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01A" w:rsidRPr="00821D39" w:rsidRDefault="004204F0">
      <w:pPr>
        <w:pStyle w:val="Nagwek5"/>
        <w:spacing w:before="120" w:after="0"/>
        <w:rPr>
          <w:b/>
          <w:color w:val="365F91" w:themeColor="accent1" w:themeShade="BF"/>
          <w:sz w:val="28"/>
        </w:rPr>
      </w:pPr>
      <w:r w:rsidRPr="004204F0">
        <w:rPr>
          <w:b/>
          <w:color w:val="7FAB69"/>
          <w:sz w:val="28"/>
        </w:rPr>
        <w:t>KWIECIEŃ</w:t>
      </w:r>
      <w:r w:rsidR="002D4B33" w:rsidRPr="004204F0">
        <w:rPr>
          <w:b/>
          <w:color w:val="7FAB69"/>
          <w:sz w:val="28"/>
        </w:rPr>
        <w:t xml:space="preserve"> 2023</w:t>
      </w:r>
    </w:p>
    <w:p w:rsidR="0080001A" w:rsidRDefault="0080001A">
      <w:pPr>
        <w:pStyle w:val="Nagwek2"/>
      </w:pPr>
      <w:r>
        <w:t xml:space="preserve">Informacja o sytuacji na rynku pracy  </w:t>
      </w:r>
    </w:p>
    <w:p w:rsidR="0080001A" w:rsidRDefault="0080001A">
      <w:pPr>
        <w:jc w:val="center"/>
        <w:rPr>
          <w:b/>
          <w:i/>
          <w:color w:val="800080"/>
          <w:sz w:val="26"/>
        </w:rPr>
      </w:pPr>
      <w:r>
        <w:rPr>
          <w:b/>
          <w:i/>
          <w:sz w:val="26"/>
        </w:rPr>
        <w:t>w  województwie łódzkim</w:t>
      </w:r>
    </w:p>
    <w:p w:rsidR="0080001A" w:rsidRPr="00324160" w:rsidRDefault="0080001A" w:rsidP="00965CF2">
      <w:pPr>
        <w:rPr>
          <w:sz w:val="8"/>
          <w:szCs w:val="8"/>
        </w:rPr>
      </w:pPr>
    </w:p>
    <w:p w:rsidR="0080001A" w:rsidRPr="00324160" w:rsidRDefault="0080001A" w:rsidP="00965CF2">
      <w:pPr>
        <w:rPr>
          <w:color w:val="008080"/>
          <w:sz w:val="8"/>
          <w:szCs w:val="8"/>
        </w:rPr>
        <w:sectPr w:rsidR="0080001A" w:rsidRPr="00324160" w:rsidSect="00F11DCD">
          <w:footerReference w:type="even" r:id="rId9"/>
          <w:pgSz w:w="11906" w:h="16838"/>
          <w:pgMar w:top="454" w:right="567" w:bottom="567" w:left="567" w:header="709" w:footer="709" w:gutter="0"/>
          <w:cols w:space="708"/>
          <w:titlePg/>
          <w:docGrid w:linePitch="272"/>
        </w:sectPr>
      </w:pPr>
    </w:p>
    <w:p w:rsidR="0080001A" w:rsidRDefault="0080001A" w:rsidP="00324160">
      <w:pPr>
        <w:jc w:val="both"/>
      </w:pPr>
      <w:r w:rsidRPr="004204F0">
        <w:rPr>
          <w:b/>
          <w:color w:val="7FAB69"/>
          <w:sz w:val="32"/>
        </w:rPr>
        <w:lastRenderedPageBreak/>
        <w:t>W</w:t>
      </w:r>
      <w:r>
        <w:t>e</w:t>
      </w:r>
      <w:r w:rsidR="00316BFB">
        <w:t xml:space="preserve">dług stanu na </w:t>
      </w:r>
      <w:r w:rsidR="004204F0">
        <w:t>30</w:t>
      </w:r>
      <w:r>
        <w:t xml:space="preserve"> </w:t>
      </w:r>
      <w:r w:rsidR="004204F0">
        <w:t>kwietnia</w:t>
      </w:r>
      <w:r w:rsidR="002D4B33">
        <w:t xml:space="preserve"> 2023</w:t>
      </w:r>
      <w:r>
        <w:t xml:space="preserve"> roku  </w:t>
      </w:r>
      <w:r w:rsidR="00A40227">
        <w:t xml:space="preserve">w </w:t>
      </w:r>
      <w:r>
        <w:t>rejestrach powiatowych urzędów pracy w</w:t>
      </w:r>
      <w:r w:rsidR="00A40227">
        <w:t xml:space="preserve">ojewództwa </w:t>
      </w:r>
      <w:r w:rsidR="00AF0751">
        <w:t>łódzkiego</w:t>
      </w:r>
      <w:r w:rsidR="004204F0">
        <w:t xml:space="preserve"> pozostawało</w:t>
      </w:r>
      <w:r>
        <w:t>:</w:t>
      </w:r>
    </w:p>
    <w:p w:rsidR="0080001A" w:rsidRDefault="0080001A">
      <w:r>
        <w:tab/>
      </w:r>
      <w:r>
        <w:rPr>
          <w:color w:val="FF0000"/>
        </w:rPr>
        <w:sym w:font="Symbol" w:char="F0DE"/>
      </w:r>
      <w:r w:rsidR="004204F0">
        <w:rPr>
          <w:b/>
          <w:color w:val="FF0000"/>
        </w:rPr>
        <w:t>56.341</w:t>
      </w:r>
      <w:r w:rsidR="008F30DA">
        <w:rPr>
          <w:b/>
          <w:color w:val="FF0000"/>
        </w:rPr>
        <w:t xml:space="preserve"> </w:t>
      </w:r>
      <w:r w:rsidRPr="000B5C47">
        <w:rPr>
          <w:b/>
          <w:color w:val="FF0000"/>
        </w:rPr>
        <w:t>os</w:t>
      </w:r>
      <w:r w:rsidR="004204F0">
        <w:rPr>
          <w:b/>
          <w:color w:val="FF0000"/>
        </w:rPr>
        <w:t>ób</w:t>
      </w:r>
      <w:r w:rsidR="006360CC" w:rsidRPr="000B5C47">
        <w:rPr>
          <w:b/>
          <w:color w:val="FF0000"/>
        </w:rPr>
        <w:t xml:space="preserve"> bezrobotn</w:t>
      </w:r>
      <w:r w:rsidR="004204F0">
        <w:rPr>
          <w:b/>
          <w:color w:val="FF0000"/>
        </w:rPr>
        <w:t>ych</w:t>
      </w:r>
      <w:r w:rsidRPr="000B5C47">
        <w:rPr>
          <w:b/>
          <w:color w:val="FF0000"/>
        </w:rPr>
        <w:t>,</w:t>
      </w:r>
    </w:p>
    <w:p w:rsidR="0080001A" w:rsidRDefault="0080001A">
      <w:r>
        <w:t>w tym:</w:t>
      </w:r>
    </w:p>
    <w:p w:rsidR="0080001A" w:rsidRDefault="0080001A">
      <w:pPr>
        <w:rPr>
          <w:color w:val="FF0000"/>
        </w:rPr>
      </w:pPr>
      <w:r>
        <w:rPr>
          <w:color w:val="FF0000"/>
        </w:rPr>
        <w:tab/>
      </w:r>
      <w:r>
        <w:rPr>
          <w:color w:val="FF0000"/>
        </w:rPr>
        <w:sym w:font="Symbol" w:char="F0DE"/>
      </w:r>
      <w:r w:rsidR="00BF556A">
        <w:rPr>
          <w:b/>
          <w:color w:val="FF0000"/>
        </w:rPr>
        <w:t>28.</w:t>
      </w:r>
      <w:r w:rsidR="004204F0">
        <w:rPr>
          <w:b/>
          <w:color w:val="FF0000"/>
        </w:rPr>
        <w:t>481</w:t>
      </w:r>
      <w:r w:rsidR="00855A81">
        <w:rPr>
          <w:b/>
          <w:color w:val="FF0000"/>
        </w:rPr>
        <w:t xml:space="preserve"> </w:t>
      </w:r>
      <w:r w:rsidRPr="000B5C47">
        <w:rPr>
          <w:b/>
          <w:color w:val="FF0000"/>
        </w:rPr>
        <w:t>ko</w:t>
      </w:r>
      <w:r w:rsidR="001362BA">
        <w:rPr>
          <w:b/>
          <w:color w:val="FF0000"/>
        </w:rPr>
        <w:t>biet</w:t>
      </w:r>
      <w:r w:rsidRPr="000B5C47">
        <w:rPr>
          <w:b/>
          <w:color w:val="FF0000"/>
        </w:rPr>
        <w:t xml:space="preserve"> tj. </w:t>
      </w:r>
      <w:r w:rsidR="004204F0">
        <w:rPr>
          <w:b/>
          <w:color w:val="FF0000"/>
        </w:rPr>
        <w:t>50,6</w:t>
      </w:r>
      <w:r w:rsidRPr="000B5C47">
        <w:rPr>
          <w:b/>
          <w:color w:val="FF0000"/>
        </w:rPr>
        <w:t>%.</w:t>
      </w:r>
    </w:p>
    <w:p w:rsidR="000B5C47" w:rsidRDefault="0080001A">
      <w:pPr>
        <w:jc w:val="both"/>
      </w:pPr>
      <w:r w:rsidRPr="00DD6789">
        <w:t xml:space="preserve">W stosunku do miesiąca poprzedniego br. ogólna liczba bezrobotnych </w:t>
      </w:r>
      <w:r w:rsidR="00A65E7E">
        <w:rPr>
          <w:b/>
        </w:rPr>
        <w:t>spadła</w:t>
      </w:r>
      <w:r w:rsidRPr="000B5C47">
        <w:rPr>
          <w:b/>
        </w:rPr>
        <w:t xml:space="preserve"> o </w:t>
      </w:r>
      <w:r w:rsidR="004204F0">
        <w:rPr>
          <w:b/>
        </w:rPr>
        <w:t>1.011</w:t>
      </w:r>
      <w:r w:rsidR="00707D28">
        <w:rPr>
          <w:b/>
        </w:rPr>
        <w:t xml:space="preserve"> </w:t>
      </w:r>
      <w:r w:rsidR="00316BFB">
        <w:t>os</w:t>
      </w:r>
      <w:r w:rsidR="004204F0">
        <w:t>ób</w:t>
      </w:r>
      <w:r w:rsidR="000B5C47">
        <w:t>.</w:t>
      </w:r>
    </w:p>
    <w:p w:rsidR="0080001A" w:rsidRDefault="0080001A">
      <w:pPr>
        <w:jc w:val="both"/>
        <w:rPr>
          <w:i/>
        </w:rPr>
      </w:pPr>
      <w:r>
        <w:rPr>
          <w:i/>
        </w:rPr>
        <w:t xml:space="preserve">Natomiast w porównaniu z końcem </w:t>
      </w:r>
      <w:r w:rsidR="004204F0">
        <w:rPr>
          <w:i/>
        </w:rPr>
        <w:t>kwietnia</w:t>
      </w:r>
      <w:r w:rsidR="00BA6A18">
        <w:rPr>
          <w:i/>
        </w:rPr>
        <w:t xml:space="preserve"> </w:t>
      </w:r>
      <w:r w:rsidR="000E1E72">
        <w:rPr>
          <w:i/>
        </w:rPr>
        <w:br/>
      </w:r>
      <w:r w:rsidR="0063232F">
        <w:rPr>
          <w:i/>
        </w:rPr>
        <w:t>2022</w:t>
      </w:r>
      <w:r>
        <w:rPr>
          <w:i/>
        </w:rPr>
        <w:t xml:space="preserve"> r. jest ona niższa o </w:t>
      </w:r>
      <w:r w:rsidR="004204F0">
        <w:rPr>
          <w:i/>
        </w:rPr>
        <w:t>5.102</w:t>
      </w:r>
      <w:r w:rsidR="00BA6A18">
        <w:rPr>
          <w:i/>
        </w:rPr>
        <w:t xml:space="preserve"> </w:t>
      </w:r>
      <w:r>
        <w:rPr>
          <w:i/>
        </w:rPr>
        <w:t>os</w:t>
      </w:r>
      <w:r w:rsidR="00707D28">
        <w:rPr>
          <w:i/>
        </w:rPr>
        <w:t>oby</w:t>
      </w:r>
      <w:r>
        <w:rPr>
          <w:i/>
        </w:rPr>
        <w:t>.</w:t>
      </w:r>
    </w:p>
    <w:p w:rsidR="001C443C" w:rsidRDefault="001C443C" w:rsidP="00543A8F">
      <w:pPr>
        <w:tabs>
          <w:tab w:val="left" w:pos="1985"/>
        </w:tabs>
        <w:jc w:val="both"/>
      </w:pPr>
      <w:r w:rsidRPr="004204F0">
        <w:rPr>
          <w:b/>
          <w:color w:val="7FAB69"/>
          <w:sz w:val="32"/>
        </w:rPr>
        <w:t>S</w:t>
      </w:r>
      <w:r>
        <w:t xml:space="preserve">padek </w:t>
      </w:r>
      <w:r w:rsidRPr="004204F0">
        <w:rPr>
          <w:color w:val="FF0000"/>
        </w:rPr>
        <w:t xml:space="preserve">liczby </w:t>
      </w:r>
      <w:r>
        <w:t xml:space="preserve">bezrobotnych </w:t>
      </w:r>
      <w:r w:rsidRPr="001C443C">
        <w:t xml:space="preserve">w porównaniu z </w:t>
      </w:r>
      <w:r w:rsidR="009D5B71">
        <w:t>marcem</w:t>
      </w:r>
      <w:r w:rsidRPr="001C443C">
        <w:t xml:space="preserve"> br. odnotowano </w:t>
      </w:r>
      <w:r w:rsidR="009D5B71">
        <w:t>w 17</w:t>
      </w:r>
      <w:r>
        <w:t xml:space="preserve"> powiatach regionu.</w:t>
      </w:r>
      <w:r w:rsidRPr="001C443C">
        <w:t xml:space="preserve"> Największ</w:t>
      </w:r>
      <w:r>
        <w:t>y dotyczył:</w:t>
      </w:r>
    </w:p>
    <w:tbl>
      <w:tblPr>
        <w:tblW w:w="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425"/>
        <w:gridCol w:w="709"/>
        <w:gridCol w:w="1843"/>
      </w:tblGrid>
      <w:tr w:rsidR="001C443C" w:rsidRPr="00D245AC" w:rsidTr="006B769D">
        <w:tc>
          <w:tcPr>
            <w:tcW w:w="1913" w:type="dxa"/>
            <w:tcBorders>
              <w:top w:val="nil"/>
              <w:left w:val="nil"/>
              <w:bottom w:val="nil"/>
              <w:right w:val="nil"/>
            </w:tcBorders>
          </w:tcPr>
          <w:p w:rsidR="001C443C" w:rsidRPr="00D245AC" w:rsidRDefault="001C443C" w:rsidP="009D5B71">
            <w:pPr>
              <w:tabs>
                <w:tab w:val="left" w:pos="1985"/>
              </w:tabs>
              <w:jc w:val="both"/>
            </w:pPr>
            <w:r w:rsidRPr="00D245AC">
              <w:t xml:space="preserve">- </w:t>
            </w:r>
            <w:r w:rsidR="009D5B71">
              <w:t>sieradzkiego</w:t>
            </w:r>
            <w:r w:rsidRPr="00D245AC">
              <w:t xml:space="preserve"> </w:t>
            </w:r>
          </w:p>
        </w:tc>
        <w:tc>
          <w:tcPr>
            <w:tcW w:w="1134" w:type="dxa"/>
            <w:gridSpan w:val="2"/>
            <w:tcBorders>
              <w:top w:val="nil"/>
              <w:left w:val="nil"/>
              <w:bottom w:val="nil"/>
              <w:right w:val="nil"/>
            </w:tcBorders>
          </w:tcPr>
          <w:p w:rsidR="001C443C" w:rsidRPr="00D245AC" w:rsidRDefault="009D5B71" w:rsidP="006B769D">
            <w:pPr>
              <w:tabs>
                <w:tab w:val="left" w:pos="1985"/>
              </w:tabs>
              <w:jc w:val="right"/>
            </w:pPr>
            <w:r>
              <w:t>6</w:t>
            </w:r>
            <w:r w:rsidR="0029752F">
              <w:t>,8</w:t>
            </w:r>
            <w:r w:rsidR="001C443C" w:rsidRPr="00D245AC">
              <w:t xml:space="preserve">% </w:t>
            </w:r>
          </w:p>
        </w:tc>
        <w:tc>
          <w:tcPr>
            <w:tcW w:w="1843" w:type="dxa"/>
            <w:tcBorders>
              <w:top w:val="nil"/>
              <w:left w:val="nil"/>
              <w:bottom w:val="nil"/>
              <w:right w:val="nil"/>
            </w:tcBorders>
          </w:tcPr>
          <w:p w:rsidR="001C443C" w:rsidRPr="00D245AC" w:rsidRDefault="001C443C" w:rsidP="009D5B71">
            <w:pPr>
              <w:tabs>
                <w:tab w:val="left" w:pos="1985"/>
              </w:tabs>
              <w:jc w:val="both"/>
            </w:pPr>
            <w:r>
              <w:t>(-</w:t>
            </w:r>
            <w:r w:rsidRPr="00D245AC">
              <w:t xml:space="preserve">   </w:t>
            </w:r>
            <w:r w:rsidR="009D5B71">
              <w:t xml:space="preserve"> 167 osób</w:t>
            </w:r>
            <w:r w:rsidRPr="00D245AC">
              <w:t>)</w:t>
            </w:r>
            <w:r w:rsidR="00BF6056">
              <w:t xml:space="preserve"> </w:t>
            </w:r>
          </w:p>
        </w:tc>
      </w:tr>
      <w:tr w:rsidR="001C443C" w:rsidRPr="00D245AC" w:rsidTr="006B769D">
        <w:tc>
          <w:tcPr>
            <w:tcW w:w="2338" w:type="dxa"/>
            <w:gridSpan w:val="2"/>
            <w:tcBorders>
              <w:top w:val="nil"/>
              <w:left w:val="nil"/>
              <w:bottom w:val="nil"/>
              <w:right w:val="nil"/>
            </w:tcBorders>
          </w:tcPr>
          <w:p w:rsidR="001C443C" w:rsidRDefault="001C443C" w:rsidP="0029752F">
            <w:pPr>
              <w:tabs>
                <w:tab w:val="left" w:pos="1985"/>
              </w:tabs>
              <w:jc w:val="both"/>
            </w:pPr>
            <w:r w:rsidRPr="00D245AC">
              <w:t xml:space="preserve">- </w:t>
            </w:r>
            <w:r w:rsidR="009D5B71">
              <w:t>rawskiego</w:t>
            </w:r>
            <w:r w:rsidRPr="00D245AC">
              <w:t xml:space="preserve"> </w:t>
            </w:r>
          </w:p>
          <w:p w:rsidR="009D5B71" w:rsidRDefault="0029752F" w:rsidP="0029752F">
            <w:pPr>
              <w:tabs>
                <w:tab w:val="left" w:pos="1985"/>
              </w:tabs>
              <w:jc w:val="both"/>
            </w:pPr>
            <w:r>
              <w:t xml:space="preserve">- </w:t>
            </w:r>
            <w:r w:rsidR="009D5B71">
              <w:t>skierniewickiego</w:t>
            </w:r>
          </w:p>
          <w:p w:rsidR="0029752F" w:rsidRDefault="009D5B71" w:rsidP="0029752F">
            <w:pPr>
              <w:tabs>
                <w:tab w:val="left" w:pos="1985"/>
              </w:tabs>
              <w:jc w:val="both"/>
            </w:pPr>
            <w:r>
              <w:t xml:space="preserve"> (grodzkiego i ziemskiego)</w:t>
            </w:r>
          </w:p>
          <w:p w:rsidR="0029752F" w:rsidRDefault="0029752F" w:rsidP="0029752F">
            <w:pPr>
              <w:tabs>
                <w:tab w:val="left" w:pos="1985"/>
              </w:tabs>
              <w:jc w:val="both"/>
            </w:pPr>
            <w:r>
              <w:t xml:space="preserve">- </w:t>
            </w:r>
            <w:r w:rsidR="009D5B71">
              <w:t>wieruszowskiego</w:t>
            </w:r>
          </w:p>
          <w:p w:rsidR="0029752F" w:rsidRDefault="0029752F" w:rsidP="009D5B71">
            <w:pPr>
              <w:tabs>
                <w:tab w:val="left" w:pos="1985"/>
              </w:tabs>
              <w:jc w:val="both"/>
            </w:pPr>
            <w:r>
              <w:t xml:space="preserve">- </w:t>
            </w:r>
            <w:r w:rsidR="009D5B71">
              <w:t>kutnowskiego</w:t>
            </w:r>
          </w:p>
          <w:p w:rsidR="009D5B71" w:rsidRPr="00D245AC" w:rsidRDefault="009D5B71" w:rsidP="009D5B71">
            <w:pPr>
              <w:tabs>
                <w:tab w:val="left" w:pos="1985"/>
              </w:tabs>
              <w:jc w:val="both"/>
            </w:pPr>
            <w:r>
              <w:t>- radomszczańskiego</w:t>
            </w:r>
          </w:p>
        </w:tc>
        <w:tc>
          <w:tcPr>
            <w:tcW w:w="709" w:type="dxa"/>
            <w:tcBorders>
              <w:top w:val="nil"/>
              <w:left w:val="nil"/>
              <w:bottom w:val="nil"/>
              <w:right w:val="nil"/>
            </w:tcBorders>
          </w:tcPr>
          <w:p w:rsidR="0029752F" w:rsidRDefault="009D5B71" w:rsidP="006B769D">
            <w:pPr>
              <w:tabs>
                <w:tab w:val="left" w:pos="1985"/>
              </w:tabs>
              <w:jc w:val="right"/>
            </w:pPr>
            <w:r>
              <w:t>4,9</w:t>
            </w:r>
            <w:r w:rsidR="001C443C" w:rsidRPr="00D245AC">
              <w:t>%</w:t>
            </w:r>
          </w:p>
          <w:p w:rsidR="0029752F" w:rsidRDefault="009D5B71" w:rsidP="006B769D">
            <w:pPr>
              <w:tabs>
                <w:tab w:val="left" w:pos="1985"/>
              </w:tabs>
              <w:jc w:val="right"/>
            </w:pPr>
            <w:r>
              <w:t>4,8</w:t>
            </w:r>
            <w:r w:rsidR="0029752F">
              <w:t>%</w:t>
            </w:r>
          </w:p>
          <w:p w:rsidR="009D5B71" w:rsidRDefault="009D5B71" w:rsidP="006B769D">
            <w:pPr>
              <w:tabs>
                <w:tab w:val="left" w:pos="1985"/>
              </w:tabs>
              <w:jc w:val="right"/>
            </w:pPr>
          </w:p>
          <w:p w:rsidR="009D5B71" w:rsidRDefault="0029752F" w:rsidP="009D5B71">
            <w:pPr>
              <w:tabs>
                <w:tab w:val="left" w:pos="1985"/>
              </w:tabs>
              <w:jc w:val="right"/>
            </w:pPr>
            <w:r>
              <w:t>3,</w:t>
            </w:r>
            <w:r w:rsidR="009D5B71">
              <w:t>7</w:t>
            </w:r>
            <w:r>
              <w:t>%</w:t>
            </w:r>
          </w:p>
          <w:p w:rsidR="009D5B71" w:rsidRDefault="009D5B71" w:rsidP="009D5B71">
            <w:pPr>
              <w:tabs>
                <w:tab w:val="left" w:pos="1985"/>
              </w:tabs>
              <w:jc w:val="right"/>
            </w:pPr>
            <w:r>
              <w:t>3,5%</w:t>
            </w:r>
          </w:p>
          <w:p w:rsidR="001C443C" w:rsidRPr="00D245AC" w:rsidRDefault="009D5B71" w:rsidP="009D5B71">
            <w:pPr>
              <w:tabs>
                <w:tab w:val="left" w:pos="1985"/>
              </w:tabs>
              <w:jc w:val="right"/>
            </w:pPr>
            <w:r>
              <w:t>3,1%</w:t>
            </w:r>
            <w:r w:rsidR="001C443C" w:rsidRPr="00D245AC">
              <w:t xml:space="preserve"> </w:t>
            </w:r>
          </w:p>
        </w:tc>
        <w:tc>
          <w:tcPr>
            <w:tcW w:w="1843" w:type="dxa"/>
            <w:tcBorders>
              <w:top w:val="nil"/>
              <w:left w:val="nil"/>
              <w:bottom w:val="nil"/>
              <w:right w:val="nil"/>
            </w:tcBorders>
          </w:tcPr>
          <w:p w:rsidR="0029752F" w:rsidRDefault="001C443C" w:rsidP="0029752F">
            <w:pPr>
              <w:tabs>
                <w:tab w:val="left" w:pos="1985"/>
              </w:tabs>
              <w:jc w:val="both"/>
            </w:pPr>
            <w:r>
              <w:t>(-</w:t>
            </w:r>
            <w:r w:rsidRPr="00D245AC">
              <w:t xml:space="preserve">   </w:t>
            </w:r>
            <w:r>
              <w:t xml:space="preserve">   </w:t>
            </w:r>
            <w:r w:rsidR="009D5B71">
              <w:t>31</w:t>
            </w:r>
            <w:r w:rsidRPr="00D245AC">
              <w:t xml:space="preserve"> osób)</w:t>
            </w:r>
          </w:p>
          <w:p w:rsidR="0029752F" w:rsidRDefault="0029752F" w:rsidP="0029752F">
            <w:pPr>
              <w:tabs>
                <w:tab w:val="left" w:pos="1985"/>
              </w:tabs>
              <w:jc w:val="both"/>
            </w:pPr>
            <w:r>
              <w:t xml:space="preserve">(-   </w:t>
            </w:r>
            <w:r w:rsidR="009D5B71">
              <w:t xml:space="preserve">  </w:t>
            </w:r>
            <w:r>
              <w:t xml:space="preserve"> </w:t>
            </w:r>
            <w:r w:rsidR="009D5B71">
              <w:t>67</w:t>
            </w:r>
            <w:r>
              <w:t xml:space="preserve"> osób)</w:t>
            </w:r>
          </w:p>
          <w:p w:rsidR="009D5B71" w:rsidRDefault="009D5B71" w:rsidP="0029752F">
            <w:pPr>
              <w:tabs>
                <w:tab w:val="left" w:pos="1985"/>
              </w:tabs>
              <w:jc w:val="both"/>
            </w:pPr>
          </w:p>
          <w:p w:rsidR="009D5B71" w:rsidRDefault="0029752F" w:rsidP="009D5B71">
            <w:pPr>
              <w:tabs>
                <w:tab w:val="left" w:pos="1985"/>
              </w:tabs>
              <w:jc w:val="both"/>
            </w:pPr>
            <w:r>
              <w:t xml:space="preserve">(-      </w:t>
            </w:r>
            <w:r w:rsidR="009D5B71">
              <w:t>35</w:t>
            </w:r>
            <w:r>
              <w:t xml:space="preserve"> osób)</w:t>
            </w:r>
          </w:p>
          <w:p w:rsidR="009D5B71" w:rsidRDefault="009D5B71" w:rsidP="009D5B71">
            <w:pPr>
              <w:tabs>
                <w:tab w:val="left" w:pos="1985"/>
              </w:tabs>
              <w:jc w:val="both"/>
            </w:pPr>
            <w:r>
              <w:t>(-    105 osób) i</w:t>
            </w:r>
          </w:p>
          <w:p w:rsidR="001C443C" w:rsidRPr="00D245AC" w:rsidRDefault="009D5B71" w:rsidP="009D5B71">
            <w:pPr>
              <w:tabs>
                <w:tab w:val="left" w:pos="1985"/>
              </w:tabs>
              <w:jc w:val="both"/>
            </w:pPr>
            <w:r>
              <w:t>(-      68 osób)</w:t>
            </w:r>
            <w:r w:rsidR="001C443C">
              <w:t>.</w:t>
            </w:r>
          </w:p>
        </w:tc>
      </w:tr>
    </w:tbl>
    <w:p w:rsidR="001362BA" w:rsidRDefault="00310384" w:rsidP="00543A8F">
      <w:pPr>
        <w:tabs>
          <w:tab w:val="left" w:pos="1985"/>
        </w:tabs>
        <w:jc w:val="both"/>
      </w:pPr>
      <w:r w:rsidRPr="004204F0">
        <w:rPr>
          <w:b/>
          <w:color w:val="7FAB69"/>
          <w:sz w:val="32"/>
        </w:rPr>
        <w:t>W</w:t>
      </w:r>
      <w:r w:rsidR="0080001A">
        <w:t>zrost liczby bezrobotnych</w:t>
      </w:r>
      <w:r w:rsidR="002B7AD1">
        <w:t xml:space="preserve"> </w:t>
      </w:r>
      <w:r w:rsidR="0080001A">
        <w:t xml:space="preserve">miał miejsce </w:t>
      </w:r>
      <w:r w:rsidR="0045793E">
        <w:t>w</w:t>
      </w:r>
      <w:r w:rsidR="001C443C">
        <w:t xml:space="preserve"> </w:t>
      </w:r>
      <w:r w:rsidR="009D5B71">
        <w:t>5</w:t>
      </w:r>
      <w:r w:rsidR="00861CCA">
        <w:t xml:space="preserve"> </w:t>
      </w:r>
      <w:r w:rsidR="0087425D">
        <w:t>powiatach. Największy dotyczył</w:t>
      </w:r>
      <w:r w:rsidR="00E70C12">
        <w:t>:</w:t>
      </w:r>
      <w:r w:rsidR="00CB0251">
        <w:t xml:space="preserve"> </w:t>
      </w:r>
    </w:p>
    <w:tbl>
      <w:tblPr>
        <w:tblW w:w="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425"/>
        <w:gridCol w:w="709"/>
        <w:gridCol w:w="1843"/>
      </w:tblGrid>
      <w:tr w:rsidR="002B1D80" w:rsidRPr="00D245AC" w:rsidTr="00047DD1">
        <w:tc>
          <w:tcPr>
            <w:tcW w:w="1913" w:type="dxa"/>
            <w:tcBorders>
              <w:top w:val="nil"/>
              <w:left w:val="nil"/>
              <w:bottom w:val="nil"/>
              <w:right w:val="nil"/>
            </w:tcBorders>
          </w:tcPr>
          <w:p w:rsidR="002B1D80" w:rsidRPr="00D245AC" w:rsidRDefault="002B1D80" w:rsidP="00E456EC">
            <w:pPr>
              <w:tabs>
                <w:tab w:val="left" w:pos="1985"/>
              </w:tabs>
              <w:jc w:val="both"/>
            </w:pPr>
            <w:r w:rsidRPr="00D245AC">
              <w:t xml:space="preserve">- </w:t>
            </w:r>
            <w:r w:rsidR="009D5B71" w:rsidRPr="009D5B71">
              <w:t>brzezińskiego</w:t>
            </w:r>
          </w:p>
        </w:tc>
        <w:tc>
          <w:tcPr>
            <w:tcW w:w="1134" w:type="dxa"/>
            <w:gridSpan w:val="2"/>
            <w:tcBorders>
              <w:top w:val="nil"/>
              <w:left w:val="nil"/>
              <w:bottom w:val="nil"/>
              <w:right w:val="nil"/>
            </w:tcBorders>
          </w:tcPr>
          <w:p w:rsidR="002B1D80" w:rsidRPr="00D245AC" w:rsidRDefault="009D5B71" w:rsidP="00047DD1">
            <w:pPr>
              <w:tabs>
                <w:tab w:val="left" w:pos="1985"/>
              </w:tabs>
              <w:jc w:val="right"/>
            </w:pPr>
            <w:r>
              <w:t>1,4</w:t>
            </w:r>
            <w:r w:rsidR="002B1D80" w:rsidRPr="00D245AC">
              <w:t xml:space="preserve">% </w:t>
            </w:r>
          </w:p>
        </w:tc>
        <w:tc>
          <w:tcPr>
            <w:tcW w:w="1843" w:type="dxa"/>
            <w:tcBorders>
              <w:top w:val="nil"/>
              <w:left w:val="nil"/>
              <w:bottom w:val="nil"/>
              <w:right w:val="nil"/>
            </w:tcBorders>
          </w:tcPr>
          <w:p w:rsidR="002B1D80" w:rsidRPr="00D245AC" w:rsidRDefault="002B1D80" w:rsidP="009D5B71">
            <w:pPr>
              <w:tabs>
                <w:tab w:val="left" w:pos="620"/>
                <w:tab w:val="left" w:pos="1985"/>
              </w:tabs>
              <w:jc w:val="both"/>
            </w:pPr>
            <w:r w:rsidRPr="00D245AC">
              <w:t xml:space="preserve">(+  </w:t>
            </w:r>
            <w:r w:rsidR="007630C2" w:rsidRPr="00D245AC">
              <w:t xml:space="preserve"> </w:t>
            </w:r>
            <w:r w:rsidR="00BF6056">
              <w:t xml:space="preserve">  </w:t>
            </w:r>
            <w:r w:rsidR="009D5B71">
              <w:t>12</w:t>
            </w:r>
            <w:r w:rsidR="00BF6056">
              <w:t xml:space="preserve"> os</w:t>
            </w:r>
            <w:r w:rsidR="00E456EC">
              <w:t>ób</w:t>
            </w:r>
            <w:r w:rsidRPr="00D245AC">
              <w:t>)</w:t>
            </w:r>
            <w:r w:rsidR="009D5B71">
              <w:t xml:space="preserve"> i</w:t>
            </w:r>
          </w:p>
        </w:tc>
      </w:tr>
      <w:tr w:rsidR="002B1D80" w:rsidRPr="00D245AC" w:rsidTr="00047DD1">
        <w:tc>
          <w:tcPr>
            <w:tcW w:w="2338" w:type="dxa"/>
            <w:gridSpan w:val="2"/>
            <w:tcBorders>
              <w:top w:val="nil"/>
              <w:left w:val="nil"/>
              <w:bottom w:val="nil"/>
              <w:right w:val="nil"/>
            </w:tcBorders>
          </w:tcPr>
          <w:p w:rsidR="002B1D80" w:rsidRPr="00D245AC" w:rsidRDefault="002B1D80" w:rsidP="009D5B71">
            <w:pPr>
              <w:tabs>
                <w:tab w:val="left" w:pos="1985"/>
              </w:tabs>
              <w:jc w:val="both"/>
            </w:pPr>
            <w:r w:rsidRPr="00D245AC">
              <w:t xml:space="preserve">- </w:t>
            </w:r>
            <w:r w:rsidR="009D5B71">
              <w:t>pajęczańskiego</w:t>
            </w:r>
          </w:p>
        </w:tc>
        <w:tc>
          <w:tcPr>
            <w:tcW w:w="709" w:type="dxa"/>
            <w:tcBorders>
              <w:top w:val="nil"/>
              <w:left w:val="nil"/>
              <w:bottom w:val="nil"/>
              <w:right w:val="nil"/>
            </w:tcBorders>
          </w:tcPr>
          <w:p w:rsidR="002B1D80" w:rsidRPr="00D245AC" w:rsidRDefault="009D5B71" w:rsidP="00047DD1">
            <w:pPr>
              <w:tabs>
                <w:tab w:val="left" w:pos="1985"/>
              </w:tabs>
              <w:jc w:val="right"/>
            </w:pPr>
            <w:r>
              <w:t>1,1</w:t>
            </w:r>
            <w:r w:rsidR="002B1D80" w:rsidRPr="00D245AC">
              <w:t xml:space="preserve">% </w:t>
            </w:r>
          </w:p>
        </w:tc>
        <w:tc>
          <w:tcPr>
            <w:tcW w:w="1843" w:type="dxa"/>
            <w:tcBorders>
              <w:top w:val="nil"/>
              <w:left w:val="nil"/>
              <w:bottom w:val="nil"/>
              <w:right w:val="nil"/>
            </w:tcBorders>
          </w:tcPr>
          <w:p w:rsidR="002B1D80" w:rsidRPr="00D245AC" w:rsidRDefault="002B1D80" w:rsidP="009D5B71">
            <w:pPr>
              <w:tabs>
                <w:tab w:val="left" w:pos="1985"/>
              </w:tabs>
              <w:jc w:val="both"/>
            </w:pPr>
            <w:r w:rsidRPr="00D245AC">
              <w:t xml:space="preserve">(+ </w:t>
            </w:r>
            <w:r w:rsidR="008A25F6" w:rsidRPr="00D245AC">
              <w:t xml:space="preserve"> </w:t>
            </w:r>
            <w:r w:rsidR="007630C2" w:rsidRPr="00D245AC">
              <w:t xml:space="preserve"> </w:t>
            </w:r>
            <w:r w:rsidR="00173FE6">
              <w:t xml:space="preserve">  </w:t>
            </w:r>
            <w:r w:rsidR="009D5B71">
              <w:t>16</w:t>
            </w:r>
            <w:r w:rsidRPr="00D245AC">
              <w:t xml:space="preserve"> osób)</w:t>
            </w:r>
            <w:r w:rsidR="009D5B71">
              <w:t>.</w:t>
            </w:r>
          </w:p>
        </w:tc>
      </w:tr>
      <w:tr w:rsidR="0087425D" w:rsidRPr="00D245AC" w:rsidTr="0087425D">
        <w:tc>
          <w:tcPr>
            <w:tcW w:w="1913" w:type="dxa"/>
            <w:tcBorders>
              <w:top w:val="nil"/>
              <w:left w:val="nil"/>
              <w:bottom w:val="nil"/>
              <w:right w:val="nil"/>
            </w:tcBorders>
          </w:tcPr>
          <w:p w:rsidR="000D191A" w:rsidRPr="00D245AC" w:rsidRDefault="0087425D" w:rsidP="00173FE6">
            <w:pPr>
              <w:tabs>
                <w:tab w:val="left" w:pos="1985"/>
              </w:tabs>
              <w:jc w:val="both"/>
            </w:pPr>
            <w:r w:rsidRPr="00D245AC">
              <w:t xml:space="preserve">- </w:t>
            </w:r>
            <w:r w:rsidR="00E456EC">
              <w:t>brzezińskiego</w:t>
            </w:r>
            <w:r w:rsidRPr="00D245AC">
              <w:t xml:space="preserve"> </w:t>
            </w:r>
          </w:p>
        </w:tc>
        <w:tc>
          <w:tcPr>
            <w:tcW w:w="1134" w:type="dxa"/>
            <w:gridSpan w:val="2"/>
            <w:tcBorders>
              <w:top w:val="nil"/>
              <w:left w:val="nil"/>
              <w:bottom w:val="nil"/>
              <w:right w:val="nil"/>
            </w:tcBorders>
          </w:tcPr>
          <w:p w:rsidR="0087425D" w:rsidRPr="00D245AC" w:rsidRDefault="00E456EC" w:rsidP="00E456EC">
            <w:pPr>
              <w:tabs>
                <w:tab w:val="left" w:pos="1985"/>
              </w:tabs>
              <w:jc w:val="right"/>
            </w:pPr>
            <w:r>
              <w:t>1</w:t>
            </w:r>
            <w:r w:rsidR="00BF6056">
              <w:t>,7</w:t>
            </w:r>
            <w:r w:rsidR="0087425D" w:rsidRPr="00D245AC">
              <w:t>%</w:t>
            </w:r>
          </w:p>
        </w:tc>
        <w:tc>
          <w:tcPr>
            <w:tcW w:w="1843" w:type="dxa"/>
            <w:tcBorders>
              <w:top w:val="nil"/>
              <w:left w:val="nil"/>
              <w:bottom w:val="nil"/>
              <w:right w:val="nil"/>
            </w:tcBorders>
          </w:tcPr>
          <w:p w:rsidR="008A25F6" w:rsidRPr="00D245AC" w:rsidRDefault="002B1D80" w:rsidP="00BF6056">
            <w:pPr>
              <w:tabs>
                <w:tab w:val="left" w:pos="1985"/>
              </w:tabs>
              <w:jc w:val="both"/>
            </w:pPr>
            <w:r w:rsidRPr="00D245AC">
              <w:t>(+</w:t>
            </w:r>
            <w:r w:rsidR="0087425D" w:rsidRPr="00D245AC">
              <w:t xml:space="preserve">   </w:t>
            </w:r>
            <w:r w:rsidR="00BF6056">
              <w:t xml:space="preserve">  </w:t>
            </w:r>
            <w:r w:rsidR="00E456EC">
              <w:t>14 osób</w:t>
            </w:r>
            <w:r w:rsidR="0087425D" w:rsidRPr="00D245AC">
              <w:t>)</w:t>
            </w:r>
            <w:r w:rsidR="00E456EC">
              <w:t>.</w:t>
            </w:r>
          </w:p>
        </w:tc>
      </w:tr>
      <w:tr w:rsidR="00811E82" w:rsidRPr="004C5F3A" w:rsidTr="006A39E2">
        <w:tc>
          <w:tcPr>
            <w:tcW w:w="4890" w:type="dxa"/>
            <w:gridSpan w:val="4"/>
            <w:tcBorders>
              <w:top w:val="nil"/>
              <w:left w:val="nil"/>
              <w:bottom w:val="nil"/>
              <w:right w:val="nil"/>
            </w:tcBorders>
          </w:tcPr>
          <w:p w:rsidR="00811E82" w:rsidRPr="004C5F3A" w:rsidRDefault="00811E82" w:rsidP="00100ACF">
            <w:pPr>
              <w:tabs>
                <w:tab w:val="left" w:pos="1985"/>
              </w:tabs>
              <w:jc w:val="both"/>
              <w:rPr>
                <w:i/>
                <w:color w:val="31849B"/>
                <w:sz w:val="8"/>
                <w:szCs w:val="8"/>
              </w:rPr>
            </w:pPr>
          </w:p>
        </w:tc>
      </w:tr>
    </w:tbl>
    <w:p w:rsidR="0080001A" w:rsidRDefault="0080001A" w:rsidP="001362BA">
      <w:pPr>
        <w:tabs>
          <w:tab w:val="left" w:pos="1985"/>
        </w:tabs>
        <w:jc w:val="both"/>
      </w:pPr>
      <w:r w:rsidRPr="004204F0">
        <w:rPr>
          <w:b/>
          <w:color w:val="7FAB69"/>
          <w:sz w:val="32"/>
        </w:rPr>
        <w:t>S</w:t>
      </w:r>
      <w:r>
        <w:t>topa</w:t>
      </w:r>
      <w:r w:rsidRPr="009C6973">
        <w:t xml:space="preserve"> </w:t>
      </w:r>
      <w:r w:rsidRPr="007124D7">
        <w:t>bezrobocia</w:t>
      </w:r>
      <w:r w:rsidR="00A951B4" w:rsidRPr="009C6973">
        <w:rPr>
          <w:rStyle w:val="Odwoanieprzypisudolnego"/>
        </w:rPr>
        <w:footnoteReference w:id="1"/>
      </w:r>
      <w:r w:rsidRPr="009C6973">
        <w:t xml:space="preserve"> </w:t>
      </w:r>
      <w:r w:rsidRPr="00E510C6">
        <w:t xml:space="preserve">w </w:t>
      </w:r>
      <w:r w:rsidRPr="00336DAB">
        <w:t xml:space="preserve">województwie </w:t>
      </w:r>
      <w:r w:rsidRPr="00A1250F">
        <w:t>łódzkim</w:t>
      </w:r>
      <w:r w:rsidRPr="00E510C6">
        <w:t xml:space="preserve"> </w:t>
      </w:r>
      <w:r w:rsidRPr="00DC24D5">
        <w:t xml:space="preserve">kształtowała się w końcu </w:t>
      </w:r>
      <w:r w:rsidR="0099777B">
        <w:t>marca</w:t>
      </w:r>
      <w:r w:rsidR="005F30F6" w:rsidRPr="00DC24D5">
        <w:t xml:space="preserve"> </w:t>
      </w:r>
      <w:r w:rsidR="005708EE">
        <w:t>2023</w:t>
      </w:r>
      <w:r>
        <w:t xml:space="preserve"> roku na poziomie </w:t>
      </w:r>
      <w:r w:rsidR="00EB2070">
        <w:t>5</w:t>
      </w:r>
      <w:r w:rsidR="0099777B">
        <w:t>,7</w:t>
      </w:r>
      <w:r>
        <w:t xml:space="preserve">%, (w Polsce </w:t>
      </w:r>
      <w:r w:rsidR="0099777B">
        <w:t>5,4</w:t>
      </w:r>
      <w:r>
        <w:t>%).</w:t>
      </w:r>
    </w:p>
    <w:p w:rsidR="0080001A" w:rsidRDefault="0080001A">
      <w:pPr>
        <w:jc w:val="both"/>
      </w:pPr>
      <w:r w:rsidRPr="006E41DC">
        <w:t xml:space="preserve">Najwyższe wartości stopy bezrobocia odnotowano </w:t>
      </w:r>
      <w:r>
        <w:t>w powiatach:</w:t>
      </w:r>
    </w:p>
    <w:p w:rsidR="00A951B4" w:rsidRDefault="005708EE" w:rsidP="00A951B4">
      <w:pPr>
        <w:tabs>
          <w:tab w:val="left" w:leader="dot" w:pos="2552"/>
        </w:tabs>
      </w:pPr>
      <w:r>
        <w:t>- pajęczańskim</w:t>
      </w:r>
      <w:r>
        <w:tab/>
      </w:r>
      <w:r w:rsidR="0099777B">
        <w:t>8,7</w:t>
      </w:r>
      <w:r w:rsidR="00A951B4">
        <w:t>%,</w:t>
      </w:r>
    </w:p>
    <w:p w:rsidR="006E41DC" w:rsidRDefault="00861CCA" w:rsidP="006E41DC">
      <w:pPr>
        <w:tabs>
          <w:tab w:val="left" w:leader="dot" w:pos="2552"/>
        </w:tabs>
      </w:pPr>
      <w:r>
        <w:t xml:space="preserve">- </w:t>
      </w:r>
      <w:r w:rsidR="00843002" w:rsidRPr="00843002">
        <w:t>opoczyńskim</w:t>
      </w:r>
      <w:r>
        <w:tab/>
      </w:r>
      <w:r w:rsidR="00E74A82">
        <w:t>8,4</w:t>
      </w:r>
      <w:r w:rsidR="006E41DC">
        <w:t>%,</w:t>
      </w:r>
    </w:p>
    <w:p w:rsidR="00A951B4" w:rsidRDefault="007630C2" w:rsidP="00A951B4">
      <w:pPr>
        <w:tabs>
          <w:tab w:val="left" w:leader="dot" w:pos="2552"/>
        </w:tabs>
      </w:pPr>
      <w:r w:rsidRPr="00E74A82">
        <w:t xml:space="preserve">- </w:t>
      </w:r>
      <w:r w:rsidR="0099777B">
        <w:t>brzezińskim</w:t>
      </w:r>
      <w:r w:rsidR="00843002" w:rsidRPr="00E74A82">
        <w:tab/>
      </w:r>
      <w:r w:rsidR="00E74A82">
        <w:t>8,3</w:t>
      </w:r>
      <w:r w:rsidR="00A951B4" w:rsidRPr="00E74A82">
        <w:t>%,</w:t>
      </w:r>
    </w:p>
    <w:p w:rsidR="00E74A82" w:rsidRPr="00E74A82" w:rsidRDefault="0099777B" w:rsidP="00A951B4">
      <w:pPr>
        <w:tabs>
          <w:tab w:val="left" w:leader="dot" w:pos="2552"/>
        </w:tabs>
      </w:pPr>
      <w:r>
        <w:t>- łaskim………………………..8,2</w:t>
      </w:r>
      <w:r w:rsidR="00E74A82">
        <w:t>%,</w:t>
      </w:r>
    </w:p>
    <w:p w:rsidR="00A951B4" w:rsidRDefault="00A951B4" w:rsidP="00A951B4">
      <w:pPr>
        <w:tabs>
          <w:tab w:val="left" w:leader="dot" w:pos="2552"/>
        </w:tabs>
      </w:pPr>
      <w:r>
        <w:t xml:space="preserve">- </w:t>
      </w:r>
      <w:r w:rsidR="0099777B">
        <w:t>tomaszowskim</w:t>
      </w:r>
      <w:r w:rsidRPr="00A951B4">
        <w:tab/>
      </w:r>
      <w:r w:rsidR="0099777B">
        <w:t>8,1</w:t>
      </w:r>
      <w:r>
        <w:t>%,</w:t>
      </w:r>
    </w:p>
    <w:p w:rsidR="007F7271" w:rsidRDefault="00594B81" w:rsidP="007F7271">
      <w:pPr>
        <w:tabs>
          <w:tab w:val="left" w:leader="dot" w:pos="2552"/>
        </w:tabs>
      </w:pPr>
      <w:r w:rsidRPr="00594B81">
        <w:t xml:space="preserve">- </w:t>
      </w:r>
      <w:r w:rsidR="008314BC">
        <w:t>kutnowskim</w:t>
      </w:r>
      <w:r w:rsidR="006E41DC">
        <w:tab/>
      </w:r>
      <w:r w:rsidR="0099777B">
        <w:t>8,0</w:t>
      </w:r>
      <w:r w:rsidR="00992C22">
        <w:t>%</w:t>
      </w:r>
      <w:r w:rsidR="006E41DC">
        <w:t>.</w:t>
      </w:r>
    </w:p>
    <w:p w:rsidR="0080001A" w:rsidRDefault="0080001A">
      <w:r w:rsidRPr="004204F0">
        <w:rPr>
          <w:b/>
          <w:color w:val="7FAB69"/>
          <w:sz w:val="32"/>
        </w:rPr>
        <w:t>N</w:t>
      </w:r>
      <w:r>
        <w:t>atomiast powiaty, w których stopa bezrobocia osiągnęła wartości najniższe to:</w:t>
      </w:r>
    </w:p>
    <w:p w:rsidR="00594B81" w:rsidRDefault="00EB2070" w:rsidP="00594B81">
      <w:pPr>
        <w:pStyle w:val="Tekstpodstawowy"/>
        <w:numPr>
          <w:ilvl w:val="0"/>
          <w:numId w:val="2"/>
        </w:numPr>
        <w:tabs>
          <w:tab w:val="clear" w:pos="1985"/>
          <w:tab w:val="left" w:pos="0"/>
          <w:tab w:val="num" w:pos="142"/>
          <w:tab w:val="left" w:pos="1560"/>
          <w:tab w:val="left" w:leader="dot" w:pos="2552"/>
        </w:tabs>
        <w:ind w:left="142" w:right="-355" w:hanging="142"/>
      </w:pPr>
      <w:r>
        <w:t>rawski</w:t>
      </w:r>
      <w:r w:rsidR="00084A72" w:rsidRPr="00084A72">
        <w:t>............</w:t>
      </w:r>
      <w:r w:rsidR="00084A72">
        <w:t>............</w:t>
      </w:r>
      <w:r>
        <w:t>...........</w:t>
      </w:r>
      <w:r w:rsidR="0041674A">
        <w:t>..</w:t>
      </w:r>
      <w:r>
        <w:t xml:space="preserve"> </w:t>
      </w:r>
      <w:r w:rsidR="0099777B">
        <w:t>3,3</w:t>
      </w:r>
      <w:r w:rsidR="00594B81">
        <w:t>%,</w:t>
      </w:r>
    </w:p>
    <w:p w:rsidR="00653F82" w:rsidRDefault="00843002" w:rsidP="00594B81">
      <w:pPr>
        <w:pStyle w:val="Tekstpodstawowy"/>
        <w:numPr>
          <w:ilvl w:val="0"/>
          <w:numId w:val="2"/>
        </w:numPr>
        <w:tabs>
          <w:tab w:val="clear" w:pos="1985"/>
          <w:tab w:val="left" w:pos="0"/>
          <w:tab w:val="num" w:pos="142"/>
          <w:tab w:val="left" w:pos="1560"/>
          <w:tab w:val="left" w:leader="dot" w:pos="2552"/>
        </w:tabs>
        <w:ind w:left="142" w:right="-355" w:hanging="142"/>
      </w:pPr>
      <w:r w:rsidRPr="00843002">
        <w:t xml:space="preserve">m. Łódź </w:t>
      </w:r>
      <w:r w:rsidR="004B2D95">
        <w:t>….</w:t>
      </w:r>
      <w:r w:rsidR="00653F82" w:rsidRPr="00653F82">
        <w:t>...........</w:t>
      </w:r>
      <w:r w:rsidR="007630C2">
        <w:t>.</w:t>
      </w:r>
      <w:r>
        <w:t>.......</w:t>
      </w:r>
      <w:r w:rsidR="00A07785">
        <w:t>......... 4,6</w:t>
      </w:r>
      <w:r w:rsidR="00653F82">
        <w:t>%,</w:t>
      </w:r>
    </w:p>
    <w:p w:rsidR="004B2D95" w:rsidRDefault="00843002" w:rsidP="004B2D95">
      <w:pPr>
        <w:pStyle w:val="Tekstpodstawowy"/>
        <w:numPr>
          <w:ilvl w:val="0"/>
          <w:numId w:val="2"/>
        </w:numPr>
        <w:tabs>
          <w:tab w:val="clear" w:pos="1985"/>
          <w:tab w:val="left" w:pos="0"/>
          <w:tab w:val="num" w:pos="142"/>
          <w:tab w:val="left" w:pos="1560"/>
          <w:tab w:val="left" w:leader="dot" w:pos="2552"/>
        </w:tabs>
        <w:ind w:left="142" w:right="-355" w:hanging="142"/>
      </w:pPr>
      <w:r>
        <w:t xml:space="preserve">skierniewicki </w:t>
      </w:r>
      <w:r w:rsidR="004B2D95" w:rsidRPr="00653F82">
        <w:t>............</w:t>
      </w:r>
      <w:r w:rsidR="004B2D95">
        <w:t>.........</w:t>
      </w:r>
      <w:r>
        <w:t>...</w:t>
      </w:r>
      <w:r w:rsidR="005708EE">
        <w:t>. 4,6</w:t>
      </w:r>
      <w:r w:rsidR="004B2D95">
        <w:t>%,</w:t>
      </w:r>
    </w:p>
    <w:p w:rsidR="00EB2070" w:rsidRDefault="0099777B" w:rsidP="00594B81">
      <w:pPr>
        <w:pStyle w:val="Tekstpodstawowy"/>
        <w:numPr>
          <w:ilvl w:val="0"/>
          <w:numId w:val="2"/>
        </w:numPr>
        <w:tabs>
          <w:tab w:val="clear" w:pos="1985"/>
          <w:tab w:val="left" w:pos="0"/>
          <w:tab w:val="num" w:pos="142"/>
          <w:tab w:val="left" w:pos="1560"/>
          <w:tab w:val="left" w:leader="dot" w:pos="2552"/>
        </w:tabs>
        <w:ind w:left="142" w:right="-355" w:hanging="142"/>
      </w:pPr>
      <w:r>
        <w:t>m. Skierniewice……………...</w:t>
      </w:r>
      <w:r w:rsidR="00A07785">
        <w:t>5,0</w:t>
      </w:r>
      <w:r w:rsidR="00843002">
        <w:t>%.</w:t>
      </w:r>
    </w:p>
    <w:p w:rsidR="004B3A5D" w:rsidRDefault="004B3A5D" w:rsidP="004B3A5D">
      <w:pPr>
        <w:pStyle w:val="Tekstpodstawowy"/>
        <w:tabs>
          <w:tab w:val="clear" w:pos="1985"/>
          <w:tab w:val="left" w:pos="0"/>
          <w:tab w:val="left" w:pos="1560"/>
          <w:tab w:val="left" w:leader="dot" w:pos="2552"/>
        </w:tabs>
        <w:ind w:left="142" w:right="-355"/>
      </w:pPr>
    </w:p>
    <w:p w:rsidR="00B941C4" w:rsidRDefault="001E523F" w:rsidP="00B941C4">
      <w:pPr>
        <w:jc w:val="both"/>
        <w:rPr>
          <w:b/>
          <w:color w:val="76923C"/>
          <w:sz w:val="32"/>
        </w:rPr>
      </w:pPr>
      <w:r>
        <w:rPr>
          <w:noProof/>
        </w:rPr>
        <w:drawing>
          <wp:inline distT="0" distB="0" distL="0" distR="0" wp14:anchorId="04E80FF7" wp14:editId="55B91E24">
            <wp:extent cx="2019300" cy="1533525"/>
            <wp:effectExtent l="0" t="0" r="0" b="0"/>
            <wp:docPr id="1" name="Obiek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D61C5" w:rsidRPr="00DD61C5" w:rsidRDefault="00DD61C5" w:rsidP="00B941C4">
      <w:pPr>
        <w:jc w:val="both"/>
        <w:rPr>
          <w:b/>
          <w:color w:val="FF9999"/>
          <w:sz w:val="16"/>
          <w:szCs w:val="16"/>
        </w:rPr>
      </w:pPr>
    </w:p>
    <w:p w:rsidR="00020669" w:rsidRDefault="00B941C4" w:rsidP="00B941C4">
      <w:pPr>
        <w:jc w:val="both"/>
      </w:pPr>
      <w:r w:rsidRPr="004204F0">
        <w:rPr>
          <w:b/>
          <w:color w:val="7FAB69"/>
          <w:sz w:val="32"/>
        </w:rPr>
        <w:lastRenderedPageBreak/>
        <w:t>U</w:t>
      </w:r>
      <w:r>
        <w:t xml:space="preserve">rzędy </w:t>
      </w:r>
      <w:r w:rsidRPr="0012198B">
        <w:t>pracy</w:t>
      </w:r>
      <w:r>
        <w:t xml:space="preserve"> województwa łódzkiego </w:t>
      </w:r>
      <w:r w:rsidR="00241C79">
        <w:t xml:space="preserve">włączyły </w:t>
      </w:r>
      <w:r w:rsidR="002D4B33">
        <w:br/>
      </w:r>
      <w:r w:rsidR="00241C79">
        <w:t>w</w:t>
      </w:r>
      <w:r w:rsidR="0012198B">
        <w:t xml:space="preserve"> </w:t>
      </w:r>
      <w:r w:rsidR="0099777B">
        <w:t>kwietniu</w:t>
      </w:r>
      <w:r w:rsidR="0012198B">
        <w:t xml:space="preserve"> do rejestrów bezrobocia</w:t>
      </w:r>
      <w:r w:rsidR="004B2D95">
        <w:t xml:space="preserve"> </w:t>
      </w:r>
      <w:r w:rsidR="0099777B">
        <w:t>5.712</w:t>
      </w:r>
      <w:r w:rsidR="0012198B">
        <w:t xml:space="preserve"> o</w:t>
      </w:r>
      <w:r w:rsidR="00012995">
        <w:t>s</w:t>
      </w:r>
      <w:r w:rsidR="00A07785">
        <w:t>ób</w:t>
      </w:r>
      <w:r>
        <w:t xml:space="preserve">,  </w:t>
      </w:r>
      <w:r w:rsidR="002D4B33">
        <w:br/>
      </w:r>
      <w:r w:rsidR="0012198B">
        <w:t>w tym samym czasie</w:t>
      </w:r>
      <w:r>
        <w:t xml:space="preserve"> </w:t>
      </w:r>
      <w:r w:rsidR="0012198B">
        <w:t>wyrejestrowano</w:t>
      </w:r>
      <w:r>
        <w:t xml:space="preserve"> </w:t>
      </w:r>
      <w:r w:rsidR="0099777B">
        <w:t>6.723 osoby</w:t>
      </w:r>
      <w:r>
        <w:t xml:space="preserve">. </w:t>
      </w:r>
    </w:p>
    <w:p w:rsidR="00020669" w:rsidRDefault="00020669" w:rsidP="00B941C4">
      <w:pPr>
        <w:jc w:val="both"/>
        <w:rPr>
          <w:sz w:val="8"/>
          <w:szCs w:val="8"/>
        </w:rPr>
      </w:pPr>
    </w:p>
    <w:p w:rsidR="00B941C4" w:rsidRDefault="00B941C4" w:rsidP="00B941C4">
      <w:pPr>
        <w:jc w:val="both"/>
      </w:pPr>
      <w:r w:rsidRPr="0086129A">
        <w:t>Wskaźnik</w:t>
      </w:r>
      <w:r>
        <w:t xml:space="preserve"> </w:t>
      </w:r>
      <w:r w:rsidRPr="00170BCD">
        <w:t>fluktuacji</w:t>
      </w:r>
      <w:r>
        <w:t xml:space="preserve"> wynosił </w:t>
      </w:r>
      <w:r w:rsidR="0099777B">
        <w:t>117,7</w:t>
      </w:r>
      <w:r>
        <w:t>% (co oznacza, że „odpływ” z bezro</w:t>
      </w:r>
      <w:r w:rsidR="00241C79">
        <w:t>bocia był w</w:t>
      </w:r>
      <w:r w:rsidR="0012198B">
        <w:t xml:space="preserve"> </w:t>
      </w:r>
      <w:r w:rsidR="0099777B">
        <w:t>kwietniu</w:t>
      </w:r>
      <w:r w:rsidR="0012198B">
        <w:t xml:space="preserve"> </w:t>
      </w:r>
      <w:r w:rsidR="00A07785">
        <w:t>wyższy</w:t>
      </w:r>
      <w:r>
        <w:t xml:space="preserve"> od „napływu” o </w:t>
      </w:r>
      <w:r w:rsidR="0099777B">
        <w:t>17,7</w:t>
      </w:r>
      <w:r>
        <w:t>%).</w:t>
      </w:r>
    </w:p>
    <w:p w:rsidR="005F30F6" w:rsidRPr="00A07785" w:rsidRDefault="005F30F6" w:rsidP="009350EE">
      <w:pPr>
        <w:jc w:val="both"/>
        <w:rPr>
          <w:color w:val="FF0000"/>
        </w:rPr>
      </w:pPr>
      <w:r w:rsidRPr="004204F0">
        <w:rPr>
          <w:b/>
          <w:color w:val="7FAB69"/>
          <w:sz w:val="32"/>
        </w:rPr>
        <w:t>W</w:t>
      </w:r>
      <w:r>
        <w:rPr>
          <w:sz w:val="36"/>
        </w:rPr>
        <w:t xml:space="preserve"> </w:t>
      </w:r>
      <w:r>
        <w:t xml:space="preserve">końcu </w:t>
      </w:r>
      <w:r w:rsidR="0099777B">
        <w:t>kwietnia</w:t>
      </w:r>
      <w:r w:rsidRPr="00E510C6">
        <w:t xml:space="preserve"> br. </w:t>
      </w:r>
      <w:r w:rsidR="00C014B3" w:rsidRPr="00E510C6">
        <w:t xml:space="preserve">osoby w wieku powyżej 50 lat </w:t>
      </w:r>
      <w:r w:rsidRPr="00E510C6">
        <w:t>stanowi</w:t>
      </w:r>
      <w:r w:rsidR="00C014B3" w:rsidRPr="00E510C6">
        <w:t>ły</w:t>
      </w:r>
      <w:r w:rsidRPr="00E510C6">
        <w:t xml:space="preserve"> </w:t>
      </w:r>
      <w:r w:rsidR="005708EE">
        <w:t>29</w:t>
      </w:r>
      <w:r w:rsidR="0037085B">
        <w:t>,3</w:t>
      </w:r>
      <w:r w:rsidRPr="00E510C6">
        <w:t xml:space="preserve">% </w:t>
      </w:r>
      <w:r w:rsidR="009350EE">
        <w:t xml:space="preserve">bezrobotnych </w:t>
      </w:r>
      <w:r>
        <w:t>w</w:t>
      </w:r>
      <w:r w:rsidR="00ED2CA7">
        <w:t> </w:t>
      </w:r>
      <w:r>
        <w:t>województwie łódzkim</w:t>
      </w:r>
      <w:r>
        <w:rPr>
          <w:sz w:val="36"/>
        </w:rPr>
        <w:t xml:space="preserve"> </w:t>
      </w:r>
      <w:r w:rsidR="00170BCD">
        <w:t>(</w:t>
      </w:r>
      <w:r w:rsidR="00B969BF">
        <w:t>16</w:t>
      </w:r>
      <w:r w:rsidR="0012198B">
        <w:t>.</w:t>
      </w:r>
      <w:r w:rsidR="0037085B">
        <w:t>531</w:t>
      </w:r>
      <w:r w:rsidR="00B6336E" w:rsidRPr="00B6336E">
        <w:t xml:space="preserve"> </w:t>
      </w:r>
      <w:r w:rsidR="00D30853">
        <w:t>os</w:t>
      </w:r>
      <w:r w:rsidR="007C6538">
        <w:t>ób</w:t>
      </w:r>
      <w:r w:rsidR="009350EE">
        <w:t xml:space="preserve">). </w:t>
      </w:r>
      <w:r w:rsidRPr="00E650BD">
        <w:t>W</w:t>
      </w:r>
      <w:r w:rsidR="00ED2CA7" w:rsidRPr="00E650BD">
        <w:t> </w:t>
      </w:r>
      <w:r w:rsidRPr="00E650BD">
        <w:t xml:space="preserve">analizowanym miesiącu nowe rejestracje </w:t>
      </w:r>
      <w:r w:rsidR="00C014B3" w:rsidRPr="00E650BD">
        <w:t>bezrobotnych w wieku 50+</w:t>
      </w:r>
      <w:r w:rsidRPr="00E650BD">
        <w:t xml:space="preserve"> dotyczyły grupy </w:t>
      </w:r>
      <w:r w:rsidR="007C6538" w:rsidRPr="00E650BD">
        <w:t>1.</w:t>
      </w:r>
      <w:r w:rsidR="008A0106" w:rsidRPr="00E650BD">
        <w:t>260</w:t>
      </w:r>
      <w:r w:rsidR="007C6538" w:rsidRPr="00E650BD">
        <w:t xml:space="preserve"> </w:t>
      </w:r>
      <w:r w:rsidRPr="00E650BD">
        <w:t>osób.</w:t>
      </w:r>
      <w:r w:rsidRPr="007124D7">
        <w:t xml:space="preserve"> </w:t>
      </w:r>
    </w:p>
    <w:p w:rsidR="005F30F6" w:rsidRPr="00670AD7" w:rsidRDefault="005F30F6" w:rsidP="005F30F6">
      <w:pPr>
        <w:jc w:val="both"/>
        <w:rPr>
          <w:color w:val="CC0000"/>
        </w:rPr>
      </w:pPr>
      <w:r w:rsidRPr="00670AD7">
        <w:t xml:space="preserve">W porównaniu do </w:t>
      </w:r>
      <w:r w:rsidR="00E650BD">
        <w:t>kwietnia</w:t>
      </w:r>
      <w:r w:rsidR="001A1248" w:rsidRPr="00670AD7">
        <w:t xml:space="preserve"> ubiegłego roku</w:t>
      </w:r>
      <w:r w:rsidRPr="00670AD7">
        <w:t xml:space="preserve"> „napływ” </w:t>
      </w:r>
      <w:r w:rsidR="00C014B3" w:rsidRPr="00670AD7">
        <w:t>osób „po pięćdziesiątce”</w:t>
      </w:r>
      <w:r w:rsidRPr="00670AD7">
        <w:t xml:space="preserve"> </w:t>
      </w:r>
      <w:r w:rsidR="00E650BD">
        <w:t>spadł</w:t>
      </w:r>
      <w:r w:rsidRPr="00670AD7">
        <w:t xml:space="preserve"> o </w:t>
      </w:r>
      <w:r w:rsidR="00E650BD">
        <w:t>6</w:t>
      </w:r>
      <w:r w:rsidR="00096AD4" w:rsidRPr="00670AD7">
        <w:t xml:space="preserve"> </w:t>
      </w:r>
      <w:r w:rsidR="008D2168" w:rsidRPr="00670AD7">
        <w:t>os</w:t>
      </w:r>
      <w:r w:rsidR="00E650BD">
        <w:t>ób</w:t>
      </w:r>
      <w:r w:rsidR="002F1EA9" w:rsidRPr="00670AD7">
        <w:t>, natomiast</w:t>
      </w:r>
      <w:r w:rsidR="00DC3A5F" w:rsidRPr="00670AD7">
        <w:t xml:space="preserve"> </w:t>
      </w:r>
      <w:r w:rsidR="002F1EA9" w:rsidRPr="00670AD7">
        <w:t>l</w:t>
      </w:r>
      <w:r w:rsidRPr="00670AD7">
        <w:t xml:space="preserve">iczba wyłączonych z bilansu była </w:t>
      </w:r>
      <w:r w:rsidR="00935F2A">
        <w:t xml:space="preserve">niższa </w:t>
      </w:r>
      <w:r w:rsidRPr="00670AD7">
        <w:t xml:space="preserve">od wyrejestrowanych w </w:t>
      </w:r>
      <w:r w:rsidR="00E650BD">
        <w:t>kwietniu</w:t>
      </w:r>
      <w:r w:rsidRPr="00670AD7">
        <w:t xml:space="preserve"> </w:t>
      </w:r>
      <w:r w:rsidR="000D118A" w:rsidRPr="00670AD7">
        <w:t>2022</w:t>
      </w:r>
      <w:r w:rsidR="00DC3A5F" w:rsidRPr="00670AD7">
        <w:t xml:space="preserve"> r. </w:t>
      </w:r>
      <w:r w:rsidRPr="00670AD7">
        <w:t xml:space="preserve">- o </w:t>
      </w:r>
      <w:r w:rsidR="00E650BD">
        <w:t>54</w:t>
      </w:r>
      <w:r w:rsidRPr="00670AD7">
        <w:t xml:space="preserve"> os</w:t>
      </w:r>
      <w:r w:rsidR="00935F2A">
        <w:t xml:space="preserve">oby </w:t>
      </w:r>
      <w:r w:rsidRPr="00670AD7">
        <w:t xml:space="preserve">i dotyczyła grupy </w:t>
      </w:r>
      <w:r w:rsidR="00096AD4" w:rsidRPr="00670AD7">
        <w:t>1.</w:t>
      </w:r>
      <w:r w:rsidR="00E650BD">
        <w:t>465</w:t>
      </w:r>
      <w:r w:rsidRPr="00670AD7">
        <w:t xml:space="preserve"> bezrobotnych. </w:t>
      </w:r>
    </w:p>
    <w:p w:rsidR="005F30F6" w:rsidRPr="00670AD7" w:rsidRDefault="005F30F6" w:rsidP="005F30F6">
      <w:pPr>
        <w:jc w:val="both"/>
        <w:rPr>
          <w:i/>
        </w:rPr>
      </w:pPr>
      <w:r w:rsidRPr="00670AD7">
        <w:rPr>
          <w:i/>
        </w:rPr>
        <w:t>W</w:t>
      </w:r>
      <w:r w:rsidRPr="00670AD7">
        <w:t xml:space="preserve"> </w:t>
      </w:r>
      <w:r w:rsidR="00EF77BF" w:rsidRPr="00670AD7">
        <w:rPr>
          <w:i/>
        </w:rPr>
        <w:t>końcu miesiąca</w:t>
      </w:r>
      <w:r w:rsidRPr="00670AD7">
        <w:rPr>
          <w:i/>
        </w:rPr>
        <w:t xml:space="preserve"> liczba bezrobotnych </w:t>
      </w:r>
      <w:r w:rsidR="00C014B3" w:rsidRPr="00670AD7">
        <w:rPr>
          <w:i/>
        </w:rPr>
        <w:t>w wieku powyżej 50 lat</w:t>
      </w:r>
      <w:r w:rsidRPr="00670AD7">
        <w:rPr>
          <w:i/>
        </w:rPr>
        <w:t xml:space="preserve"> </w:t>
      </w:r>
      <w:r w:rsidR="00EF77BF" w:rsidRPr="00670AD7">
        <w:rPr>
          <w:i/>
        </w:rPr>
        <w:t xml:space="preserve">była </w:t>
      </w:r>
      <w:r w:rsidR="00096AD4" w:rsidRPr="00670AD7">
        <w:rPr>
          <w:i/>
        </w:rPr>
        <w:t xml:space="preserve"> niższa </w:t>
      </w:r>
      <w:r w:rsidR="00EF77BF" w:rsidRPr="00670AD7">
        <w:rPr>
          <w:i/>
        </w:rPr>
        <w:t xml:space="preserve">w porównaniu do stanu z końca </w:t>
      </w:r>
      <w:r w:rsidR="00E650BD">
        <w:rPr>
          <w:i/>
        </w:rPr>
        <w:t>kwietnia</w:t>
      </w:r>
      <w:r w:rsidR="000D118A" w:rsidRPr="00670AD7">
        <w:rPr>
          <w:i/>
        </w:rPr>
        <w:t xml:space="preserve"> 2022</w:t>
      </w:r>
      <w:r w:rsidR="00EF77BF" w:rsidRPr="00670AD7">
        <w:rPr>
          <w:i/>
        </w:rPr>
        <w:t xml:space="preserve"> r. </w:t>
      </w:r>
      <w:r w:rsidR="00096AD4" w:rsidRPr="00670AD7">
        <w:rPr>
          <w:i/>
        </w:rPr>
        <w:t>o</w:t>
      </w:r>
      <w:r w:rsidR="00A87BF7" w:rsidRPr="00670AD7">
        <w:rPr>
          <w:i/>
        </w:rPr>
        <w:t> </w:t>
      </w:r>
      <w:r w:rsidR="00CA276B" w:rsidRPr="00670AD7">
        <w:rPr>
          <w:i/>
        </w:rPr>
        <w:t>1.</w:t>
      </w:r>
      <w:r w:rsidR="00E650BD">
        <w:rPr>
          <w:i/>
        </w:rPr>
        <w:t>420</w:t>
      </w:r>
      <w:r w:rsidR="00935F2A">
        <w:rPr>
          <w:i/>
        </w:rPr>
        <w:t xml:space="preserve"> osób</w:t>
      </w:r>
      <w:r w:rsidR="00F77F82" w:rsidRPr="00670AD7">
        <w:rPr>
          <w:i/>
        </w:rPr>
        <w:t>.</w:t>
      </w:r>
    </w:p>
    <w:p w:rsidR="008A17F1" w:rsidRPr="00670AD7" w:rsidRDefault="005F30F6">
      <w:pPr>
        <w:jc w:val="both"/>
      </w:pPr>
      <w:r w:rsidRPr="004204F0">
        <w:rPr>
          <w:b/>
          <w:color w:val="7FAB69"/>
          <w:sz w:val="32"/>
        </w:rPr>
        <w:t>W</w:t>
      </w:r>
      <w:r w:rsidRPr="00670AD7">
        <w:t xml:space="preserve">śród </w:t>
      </w:r>
      <w:r w:rsidRPr="00680434">
        <w:t xml:space="preserve">ogółu </w:t>
      </w:r>
      <w:r w:rsidRPr="00670AD7">
        <w:t>bezrobotnych pozostających</w:t>
      </w:r>
      <w:r w:rsidRPr="00670AD7">
        <w:rPr>
          <w:color w:val="E36C0A"/>
        </w:rPr>
        <w:t xml:space="preserve">                   </w:t>
      </w:r>
      <w:r w:rsidRPr="00670AD7">
        <w:t xml:space="preserve">w rejestrach PUP w </w:t>
      </w:r>
      <w:r w:rsidR="00AA20B8" w:rsidRPr="00670AD7">
        <w:t xml:space="preserve">końcu </w:t>
      </w:r>
      <w:r w:rsidR="00680434">
        <w:t>kwietnia</w:t>
      </w:r>
      <w:r w:rsidRPr="00670AD7">
        <w:t xml:space="preserve"> br. </w:t>
      </w:r>
      <w:r w:rsidR="00680434">
        <w:t>20,9</w:t>
      </w:r>
      <w:r w:rsidRPr="00670AD7">
        <w:t>% (</w:t>
      </w:r>
      <w:r w:rsidR="00680434">
        <w:t>11.766</w:t>
      </w:r>
      <w:r w:rsidR="008401C8" w:rsidRPr="00670AD7">
        <w:t xml:space="preserve"> </w:t>
      </w:r>
      <w:r w:rsidR="001E62CC" w:rsidRPr="00670AD7">
        <w:t>os</w:t>
      </w:r>
      <w:r w:rsidR="00DC70CD" w:rsidRPr="00670AD7">
        <w:t>ób</w:t>
      </w:r>
      <w:r w:rsidRPr="00670AD7">
        <w:t xml:space="preserve">) to ludzie młodzi - do </w:t>
      </w:r>
      <w:r w:rsidR="00C014B3" w:rsidRPr="00670AD7">
        <w:t>30</w:t>
      </w:r>
      <w:r w:rsidRPr="00670AD7">
        <w:t xml:space="preserve"> roku życia, z czego </w:t>
      </w:r>
      <w:r w:rsidR="00680434">
        <w:t>11,6</w:t>
      </w:r>
      <w:r w:rsidRPr="00670AD7">
        <w:t>% posiada</w:t>
      </w:r>
      <w:r w:rsidR="003033B4" w:rsidRPr="00670AD7">
        <w:t xml:space="preserve">ło </w:t>
      </w:r>
      <w:r w:rsidRPr="00670AD7">
        <w:t xml:space="preserve">prawo do zasiłku. </w:t>
      </w:r>
    </w:p>
    <w:p w:rsidR="0080001A" w:rsidRPr="00670AD7" w:rsidRDefault="0080001A">
      <w:pPr>
        <w:jc w:val="both"/>
      </w:pPr>
      <w:r w:rsidRPr="004204F0">
        <w:rPr>
          <w:b/>
          <w:color w:val="7FAB69"/>
          <w:sz w:val="32"/>
        </w:rPr>
        <w:t>W</w:t>
      </w:r>
      <w:r w:rsidR="00AA20B8" w:rsidRPr="00670AD7">
        <w:t xml:space="preserve">g stanu na koniec </w:t>
      </w:r>
      <w:r w:rsidR="00680434">
        <w:t>kwietnia</w:t>
      </w:r>
      <w:r w:rsidR="00EF77BF" w:rsidRPr="00670AD7">
        <w:t xml:space="preserve"> </w:t>
      </w:r>
      <w:r w:rsidR="003C7B31" w:rsidRPr="00670AD7">
        <w:t>19.</w:t>
      </w:r>
      <w:r w:rsidR="00680434">
        <w:t>119</w:t>
      </w:r>
      <w:r w:rsidRPr="00670AD7">
        <w:t xml:space="preserve"> </w:t>
      </w:r>
      <w:r w:rsidR="00AA20B8" w:rsidRPr="00670AD7">
        <w:t>bezrobotnych</w:t>
      </w:r>
      <w:r w:rsidR="008337CF" w:rsidRPr="00670AD7">
        <w:t xml:space="preserve">, </w:t>
      </w:r>
      <w:r w:rsidR="00AA20B8" w:rsidRPr="00670AD7">
        <w:t>(</w:t>
      </w:r>
      <w:r w:rsidR="008337CF" w:rsidRPr="00670AD7">
        <w:t xml:space="preserve">tj. </w:t>
      </w:r>
      <w:r w:rsidR="00680434">
        <w:t>33,9</w:t>
      </w:r>
      <w:r w:rsidR="00104398" w:rsidRPr="00670AD7">
        <w:t>%</w:t>
      </w:r>
      <w:r w:rsidR="00AA20B8" w:rsidRPr="00670AD7">
        <w:t xml:space="preserve"> z ogółu) </w:t>
      </w:r>
      <w:r w:rsidR="008A17F1" w:rsidRPr="00670AD7">
        <w:t xml:space="preserve"> zamieszkiwał</w:t>
      </w:r>
      <w:r w:rsidR="00156B23" w:rsidRPr="00670AD7">
        <w:t>o</w:t>
      </w:r>
      <w:r w:rsidRPr="00670AD7">
        <w:t xml:space="preserve"> na wsi. W analizowanym miesiącu nowe rejestracje bezrobotnych z terenów wiejskich dotyczyły grupy </w:t>
      </w:r>
      <w:r w:rsidR="00680434">
        <w:t>1.838</w:t>
      </w:r>
      <w:r w:rsidR="003C7B31" w:rsidRPr="00D52F00">
        <w:t xml:space="preserve"> </w:t>
      </w:r>
      <w:r w:rsidRPr="00D52F00">
        <w:t xml:space="preserve">osób. </w:t>
      </w:r>
      <w:r w:rsidRPr="00670AD7">
        <w:t xml:space="preserve">Natomiast wyłączono z ewidencji </w:t>
      </w:r>
      <w:r w:rsidR="00670AD7" w:rsidRPr="00670AD7">
        <w:t>2.</w:t>
      </w:r>
      <w:r w:rsidR="00680434">
        <w:t>337</w:t>
      </w:r>
      <w:r w:rsidR="003C7B31" w:rsidRPr="00670AD7">
        <w:t xml:space="preserve"> </w:t>
      </w:r>
      <w:r w:rsidR="00096AD4" w:rsidRPr="00670AD7">
        <w:t>os</w:t>
      </w:r>
      <w:r w:rsidR="0054435B">
        <w:t>ób</w:t>
      </w:r>
      <w:r w:rsidRPr="00670AD7">
        <w:t xml:space="preserve"> z tej kategorii bezrobocia. </w:t>
      </w:r>
    </w:p>
    <w:p w:rsidR="0080001A" w:rsidRPr="00670AD7" w:rsidRDefault="0080001A">
      <w:pPr>
        <w:jc w:val="both"/>
        <w:rPr>
          <w:i/>
        </w:rPr>
      </w:pPr>
      <w:r w:rsidRPr="004204F0">
        <w:rPr>
          <w:b/>
          <w:i/>
          <w:color w:val="7FAB69"/>
          <w:sz w:val="32"/>
        </w:rPr>
        <w:t>L</w:t>
      </w:r>
      <w:r w:rsidRPr="00670AD7">
        <w:rPr>
          <w:i/>
        </w:rPr>
        <w:t xml:space="preserve">iczba bezrobotnych z terenów wiejskich naszego województwa spadła </w:t>
      </w:r>
      <w:r w:rsidR="00A2147D" w:rsidRPr="00670AD7">
        <w:rPr>
          <w:i/>
        </w:rPr>
        <w:t xml:space="preserve">w porównaniu z końcem </w:t>
      </w:r>
      <w:r w:rsidR="00680434">
        <w:rPr>
          <w:i/>
        </w:rPr>
        <w:t>kwietnia</w:t>
      </w:r>
      <w:r w:rsidR="00A2147D" w:rsidRPr="00670AD7">
        <w:rPr>
          <w:i/>
        </w:rPr>
        <w:t xml:space="preserve"> ub.r.</w:t>
      </w:r>
      <w:r w:rsidRPr="00670AD7">
        <w:rPr>
          <w:i/>
        </w:rPr>
        <w:t xml:space="preserve"> o </w:t>
      </w:r>
      <w:r w:rsidR="00680434">
        <w:rPr>
          <w:i/>
        </w:rPr>
        <w:t>2</w:t>
      </w:r>
      <w:r w:rsidR="0054435B">
        <w:rPr>
          <w:i/>
        </w:rPr>
        <w:t>01</w:t>
      </w:r>
      <w:r w:rsidR="001D0AF9" w:rsidRPr="00670AD7">
        <w:rPr>
          <w:i/>
        </w:rPr>
        <w:t xml:space="preserve"> </w:t>
      </w:r>
      <w:r w:rsidR="00CF4930" w:rsidRPr="00670AD7">
        <w:rPr>
          <w:i/>
        </w:rPr>
        <w:t>os</w:t>
      </w:r>
      <w:r w:rsidR="00144F68" w:rsidRPr="00670AD7">
        <w:rPr>
          <w:i/>
        </w:rPr>
        <w:t>ób</w:t>
      </w:r>
      <w:r w:rsidRPr="00670AD7">
        <w:rPr>
          <w:i/>
        </w:rPr>
        <w:t>, a</w:t>
      </w:r>
      <w:r w:rsidR="00F17482" w:rsidRPr="00670AD7">
        <w:rPr>
          <w:i/>
        </w:rPr>
        <w:t>le</w:t>
      </w:r>
      <w:r w:rsidRPr="00670AD7">
        <w:rPr>
          <w:i/>
        </w:rPr>
        <w:t xml:space="preserve"> ich udział wśród bezrobotnych ogółem </w:t>
      </w:r>
      <w:r w:rsidR="00F17482" w:rsidRPr="00670AD7">
        <w:rPr>
          <w:i/>
        </w:rPr>
        <w:t>wzrósł</w:t>
      </w:r>
      <w:r w:rsidRPr="00670AD7">
        <w:rPr>
          <w:i/>
        </w:rPr>
        <w:t xml:space="preserve"> o </w:t>
      </w:r>
      <w:r w:rsidR="0054435B">
        <w:rPr>
          <w:i/>
        </w:rPr>
        <w:t>2,5 punktu</w:t>
      </w:r>
      <w:r w:rsidRPr="00670AD7">
        <w:rPr>
          <w:i/>
        </w:rPr>
        <w:t xml:space="preserve"> procentow</w:t>
      </w:r>
      <w:r w:rsidR="00867111" w:rsidRPr="00670AD7">
        <w:rPr>
          <w:i/>
        </w:rPr>
        <w:t>e</w:t>
      </w:r>
      <w:r w:rsidR="0054435B">
        <w:rPr>
          <w:i/>
        </w:rPr>
        <w:t>go</w:t>
      </w:r>
      <w:r w:rsidRPr="00670AD7">
        <w:rPr>
          <w:i/>
        </w:rPr>
        <w:t>.</w:t>
      </w:r>
    </w:p>
    <w:p w:rsidR="00CA586F" w:rsidRDefault="0080001A">
      <w:pPr>
        <w:jc w:val="both"/>
      </w:pPr>
      <w:r w:rsidRPr="004204F0">
        <w:rPr>
          <w:b/>
          <w:color w:val="7FAB69"/>
          <w:sz w:val="32"/>
        </w:rPr>
        <w:t>P</w:t>
      </w:r>
      <w:r w:rsidRPr="00670AD7">
        <w:t xml:space="preserve">racodawcy z </w:t>
      </w:r>
      <w:r w:rsidRPr="00A12BE1">
        <w:t xml:space="preserve">terenu </w:t>
      </w:r>
      <w:r w:rsidRPr="00670AD7">
        <w:t>województwa zgłosili w</w:t>
      </w:r>
      <w:r w:rsidR="00104398" w:rsidRPr="00670AD7">
        <w:t> </w:t>
      </w:r>
      <w:r w:rsidR="00A12BE1">
        <w:t>kwietniu</w:t>
      </w:r>
      <w:r w:rsidR="002D4B33" w:rsidRPr="00670AD7">
        <w:t xml:space="preserve"> 2023</w:t>
      </w:r>
      <w:r w:rsidR="00104398" w:rsidRPr="00670AD7">
        <w:t xml:space="preserve"> r.</w:t>
      </w:r>
      <w:r w:rsidRPr="00670AD7">
        <w:t xml:space="preserve"> do urzędów pracy </w:t>
      </w:r>
      <w:r w:rsidR="003C7B31" w:rsidRPr="00670AD7">
        <w:t>7.</w:t>
      </w:r>
      <w:r w:rsidR="00A12BE1">
        <w:t>383</w:t>
      </w:r>
      <w:r w:rsidR="00043F4C" w:rsidRPr="00670AD7">
        <w:t xml:space="preserve"> </w:t>
      </w:r>
      <w:r w:rsidR="00CF4930" w:rsidRPr="00670AD7">
        <w:t>ofert</w:t>
      </w:r>
      <w:r w:rsidR="00A12BE1">
        <w:t>y</w:t>
      </w:r>
      <w:r w:rsidRPr="00670AD7">
        <w:t xml:space="preserve"> zatrudnienia, z których </w:t>
      </w:r>
      <w:r w:rsidR="00A12BE1">
        <w:t>762 dotyczyły</w:t>
      </w:r>
      <w:r w:rsidRPr="00670AD7">
        <w:t xml:space="preserve"> pracy na miejscach subsydiowanych.</w:t>
      </w:r>
      <w:r w:rsidR="00DC70CD" w:rsidRPr="00670AD7">
        <w:t xml:space="preserve"> </w:t>
      </w:r>
      <w:r w:rsidRPr="00670AD7">
        <w:t>W</w:t>
      </w:r>
      <w:r w:rsidR="00104398" w:rsidRPr="00670AD7">
        <w:t> </w:t>
      </w:r>
      <w:r w:rsidRPr="00670AD7">
        <w:t xml:space="preserve">porównaniu do </w:t>
      </w:r>
      <w:r w:rsidR="00A12BE1">
        <w:t>marca</w:t>
      </w:r>
      <w:r w:rsidR="00867111" w:rsidRPr="00670AD7">
        <w:t>‘23</w:t>
      </w:r>
      <w:r w:rsidRPr="00670AD7">
        <w:t xml:space="preserve"> liczba ofert, która wpłynęła do urzędów</w:t>
      </w:r>
      <w:r>
        <w:t xml:space="preserve"> pracy była </w:t>
      </w:r>
      <w:r w:rsidR="00A12BE1">
        <w:t>wyższa</w:t>
      </w:r>
      <w:r w:rsidR="00867111">
        <w:t xml:space="preserve"> o</w:t>
      </w:r>
      <w:r>
        <w:t xml:space="preserve"> </w:t>
      </w:r>
      <w:r w:rsidR="00A12BE1">
        <w:t>318</w:t>
      </w:r>
      <w:r w:rsidR="00867111">
        <w:t xml:space="preserve"> </w:t>
      </w:r>
      <w:r>
        <w:t>miejsc pracy.</w:t>
      </w:r>
    </w:p>
    <w:p w:rsidR="00CA586F" w:rsidRDefault="001E523F" w:rsidP="00AF4666">
      <w:pPr>
        <w:jc w:val="center"/>
      </w:pPr>
      <w:r>
        <w:rPr>
          <w:noProof/>
        </w:rPr>
        <w:drawing>
          <wp:inline distT="0" distB="0" distL="0" distR="0" wp14:anchorId="117073A8" wp14:editId="2211B778">
            <wp:extent cx="2209800" cy="1533525"/>
            <wp:effectExtent l="0" t="0" r="0" b="0"/>
            <wp:docPr id="2" name="Obiek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0001A" w:rsidRDefault="0080001A">
      <w:pPr>
        <w:jc w:val="both"/>
        <w:rPr>
          <w:i/>
        </w:rPr>
      </w:pPr>
      <w:r w:rsidRPr="004204F0">
        <w:rPr>
          <w:b/>
          <w:i/>
          <w:color w:val="7FAB69"/>
          <w:sz w:val="32"/>
        </w:rPr>
        <w:t>W</w:t>
      </w:r>
      <w:r w:rsidRPr="004C5F3A">
        <w:rPr>
          <w:b/>
          <w:i/>
          <w:color w:val="31849B"/>
          <w:sz w:val="32"/>
        </w:rPr>
        <w:t xml:space="preserve"> </w:t>
      </w:r>
      <w:r w:rsidR="004C3695">
        <w:rPr>
          <w:i/>
        </w:rPr>
        <w:t xml:space="preserve">okresie styczeń </w:t>
      </w:r>
      <w:r w:rsidR="0054435B">
        <w:rPr>
          <w:i/>
        </w:rPr>
        <w:t>–</w:t>
      </w:r>
      <w:r w:rsidR="004C3695">
        <w:rPr>
          <w:i/>
        </w:rPr>
        <w:t xml:space="preserve"> </w:t>
      </w:r>
      <w:r w:rsidR="004204F0">
        <w:rPr>
          <w:i/>
        </w:rPr>
        <w:t>kwiecień</w:t>
      </w:r>
      <w:r w:rsidR="005625D3">
        <w:rPr>
          <w:i/>
        </w:rPr>
        <w:t xml:space="preserve"> 2023</w:t>
      </w:r>
      <w:r w:rsidR="00534108">
        <w:rPr>
          <w:i/>
        </w:rPr>
        <w:t xml:space="preserve"> roku</w:t>
      </w:r>
      <w:r>
        <w:rPr>
          <w:i/>
        </w:rPr>
        <w:t xml:space="preserve"> do urzędów pracy naszego województwa wpłynęło </w:t>
      </w:r>
      <w:r w:rsidR="00534108">
        <w:rPr>
          <w:i/>
        </w:rPr>
        <w:t xml:space="preserve"> </w:t>
      </w:r>
      <w:r w:rsidR="00A12BE1">
        <w:rPr>
          <w:i/>
        </w:rPr>
        <w:t>14,8</w:t>
      </w:r>
      <w:r w:rsidR="00BF2C1C">
        <w:rPr>
          <w:i/>
        </w:rPr>
        <w:t xml:space="preserve"> </w:t>
      </w:r>
      <w:r w:rsidR="00981D4E">
        <w:rPr>
          <w:i/>
        </w:rPr>
        <w:t>tys.</w:t>
      </w:r>
      <w:r w:rsidR="00BA4732">
        <w:rPr>
          <w:i/>
        </w:rPr>
        <w:t xml:space="preserve"> </w:t>
      </w:r>
      <w:r w:rsidR="00534108">
        <w:rPr>
          <w:i/>
        </w:rPr>
        <w:t>ofert</w:t>
      </w:r>
      <w:r w:rsidR="00926A64">
        <w:rPr>
          <w:i/>
        </w:rPr>
        <w:t xml:space="preserve"> </w:t>
      </w:r>
      <w:r w:rsidR="00433022">
        <w:rPr>
          <w:i/>
        </w:rPr>
        <w:t>mniej</w:t>
      </w:r>
      <w:r>
        <w:rPr>
          <w:i/>
        </w:rPr>
        <w:t xml:space="preserve"> niż w</w:t>
      </w:r>
      <w:r w:rsidR="00D65FCB">
        <w:rPr>
          <w:i/>
        </w:rPr>
        <w:t> </w:t>
      </w:r>
      <w:r w:rsidR="00C014B3">
        <w:rPr>
          <w:i/>
        </w:rPr>
        <w:t xml:space="preserve">analogicznym </w:t>
      </w:r>
      <w:r w:rsidR="004C3695">
        <w:rPr>
          <w:i/>
        </w:rPr>
        <w:t>okresie</w:t>
      </w:r>
      <w:r w:rsidR="005625D3">
        <w:rPr>
          <w:i/>
        </w:rPr>
        <w:t xml:space="preserve"> roku 2022</w:t>
      </w:r>
      <w:r>
        <w:rPr>
          <w:i/>
        </w:rPr>
        <w:t>.</w:t>
      </w:r>
    </w:p>
    <w:p w:rsidR="0024620B" w:rsidRPr="0024620B" w:rsidRDefault="00001B4B" w:rsidP="0024620B">
      <w:pPr>
        <w:jc w:val="both"/>
      </w:pPr>
      <w:r w:rsidRPr="004204F0">
        <w:rPr>
          <w:b/>
          <w:color w:val="7FAB69"/>
          <w:sz w:val="32"/>
        </w:rPr>
        <w:t>W</w:t>
      </w:r>
      <w:r w:rsidR="0028452F">
        <w:t xml:space="preserve"> </w:t>
      </w:r>
      <w:r w:rsidR="00A12BE1">
        <w:t>kwietniu</w:t>
      </w:r>
      <w:r w:rsidR="00AF0751">
        <w:t xml:space="preserve"> br. </w:t>
      </w:r>
      <w:r w:rsidR="008A674D">
        <w:t>2</w:t>
      </w:r>
      <w:r w:rsidR="0024620B">
        <w:t xml:space="preserve"> firmy w Łódzkiem zgłosiły</w:t>
      </w:r>
      <w:r w:rsidR="00AF0751">
        <w:t xml:space="preserve"> do urzęd</w:t>
      </w:r>
      <w:r w:rsidR="0024620B">
        <w:t>ów</w:t>
      </w:r>
      <w:r w:rsidR="00AF0751">
        <w:t xml:space="preserve"> pracy </w:t>
      </w:r>
      <w:r w:rsidR="00AF0751" w:rsidRPr="002D4B33">
        <w:t>zamiar przeprowadzenia</w:t>
      </w:r>
      <w:r w:rsidR="00AF0751">
        <w:t xml:space="preserve"> zwolnień grupowych łącznie </w:t>
      </w:r>
      <w:r w:rsidR="008A674D">
        <w:t>65</w:t>
      </w:r>
      <w:r w:rsidR="00AF0751">
        <w:t xml:space="preserve"> osób</w:t>
      </w:r>
      <w:r w:rsidR="00115225">
        <w:t xml:space="preserve">, </w:t>
      </w:r>
      <w:r w:rsidR="008A674D">
        <w:t>tj.</w:t>
      </w:r>
      <w:r w:rsidR="0024620B" w:rsidRPr="0024620B">
        <w:t xml:space="preserve">: </w:t>
      </w:r>
      <w:r w:rsidR="008A674D" w:rsidRPr="008A674D">
        <w:t xml:space="preserve">Coats Polska </w:t>
      </w:r>
      <w:r w:rsidR="008A674D">
        <w:br/>
      </w:r>
      <w:r w:rsidR="008A674D" w:rsidRPr="008A674D">
        <w:lastRenderedPageBreak/>
        <w:t>Sp. z o.o.</w:t>
      </w:r>
      <w:r w:rsidR="0024620B">
        <w:t xml:space="preserve"> w </w:t>
      </w:r>
      <w:r w:rsidR="008A674D">
        <w:t>Łodzi</w:t>
      </w:r>
      <w:r w:rsidR="0024620B">
        <w:t xml:space="preserve"> </w:t>
      </w:r>
      <w:r w:rsidR="0024620B" w:rsidRPr="0024620B">
        <w:t xml:space="preserve">– </w:t>
      </w:r>
      <w:r w:rsidR="008A674D">
        <w:t>52</w:t>
      </w:r>
      <w:r w:rsidR="00A43883">
        <w:t xml:space="preserve"> os</w:t>
      </w:r>
      <w:r w:rsidR="008A674D">
        <w:t>oby</w:t>
      </w:r>
      <w:r w:rsidR="00075280">
        <w:t xml:space="preserve"> </w:t>
      </w:r>
      <w:r w:rsidR="00115225">
        <w:t>i</w:t>
      </w:r>
      <w:r w:rsidR="00075280">
        <w:t xml:space="preserve"> </w:t>
      </w:r>
      <w:r w:rsidR="008A674D" w:rsidRPr="008A674D">
        <w:t>Fair Place Finance S.A.</w:t>
      </w:r>
      <w:r w:rsidR="008A674D">
        <w:t xml:space="preserve"> </w:t>
      </w:r>
      <w:r w:rsidR="00661F75">
        <w:t>w</w:t>
      </w:r>
      <w:r w:rsidR="0024620B" w:rsidRPr="0024620B">
        <w:t xml:space="preserve"> </w:t>
      </w:r>
      <w:r w:rsidR="00A43883">
        <w:t>Ł</w:t>
      </w:r>
      <w:r w:rsidR="008A674D">
        <w:t>odzi</w:t>
      </w:r>
      <w:r w:rsidR="00A43883">
        <w:t xml:space="preserve"> -  </w:t>
      </w:r>
      <w:r w:rsidR="008A674D">
        <w:t>13</w:t>
      </w:r>
      <w:r w:rsidR="0024620B" w:rsidRPr="0024620B">
        <w:t xml:space="preserve"> os</w:t>
      </w:r>
      <w:r w:rsidR="00A43883">
        <w:t>ób.</w:t>
      </w:r>
    </w:p>
    <w:p w:rsidR="0054435B" w:rsidRDefault="008A674D" w:rsidP="00661F75">
      <w:pPr>
        <w:jc w:val="both"/>
      </w:pPr>
      <w:r>
        <w:t>4</w:t>
      </w:r>
      <w:r w:rsidR="00AF0751" w:rsidRPr="002D4B33">
        <w:t xml:space="preserve"> zakład</w:t>
      </w:r>
      <w:r w:rsidR="00115225">
        <w:t>y pracy zrealizowały</w:t>
      </w:r>
      <w:r w:rsidR="00AF0751">
        <w:t xml:space="preserve"> w </w:t>
      </w:r>
      <w:r>
        <w:t>kwietniu</w:t>
      </w:r>
      <w:r w:rsidR="00AF0751">
        <w:t xml:space="preserve"> zapowiadane wcześniej zwolnienia grupowe, w wyniku czego </w:t>
      </w:r>
      <w:r>
        <w:t>62</w:t>
      </w:r>
      <w:r w:rsidR="00075280">
        <w:t xml:space="preserve"> os</w:t>
      </w:r>
      <w:r>
        <w:t>oby otrzymały</w:t>
      </w:r>
      <w:r w:rsidR="00AF0751">
        <w:t xml:space="preserve"> wypowiedzenia. </w:t>
      </w:r>
      <w:r w:rsidR="00115225">
        <w:t>Największe zwolnienie</w:t>
      </w:r>
      <w:r w:rsidR="00661F75">
        <w:t xml:space="preserve"> </w:t>
      </w:r>
      <w:r w:rsidR="00115225">
        <w:t>zrealizowała firma</w:t>
      </w:r>
      <w:r w:rsidR="00AF0751">
        <w:t xml:space="preserve"> </w:t>
      </w:r>
      <w:r w:rsidRPr="008A674D">
        <w:t xml:space="preserve">Halo Poland Sp. z o.o. w Głownie </w:t>
      </w:r>
      <w:r w:rsidR="00AF0751">
        <w:t xml:space="preserve">– </w:t>
      </w:r>
      <w:r>
        <w:t>46</w:t>
      </w:r>
      <w:r w:rsidR="00075280">
        <w:t xml:space="preserve"> os</w:t>
      </w:r>
      <w:r w:rsidR="00115225">
        <w:t>ób.</w:t>
      </w:r>
    </w:p>
    <w:p w:rsidR="00AF0F81" w:rsidRDefault="00AF0F81" w:rsidP="00661F75">
      <w:pPr>
        <w:jc w:val="both"/>
      </w:pPr>
    </w:p>
    <w:p w:rsidR="007001C1" w:rsidRPr="00A07F53" w:rsidRDefault="00A07F53" w:rsidP="00A07F53">
      <w:pPr>
        <w:pStyle w:val="Nagwek6"/>
        <w:widowControl w:val="0"/>
        <w:pBdr>
          <w:top w:val="single" w:sz="4" w:space="1" w:color="7FAB69"/>
          <w:left w:val="single" w:sz="4" w:space="4" w:color="7FAB69"/>
          <w:bottom w:val="single" w:sz="4" w:space="1" w:color="7FAB69"/>
          <w:right w:val="single" w:sz="4" w:space="4" w:color="7FAB69"/>
        </w:pBdr>
        <w:ind w:firstLine="0"/>
        <w:jc w:val="center"/>
        <w:rPr>
          <w:rFonts w:ascii="Arial Narrow" w:hAnsi="Arial Narrow"/>
          <w:b/>
          <w:color w:val="7FAB69"/>
        </w:rPr>
      </w:pPr>
      <w:r w:rsidRPr="00A07F53">
        <w:rPr>
          <w:rFonts w:ascii="Arial Narrow" w:hAnsi="Arial Narrow"/>
          <w:b/>
          <w:color w:val="7FAB69"/>
        </w:rPr>
        <w:t>Kwiecień</w:t>
      </w:r>
      <w:r w:rsidR="00920AB3" w:rsidRPr="00A07F53">
        <w:rPr>
          <w:rFonts w:ascii="Arial Narrow" w:hAnsi="Arial Narrow"/>
          <w:b/>
          <w:color w:val="7FAB69"/>
        </w:rPr>
        <w:t xml:space="preserve"> w WUP w Łodzi</w:t>
      </w:r>
    </w:p>
    <w:p w:rsidR="00353541" w:rsidRPr="00A07F53" w:rsidRDefault="00353541" w:rsidP="00A07F53">
      <w:pPr>
        <w:pBdr>
          <w:top w:val="single" w:sz="4" w:space="1" w:color="7FAB69"/>
          <w:left w:val="single" w:sz="4" w:space="4" w:color="7FAB69"/>
          <w:bottom w:val="single" w:sz="4" w:space="1" w:color="7FAB69"/>
          <w:right w:val="single" w:sz="4" w:space="4" w:color="7FAB69"/>
        </w:pBdr>
        <w:jc w:val="both"/>
        <w:rPr>
          <w:rFonts w:ascii="Arial Narrow" w:hAnsi="Arial Narrow"/>
          <w:color w:val="7FAB69"/>
          <w:sz w:val="18"/>
        </w:rPr>
      </w:pPr>
      <w:r w:rsidRPr="00A07F53">
        <w:rPr>
          <w:rFonts w:ascii="Arial Narrow" w:hAnsi="Arial Narrow"/>
          <w:b/>
          <w:bCs/>
          <w:color w:val="7FAB69"/>
          <w:sz w:val="28"/>
        </w:rPr>
        <w:t>3</w:t>
      </w:r>
      <w:r w:rsidRPr="00A07F53">
        <w:rPr>
          <w:rFonts w:ascii="Arial Narrow" w:hAnsi="Arial Narrow"/>
          <w:color w:val="7FAB69"/>
          <w:sz w:val="18"/>
        </w:rPr>
        <w:t xml:space="preserve"> kwietnia 2023 r. w Dzienniku Urzędowym RP Monitor Polski został opublikowany Komunikat Ministra Funduszy i Polityki Regionalnej w sprawie Wytycznych dotyczących realizacji projektów z udziałem środków Europejskiego Funduszu Społecznego Plus w regionalnych programach na lata 2021–2027, co oznacza, że wytyczne są stosowane od tego dnia.</w:t>
      </w:r>
    </w:p>
    <w:p w:rsidR="00353541" w:rsidRPr="00A07F53" w:rsidRDefault="00353541" w:rsidP="00A07F53">
      <w:pPr>
        <w:pBdr>
          <w:top w:val="single" w:sz="4" w:space="1" w:color="7FAB69"/>
          <w:left w:val="single" w:sz="4" w:space="4" w:color="7FAB69"/>
          <w:bottom w:val="single" w:sz="4" w:space="1" w:color="7FAB69"/>
          <w:right w:val="single" w:sz="4" w:space="4" w:color="7FAB69"/>
        </w:pBdr>
        <w:jc w:val="both"/>
        <w:rPr>
          <w:rFonts w:ascii="Arial Narrow" w:hAnsi="Arial Narrow"/>
          <w:color w:val="7FAB69"/>
          <w:sz w:val="18"/>
        </w:rPr>
      </w:pPr>
      <w:r w:rsidRPr="00A07F53">
        <w:rPr>
          <w:rFonts w:ascii="Arial Narrow" w:hAnsi="Arial Narrow"/>
          <w:b/>
          <w:bCs/>
          <w:color w:val="7FAB69"/>
          <w:sz w:val="28"/>
        </w:rPr>
        <w:t>Z</w:t>
      </w:r>
      <w:r w:rsidRPr="00A07F53">
        <w:rPr>
          <w:rFonts w:ascii="Arial Narrow" w:hAnsi="Arial Narrow"/>
          <w:color w:val="7FAB69"/>
          <w:sz w:val="18"/>
        </w:rPr>
        <w:t>arząd Województwa Łódzkiego podjął uchwałę nr 319/23 w sprawie zdefiniowania wskaźników zawartych w Szczegółowym Opisie Priorytetów Programu Fundusze Europejskie dla Łódzkiego 2021-2027.</w:t>
      </w:r>
    </w:p>
    <w:p w:rsidR="00353541" w:rsidRPr="00A07F53" w:rsidRDefault="00353541" w:rsidP="00A07F53">
      <w:pPr>
        <w:pBdr>
          <w:top w:val="single" w:sz="4" w:space="1" w:color="7FAB69"/>
          <w:left w:val="single" w:sz="4" w:space="4" w:color="7FAB69"/>
          <w:bottom w:val="single" w:sz="4" w:space="1" w:color="7FAB69"/>
          <w:right w:val="single" w:sz="4" w:space="4" w:color="7FAB69"/>
        </w:pBdr>
        <w:jc w:val="both"/>
        <w:rPr>
          <w:rFonts w:ascii="Arial Narrow" w:hAnsi="Arial Narrow"/>
          <w:color w:val="7FAB69"/>
          <w:sz w:val="18"/>
        </w:rPr>
      </w:pPr>
      <w:r w:rsidRPr="00A07F53">
        <w:rPr>
          <w:rFonts w:ascii="Arial Narrow" w:hAnsi="Arial Narrow"/>
          <w:color w:val="7FAB69"/>
          <w:sz w:val="18"/>
        </w:rPr>
        <w:t>Dokument dotyczy katalogu wskaźników oraz ich definicji służących monitorowaniu wdrażania FEŁ2027. Ma na celu zapewnienie jednolitej interpretacji oraz wskazanie sposobu ustalenia wartości wskaźników zarówno dla Wnioskodawców, pracowników jednostek wdrażających, jak i w relacjach z innymi instytucjami, w tym Komisji Europejskiej i Ministerstwa Funduszy i Polityki Regionalnej.</w:t>
      </w:r>
    </w:p>
    <w:p w:rsidR="00353541" w:rsidRPr="00A07F53" w:rsidRDefault="00353541" w:rsidP="00A07F53">
      <w:pPr>
        <w:pBdr>
          <w:top w:val="single" w:sz="4" w:space="1" w:color="7FAB69"/>
          <w:left w:val="single" w:sz="4" w:space="4" w:color="7FAB69"/>
          <w:bottom w:val="single" w:sz="4" w:space="1" w:color="7FAB69"/>
          <w:right w:val="single" w:sz="4" w:space="4" w:color="7FAB69"/>
        </w:pBdr>
        <w:jc w:val="both"/>
        <w:rPr>
          <w:rFonts w:ascii="Arial Narrow" w:hAnsi="Arial Narrow"/>
          <w:color w:val="7FAB69"/>
          <w:sz w:val="18"/>
        </w:rPr>
      </w:pPr>
      <w:r w:rsidRPr="00A07F53">
        <w:rPr>
          <w:rFonts w:ascii="Arial Narrow" w:hAnsi="Arial Narrow"/>
          <w:b/>
          <w:bCs/>
          <w:color w:val="7FAB69"/>
          <w:sz w:val="28"/>
        </w:rPr>
        <w:t>1</w:t>
      </w:r>
      <w:r w:rsidRPr="00A07F53">
        <w:rPr>
          <w:rFonts w:ascii="Arial Narrow" w:hAnsi="Arial Narrow"/>
          <w:color w:val="7FAB69"/>
          <w:sz w:val="18"/>
        </w:rPr>
        <w:t>4 kwietnia 2023 r. Zarząd Województwa Łódzkiego przyjął  uchwałą nr 317/23 Terytorialny Plan Sprawiedliwej Transformacji Województwa Łódzkiego wraz z Prognozą oddziaływania na środowisko (TPST WŁ).</w:t>
      </w:r>
    </w:p>
    <w:p w:rsidR="00353541" w:rsidRPr="00A07F53" w:rsidRDefault="00353541" w:rsidP="00A07F53">
      <w:pPr>
        <w:pBdr>
          <w:top w:val="single" w:sz="4" w:space="1" w:color="7FAB69"/>
          <w:left w:val="single" w:sz="4" w:space="4" w:color="7FAB69"/>
          <w:bottom w:val="single" w:sz="4" w:space="1" w:color="7FAB69"/>
          <w:right w:val="single" w:sz="4" w:space="4" w:color="7FAB69"/>
        </w:pBdr>
        <w:jc w:val="both"/>
        <w:rPr>
          <w:rFonts w:ascii="Arial Narrow" w:hAnsi="Arial Narrow"/>
          <w:color w:val="7FAB69"/>
          <w:sz w:val="18"/>
        </w:rPr>
      </w:pPr>
      <w:r w:rsidRPr="00A07F53">
        <w:rPr>
          <w:rFonts w:ascii="Arial Narrow" w:hAnsi="Arial Narrow"/>
          <w:color w:val="7FAB69"/>
          <w:sz w:val="18"/>
        </w:rPr>
        <w:t>Dokument jest częścią programu regionalnego Fundusze Europejskie dla Łódzkiego 2021-2027.</w:t>
      </w:r>
    </w:p>
    <w:p w:rsidR="00353541" w:rsidRPr="00A07F53" w:rsidRDefault="00353541" w:rsidP="00A07F53">
      <w:pPr>
        <w:pBdr>
          <w:top w:val="single" w:sz="4" w:space="1" w:color="7FAB69"/>
          <w:left w:val="single" w:sz="4" w:space="4" w:color="7FAB69"/>
          <w:bottom w:val="single" w:sz="4" w:space="1" w:color="7FAB69"/>
          <w:right w:val="single" w:sz="4" w:space="4" w:color="7FAB69"/>
        </w:pBdr>
        <w:jc w:val="both"/>
        <w:rPr>
          <w:rFonts w:ascii="Arial Narrow" w:hAnsi="Arial Narrow"/>
          <w:color w:val="7FAB69"/>
          <w:sz w:val="18"/>
        </w:rPr>
      </w:pPr>
      <w:r w:rsidRPr="00A07F53">
        <w:rPr>
          <w:rFonts w:ascii="Arial Narrow" w:hAnsi="Arial Narrow"/>
          <w:b/>
          <w:bCs/>
          <w:color w:val="7FAB69"/>
          <w:sz w:val="28"/>
        </w:rPr>
        <w:t>Z</w:t>
      </w:r>
      <w:r w:rsidRPr="00A07F53">
        <w:rPr>
          <w:rFonts w:ascii="Arial Narrow" w:hAnsi="Arial Narrow"/>
          <w:color w:val="7FAB69"/>
          <w:sz w:val="18"/>
        </w:rPr>
        <w:t>atwierdzone zostały Wytyczne dotyczące informacji i promocji Funduszy Europejskich na lata 2021-2027.  Określają one podział kompetencji instytucji uczestniczących w realizacji programów i wdrażaniu FE w Polsce w zakresie działań komunikacyjnych na rzecz widoczności Funduszy Europejskich. Określają również ujednolicone warunki i procedury w zakresie informacji i promocji FE i obowiązują instytucje uczestniczące w realizacji programów krajowych i regionalnych</w:t>
      </w:r>
    </w:p>
    <w:p w:rsidR="00353541" w:rsidRPr="00A07F53" w:rsidRDefault="00353541" w:rsidP="00A07F53">
      <w:pPr>
        <w:pBdr>
          <w:top w:val="single" w:sz="4" w:space="1" w:color="7FAB69"/>
          <w:left w:val="single" w:sz="4" w:space="4" w:color="7FAB69"/>
          <w:bottom w:val="single" w:sz="4" w:space="1" w:color="7FAB69"/>
          <w:right w:val="single" w:sz="4" w:space="4" w:color="7FAB69"/>
        </w:pBdr>
        <w:jc w:val="both"/>
        <w:rPr>
          <w:rFonts w:ascii="Arial Narrow" w:hAnsi="Arial Narrow"/>
          <w:color w:val="7FAB69"/>
          <w:sz w:val="18"/>
        </w:rPr>
      </w:pPr>
      <w:r w:rsidRPr="00A07F53">
        <w:rPr>
          <w:rFonts w:ascii="Arial Narrow" w:hAnsi="Arial Narrow"/>
          <w:b/>
          <w:bCs/>
          <w:color w:val="7FAB69"/>
          <w:sz w:val="28"/>
        </w:rPr>
        <w:t>W</w:t>
      </w:r>
      <w:r w:rsidRPr="00A07F53">
        <w:rPr>
          <w:rFonts w:ascii="Arial Narrow" w:hAnsi="Arial Narrow"/>
          <w:color w:val="7FAB69"/>
          <w:sz w:val="18"/>
        </w:rPr>
        <w:t xml:space="preserve"> ramach odbywającego się w Uniejowie forum dla przedstawicieli jednostek samorządu terytorialnego, w strefie informacyjnej promowano Fundusze Europejskie dla zatrudnienia i integracji społecznej. </w:t>
      </w:r>
    </w:p>
    <w:p w:rsidR="00353541" w:rsidRPr="00A07F53" w:rsidRDefault="00353541" w:rsidP="00A07F53">
      <w:pPr>
        <w:pBdr>
          <w:top w:val="single" w:sz="4" w:space="1" w:color="7FAB69"/>
          <w:left w:val="single" w:sz="4" w:space="4" w:color="7FAB69"/>
          <w:bottom w:val="single" w:sz="4" w:space="1" w:color="7FAB69"/>
          <w:right w:val="single" w:sz="4" w:space="4" w:color="7FAB69"/>
        </w:pBdr>
        <w:jc w:val="both"/>
        <w:rPr>
          <w:rFonts w:ascii="Arial Narrow" w:hAnsi="Arial Narrow"/>
          <w:color w:val="7FAB69"/>
          <w:sz w:val="18"/>
        </w:rPr>
      </w:pPr>
      <w:r w:rsidRPr="00A07F53">
        <w:rPr>
          <w:rFonts w:ascii="Arial Narrow" w:hAnsi="Arial Narrow"/>
          <w:color w:val="7FAB69"/>
          <w:sz w:val="18"/>
        </w:rPr>
        <w:t xml:space="preserve">Samorządy i ich jednostki organizacyjne m.in. powiatowe urzędy pracy, ośrodki pomocy społecznej czy powiatowe centra pomocy rodzinie od lat aktywnie aplikują o środki unijne i z sukcesem realizują projekty – zarówno samodzielnie jak i w partnerstwie np. z organizacjami pozarządowymi. </w:t>
      </w:r>
    </w:p>
    <w:p w:rsidR="00353541" w:rsidRPr="00A07F53" w:rsidRDefault="00353541" w:rsidP="00A07F53">
      <w:pPr>
        <w:pBdr>
          <w:top w:val="single" w:sz="4" w:space="1" w:color="7FAB69"/>
          <w:left w:val="single" w:sz="4" w:space="4" w:color="7FAB69"/>
          <w:bottom w:val="single" w:sz="4" w:space="1" w:color="7FAB69"/>
          <w:right w:val="single" w:sz="4" w:space="4" w:color="7FAB69"/>
        </w:pBdr>
        <w:jc w:val="both"/>
        <w:rPr>
          <w:rFonts w:ascii="Arial Narrow" w:hAnsi="Arial Narrow"/>
          <w:color w:val="7FAB69"/>
          <w:sz w:val="18"/>
        </w:rPr>
      </w:pPr>
      <w:r w:rsidRPr="00A07F53">
        <w:rPr>
          <w:rFonts w:ascii="Arial Narrow" w:hAnsi="Arial Narrow"/>
          <w:b/>
          <w:bCs/>
          <w:color w:val="7FAB69"/>
          <w:sz w:val="28"/>
        </w:rPr>
        <w:t>P</w:t>
      </w:r>
      <w:r w:rsidRPr="00A07F53">
        <w:rPr>
          <w:rFonts w:ascii="Arial Narrow" w:hAnsi="Arial Narrow"/>
          <w:color w:val="7FAB69"/>
          <w:sz w:val="18"/>
        </w:rPr>
        <w:t xml:space="preserve">odczas  Konwentu Dyrektorów Wojewódzkich Urzędów Pracy w Jastarni poruszone zostały kwestie dotyczące: powołania Zespołu do spraw badań i analiz rynku pracy; bieżących tematów systemowych, tj. projektu ustawy o aktywności zawodowej; rozliczenia wsparcia udzielonego na podstawie Ustawy Covid-19 oraz wybrane zagadnienia z nowej perspektywy finansowej 2021-2027.  </w:t>
      </w:r>
    </w:p>
    <w:p w:rsidR="00A07F53" w:rsidRDefault="00353541" w:rsidP="00A07F53">
      <w:pPr>
        <w:pBdr>
          <w:top w:val="single" w:sz="4" w:space="1" w:color="7FAB69"/>
          <w:left w:val="single" w:sz="4" w:space="4" w:color="7FAB69"/>
          <w:bottom w:val="single" w:sz="4" w:space="1" w:color="7FAB69"/>
          <w:right w:val="single" w:sz="4" w:space="4" w:color="7FAB69"/>
        </w:pBdr>
        <w:jc w:val="both"/>
        <w:rPr>
          <w:rFonts w:ascii="Arial Narrow" w:hAnsi="Arial Narrow"/>
          <w:color w:val="7FAB69"/>
          <w:sz w:val="18"/>
        </w:rPr>
      </w:pPr>
      <w:r w:rsidRPr="00A07F53">
        <w:rPr>
          <w:rFonts w:ascii="Arial Narrow" w:hAnsi="Arial Narrow"/>
          <w:b/>
          <w:bCs/>
          <w:color w:val="7FAB69"/>
          <w:sz w:val="28"/>
        </w:rPr>
        <w:t>N</w:t>
      </w:r>
      <w:r w:rsidRPr="00A07F53">
        <w:rPr>
          <w:rFonts w:ascii="Arial Narrow" w:hAnsi="Arial Narrow"/>
          <w:color w:val="7FAB69"/>
          <w:sz w:val="18"/>
        </w:rPr>
        <w:t xml:space="preserve">a posiedzeniu Wojewódzkiej Rady Dialogu Społecznego w Łodzi, poświęconemu m.in. sytuacji na rynku pracy w Łódzkiem, przedstawiony został Regionalny Plan Działań na rzecz Zatrudnienia dla Województwa Łódzkiego na 2023 rok. WRDS wydał pozytywną opinię Planu. </w:t>
      </w:r>
    </w:p>
    <w:p w:rsidR="00AF0F81" w:rsidRPr="00A07F53" w:rsidRDefault="00AF0F81" w:rsidP="00A07F53">
      <w:pPr>
        <w:pBdr>
          <w:top w:val="single" w:sz="4" w:space="1" w:color="7FAB69"/>
          <w:left w:val="single" w:sz="4" w:space="4" w:color="7FAB69"/>
          <w:bottom w:val="single" w:sz="4" w:space="1" w:color="7FAB69"/>
          <w:right w:val="single" w:sz="4" w:space="4" w:color="7FAB69"/>
        </w:pBdr>
        <w:jc w:val="both"/>
        <w:rPr>
          <w:rFonts w:ascii="Arial Narrow" w:hAnsi="Arial Narrow"/>
          <w:color w:val="7FAB69"/>
          <w:sz w:val="18"/>
        </w:rPr>
      </w:pPr>
    </w:p>
    <w:p w:rsidR="00353541" w:rsidRPr="00A07F53" w:rsidRDefault="00353541" w:rsidP="00A07F53">
      <w:pPr>
        <w:pBdr>
          <w:top w:val="single" w:sz="4" w:space="1" w:color="7FAB69"/>
          <w:left w:val="single" w:sz="4" w:space="4" w:color="7FAB69"/>
          <w:bottom w:val="single" w:sz="4" w:space="1" w:color="7FAB69"/>
          <w:right w:val="single" w:sz="4" w:space="4" w:color="7FAB69"/>
        </w:pBdr>
        <w:jc w:val="both"/>
        <w:rPr>
          <w:rFonts w:ascii="Arial Narrow" w:hAnsi="Arial Narrow"/>
          <w:color w:val="7FAB69"/>
          <w:sz w:val="18"/>
        </w:rPr>
      </w:pPr>
      <w:r w:rsidRPr="00A07F53">
        <w:rPr>
          <w:rFonts w:ascii="Arial Narrow" w:hAnsi="Arial Narrow"/>
          <w:b/>
          <w:bCs/>
          <w:color w:val="7FAB69"/>
          <w:sz w:val="28"/>
        </w:rPr>
        <w:lastRenderedPageBreak/>
        <w:t>M</w:t>
      </w:r>
      <w:r w:rsidRPr="00A07F53">
        <w:rPr>
          <w:rFonts w:ascii="Arial Narrow" w:hAnsi="Arial Narrow"/>
          <w:color w:val="7FAB69"/>
          <w:sz w:val="18"/>
        </w:rPr>
        <w:t>inisterstwo Rodziny i Polityki Społecznej  przyznało dodatkowe 100 mln zł na realizację programów aktywizacji osób bezrobotnych organizowanych przez powiatowe urzędy pracy. Z tej kwoty PUP w województwie łódzkim otrzymały 6 874 270, 00 zł. Ministerstwo wsparło także kwotą dodatkowych 4,3 mln zł realizację lokalnych programów aktywizacji zawodowej bezrobotnych cudzoziemców, w tym osób objętych ochroną międzynarodową, w 6 województwach: łódzkim, małopolskim, mazowieckim, podlaskim, pomorskim oraz wielkopolskim. Województwo łódzkie, a dokładnie 3 powiaty - pabianicki, rawski i Łódź, otrzymały z tej kwoty ok. 1,14 mln zł.</w:t>
      </w:r>
    </w:p>
    <w:p w:rsidR="00353541" w:rsidRPr="00A07F53" w:rsidRDefault="00353541" w:rsidP="00A07F53">
      <w:pPr>
        <w:pBdr>
          <w:top w:val="single" w:sz="4" w:space="1" w:color="7FAB69"/>
          <w:left w:val="single" w:sz="4" w:space="4" w:color="7FAB69"/>
          <w:bottom w:val="single" w:sz="4" w:space="1" w:color="7FAB69"/>
          <w:right w:val="single" w:sz="4" w:space="4" w:color="7FAB69"/>
        </w:pBdr>
        <w:jc w:val="both"/>
        <w:rPr>
          <w:rFonts w:ascii="Arial Narrow" w:hAnsi="Arial Narrow"/>
          <w:color w:val="7FAB69"/>
          <w:sz w:val="18"/>
        </w:rPr>
      </w:pPr>
      <w:r w:rsidRPr="00A07F53">
        <w:rPr>
          <w:rFonts w:ascii="Arial Narrow" w:hAnsi="Arial Narrow"/>
          <w:color w:val="7FAB69"/>
          <w:sz w:val="18"/>
        </w:rPr>
        <w:t xml:space="preserve">Szesnaście powiatowych urzędów pracy województwa łódzkiego pozyskało dodatkowe środki z rezerwy Krajowego Funduszu Szkoleniowego w łącznej kwocie 1 616 123,00 zł. </w:t>
      </w:r>
    </w:p>
    <w:p w:rsidR="00353541" w:rsidRPr="00A07F53" w:rsidRDefault="00353541" w:rsidP="00A07F53">
      <w:pPr>
        <w:pBdr>
          <w:top w:val="single" w:sz="4" w:space="1" w:color="7FAB69"/>
          <w:left w:val="single" w:sz="4" w:space="4" w:color="7FAB69"/>
          <w:bottom w:val="single" w:sz="4" w:space="1" w:color="7FAB69"/>
          <w:right w:val="single" w:sz="4" w:space="4" w:color="7FAB69"/>
        </w:pBdr>
        <w:jc w:val="both"/>
        <w:rPr>
          <w:rFonts w:ascii="Arial Narrow" w:hAnsi="Arial Narrow"/>
          <w:color w:val="7FAB69"/>
          <w:sz w:val="18"/>
        </w:rPr>
      </w:pPr>
      <w:r w:rsidRPr="00A07F53">
        <w:rPr>
          <w:rFonts w:ascii="Arial Narrow" w:hAnsi="Arial Narrow"/>
          <w:b/>
          <w:bCs/>
          <w:color w:val="7FAB69"/>
          <w:sz w:val="28"/>
        </w:rPr>
        <w:t>D</w:t>
      </w:r>
      <w:r w:rsidRPr="00A07F53">
        <w:rPr>
          <w:rFonts w:ascii="Arial Narrow" w:hAnsi="Arial Narrow"/>
          <w:color w:val="7FAB69"/>
          <w:sz w:val="18"/>
        </w:rPr>
        <w:t xml:space="preserve">oradca EURES z WUP poprowadził dwa spotkania informacyjne dla osób bezrobotnych w Powiatowych Urzędach Pracy w Wieluniu i Sieradzu. Tematyka spotkań dotyczyła m.in. bezpiecznych wyjazdów do pracy za granicę oraz usług sieci EURES skierowanych dla osób bezrobotnych i poszukujących pracy.  W PUP w Sieradzu odbyło się także spotkanie informacyjne dla bezrobotnych obywateli Ukrainy, którym przedstawione zostały możliwości podejmowania pracy w Polsce oraz informacje dotyczące polskiego i unijnego rynku pracy.  </w:t>
      </w:r>
    </w:p>
    <w:p w:rsidR="00353541" w:rsidRPr="00A07F53" w:rsidRDefault="00353541" w:rsidP="00A07F53">
      <w:pPr>
        <w:pBdr>
          <w:top w:val="single" w:sz="4" w:space="1" w:color="7FAB69"/>
          <w:left w:val="single" w:sz="4" w:space="4" w:color="7FAB69"/>
          <w:bottom w:val="single" w:sz="4" w:space="1" w:color="7FAB69"/>
          <w:right w:val="single" w:sz="4" w:space="4" w:color="7FAB69"/>
        </w:pBdr>
        <w:jc w:val="both"/>
        <w:rPr>
          <w:rFonts w:ascii="Arial Narrow" w:hAnsi="Arial Narrow"/>
          <w:color w:val="7FAB69"/>
          <w:sz w:val="18"/>
        </w:rPr>
      </w:pPr>
      <w:r w:rsidRPr="00A07F53">
        <w:rPr>
          <w:rFonts w:ascii="Arial Narrow" w:hAnsi="Arial Narrow"/>
          <w:b/>
          <w:bCs/>
          <w:color w:val="7FAB69"/>
          <w:sz w:val="28"/>
        </w:rPr>
        <w:t>D</w:t>
      </w:r>
      <w:r w:rsidRPr="00A07F53">
        <w:rPr>
          <w:rFonts w:ascii="Arial Narrow" w:hAnsi="Arial Narrow"/>
          <w:color w:val="7FAB69"/>
          <w:sz w:val="18"/>
        </w:rPr>
        <w:t>oradca EURES uczestniczył w corocznych Targach Pracy i Edukacji w Opocznie</w:t>
      </w:r>
      <w:r w:rsidR="00A07F53" w:rsidRPr="00A07F53">
        <w:rPr>
          <w:rFonts w:ascii="Arial Narrow" w:hAnsi="Arial Narrow"/>
          <w:color w:val="7FAB69"/>
          <w:sz w:val="18"/>
        </w:rPr>
        <w:t xml:space="preserve"> - </w:t>
      </w:r>
      <w:r w:rsidRPr="00A07F53">
        <w:rPr>
          <w:rFonts w:ascii="Arial Narrow" w:hAnsi="Arial Narrow"/>
          <w:color w:val="7FAB69"/>
          <w:sz w:val="18"/>
        </w:rPr>
        <w:t>udzielał informacji głównie osobom z ostatnich klas szkół ponadpodstawowych o usługach sieci EURES i możliwościach na europejskim rynku pracy.</w:t>
      </w:r>
    </w:p>
    <w:p w:rsidR="00353541" w:rsidRPr="00A07F53" w:rsidRDefault="00A07F53" w:rsidP="00A07F53">
      <w:pPr>
        <w:pBdr>
          <w:top w:val="single" w:sz="4" w:space="1" w:color="7FAB69"/>
          <w:left w:val="single" w:sz="4" w:space="4" w:color="7FAB69"/>
          <w:bottom w:val="single" w:sz="4" w:space="1" w:color="7FAB69"/>
          <w:right w:val="single" w:sz="4" w:space="4" w:color="7FAB69"/>
        </w:pBdr>
        <w:jc w:val="both"/>
        <w:rPr>
          <w:rFonts w:ascii="Arial Narrow" w:hAnsi="Arial Narrow"/>
          <w:color w:val="7FAB69"/>
          <w:sz w:val="18"/>
        </w:rPr>
      </w:pPr>
      <w:r w:rsidRPr="00A07F53">
        <w:rPr>
          <w:rFonts w:ascii="Arial Narrow" w:hAnsi="Arial Narrow"/>
          <w:b/>
          <w:bCs/>
          <w:color w:val="7FAB69"/>
          <w:sz w:val="28"/>
        </w:rPr>
        <w:t>N</w:t>
      </w:r>
      <w:r w:rsidR="00353541" w:rsidRPr="00A07F53">
        <w:rPr>
          <w:rFonts w:ascii="Arial Narrow" w:hAnsi="Arial Narrow"/>
          <w:color w:val="7FAB69"/>
          <w:sz w:val="18"/>
        </w:rPr>
        <w:t xml:space="preserve">a Targach Pracy zorganizowanych przez Centrum Informacji i Planowania Kariery Zawodowej na Uniwersytecie Jana Kochanowskiego w Piotrkowie Trybunalskim, a także na Festiwalu Zawodów i Kwalifikacji w siedzibie Łódzkiej Specjalnej Strefy Ekonomicznej w Łodzi doradca EURES informował uczniów i studentów </w:t>
      </w:r>
      <w:r w:rsidRPr="00A07F53">
        <w:rPr>
          <w:rFonts w:ascii="Arial Narrow" w:hAnsi="Arial Narrow"/>
          <w:color w:val="7FAB69"/>
          <w:sz w:val="18"/>
        </w:rPr>
        <w:t>o usługach sieci oraz</w:t>
      </w:r>
      <w:r w:rsidR="00353541" w:rsidRPr="00A07F53">
        <w:rPr>
          <w:rFonts w:ascii="Arial Narrow" w:hAnsi="Arial Narrow"/>
          <w:color w:val="7FAB69"/>
          <w:sz w:val="18"/>
        </w:rPr>
        <w:t xml:space="preserve"> o możliwościach poszukiwania pracy w krajach UE/EFTA.</w:t>
      </w:r>
    </w:p>
    <w:p w:rsidR="00353541" w:rsidRPr="00A07F53" w:rsidRDefault="00353541" w:rsidP="00A07F53">
      <w:pPr>
        <w:pBdr>
          <w:top w:val="single" w:sz="4" w:space="1" w:color="7FAB69"/>
          <w:left w:val="single" w:sz="4" w:space="4" w:color="7FAB69"/>
          <w:bottom w:val="single" w:sz="4" w:space="1" w:color="7FAB69"/>
          <w:right w:val="single" w:sz="4" w:space="4" w:color="7FAB69"/>
        </w:pBdr>
        <w:jc w:val="both"/>
        <w:rPr>
          <w:rFonts w:ascii="Arial Narrow" w:hAnsi="Arial Narrow"/>
          <w:color w:val="7FAB69"/>
          <w:sz w:val="18"/>
        </w:rPr>
      </w:pPr>
      <w:r w:rsidRPr="00A07F53">
        <w:rPr>
          <w:rFonts w:ascii="Arial Narrow" w:hAnsi="Arial Narrow"/>
          <w:b/>
          <w:bCs/>
          <w:color w:val="7FAB69"/>
          <w:sz w:val="28"/>
        </w:rPr>
        <w:t>K</w:t>
      </w:r>
      <w:r w:rsidRPr="00A07F53">
        <w:rPr>
          <w:rFonts w:ascii="Arial Narrow" w:hAnsi="Arial Narrow"/>
          <w:color w:val="7FAB69"/>
          <w:sz w:val="18"/>
        </w:rPr>
        <w:t xml:space="preserve">adra EURES wzięła udział w kolejnej edycji Akademickich Targów Pracy w Łodzi zorganizowanych przez Akademickie Biuro Karier Politechniki Łódzkiej i Uniwersytetu Medycznego. Podczas wydarzenia udzielano licznych porad z zakresu usług sieci EURES i możliwości jakie daje unijny rynek pracy. </w:t>
      </w:r>
    </w:p>
    <w:p w:rsidR="00353541" w:rsidRPr="00A07F53" w:rsidRDefault="00353541" w:rsidP="00A07F53">
      <w:pPr>
        <w:pBdr>
          <w:top w:val="single" w:sz="4" w:space="1" w:color="7FAB69"/>
          <w:left w:val="single" w:sz="4" w:space="4" w:color="7FAB69"/>
          <w:bottom w:val="single" w:sz="4" w:space="1" w:color="7FAB69"/>
          <w:right w:val="single" w:sz="4" w:space="4" w:color="7FAB69"/>
        </w:pBdr>
        <w:jc w:val="both"/>
        <w:rPr>
          <w:rFonts w:ascii="Arial Narrow" w:hAnsi="Arial Narrow"/>
          <w:color w:val="7FAB69"/>
          <w:sz w:val="18"/>
        </w:rPr>
      </w:pPr>
      <w:r w:rsidRPr="00A07F53">
        <w:rPr>
          <w:rFonts w:ascii="Arial Narrow" w:hAnsi="Arial Narrow"/>
          <w:b/>
          <w:bCs/>
          <w:color w:val="7FAB69"/>
          <w:sz w:val="28"/>
        </w:rPr>
        <w:t>K</w:t>
      </w:r>
      <w:r w:rsidRPr="00A07F53">
        <w:rPr>
          <w:rFonts w:ascii="Arial Narrow" w:hAnsi="Arial Narrow"/>
          <w:color w:val="7FAB69"/>
          <w:sz w:val="18"/>
        </w:rPr>
        <w:t>ontynuowano współpracę z oddziałem banku Nordea w Łodzi przy zagranicznej promocji oferty pracy w ramach sieci EURES wśród poszukujących pracy ze Szwecji na stanowisko specjalistów z dziedziny bankowości posiadających bardzo dobrą znajomością języka szwedzkiego, a także pomagaliśmy w promocji licznych zagranicznych ofert pracy EURES i wydarzeń EURES na terenie woj. łódzkiego. Pełniono cotygodniowy dyżur online na czacie portalu EURES dotyczący polskiego rynku pracy skierowany głównie dla obywateli UE zainteresowanych pracą w Polsce.</w:t>
      </w:r>
    </w:p>
    <w:p w:rsidR="00353541" w:rsidRDefault="00353541" w:rsidP="00A07F53">
      <w:pPr>
        <w:pBdr>
          <w:top w:val="single" w:sz="4" w:space="1" w:color="7FAB69"/>
          <w:left w:val="single" w:sz="4" w:space="4" w:color="7FAB69"/>
          <w:bottom w:val="single" w:sz="4" w:space="1" w:color="7FAB69"/>
          <w:right w:val="single" w:sz="4" w:space="4" w:color="7FAB69"/>
        </w:pBdr>
        <w:jc w:val="both"/>
        <w:rPr>
          <w:rFonts w:ascii="Arial Narrow" w:hAnsi="Arial Narrow"/>
          <w:color w:val="7FAB69"/>
          <w:sz w:val="18"/>
        </w:rPr>
      </w:pPr>
      <w:r w:rsidRPr="00A07F53">
        <w:rPr>
          <w:rFonts w:ascii="Arial Narrow" w:hAnsi="Arial Narrow"/>
          <w:b/>
          <w:bCs/>
          <w:color w:val="7FAB69"/>
          <w:sz w:val="28"/>
        </w:rPr>
        <w:t>P</w:t>
      </w:r>
      <w:r w:rsidRPr="00A07F53">
        <w:rPr>
          <w:rFonts w:ascii="Arial Narrow" w:hAnsi="Arial Narrow"/>
          <w:color w:val="7FAB69"/>
          <w:sz w:val="18"/>
        </w:rPr>
        <w:t xml:space="preserve">rzekazano do </w:t>
      </w:r>
      <w:proofErr w:type="spellStart"/>
      <w:r w:rsidR="00AF0F81">
        <w:rPr>
          <w:rFonts w:ascii="Arial Narrow" w:hAnsi="Arial Narrow"/>
          <w:color w:val="7FAB69"/>
          <w:sz w:val="18"/>
        </w:rPr>
        <w:t>MRiPS</w:t>
      </w:r>
      <w:proofErr w:type="spellEnd"/>
      <w:r w:rsidRPr="00A07F53">
        <w:rPr>
          <w:rFonts w:ascii="Arial Narrow" w:hAnsi="Arial Narrow"/>
          <w:color w:val="7FAB69"/>
          <w:sz w:val="18"/>
        </w:rPr>
        <w:t xml:space="preserve"> raport dotyczący działań podjętych </w:t>
      </w:r>
      <w:r w:rsidR="00A07F53" w:rsidRPr="00A07F53">
        <w:rPr>
          <w:rFonts w:ascii="Arial Narrow" w:hAnsi="Arial Narrow"/>
          <w:color w:val="7FAB69"/>
          <w:sz w:val="18"/>
        </w:rPr>
        <w:t xml:space="preserve">przez WUP Łódź i powiatowe urzędy pracy z regionu, </w:t>
      </w:r>
      <w:r w:rsidRPr="00A07F53">
        <w:rPr>
          <w:rFonts w:ascii="Arial Narrow" w:hAnsi="Arial Narrow"/>
          <w:color w:val="7FAB69"/>
          <w:sz w:val="18"/>
        </w:rPr>
        <w:t>w ramach kampanii informacyjnej EURES jobs for young people - Praca dla młodych.</w:t>
      </w:r>
    </w:p>
    <w:p w:rsidR="00AF0F81" w:rsidRDefault="00AF0F81" w:rsidP="00AF0F81">
      <w:pPr>
        <w:pBdr>
          <w:top w:val="single" w:sz="4" w:space="1" w:color="7FAB69"/>
          <w:left w:val="single" w:sz="4" w:space="4" w:color="7FAB69"/>
          <w:bottom w:val="single" w:sz="4" w:space="1" w:color="7FAB69"/>
          <w:right w:val="single" w:sz="4" w:space="4" w:color="7FAB69"/>
        </w:pBdr>
        <w:jc w:val="both"/>
        <w:rPr>
          <w:rFonts w:ascii="Arial Narrow" w:hAnsi="Arial Narrow"/>
          <w:color w:val="7FAB69"/>
          <w:sz w:val="18"/>
        </w:rPr>
      </w:pPr>
      <w:r w:rsidRPr="00AF0F81">
        <w:rPr>
          <w:rFonts w:ascii="Arial Narrow" w:hAnsi="Arial Narrow"/>
          <w:b/>
          <w:bCs/>
          <w:color w:val="7FAB69"/>
          <w:sz w:val="28"/>
        </w:rPr>
        <w:t>D</w:t>
      </w:r>
      <w:r w:rsidRPr="00AF0F81">
        <w:rPr>
          <w:rFonts w:ascii="Arial Narrow" w:hAnsi="Arial Narrow"/>
          <w:color w:val="7FAB69"/>
          <w:sz w:val="18"/>
        </w:rPr>
        <w:t>oradcy  zawodowi promowali usługi CIiPKZ wśród młodzieży kończącej naukę w szkołach podstawowych oraz średnich w Opocznie na  „Targach Pracy i Edukacji” oraz wśród młodzieży kształcącej się w szkołach podstawowych w ramach Festiwalu Zawodów i Kwalifikacji w Łodzi. Przedstawiono również wartość kształcenia zawodowego.</w:t>
      </w:r>
    </w:p>
    <w:p w:rsidR="00AF0F81" w:rsidRDefault="00AF0F81" w:rsidP="00AF0F81">
      <w:pPr>
        <w:pBdr>
          <w:top w:val="single" w:sz="4" w:space="1" w:color="7FAB69"/>
          <w:left w:val="single" w:sz="4" w:space="4" w:color="7FAB69"/>
          <w:bottom w:val="single" w:sz="4" w:space="1" w:color="7FAB69"/>
          <w:right w:val="single" w:sz="4" w:space="4" w:color="7FAB69"/>
        </w:pBdr>
        <w:jc w:val="both"/>
        <w:rPr>
          <w:rFonts w:ascii="Arial Narrow" w:hAnsi="Arial Narrow"/>
          <w:color w:val="7FAB69"/>
          <w:sz w:val="18"/>
        </w:rPr>
      </w:pPr>
    </w:p>
    <w:p w:rsidR="00AF0F81" w:rsidRDefault="00AF0F81" w:rsidP="00AF0F81">
      <w:pPr>
        <w:pBdr>
          <w:top w:val="single" w:sz="4" w:space="1" w:color="7FAB69"/>
          <w:left w:val="single" w:sz="4" w:space="4" w:color="7FAB69"/>
          <w:bottom w:val="single" w:sz="4" w:space="1" w:color="7FAB69"/>
          <w:right w:val="single" w:sz="4" w:space="4" w:color="7FAB69"/>
        </w:pBdr>
        <w:jc w:val="both"/>
        <w:rPr>
          <w:rFonts w:ascii="Arial Narrow" w:hAnsi="Arial Narrow"/>
          <w:color w:val="7FAB69"/>
          <w:sz w:val="18"/>
        </w:rPr>
      </w:pPr>
    </w:p>
    <w:p w:rsidR="00AF0F81" w:rsidRPr="00AF0F81" w:rsidRDefault="00AF0F81" w:rsidP="00AF0F81">
      <w:pPr>
        <w:pBdr>
          <w:top w:val="single" w:sz="4" w:space="1" w:color="7FAB69"/>
          <w:left w:val="single" w:sz="4" w:space="4" w:color="7FAB69"/>
          <w:bottom w:val="single" w:sz="4" w:space="1" w:color="7FAB69"/>
          <w:right w:val="single" w:sz="4" w:space="4" w:color="7FAB69"/>
        </w:pBdr>
        <w:jc w:val="both"/>
        <w:rPr>
          <w:rFonts w:ascii="Arial Narrow" w:hAnsi="Arial Narrow"/>
          <w:color w:val="7FAB69"/>
          <w:sz w:val="18"/>
        </w:rPr>
      </w:pPr>
    </w:p>
    <w:p w:rsidR="00AF0F81" w:rsidRPr="00AF0F81" w:rsidRDefault="00AF0F81" w:rsidP="00AF0F81">
      <w:pPr>
        <w:pBdr>
          <w:top w:val="single" w:sz="4" w:space="1" w:color="7FAB69"/>
          <w:left w:val="single" w:sz="4" w:space="4" w:color="7FAB69"/>
          <w:bottom w:val="single" w:sz="4" w:space="1" w:color="7FAB69"/>
          <w:right w:val="single" w:sz="4" w:space="4" w:color="7FAB69"/>
        </w:pBdr>
        <w:jc w:val="both"/>
        <w:rPr>
          <w:rFonts w:ascii="Arial Narrow" w:hAnsi="Arial Narrow"/>
          <w:color w:val="7FAB69"/>
          <w:sz w:val="18"/>
        </w:rPr>
      </w:pPr>
      <w:r w:rsidRPr="00AF0F81">
        <w:rPr>
          <w:rFonts w:ascii="Arial Narrow" w:hAnsi="Arial Narrow"/>
          <w:b/>
          <w:bCs/>
          <w:color w:val="7FAB69"/>
          <w:sz w:val="28"/>
        </w:rPr>
        <w:lastRenderedPageBreak/>
        <w:t>D</w:t>
      </w:r>
      <w:r w:rsidRPr="00AF0F81">
        <w:rPr>
          <w:rFonts w:ascii="Arial Narrow" w:hAnsi="Arial Narrow"/>
          <w:color w:val="7FAB69"/>
          <w:sz w:val="18"/>
        </w:rPr>
        <w:t>oradcy zawodowi z łódzkiego Centrum przeprowadzili w siedzibie Centrum Rozwoju Edukacji Województwa Łódzkiego w Łodzi zajęcia informacyjne pt. „Z/Motywuj się i działaj, - Wsparcie Publicznych Służb Zatrudnienia/ PSZ".  W spotkaniu wzięli udział uczestnicy  kursów  języka polskiego (obywatele Ukrainy)  w ramach projektu „Razem możemy więcej”.</w:t>
      </w:r>
    </w:p>
    <w:p w:rsidR="00AF0F81" w:rsidRPr="00AF0F81" w:rsidRDefault="00AF0F81" w:rsidP="00AF0F81">
      <w:pPr>
        <w:pBdr>
          <w:top w:val="single" w:sz="4" w:space="1" w:color="7FAB69"/>
          <w:left w:val="single" w:sz="4" w:space="4" w:color="7FAB69"/>
          <w:bottom w:val="single" w:sz="4" w:space="1" w:color="7FAB69"/>
          <w:right w:val="single" w:sz="4" w:space="4" w:color="7FAB69"/>
        </w:pBdr>
        <w:jc w:val="both"/>
        <w:rPr>
          <w:rFonts w:ascii="Arial Narrow" w:hAnsi="Arial Narrow"/>
          <w:color w:val="7FAB69"/>
          <w:sz w:val="18"/>
        </w:rPr>
      </w:pPr>
      <w:r w:rsidRPr="00AF0F81">
        <w:rPr>
          <w:rFonts w:ascii="Arial Narrow" w:hAnsi="Arial Narrow"/>
          <w:b/>
          <w:bCs/>
          <w:color w:val="7FAB69"/>
          <w:sz w:val="28"/>
        </w:rPr>
        <w:t>W</w:t>
      </w:r>
      <w:r w:rsidRPr="00AF0F81">
        <w:rPr>
          <w:rFonts w:ascii="Arial Narrow" w:hAnsi="Arial Narrow"/>
          <w:color w:val="7FAB69"/>
          <w:sz w:val="18"/>
        </w:rPr>
        <w:t xml:space="preserve"> ramach wydzielonej strefy doradczej na Akademickich Targach Pracy w Łodzi doradca zawodowy udzielał wskazówek studentom i absolwentom uczelni wyższych, dotyczących zasad pisania CV oraz poruszania się po rynku pracy. </w:t>
      </w:r>
    </w:p>
    <w:p w:rsidR="00AF0F81" w:rsidRPr="00AF0F81" w:rsidRDefault="00AF0F81" w:rsidP="00AF0F81">
      <w:pPr>
        <w:pBdr>
          <w:top w:val="single" w:sz="4" w:space="1" w:color="7FAB69"/>
          <w:left w:val="single" w:sz="4" w:space="4" w:color="7FAB69"/>
          <w:bottom w:val="single" w:sz="4" w:space="1" w:color="7FAB69"/>
          <w:right w:val="single" w:sz="4" w:space="4" w:color="7FAB69"/>
        </w:pBdr>
        <w:jc w:val="both"/>
        <w:rPr>
          <w:rFonts w:ascii="Arial Narrow" w:hAnsi="Arial Narrow"/>
          <w:color w:val="7FAB69"/>
          <w:sz w:val="18"/>
        </w:rPr>
      </w:pPr>
      <w:r w:rsidRPr="00AF0F81">
        <w:rPr>
          <w:rFonts w:ascii="Arial Narrow" w:hAnsi="Arial Narrow"/>
          <w:color w:val="7FAB69"/>
          <w:sz w:val="18"/>
        </w:rPr>
        <w:t>Na zaproszenie 26 LO w Łodzi, doradcy zawodowi CIiPKZ przeprowadzili w kwietniu zajęcia informacyjne pt. „Zakładanie działalności gospodarczej”. Spotkania dotyczące uruchomienia własnej firmy zostały zrealizowane dla młodzieży z 8 klas.</w:t>
      </w:r>
    </w:p>
    <w:p w:rsidR="00AF0F81" w:rsidRPr="00AF0F81" w:rsidRDefault="00AF0F81" w:rsidP="00AF0F81">
      <w:pPr>
        <w:pBdr>
          <w:top w:val="single" w:sz="4" w:space="1" w:color="7FAB69"/>
          <w:left w:val="single" w:sz="4" w:space="4" w:color="7FAB69"/>
          <w:bottom w:val="single" w:sz="4" w:space="1" w:color="7FAB69"/>
          <w:right w:val="single" w:sz="4" w:space="4" w:color="7FAB69"/>
        </w:pBdr>
        <w:jc w:val="both"/>
        <w:rPr>
          <w:rFonts w:ascii="Arial Narrow" w:hAnsi="Arial Narrow"/>
          <w:color w:val="7FAB69"/>
          <w:sz w:val="18"/>
        </w:rPr>
      </w:pPr>
      <w:r w:rsidRPr="00F0084F">
        <w:rPr>
          <w:rFonts w:ascii="Arial Narrow" w:hAnsi="Arial Narrow"/>
          <w:b/>
          <w:bCs/>
          <w:color w:val="7FAB69"/>
          <w:sz w:val="28"/>
        </w:rPr>
        <w:t>W</w:t>
      </w:r>
      <w:r w:rsidRPr="00AF0F81">
        <w:rPr>
          <w:rFonts w:ascii="Arial Narrow" w:hAnsi="Arial Narrow"/>
          <w:color w:val="7FAB69"/>
          <w:sz w:val="18"/>
        </w:rPr>
        <w:t xml:space="preserve"> ramach współpracy z Instytutem Psychologii Uniwersytetu Łódzkiego przeprowadzono zajęcia nt.: „Poradnictwo zawodowe w zasięgu ręki. Wsparcie na każdym etapie ścieżki zawodowej"  Spotkanie na Wydziale Nauk o Wychowaniu pozwoliło studentom kierunku: Psychologia (2 rok) zapoznać się z praktycznymi aspektami pracy doradcy w Centrum. Jego  zakres tematyczny m.in.:  Współczesne wyzwania na rynku pracy; Poradnictwo wczoraj i dziś; Aktywny podmiot procesu – klienci; Zachowania werbalne i niewerbalne doradcy w pracy z klientem. </w:t>
      </w:r>
    </w:p>
    <w:p w:rsidR="00AF0F81" w:rsidRPr="00AF0F81" w:rsidRDefault="00AF0F81" w:rsidP="00AF0F81">
      <w:pPr>
        <w:pBdr>
          <w:top w:val="single" w:sz="4" w:space="1" w:color="7FAB69"/>
          <w:left w:val="single" w:sz="4" w:space="4" w:color="7FAB69"/>
          <w:bottom w:val="single" w:sz="4" w:space="1" w:color="7FAB69"/>
          <w:right w:val="single" w:sz="4" w:space="4" w:color="7FAB69"/>
        </w:pBdr>
        <w:jc w:val="both"/>
        <w:rPr>
          <w:rFonts w:ascii="Arial Narrow" w:hAnsi="Arial Narrow"/>
          <w:color w:val="7FAB69"/>
          <w:sz w:val="18"/>
        </w:rPr>
      </w:pPr>
      <w:r w:rsidRPr="00F0084F">
        <w:rPr>
          <w:rFonts w:ascii="Arial Narrow" w:hAnsi="Arial Narrow"/>
          <w:b/>
          <w:bCs/>
          <w:color w:val="7FAB69"/>
          <w:sz w:val="28"/>
        </w:rPr>
        <w:t xml:space="preserve">Z </w:t>
      </w:r>
      <w:r w:rsidRPr="00AF0F81">
        <w:rPr>
          <w:rFonts w:ascii="Arial Narrow" w:hAnsi="Arial Narrow"/>
          <w:color w:val="7FAB69"/>
          <w:sz w:val="18"/>
        </w:rPr>
        <w:t>inicjatywy sieradzkiego oddziału CIiPKZ  zorganizowano:</w:t>
      </w:r>
    </w:p>
    <w:p w:rsidR="00AF0F81" w:rsidRPr="00AF0F81" w:rsidRDefault="00AF0F81" w:rsidP="00AF0F81">
      <w:pPr>
        <w:pBdr>
          <w:top w:val="single" w:sz="4" w:space="1" w:color="7FAB69"/>
          <w:left w:val="single" w:sz="4" w:space="4" w:color="7FAB69"/>
          <w:bottom w:val="single" w:sz="4" w:space="1" w:color="7FAB69"/>
          <w:right w:val="single" w:sz="4" w:space="4" w:color="7FAB69"/>
        </w:pBdr>
        <w:jc w:val="both"/>
        <w:rPr>
          <w:rFonts w:ascii="Arial Narrow" w:hAnsi="Arial Narrow"/>
          <w:color w:val="7FAB69"/>
          <w:sz w:val="18"/>
        </w:rPr>
      </w:pPr>
      <w:r w:rsidRPr="00AF0F81">
        <w:rPr>
          <w:rFonts w:ascii="Arial Narrow" w:hAnsi="Arial Narrow"/>
          <w:color w:val="7FAB69"/>
          <w:sz w:val="18"/>
        </w:rPr>
        <w:t xml:space="preserve">- zajęcia w ramach akcji Praca dla absolwenta pt.: ”Rynek pracy i źródła istotne dla realizacji celów zawodowych’’ dla uczniów klas maturalnych w  Zespole Szkół Aktywności Zawodowej w Zduńskiej Woli. </w:t>
      </w:r>
    </w:p>
    <w:p w:rsidR="00AF0F81" w:rsidRPr="00AF0F81" w:rsidRDefault="00AF0F81" w:rsidP="00AF0F81">
      <w:pPr>
        <w:pBdr>
          <w:top w:val="single" w:sz="4" w:space="1" w:color="7FAB69"/>
          <w:left w:val="single" w:sz="4" w:space="4" w:color="7FAB69"/>
          <w:bottom w:val="single" w:sz="4" w:space="1" w:color="7FAB69"/>
          <w:right w:val="single" w:sz="4" w:space="4" w:color="7FAB69"/>
        </w:pBdr>
        <w:jc w:val="both"/>
        <w:rPr>
          <w:rFonts w:ascii="Arial Narrow" w:hAnsi="Arial Narrow"/>
          <w:color w:val="7FAB69"/>
          <w:sz w:val="18"/>
        </w:rPr>
      </w:pPr>
      <w:r w:rsidRPr="00AF0F81">
        <w:rPr>
          <w:rFonts w:ascii="Arial Narrow" w:hAnsi="Arial Narrow"/>
          <w:color w:val="7FAB69"/>
          <w:sz w:val="18"/>
        </w:rPr>
        <w:t>- zajęcia pt</w:t>
      </w:r>
      <w:r w:rsidR="00987AE0">
        <w:rPr>
          <w:rFonts w:ascii="Arial Narrow" w:hAnsi="Arial Narrow"/>
          <w:color w:val="7FAB69"/>
          <w:sz w:val="18"/>
        </w:rPr>
        <w:t>.</w:t>
      </w:r>
      <w:r w:rsidRPr="00AF0F81">
        <w:rPr>
          <w:rFonts w:ascii="Arial Narrow" w:hAnsi="Arial Narrow"/>
          <w:color w:val="7FAB69"/>
          <w:sz w:val="18"/>
        </w:rPr>
        <w:t xml:space="preserve">: ”Optymizmu można się nauczyć’’; zajęcia  pt.” Jak dbać o własne zdrowie i rozwój” oraz ”Stres i radzenie sobie – techniki redukcji stresu i uwalniania napięć” dla uczestników Warsztatu Terapii Zajęciowej w Sieradzu. </w:t>
      </w:r>
    </w:p>
    <w:p w:rsidR="00AF0F81" w:rsidRPr="00AF0F81" w:rsidRDefault="00AF0F81" w:rsidP="00AF0F81">
      <w:pPr>
        <w:pBdr>
          <w:top w:val="single" w:sz="4" w:space="1" w:color="7FAB69"/>
          <w:left w:val="single" w:sz="4" w:space="4" w:color="7FAB69"/>
          <w:bottom w:val="single" w:sz="4" w:space="1" w:color="7FAB69"/>
          <w:right w:val="single" w:sz="4" w:space="4" w:color="7FAB69"/>
        </w:pBdr>
        <w:jc w:val="both"/>
        <w:rPr>
          <w:rFonts w:ascii="Arial Narrow" w:hAnsi="Arial Narrow"/>
          <w:color w:val="7FAB69"/>
          <w:sz w:val="18"/>
        </w:rPr>
      </w:pPr>
      <w:r w:rsidRPr="00AF0F81">
        <w:rPr>
          <w:rFonts w:ascii="Arial Narrow" w:hAnsi="Arial Narrow"/>
          <w:color w:val="7FAB69"/>
          <w:sz w:val="18"/>
        </w:rPr>
        <w:t xml:space="preserve">- zajęcia pt.” Jak skutecznie wejść  na rynek pracy” dla bezrobotnych z PUP w Zduńskiej Woli.  </w:t>
      </w:r>
    </w:p>
    <w:p w:rsidR="00AF0F81" w:rsidRPr="00AF0F81" w:rsidRDefault="00AF0F81" w:rsidP="00AF0F81">
      <w:pPr>
        <w:pBdr>
          <w:top w:val="single" w:sz="4" w:space="1" w:color="7FAB69"/>
          <w:left w:val="single" w:sz="4" w:space="4" w:color="7FAB69"/>
          <w:bottom w:val="single" w:sz="4" w:space="1" w:color="7FAB69"/>
          <w:right w:val="single" w:sz="4" w:space="4" w:color="7FAB69"/>
        </w:pBdr>
        <w:jc w:val="both"/>
        <w:rPr>
          <w:rFonts w:ascii="Arial Narrow" w:hAnsi="Arial Narrow"/>
          <w:color w:val="7FAB69"/>
          <w:sz w:val="18"/>
        </w:rPr>
      </w:pPr>
      <w:r w:rsidRPr="00AF0F81">
        <w:rPr>
          <w:rFonts w:ascii="Arial Narrow" w:hAnsi="Arial Narrow"/>
          <w:color w:val="7FAB69"/>
          <w:sz w:val="18"/>
        </w:rPr>
        <w:t xml:space="preserve">- zajęcia pt.: ”Rynek pracy i źródła istotne dla realizacji celów zawodowych’’ dla uczniów klas maturalnych  w Zespole  Szkół im. Kazimierza Kałużewskiego i Juliusza Sylli w Zduńskiej Woli. </w:t>
      </w:r>
    </w:p>
    <w:p w:rsidR="00AF0F81" w:rsidRPr="00AF0F81" w:rsidRDefault="00AF0F81" w:rsidP="00AF0F81">
      <w:pPr>
        <w:pBdr>
          <w:top w:val="single" w:sz="4" w:space="1" w:color="7FAB69"/>
          <w:left w:val="single" w:sz="4" w:space="4" w:color="7FAB69"/>
          <w:bottom w:val="single" w:sz="4" w:space="1" w:color="7FAB69"/>
          <w:right w:val="single" w:sz="4" w:space="4" w:color="7FAB69"/>
        </w:pBdr>
        <w:jc w:val="both"/>
        <w:rPr>
          <w:rFonts w:ascii="Arial Narrow" w:hAnsi="Arial Narrow"/>
          <w:color w:val="7FAB69"/>
          <w:sz w:val="18"/>
        </w:rPr>
      </w:pPr>
      <w:r w:rsidRPr="00AF0F81">
        <w:rPr>
          <w:rFonts w:ascii="Arial Narrow" w:hAnsi="Arial Narrow"/>
          <w:color w:val="7FAB69"/>
          <w:sz w:val="18"/>
        </w:rPr>
        <w:t>- zajęcia pt.: ”Rynek pracy i źródła istotne dla realizacji celów zawodowych’’ dla uczniów klas maturalnych w Zespole Szkół w Złoczewie.</w:t>
      </w:r>
    </w:p>
    <w:p w:rsidR="00AF0F81" w:rsidRPr="00AF0F81" w:rsidRDefault="00AF0F81" w:rsidP="00AF0F81">
      <w:pPr>
        <w:pBdr>
          <w:top w:val="single" w:sz="4" w:space="1" w:color="7FAB69"/>
          <w:left w:val="single" w:sz="4" w:space="4" w:color="7FAB69"/>
          <w:bottom w:val="single" w:sz="4" w:space="1" w:color="7FAB69"/>
          <w:right w:val="single" w:sz="4" w:space="4" w:color="7FAB69"/>
        </w:pBdr>
        <w:jc w:val="both"/>
        <w:rPr>
          <w:rFonts w:ascii="Arial Narrow" w:hAnsi="Arial Narrow"/>
          <w:color w:val="7FAB69"/>
          <w:sz w:val="18"/>
        </w:rPr>
      </w:pPr>
      <w:r w:rsidRPr="00AF0F81">
        <w:rPr>
          <w:rFonts w:ascii="Arial Narrow" w:hAnsi="Arial Narrow"/>
          <w:color w:val="7FAB69"/>
          <w:sz w:val="18"/>
        </w:rPr>
        <w:t>- 2 spotkania pt.: ”Rynek pracy i źródła istotne dla realizacji celów zawodowych’’ dla uczniów klas maturalnych w Powiatowym Z</w:t>
      </w:r>
      <w:bookmarkStart w:id="0" w:name="_GoBack"/>
      <w:bookmarkEnd w:id="0"/>
      <w:r w:rsidRPr="00AF0F81">
        <w:rPr>
          <w:rFonts w:ascii="Arial Narrow" w:hAnsi="Arial Narrow"/>
          <w:color w:val="7FAB69"/>
          <w:sz w:val="18"/>
        </w:rPr>
        <w:t xml:space="preserve">espole Szkół  nr 1 w Sieradzu i Powiatowym Zespole Szkół w Warcie. </w:t>
      </w:r>
    </w:p>
    <w:p w:rsidR="00AF0F81" w:rsidRPr="00AF0F81" w:rsidRDefault="00AF0F81" w:rsidP="00AF0F81">
      <w:pPr>
        <w:pBdr>
          <w:top w:val="single" w:sz="4" w:space="1" w:color="7FAB69"/>
          <w:left w:val="single" w:sz="4" w:space="4" w:color="7FAB69"/>
          <w:bottom w:val="single" w:sz="4" w:space="1" w:color="7FAB69"/>
          <w:right w:val="single" w:sz="4" w:space="4" w:color="7FAB69"/>
        </w:pBdr>
        <w:jc w:val="both"/>
        <w:rPr>
          <w:rFonts w:ascii="Arial Narrow" w:hAnsi="Arial Narrow"/>
          <w:color w:val="7FAB69"/>
          <w:sz w:val="18"/>
        </w:rPr>
      </w:pPr>
      <w:r w:rsidRPr="00AF0F81">
        <w:rPr>
          <w:rFonts w:ascii="Arial Narrow" w:hAnsi="Arial Narrow"/>
          <w:color w:val="7FAB69"/>
          <w:sz w:val="18"/>
        </w:rPr>
        <w:t xml:space="preserve">- zajęcia pt.: ”Jak dbać o własne zdrowie i rozwój” dla podopiecznych Środowiskowego Domu Samopomocy w Sieradzu. </w:t>
      </w:r>
    </w:p>
    <w:p w:rsidR="00AF0F81" w:rsidRPr="00AF0F81" w:rsidRDefault="00AF0F81" w:rsidP="00AF0F81">
      <w:pPr>
        <w:pBdr>
          <w:top w:val="single" w:sz="4" w:space="1" w:color="7FAB69"/>
          <w:left w:val="single" w:sz="4" w:space="4" w:color="7FAB69"/>
          <w:bottom w:val="single" w:sz="4" w:space="1" w:color="7FAB69"/>
          <w:right w:val="single" w:sz="4" w:space="4" w:color="7FAB69"/>
        </w:pBdr>
        <w:jc w:val="both"/>
        <w:rPr>
          <w:rFonts w:ascii="Arial Narrow" w:hAnsi="Arial Narrow"/>
          <w:color w:val="7FAB69"/>
          <w:sz w:val="18"/>
        </w:rPr>
      </w:pPr>
      <w:r w:rsidRPr="00AF0F81">
        <w:rPr>
          <w:rFonts w:ascii="Arial Narrow" w:hAnsi="Arial Narrow"/>
          <w:color w:val="7FAB69"/>
          <w:sz w:val="18"/>
        </w:rPr>
        <w:t>- zajęcia pt.: „Poznajemy siebie – zainteresowania, zdolności, uzdolnienia i kompetencje” dla podopiecznych Środowiskowego Domu Samopomocy w Zduńskiej Woli.</w:t>
      </w:r>
    </w:p>
    <w:p w:rsidR="00AF0F81" w:rsidRPr="00AF0F81" w:rsidRDefault="00AF0F81" w:rsidP="00AF0F81">
      <w:pPr>
        <w:pBdr>
          <w:top w:val="single" w:sz="4" w:space="1" w:color="7FAB69"/>
          <w:left w:val="single" w:sz="4" w:space="4" w:color="7FAB69"/>
          <w:bottom w:val="single" w:sz="4" w:space="1" w:color="7FAB69"/>
          <w:right w:val="single" w:sz="4" w:space="4" w:color="7FAB69"/>
        </w:pBdr>
        <w:jc w:val="both"/>
        <w:rPr>
          <w:rFonts w:ascii="Arial Narrow" w:hAnsi="Arial Narrow"/>
          <w:color w:val="7FAB69"/>
          <w:sz w:val="18"/>
        </w:rPr>
      </w:pPr>
      <w:r w:rsidRPr="00AF0F81">
        <w:rPr>
          <w:rFonts w:ascii="Arial Narrow" w:hAnsi="Arial Narrow"/>
          <w:color w:val="7FAB69"/>
          <w:sz w:val="18"/>
        </w:rPr>
        <w:t xml:space="preserve">- 2 spotkania pt.:” Autoprezentacja – czyli jak kreować wizerunek zawodowy w oczach innych” dla uczniów klas maturalnych w Państwowym Liceum Sztuk Plastycznych im. Katarzyny Kobro w Zduńskiej Woli. </w:t>
      </w:r>
    </w:p>
    <w:p w:rsidR="00AF0F81" w:rsidRPr="00AF0F81" w:rsidRDefault="00AF0F81" w:rsidP="00AF0F81">
      <w:pPr>
        <w:pBdr>
          <w:top w:val="single" w:sz="4" w:space="1" w:color="7FAB69"/>
          <w:left w:val="single" w:sz="4" w:space="4" w:color="7FAB69"/>
          <w:bottom w:val="single" w:sz="4" w:space="1" w:color="7FAB69"/>
          <w:right w:val="single" w:sz="4" w:space="4" w:color="7FAB69"/>
        </w:pBdr>
        <w:jc w:val="both"/>
        <w:rPr>
          <w:rFonts w:ascii="Arial Narrow" w:hAnsi="Arial Narrow"/>
          <w:color w:val="7FAB69"/>
          <w:sz w:val="18"/>
        </w:rPr>
      </w:pPr>
      <w:r w:rsidRPr="00AF0F81">
        <w:rPr>
          <w:rFonts w:ascii="Arial Narrow" w:hAnsi="Arial Narrow"/>
          <w:color w:val="7FAB69"/>
          <w:sz w:val="18"/>
        </w:rPr>
        <w:t xml:space="preserve">- zajęcia pt.: ”Jak skutecznie wejść na rynek pracy” dla podopiecznych Środowiskowego Domu Samopomocy w Zduńskiej Woli. </w:t>
      </w:r>
    </w:p>
    <w:p w:rsidR="00AF0F81" w:rsidRPr="00AF0F81" w:rsidRDefault="00AF0F81" w:rsidP="00AF0F81">
      <w:pPr>
        <w:pBdr>
          <w:top w:val="single" w:sz="4" w:space="1" w:color="7FAB69"/>
          <w:left w:val="single" w:sz="4" w:space="4" w:color="7FAB69"/>
          <w:bottom w:val="single" w:sz="4" w:space="1" w:color="7FAB69"/>
          <w:right w:val="single" w:sz="4" w:space="4" w:color="7FAB69"/>
        </w:pBdr>
        <w:jc w:val="both"/>
        <w:rPr>
          <w:rFonts w:ascii="Arial Narrow" w:hAnsi="Arial Narrow"/>
          <w:color w:val="7FAB69"/>
          <w:sz w:val="18"/>
        </w:rPr>
      </w:pPr>
      <w:r w:rsidRPr="00F0084F">
        <w:rPr>
          <w:rFonts w:ascii="Arial Narrow" w:hAnsi="Arial Narrow"/>
          <w:b/>
          <w:bCs/>
          <w:color w:val="7FAB69"/>
          <w:sz w:val="28"/>
        </w:rPr>
        <w:t xml:space="preserve">W </w:t>
      </w:r>
      <w:r w:rsidRPr="00AF0F81">
        <w:rPr>
          <w:rFonts w:ascii="Arial Narrow" w:hAnsi="Arial Narrow"/>
          <w:color w:val="7FAB69"/>
          <w:sz w:val="18"/>
        </w:rPr>
        <w:t>Piotrkowie Trybunalskim odbył się Festiwal Zawodów Mundurowych - Targi Pracy i Edukacji, zorganizowany  przez oddział CIiPKZ we współpracy i na terenie z Filii Uniwersytetu Jana Kochanowskiego. Wsparcia organizacyjnego udzielili również PUP w Piotrkowie Tryb. i Zespół Szkół Centrum Kształcenia Zawodowego w Bujnach. Patronat honorowy sprawowali:  Marszałek Województwa Łódzkiego Grzegorz Schreiber,  Prezydent Miasta Piotrkowa Trybunalskiego Krzysztof Chojniak,  Starosta Powiatu Piotrkowskiego Piotr Wojtysiak oraz Łódzki Kurator Oświaty Waldemar Flajszer.</w:t>
      </w:r>
    </w:p>
    <w:p w:rsidR="00AF0F81" w:rsidRPr="00AF0F81" w:rsidRDefault="00AF0F81" w:rsidP="00AF0F81">
      <w:pPr>
        <w:pBdr>
          <w:top w:val="single" w:sz="4" w:space="1" w:color="7FAB69"/>
          <w:left w:val="single" w:sz="4" w:space="4" w:color="7FAB69"/>
          <w:bottom w:val="single" w:sz="4" w:space="1" w:color="7FAB69"/>
          <w:right w:val="single" w:sz="4" w:space="4" w:color="7FAB69"/>
        </w:pBdr>
        <w:jc w:val="both"/>
        <w:rPr>
          <w:rFonts w:ascii="Arial Narrow" w:hAnsi="Arial Narrow"/>
          <w:color w:val="7FAB69"/>
          <w:sz w:val="18"/>
        </w:rPr>
      </w:pPr>
      <w:r w:rsidRPr="00AF0F81">
        <w:rPr>
          <w:rFonts w:ascii="Arial Narrow" w:hAnsi="Arial Narrow"/>
          <w:color w:val="7FAB69"/>
          <w:sz w:val="18"/>
        </w:rPr>
        <w:lastRenderedPageBreak/>
        <w:t>Zwiedzający targi mieli możliwość zapoznania się z ofertą wystawców,  głównie przedstawiciele służb mundurowych, takich jak: Policja, Straż Pożarna, WOPR, Straż Graniczna, Areszt Śledczy, Wojskowe Centrum Rekrutacji, Wojsko Polskie, Wojska Obrony Terytorialnej oraz szkoły średnie o profilu wojskowym, policyjnym, medycznym i technicznym.</w:t>
      </w:r>
    </w:p>
    <w:p w:rsidR="00AF0F81" w:rsidRPr="00AF0F81" w:rsidRDefault="00AF0F81" w:rsidP="00AF0F81">
      <w:pPr>
        <w:pBdr>
          <w:top w:val="single" w:sz="4" w:space="1" w:color="7FAB69"/>
          <w:left w:val="single" w:sz="4" w:space="4" w:color="7FAB69"/>
          <w:bottom w:val="single" w:sz="4" w:space="1" w:color="7FAB69"/>
          <w:right w:val="single" w:sz="4" w:space="4" w:color="7FAB69"/>
        </w:pBdr>
        <w:jc w:val="both"/>
        <w:rPr>
          <w:rFonts w:ascii="Arial Narrow" w:hAnsi="Arial Narrow"/>
          <w:color w:val="7FAB69"/>
          <w:sz w:val="18"/>
        </w:rPr>
      </w:pPr>
      <w:r w:rsidRPr="00AF0F81">
        <w:rPr>
          <w:rFonts w:ascii="Arial Narrow" w:hAnsi="Arial Narrow"/>
          <w:color w:val="7FAB69"/>
          <w:sz w:val="18"/>
        </w:rPr>
        <w:t xml:space="preserve">Można było obejrzeć pokaz musztry i pierwszej pomocy w wykonaniu uczniów ze szkoły w Bujnach, techniki interwencyjne zaprezentowane przez funkcjonariuszy Policji z Sieradza oraz pokaz umiejętności psa policyjnego z jednostki w Piotrkowie Tryb. </w:t>
      </w:r>
    </w:p>
    <w:p w:rsidR="00AF0F81" w:rsidRPr="00AF0F81" w:rsidRDefault="00AF0F81" w:rsidP="00AF0F81">
      <w:pPr>
        <w:pBdr>
          <w:top w:val="single" w:sz="4" w:space="1" w:color="7FAB69"/>
          <w:left w:val="single" w:sz="4" w:space="4" w:color="7FAB69"/>
          <w:bottom w:val="single" w:sz="4" w:space="1" w:color="7FAB69"/>
          <w:right w:val="single" w:sz="4" w:space="4" w:color="7FAB69"/>
        </w:pBdr>
        <w:jc w:val="both"/>
        <w:rPr>
          <w:rFonts w:ascii="Arial Narrow" w:hAnsi="Arial Narrow"/>
          <w:color w:val="7FAB69"/>
          <w:sz w:val="18"/>
        </w:rPr>
      </w:pPr>
      <w:r w:rsidRPr="00F0084F">
        <w:rPr>
          <w:rFonts w:ascii="Arial Narrow" w:hAnsi="Arial Narrow"/>
          <w:b/>
          <w:bCs/>
          <w:color w:val="7FAB69"/>
          <w:sz w:val="28"/>
        </w:rPr>
        <w:t>W</w:t>
      </w:r>
      <w:r w:rsidRPr="00AF0F81">
        <w:rPr>
          <w:rFonts w:ascii="Arial Narrow" w:hAnsi="Arial Narrow"/>
          <w:color w:val="7FAB69"/>
          <w:sz w:val="18"/>
        </w:rPr>
        <w:t xml:space="preserve"> piotrkowskim Oddziale </w:t>
      </w:r>
      <w:r w:rsidR="00F0084F">
        <w:rPr>
          <w:rFonts w:ascii="Arial Narrow" w:hAnsi="Arial Narrow"/>
          <w:color w:val="7FAB69"/>
          <w:sz w:val="18"/>
        </w:rPr>
        <w:t xml:space="preserve">Centrum </w:t>
      </w:r>
      <w:r w:rsidRPr="00AF0F81">
        <w:rPr>
          <w:rFonts w:ascii="Arial Narrow" w:hAnsi="Arial Narrow"/>
          <w:color w:val="7FAB69"/>
          <w:sz w:val="18"/>
        </w:rPr>
        <w:t>odbyło się spotkanie z młodzieżą szkolną z Tomaszowa Mazowieckiego. Przeprowadzono spotkania informacyjne: „Moja przyszłość – mój wybór”- poznanie trendów i oczekiwań na rynku pracy oraz „Kompetencje miękkie w cenie”- poznanie siebie, określenie posiadanych kompetencji w odniesieniu do wymagań rynku pracy.</w:t>
      </w:r>
    </w:p>
    <w:p w:rsidR="00AF0F81" w:rsidRPr="00AF0F81" w:rsidRDefault="00AF0F81" w:rsidP="00AF0F81">
      <w:pPr>
        <w:pBdr>
          <w:top w:val="single" w:sz="4" w:space="1" w:color="7FAB69"/>
          <w:left w:val="single" w:sz="4" w:space="4" w:color="7FAB69"/>
          <w:bottom w:val="single" w:sz="4" w:space="1" w:color="7FAB69"/>
          <w:right w:val="single" w:sz="4" w:space="4" w:color="7FAB69"/>
        </w:pBdr>
        <w:jc w:val="both"/>
        <w:rPr>
          <w:rFonts w:ascii="Arial Narrow" w:hAnsi="Arial Narrow"/>
          <w:color w:val="7FAB69"/>
          <w:sz w:val="18"/>
        </w:rPr>
      </w:pPr>
      <w:r w:rsidRPr="00F0084F">
        <w:rPr>
          <w:rFonts w:ascii="Arial Narrow" w:hAnsi="Arial Narrow"/>
          <w:b/>
          <w:bCs/>
          <w:color w:val="7FAB69"/>
          <w:sz w:val="28"/>
        </w:rPr>
        <w:t>M</w:t>
      </w:r>
      <w:r w:rsidRPr="00AF0F81">
        <w:rPr>
          <w:rFonts w:ascii="Arial Narrow" w:hAnsi="Arial Narrow"/>
          <w:color w:val="7FAB69"/>
          <w:sz w:val="18"/>
        </w:rPr>
        <w:t xml:space="preserve">łodzież z Tomaszowa uczestniczyła w kolejnym spotkaniu poświęconym planowaniu kariery zawodowej. Uczestnicy zdobyli wiedzę na temat wymagań stawianych absolwentom wkraczającym po raz pierwszy na rynek pracy. Mogli też dokonać samooceny kompetencji szczególnie pożądanych przez pracodawców oraz poznać różne metody rozwijania własnych zdolności i predyspozycji zawodowych. </w:t>
      </w:r>
    </w:p>
    <w:p w:rsidR="00AF0F81" w:rsidRPr="00AF0F81" w:rsidRDefault="00AF0F81" w:rsidP="00AF0F81">
      <w:pPr>
        <w:pBdr>
          <w:top w:val="single" w:sz="4" w:space="1" w:color="7FAB69"/>
          <w:left w:val="single" w:sz="4" w:space="4" w:color="7FAB69"/>
          <w:bottom w:val="single" w:sz="4" w:space="1" w:color="7FAB69"/>
          <w:right w:val="single" w:sz="4" w:space="4" w:color="7FAB69"/>
        </w:pBdr>
        <w:jc w:val="both"/>
        <w:rPr>
          <w:rFonts w:ascii="Arial Narrow" w:hAnsi="Arial Narrow"/>
          <w:color w:val="7FAB69"/>
          <w:sz w:val="18"/>
        </w:rPr>
      </w:pPr>
      <w:r w:rsidRPr="00F0084F">
        <w:rPr>
          <w:rFonts w:ascii="Arial Narrow" w:hAnsi="Arial Narrow"/>
          <w:b/>
          <w:bCs/>
          <w:color w:val="7FAB69"/>
          <w:sz w:val="28"/>
        </w:rPr>
        <w:t>P</w:t>
      </w:r>
      <w:r w:rsidRPr="00AF0F81">
        <w:rPr>
          <w:rFonts w:ascii="Arial Narrow" w:hAnsi="Arial Narrow"/>
          <w:color w:val="7FAB69"/>
          <w:sz w:val="18"/>
        </w:rPr>
        <w:t>rzeprowadzono 2 spotkania informacyjne dla uczniów ZSP nr 6 w Piotrkowie Tryb.: „Trening twórczości” oraz „Komunikacja interpersonalna”.</w:t>
      </w:r>
    </w:p>
    <w:p w:rsidR="00AF0F81" w:rsidRPr="00AF0F81" w:rsidRDefault="00AF0F81" w:rsidP="00AF0F81">
      <w:pPr>
        <w:pBdr>
          <w:top w:val="single" w:sz="4" w:space="1" w:color="7FAB69"/>
          <w:left w:val="single" w:sz="4" w:space="4" w:color="7FAB69"/>
          <w:bottom w:val="single" w:sz="4" w:space="1" w:color="7FAB69"/>
          <w:right w:val="single" w:sz="4" w:space="4" w:color="7FAB69"/>
        </w:pBdr>
        <w:jc w:val="both"/>
        <w:rPr>
          <w:rFonts w:ascii="Arial Narrow" w:hAnsi="Arial Narrow"/>
          <w:color w:val="7FAB69"/>
          <w:sz w:val="18"/>
        </w:rPr>
      </w:pPr>
      <w:r w:rsidRPr="00F0084F">
        <w:rPr>
          <w:rFonts w:ascii="Arial Narrow" w:hAnsi="Arial Narrow"/>
          <w:b/>
          <w:bCs/>
          <w:color w:val="7FAB69"/>
          <w:sz w:val="28"/>
        </w:rPr>
        <w:t>N</w:t>
      </w:r>
      <w:r w:rsidRPr="00AF0F81">
        <w:rPr>
          <w:rFonts w:ascii="Arial Narrow" w:hAnsi="Arial Narrow"/>
          <w:color w:val="7FAB69"/>
          <w:sz w:val="18"/>
        </w:rPr>
        <w:t xml:space="preserve">a zaproszenie Technikum TEB Edukacja w Piotrkowie Tryb. doradca zawodowy z piotrkowskiego Oddziału przeprowadził dla maturzystów spotkanie "Jak skutecznie wejść na rynek pracy?". </w:t>
      </w:r>
    </w:p>
    <w:p w:rsidR="00AF0F81" w:rsidRPr="00AF0F81" w:rsidRDefault="00AF0F81" w:rsidP="00AF0F81">
      <w:pPr>
        <w:pBdr>
          <w:top w:val="single" w:sz="4" w:space="1" w:color="7FAB69"/>
          <w:left w:val="single" w:sz="4" w:space="4" w:color="7FAB69"/>
          <w:bottom w:val="single" w:sz="4" w:space="1" w:color="7FAB69"/>
          <w:right w:val="single" w:sz="4" w:space="4" w:color="7FAB69"/>
        </w:pBdr>
        <w:jc w:val="both"/>
        <w:rPr>
          <w:rFonts w:ascii="Arial Narrow" w:hAnsi="Arial Narrow"/>
          <w:color w:val="7FAB69"/>
          <w:sz w:val="18"/>
        </w:rPr>
      </w:pPr>
      <w:r w:rsidRPr="00F0084F">
        <w:rPr>
          <w:rFonts w:ascii="Arial Narrow" w:hAnsi="Arial Narrow"/>
          <w:b/>
          <w:bCs/>
          <w:color w:val="7FAB69"/>
          <w:sz w:val="28"/>
        </w:rPr>
        <w:t>W</w:t>
      </w:r>
      <w:r w:rsidRPr="00AF0F81">
        <w:rPr>
          <w:rFonts w:ascii="Arial Narrow" w:hAnsi="Arial Narrow"/>
          <w:color w:val="7FAB69"/>
          <w:sz w:val="18"/>
        </w:rPr>
        <w:t xml:space="preserve"> ramach Dni Jakości Kształcenia na Uniwersytecie Jana Kochanowskiego Filia w Piotrkowie Tryb. , doradca zawodowy z piotrkowskiego oddziału CIiPKZ przeprowadził dla studentów Filii wykład pt. "Człowiek w świecie VUCA - jak odnaleźć swoje miejsce na współczesnym rynku pracy", celem którego było zwrócenie uwagi na konieczność dostosowania się człowieka do zmieniających się realiów życia i pracy, rozwijania takich kompetencji, jak zwinność intelektualna, współpraca, kreatywność i elastyczność, które pozwolą radzić sobie z codziennymi wyzwaniami zawodowymi.</w:t>
      </w:r>
    </w:p>
    <w:p w:rsidR="00AF0F81" w:rsidRPr="00AF0F81" w:rsidRDefault="00AF0F81" w:rsidP="00AF0F81">
      <w:pPr>
        <w:pBdr>
          <w:top w:val="single" w:sz="4" w:space="1" w:color="7FAB69"/>
          <w:left w:val="single" w:sz="4" w:space="4" w:color="7FAB69"/>
          <w:bottom w:val="single" w:sz="4" w:space="1" w:color="7FAB69"/>
          <w:right w:val="single" w:sz="4" w:space="4" w:color="7FAB69"/>
        </w:pBdr>
        <w:jc w:val="both"/>
        <w:rPr>
          <w:rFonts w:ascii="Arial Narrow" w:hAnsi="Arial Narrow"/>
          <w:color w:val="7FAB69"/>
          <w:sz w:val="18"/>
        </w:rPr>
      </w:pPr>
      <w:r w:rsidRPr="00F0084F">
        <w:rPr>
          <w:rFonts w:ascii="Arial Narrow" w:hAnsi="Arial Narrow"/>
          <w:b/>
          <w:bCs/>
          <w:color w:val="7FAB69"/>
          <w:sz w:val="28"/>
        </w:rPr>
        <w:t>P</w:t>
      </w:r>
      <w:r w:rsidRPr="00AF0F81">
        <w:rPr>
          <w:rFonts w:ascii="Arial Narrow" w:hAnsi="Arial Narrow"/>
          <w:color w:val="7FAB69"/>
          <w:sz w:val="18"/>
        </w:rPr>
        <w:t xml:space="preserve">iotrkowscy doradcy przeprowadzili warsztaty z osadzonymi </w:t>
      </w:r>
      <w:r w:rsidR="00F0084F">
        <w:rPr>
          <w:rFonts w:ascii="Arial Narrow" w:hAnsi="Arial Narrow"/>
          <w:color w:val="7FAB69"/>
          <w:sz w:val="18"/>
        </w:rPr>
        <w:br/>
      </w:r>
      <w:r w:rsidRPr="00AF0F81">
        <w:rPr>
          <w:rFonts w:ascii="Arial Narrow" w:hAnsi="Arial Narrow"/>
          <w:color w:val="7FAB69"/>
          <w:sz w:val="18"/>
        </w:rPr>
        <w:t>w Areszcie Śledczym w Piotrkowie Tryb., w ramach aktywizacji zawodowej osób opuszczających areszt na temat:  „Usługi i instrumenty rynku pracy” oraz „Czy drzemie w Tobie przedsiębiorca?” Celem zajęć było dostarczenie wiedzy na temat sytuacji na rynku pracy w kraju i za granicą, określenie predyspozycji niezbędnych do bycia przedsiębiorcą oraz ich znaczenie w podejmowaniu decyzji dotyczącej prowadzenia własnej firmy, a także przekazanie informacji o formach wspierania osób opuszczających placówki penitencjarne.</w:t>
      </w:r>
    </w:p>
    <w:p w:rsidR="00AF0F81" w:rsidRPr="00AF0F81" w:rsidRDefault="00AF0F81" w:rsidP="00AF0F81">
      <w:pPr>
        <w:pBdr>
          <w:top w:val="single" w:sz="4" w:space="1" w:color="7FAB69"/>
          <w:left w:val="single" w:sz="4" w:space="4" w:color="7FAB69"/>
          <w:bottom w:val="single" w:sz="4" w:space="1" w:color="7FAB69"/>
          <w:right w:val="single" w:sz="4" w:space="4" w:color="7FAB69"/>
        </w:pBdr>
        <w:jc w:val="both"/>
        <w:rPr>
          <w:rFonts w:ascii="Arial Narrow" w:hAnsi="Arial Narrow"/>
          <w:color w:val="7FAB69"/>
          <w:sz w:val="18"/>
        </w:rPr>
      </w:pPr>
      <w:r w:rsidRPr="00F0084F">
        <w:rPr>
          <w:rFonts w:ascii="Arial Narrow" w:hAnsi="Arial Narrow"/>
          <w:b/>
          <w:bCs/>
          <w:color w:val="7FAB69"/>
          <w:sz w:val="28"/>
        </w:rPr>
        <w:t>W</w:t>
      </w:r>
      <w:r w:rsidRPr="00F0084F">
        <w:rPr>
          <w:rFonts w:ascii="Arial Narrow" w:hAnsi="Arial Narrow"/>
          <w:bCs/>
          <w:color w:val="7FAB69"/>
          <w:sz w:val="28"/>
        </w:rPr>
        <w:t xml:space="preserve"> </w:t>
      </w:r>
      <w:r w:rsidRPr="00AF0F81">
        <w:rPr>
          <w:rFonts w:ascii="Arial Narrow" w:hAnsi="Arial Narrow"/>
          <w:color w:val="7FAB69"/>
          <w:sz w:val="18"/>
        </w:rPr>
        <w:t>piotrkowskim Oddziale odbyły się zajęcia warsztatowe pod hasłem: „Zacznijmy od predyspozycji zawodowych”, na których uczniowie II Liceum Ogólnokształcącego w Piotrkowie Tryb. mieli możliwość rozpoznania własnych predyspozycji i zainteresowań zawodowych, ukształtowania trafnej samooceny mocnych stron i możliwości ich wykorzystania przy dokonywaniu wyborów edukacyjnych i zawodowych.</w:t>
      </w:r>
    </w:p>
    <w:p w:rsidR="00AF0F81" w:rsidRDefault="00AF0F81" w:rsidP="00AF0F81">
      <w:pPr>
        <w:pBdr>
          <w:top w:val="single" w:sz="4" w:space="1" w:color="7FAB69"/>
          <w:left w:val="single" w:sz="4" w:space="4" w:color="7FAB69"/>
          <w:bottom w:val="single" w:sz="4" w:space="1" w:color="7FAB69"/>
          <w:right w:val="single" w:sz="4" w:space="4" w:color="7FAB69"/>
        </w:pBdr>
        <w:jc w:val="both"/>
        <w:rPr>
          <w:rFonts w:ascii="Arial Narrow" w:hAnsi="Arial Narrow"/>
          <w:color w:val="7FAB69"/>
          <w:sz w:val="18"/>
        </w:rPr>
      </w:pPr>
      <w:r w:rsidRPr="00F0084F">
        <w:rPr>
          <w:rFonts w:ascii="Arial Narrow" w:hAnsi="Arial Narrow"/>
          <w:b/>
          <w:bCs/>
          <w:color w:val="7FAB69"/>
          <w:sz w:val="28"/>
        </w:rPr>
        <w:t>P</w:t>
      </w:r>
      <w:r w:rsidRPr="00AF0F81">
        <w:rPr>
          <w:rFonts w:ascii="Arial Narrow" w:hAnsi="Arial Narrow"/>
          <w:color w:val="7FAB69"/>
          <w:sz w:val="18"/>
        </w:rPr>
        <w:t>rzedstawiciele piotrkowskiego Centrum uczestniczyli w jubileuszu 60-lecia Zespołu Szkół Ponadpodstawowych CKU gdzie zaprezentowano dotychczasową współpracę z Centrum, przedstawiono ofertę usług oraz ustalono kolejne terminy spotkań  doradczych z młodzieżą.</w:t>
      </w:r>
    </w:p>
    <w:p w:rsidR="00F0084F" w:rsidRPr="00AF0F81" w:rsidRDefault="00F0084F" w:rsidP="00AF0F81">
      <w:pPr>
        <w:pBdr>
          <w:top w:val="single" w:sz="4" w:space="1" w:color="7FAB69"/>
          <w:left w:val="single" w:sz="4" w:space="4" w:color="7FAB69"/>
          <w:bottom w:val="single" w:sz="4" w:space="1" w:color="7FAB69"/>
          <w:right w:val="single" w:sz="4" w:space="4" w:color="7FAB69"/>
        </w:pBdr>
        <w:jc w:val="both"/>
        <w:rPr>
          <w:rFonts w:ascii="Arial Narrow" w:hAnsi="Arial Narrow"/>
          <w:color w:val="7FAB69"/>
          <w:sz w:val="18"/>
        </w:rPr>
      </w:pPr>
    </w:p>
    <w:p w:rsidR="00AF0F81" w:rsidRPr="00AF0F81" w:rsidRDefault="00AF0F81" w:rsidP="00AF0F81">
      <w:pPr>
        <w:pBdr>
          <w:top w:val="single" w:sz="4" w:space="1" w:color="7FAB69"/>
          <w:left w:val="single" w:sz="4" w:space="4" w:color="7FAB69"/>
          <w:bottom w:val="single" w:sz="4" w:space="1" w:color="7FAB69"/>
          <w:right w:val="single" w:sz="4" w:space="4" w:color="7FAB69"/>
        </w:pBdr>
        <w:jc w:val="both"/>
        <w:rPr>
          <w:rFonts w:ascii="Arial Narrow" w:hAnsi="Arial Narrow"/>
          <w:color w:val="7FAB69"/>
          <w:sz w:val="18"/>
        </w:rPr>
      </w:pPr>
      <w:r w:rsidRPr="00F0084F">
        <w:rPr>
          <w:rFonts w:ascii="Arial Narrow" w:hAnsi="Arial Narrow"/>
          <w:b/>
          <w:bCs/>
          <w:color w:val="7FAB69"/>
          <w:sz w:val="28"/>
        </w:rPr>
        <w:lastRenderedPageBreak/>
        <w:t>O</w:t>
      </w:r>
      <w:r w:rsidRPr="00AF0F81">
        <w:rPr>
          <w:rFonts w:ascii="Arial Narrow" w:hAnsi="Arial Narrow"/>
          <w:color w:val="7FAB69"/>
          <w:sz w:val="18"/>
        </w:rPr>
        <w:t>dbyły się 3 spotkania pt. „Wybieraj zawód z głową”  dla uczniów klas ósmych szkół podstawowych w Lipcach Reymontowskich i  w Dębowej Górze. Program zajęć obejmował m.in.: czynniki, które warto brać pod uwagę przy wyborze zawodu, gdzie można znaleźć informacje o zawodach, jak konfrontować własne zainteresowania z konkretnymi zawodami i realiami rynku pracy oraz ofertę usług skierniewickiego oddziału CIiPKZ.</w:t>
      </w:r>
    </w:p>
    <w:p w:rsidR="00AF0F81" w:rsidRPr="00AF0F81" w:rsidRDefault="00AF0F81" w:rsidP="00AF0F81">
      <w:pPr>
        <w:pBdr>
          <w:top w:val="single" w:sz="4" w:space="1" w:color="7FAB69"/>
          <w:left w:val="single" w:sz="4" w:space="4" w:color="7FAB69"/>
          <w:bottom w:val="single" w:sz="4" w:space="1" w:color="7FAB69"/>
          <w:right w:val="single" w:sz="4" w:space="4" w:color="7FAB69"/>
        </w:pBdr>
        <w:jc w:val="both"/>
        <w:rPr>
          <w:rFonts w:ascii="Arial Narrow" w:hAnsi="Arial Narrow"/>
          <w:color w:val="7FAB69"/>
          <w:sz w:val="18"/>
        </w:rPr>
      </w:pPr>
      <w:r w:rsidRPr="00F0084F">
        <w:rPr>
          <w:rFonts w:ascii="Arial Narrow" w:hAnsi="Arial Narrow"/>
          <w:b/>
          <w:bCs/>
          <w:color w:val="7FAB69"/>
          <w:sz w:val="28"/>
        </w:rPr>
        <w:t>P</w:t>
      </w:r>
      <w:r w:rsidRPr="00AF0F81">
        <w:rPr>
          <w:rFonts w:ascii="Arial Narrow" w:hAnsi="Arial Narrow"/>
          <w:color w:val="7FAB69"/>
          <w:sz w:val="18"/>
        </w:rPr>
        <w:t xml:space="preserve">rzeprowadzono warsztaty pt. „Mój potencjał zawodowy” dla uczniów  ZSZ nr 2 w Skierniewicach, klasy o profilu technik pojazdów samochodowych. W programie znalazły się m.in. analizowanie i odkrywanie potencjału zawodowego, ćwiczenia mające na celu zdiagnozowanie twardych i miękkich umiejętności oraz określenie mocnych stron. </w:t>
      </w:r>
    </w:p>
    <w:p w:rsidR="00AF0F81" w:rsidRPr="00AF0F81" w:rsidRDefault="00AF0F81" w:rsidP="00AF0F81">
      <w:pPr>
        <w:pBdr>
          <w:top w:val="single" w:sz="4" w:space="1" w:color="7FAB69"/>
          <w:left w:val="single" w:sz="4" w:space="4" w:color="7FAB69"/>
          <w:bottom w:val="single" w:sz="4" w:space="1" w:color="7FAB69"/>
          <w:right w:val="single" w:sz="4" w:space="4" w:color="7FAB69"/>
        </w:pBdr>
        <w:jc w:val="both"/>
        <w:rPr>
          <w:rFonts w:ascii="Arial Narrow" w:hAnsi="Arial Narrow"/>
          <w:color w:val="7FAB69"/>
          <w:sz w:val="18"/>
        </w:rPr>
      </w:pPr>
      <w:r w:rsidRPr="00F0084F">
        <w:rPr>
          <w:rFonts w:ascii="Arial Narrow" w:hAnsi="Arial Narrow"/>
          <w:b/>
          <w:bCs/>
          <w:color w:val="7FAB69"/>
          <w:sz w:val="28"/>
        </w:rPr>
        <w:t>W</w:t>
      </w:r>
      <w:r w:rsidRPr="00AF0F81">
        <w:rPr>
          <w:rFonts w:ascii="Arial Narrow" w:hAnsi="Arial Narrow"/>
          <w:color w:val="7FAB69"/>
          <w:sz w:val="18"/>
        </w:rPr>
        <w:t xml:space="preserve">e współpracy z PUP w Skierniewicach, skierniewicki oddział CIiPKZ zorganizował warsztaty dla osób bezrobotnych pt. „Rozmowa kwalifikacyjna – przygotuj się i wygraj”. Program warsztatów obejmował m.in.: zasady przygotowania do rozmowy kwalifikacyjnej, wywieranie dobrego wrażenia na innych, kłopotliwe pytania zadawane przez osoby rekrutujące, zachowania wskazane i niedopuszczalne na rozmowach rekrutacyjnych, próbne rozmowy kwalifikacyjne. </w:t>
      </w:r>
    </w:p>
    <w:p w:rsidR="00AF0F81" w:rsidRPr="00AF0F81" w:rsidRDefault="00AF0F81" w:rsidP="00AF0F81">
      <w:pPr>
        <w:pBdr>
          <w:top w:val="single" w:sz="4" w:space="1" w:color="7FAB69"/>
          <w:left w:val="single" w:sz="4" w:space="4" w:color="7FAB69"/>
          <w:bottom w:val="single" w:sz="4" w:space="1" w:color="7FAB69"/>
          <w:right w:val="single" w:sz="4" w:space="4" w:color="7FAB69"/>
        </w:pBdr>
        <w:jc w:val="both"/>
        <w:rPr>
          <w:rFonts w:ascii="Arial Narrow" w:hAnsi="Arial Narrow"/>
          <w:color w:val="7FAB69"/>
          <w:sz w:val="18"/>
        </w:rPr>
      </w:pPr>
      <w:r w:rsidRPr="00F0084F">
        <w:rPr>
          <w:rFonts w:ascii="Arial Narrow" w:hAnsi="Arial Narrow"/>
          <w:b/>
          <w:bCs/>
          <w:color w:val="7FAB69"/>
          <w:sz w:val="28"/>
        </w:rPr>
        <w:t>W</w:t>
      </w:r>
      <w:r w:rsidRPr="00AF0F81">
        <w:rPr>
          <w:rFonts w:ascii="Arial Narrow" w:hAnsi="Arial Narrow"/>
          <w:color w:val="7FAB69"/>
          <w:sz w:val="18"/>
        </w:rPr>
        <w:t>e współpracy z Centrum Rozwoju Edukacji Województwa Łódzkiego w Skierniewicach zorganizowano spotkanie informacyjne dla obywateli Ukrainy pt. „Rynek pracy w Polsce dla obywateli Ukrainy”. Program uwzględniał m.in.: źródła, formy i bezpieczeństwo podejmowanego zatrudnienia w Polsce, możliwości korzystania z programów pomocowych realizowanych przez instytucje rynku pracy oraz państwowe służby zatrudnienia, ofertę</w:t>
      </w:r>
      <w:r w:rsidR="00F0084F">
        <w:rPr>
          <w:rFonts w:ascii="Arial Narrow" w:hAnsi="Arial Narrow"/>
          <w:color w:val="7FAB69"/>
          <w:sz w:val="18"/>
        </w:rPr>
        <w:t xml:space="preserve"> </w:t>
      </w:r>
      <w:r w:rsidRPr="00AF0F81">
        <w:rPr>
          <w:rFonts w:ascii="Arial Narrow" w:hAnsi="Arial Narrow"/>
          <w:color w:val="7FAB69"/>
          <w:sz w:val="18"/>
        </w:rPr>
        <w:t>usług skierniewickiego oddziału CIiPKZ.</w:t>
      </w:r>
    </w:p>
    <w:p w:rsidR="00AF0F81" w:rsidRPr="00AF0F81" w:rsidRDefault="00AF0F81" w:rsidP="00AF0F81">
      <w:pPr>
        <w:pBdr>
          <w:top w:val="single" w:sz="4" w:space="1" w:color="7FAB69"/>
          <w:left w:val="single" w:sz="4" w:space="4" w:color="7FAB69"/>
          <w:bottom w:val="single" w:sz="4" w:space="1" w:color="7FAB69"/>
          <w:right w:val="single" w:sz="4" w:space="4" w:color="7FAB69"/>
        </w:pBdr>
        <w:jc w:val="both"/>
        <w:rPr>
          <w:rFonts w:ascii="Arial Narrow" w:hAnsi="Arial Narrow"/>
          <w:color w:val="7FAB69"/>
          <w:sz w:val="18"/>
        </w:rPr>
      </w:pPr>
      <w:r w:rsidRPr="00F0084F">
        <w:rPr>
          <w:rFonts w:ascii="Arial Narrow" w:hAnsi="Arial Narrow"/>
          <w:b/>
          <w:bCs/>
          <w:color w:val="7FAB69"/>
          <w:sz w:val="28"/>
        </w:rPr>
        <w:t>W</w:t>
      </w:r>
      <w:r w:rsidRPr="00AF0F81">
        <w:rPr>
          <w:rFonts w:ascii="Arial Narrow" w:hAnsi="Arial Narrow"/>
          <w:color w:val="7FAB69"/>
          <w:sz w:val="18"/>
        </w:rPr>
        <w:t xml:space="preserve">e współpracy z LO im. B. Prusa w Skierniewicach zorganizowano grupowe spotkanie informacyjne pt. „Przygotowanie do poszukiwania pracy w Polsce i za granicą”. Program spotkania zawierał m.in.: możliwości korzystania z instrumentów rynku pracy, formy i źródła pozyskiwania ofert pracy, bezpieczeństwo podejmowanego zatrudnienia zarówno w kraju, jak i za granicą, możliwości korzystania ze stron i portali internetowych pomocnych w znalezieniu pracy. </w:t>
      </w:r>
    </w:p>
    <w:p w:rsidR="00AF0F81" w:rsidRPr="00AF0F81" w:rsidRDefault="00AF0F81" w:rsidP="00AF0F81">
      <w:pPr>
        <w:pBdr>
          <w:top w:val="single" w:sz="4" w:space="1" w:color="7FAB69"/>
          <w:left w:val="single" w:sz="4" w:space="4" w:color="7FAB69"/>
          <w:bottom w:val="single" w:sz="4" w:space="1" w:color="7FAB69"/>
          <w:right w:val="single" w:sz="4" w:space="4" w:color="7FAB69"/>
        </w:pBdr>
        <w:jc w:val="both"/>
        <w:rPr>
          <w:rFonts w:ascii="Arial Narrow" w:hAnsi="Arial Narrow"/>
          <w:color w:val="7FAB69"/>
          <w:sz w:val="18"/>
        </w:rPr>
      </w:pPr>
      <w:r w:rsidRPr="00F0084F">
        <w:rPr>
          <w:rFonts w:ascii="Arial Narrow" w:hAnsi="Arial Narrow"/>
          <w:b/>
          <w:bCs/>
          <w:color w:val="7FAB69"/>
          <w:sz w:val="28"/>
        </w:rPr>
        <w:t>D</w:t>
      </w:r>
      <w:r w:rsidRPr="00AF0F81">
        <w:rPr>
          <w:rFonts w:ascii="Arial Narrow" w:hAnsi="Arial Narrow"/>
          <w:color w:val="7FAB69"/>
          <w:sz w:val="18"/>
        </w:rPr>
        <w:t>oradcy z Łódzkiego Centrum oraz jego oddziałów systematycznie udzielają wsparcia i pomocy cudzoziemcom, głównie obywatelom Ukrainy i krajów jej ościennych.  W kwietniu wsparcie dotyczyło przygotowania dokumentów aplikacyjnych, poszukiwania ofert pracy, ofert kształcenia dorosłych oraz możliwości zakładania firmy.</w:t>
      </w:r>
    </w:p>
    <w:p w:rsidR="00AF0F81" w:rsidRPr="00A07F53" w:rsidRDefault="00AF0F81" w:rsidP="00AF0F81">
      <w:pPr>
        <w:pBdr>
          <w:top w:val="single" w:sz="4" w:space="1" w:color="7FAB69"/>
          <w:left w:val="single" w:sz="4" w:space="4" w:color="7FAB69"/>
          <w:bottom w:val="single" w:sz="4" w:space="1" w:color="7FAB69"/>
          <w:right w:val="single" w:sz="4" w:space="4" w:color="7FAB69"/>
        </w:pBdr>
        <w:jc w:val="both"/>
        <w:rPr>
          <w:rFonts w:ascii="Arial Narrow" w:hAnsi="Arial Narrow"/>
          <w:color w:val="7FAB69"/>
          <w:sz w:val="18"/>
        </w:rPr>
      </w:pPr>
      <w:r w:rsidRPr="00F0084F">
        <w:rPr>
          <w:rFonts w:ascii="Arial Narrow" w:hAnsi="Arial Narrow"/>
          <w:b/>
          <w:bCs/>
          <w:color w:val="7FAB69"/>
          <w:sz w:val="28"/>
        </w:rPr>
        <w:t>T</w:t>
      </w:r>
      <w:r w:rsidRPr="00AF0F81">
        <w:rPr>
          <w:rFonts w:ascii="Arial Narrow" w:hAnsi="Arial Narrow"/>
          <w:color w:val="7FAB69"/>
          <w:sz w:val="18"/>
        </w:rPr>
        <w:t>rwa sprawdzanie rozliczeń wniosków z zakresu wsparcia finansowego udzielonego dla pracodawców w ramach tarczy antykryzysowej na ochronę miejsc pracy.</w:t>
      </w:r>
    </w:p>
    <w:sectPr w:rsidR="00AF0F81" w:rsidRPr="00A07F53" w:rsidSect="00F11DCD">
      <w:type w:val="continuous"/>
      <w:pgSz w:w="11906" w:h="16838"/>
      <w:pgMar w:top="1134" w:right="1418" w:bottom="993" w:left="1418" w:header="0" w:footer="340" w:gutter="0"/>
      <w:cols w:num="2"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421" w:rsidRDefault="00801421" w:rsidP="00677C92">
      <w:r>
        <w:separator/>
      </w:r>
    </w:p>
  </w:endnote>
  <w:endnote w:type="continuationSeparator" w:id="0">
    <w:p w:rsidR="00801421" w:rsidRDefault="00801421" w:rsidP="00677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AB6" w:rsidRPr="00853AB6" w:rsidRDefault="00853AB6" w:rsidP="00853AB6">
    <w:pPr>
      <w:pStyle w:val="Stopka"/>
      <w:rPr>
        <w:sz w:val="18"/>
      </w:rPr>
    </w:pPr>
    <w:r w:rsidRPr="00853AB6">
      <w:rPr>
        <w:sz w:val="18"/>
      </w:rPr>
      <w:t>Informacje o wdrażanych przez WUP w Łodzi programach dofinansowanych z EFS śledzić na stronach www.power.wup.lodz.pl oraz www.rpo.wup.lodz.pl, a także na profilu WUP na Facebooku (</w:t>
    </w:r>
    <w:hyperlink r:id="rId1" w:history="1">
      <w:r w:rsidRPr="00853AB6">
        <w:rPr>
          <w:rStyle w:val="Hipercze"/>
          <w:sz w:val="18"/>
        </w:rPr>
        <w:t>www.facebook.com/WUPLodz</w:t>
      </w:r>
    </w:hyperlink>
    <w:r w:rsidRPr="00853AB6">
      <w:rPr>
        <w:sz w:val="18"/>
      </w:rPr>
      <w:t>).</w:t>
    </w:r>
  </w:p>
  <w:p w:rsidR="00AB2B4B" w:rsidRPr="00913B78" w:rsidRDefault="00AB2B4B">
    <w:pPr>
      <w:pStyle w:val="Stopka"/>
      <w:rPr>
        <w:sz w:val="18"/>
      </w:rPr>
    </w:pPr>
    <w:r w:rsidRPr="00913B78">
      <w:rPr>
        <w:sz w:val="18"/>
      </w:rPr>
      <w:t xml:space="preserve">Natomiast kampanię informacyjną nt. pracy sezonowej w UE na stronach </w:t>
    </w:r>
    <w:hyperlink r:id="rId2" w:history="1">
      <w:r w:rsidRPr="00913B78">
        <w:rPr>
          <w:rStyle w:val="Hipercze"/>
          <w:sz w:val="18"/>
        </w:rPr>
        <w:t>https://wuplodz.praca.gov.pl/rynek-pracy/aktualnosci</w:t>
      </w:r>
    </w:hyperlink>
    <w:r w:rsidRPr="00913B78">
      <w:rPr>
        <w:sz w:val="18"/>
      </w:rPr>
      <w:t xml:space="preserve"> i </w:t>
    </w:r>
    <w:hyperlink r:id="rId3" w:history="1">
      <w:r w:rsidRPr="00913B78">
        <w:rPr>
          <w:rStyle w:val="Hipercze"/>
          <w:sz w:val="18"/>
        </w:rPr>
        <w:t>https://eures.praca.gov.pl/o-nas/informacje-o-eures/kampania-nt-pracy-sezonowej-w-ue-2021</w:t>
      </w:r>
    </w:hyperlink>
    <w:r w:rsidRPr="00913B78">
      <w:rPr>
        <w:sz w:val="18"/>
      </w:rPr>
      <w:t xml:space="preserve">oraz na Facebooku </w:t>
    </w:r>
    <w:hyperlink r:id="rId4" w:history="1">
      <w:r w:rsidRPr="00913B78">
        <w:rPr>
          <w:rStyle w:val="Hipercze"/>
          <w:sz w:val="18"/>
        </w:rPr>
        <w:t>https://www.facebook.com/CIiPKZ</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421" w:rsidRDefault="00801421" w:rsidP="00677C92">
      <w:r>
        <w:separator/>
      </w:r>
    </w:p>
  </w:footnote>
  <w:footnote w:type="continuationSeparator" w:id="0">
    <w:p w:rsidR="00801421" w:rsidRDefault="00801421" w:rsidP="00677C92">
      <w:r>
        <w:continuationSeparator/>
      </w:r>
    </w:p>
  </w:footnote>
  <w:footnote w:id="1">
    <w:p w:rsidR="00A951B4" w:rsidRPr="004B3A5D" w:rsidRDefault="00A951B4">
      <w:pPr>
        <w:pStyle w:val="Tekstprzypisudolnego"/>
        <w:rPr>
          <w:i/>
        </w:rPr>
      </w:pPr>
      <w:r w:rsidRPr="004B3A5D">
        <w:rPr>
          <w:rStyle w:val="Odwoanieprzypisudolnego"/>
          <w:i/>
          <w:sz w:val="18"/>
        </w:rPr>
        <w:footnoteRef/>
      </w:r>
      <w:r w:rsidRPr="004B3A5D">
        <w:rPr>
          <w:i/>
          <w:sz w:val="18"/>
        </w:rPr>
        <w:t xml:space="preserve"> </w:t>
      </w:r>
      <w:r w:rsidR="00653F82" w:rsidRPr="004B3A5D">
        <w:rPr>
          <w:i/>
          <w:sz w:val="18"/>
        </w:rPr>
        <w:t>Wskaźnik skorygowany (</w:t>
      </w:r>
      <w:r w:rsidRPr="004B3A5D">
        <w:rPr>
          <w:i/>
          <w:sz w:val="18"/>
        </w:rPr>
        <w:t>uwzględni</w:t>
      </w:r>
      <w:r w:rsidR="00653F82" w:rsidRPr="004B3A5D">
        <w:rPr>
          <w:i/>
          <w:sz w:val="18"/>
        </w:rPr>
        <w:t>ono</w:t>
      </w:r>
      <w:r w:rsidRPr="004B3A5D">
        <w:rPr>
          <w:i/>
          <w:sz w:val="18"/>
        </w:rPr>
        <w:t xml:space="preserve"> pracujących w gospodarstwach indywidualnych w rolnictwie wyszacowanych na podstawie wyników Powszechnego Spisu Rolnego 2020</w:t>
      </w:r>
      <w:r w:rsidR="00653F82" w:rsidRPr="004B3A5D">
        <w:rPr>
          <w:i/>
          <w:sz w:val="18"/>
        </w:rPr>
        <w:t>)</w:t>
      </w:r>
      <w:r w:rsidRPr="004B3A5D">
        <w:rPr>
          <w:i/>
          <w:sz w:val="18"/>
        </w:rPr>
        <w:t xml:space="preserve">. </w:t>
      </w:r>
      <w:r w:rsidRPr="004B3A5D">
        <w:rPr>
          <w:bCs/>
          <w:i/>
          <w:sz w:val="18"/>
        </w:rPr>
        <w:t>Dane nie są porówn</w:t>
      </w:r>
      <w:r w:rsidR="009B4A19" w:rsidRPr="004B3A5D">
        <w:rPr>
          <w:bCs/>
          <w:i/>
          <w:sz w:val="18"/>
        </w:rPr>
        <w:t xml:space="preserve">ywalne w stosunku do wcześniej </w:t>
      </w:r>
      <w:r w:rsidRPr="004B3A5D">
        <w:rPr>
          <w:bCs/>
          <w:i/>
          <w:sz w:val="18"/>
        </w:rPr>
        <w:t>publikowanych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745D5"/>
    <w:multiLevelType w:val="singleLevel"/>
    <w:tmpl w:val="8F705396"/>
    <w:lvl w:ilvl="0">
      <w:numFmt w:val="bullet"/>
      <w:lvlText w:val="-"/>
      <w:lvlJc w:val="left"/>
      <w:pPr>
        <w:tabs>
          <w:tab w:val="num" w:pos="502"/>
        </w:tabs>
        <w:ind w:left="502" w:hanging="360"/>
      </w:pPr>
      <w:rPr>
        <w:rFonts w:hint="default"/>
      </w:rPr>
    </w:lvl>
  </w:abstractNum>
  <w:abstractNum w:abstractNumId="1">
    <w:nsid w:val="18651FB8"/>
    <w:multiLevelType w:val="singleLevel"/>
    <w:tmpl w:val="4072D374"/>
    <w:lvl w:ilvl="0">
      <w:start w:val="323"/>
      <w:numFmt w:val="decimal"/>
      <w:lvlText w:val="(%1"/>
      <w:lvlJc w:val="left"/>
      <w:pPr>
        <w:tabs>
          <w:tab w:val="num" w:pos="360"/>
        </w:tabs>
        <w:ind w:left="360" w:hanging="360"/>
      </w:pPr>
      <w:rPr>
        <w:rFonts w:hint="default"/>
      </w:rPr>
    </w:lvl>
  </w:abstractNum>
  <w:abstractNum w:abstractNumId="2">
    <w:nsid w:val="27CB638A"/>
    <w:multiLevelType w:val="hybridMultilevel"/>
    <w:tmpl w:val="01FC600E"/>
    <w:lvl w:ilvl="0" w:tplc="26A269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71504F2A"/>
    <w:multiLevelType w:val="singleLevel"/>
    <w:tmpl w:val="F42015B8"/>
    <w:lvl w:ilvl="0">
      <w:numFmt w:val="bullet"/>
      <w:lvlText w:val="-"/>
      <w:lvlJc w:val="left"/>
      <w:pPr>
        <w:tabs>
          <w:tab w:val="num" w:pos="360"/>
        </w:tabs>
        <w:ind w:left="360" w:hanging="3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en-US" w:vendorID="8" w:dllVersion="513" w:checkStyle="1"/>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1E3"/>
    <w:rsid w:val="000016CD"/>
    <w:rsid w:val="00001B4B"/>
    <w:rsid w:val="0000491A"/>
    <w:rsid w:val="00012995"/>
    <w:rsid w:val="00012998"/>
    <w:rsid w:val="000136F4"/>
    <w:rsid w:val="00015B47"/>
    <w:rsid w:val="00020669"/>
    <w:rsid w:val="000259A0"/>
    <w:rsid w:val="00025E60"/>
    <w:rsid w:val="000308A1"/>
    <w:rsid w:val="00030AA7"/>
    <w:rsid w:val="00033AEC"/>
    <w:rsid w:val="000403B2"/>
    <w:rsid w:val="00040585"/>
    <w:rsid w:val="00043E2F"/>
    <w:rsid w:val="00043F4C"/>
    <w:rsid w:val="00045D90"/>
    <w:rsid w:val="00047DD1"/>
    <w:rsid w:val="000527FA"/>
    <w:rsid w:val="0005540C"/>
    <w:rsid w:val="0005584C"/>
    <w:rsid w:val="0006190E"/>
    <w:rsid w:val="0006552A"/>
    <w:rsid w:val="000676B2"/>
    <w:rsid w:val="00070CDB"/>
    <w:rsid w:val="00075280"/>
    <w:rsid w:val="00081847"/>
    <w:rsid w:val="0008267D"/>
    <w:rsid w:val="00084459"/>
    <w:rsid w:val="000847C6"/>
    <w:rsid w:val="00084A72"/>
    <w:rsid w:val="00096AD4"/>
    <w:rsid w:val="000A359D"/>
    <w:rsid w:val="000B3F5B"/>
    <w:rsid w:val="000B43E1"/>
    <w:rsid w:val="000B4724"/>
    <w:rsid w:val="000B5C47"/>
    <w:rsid w:val="000B7441"/>
    <w:rsid w:val="000C5286"/>
    <w:rsid w:val="000D118A"/>
    <w:rsid w:val="000D191A"/>
    <w:rsid w:val="000D3941"/>
    <w:rsid w:val="000D41EA"/>
    <w:rsid w:val="000D5872"/>
    <w:rsid w:val="000D6B3D"/>
    <w:rsid w:val="000D6F1B"/>
    <w:rsid w:val="000D7E43"/>
    <w:rsid w:val="000E1E72"/>
    <w:rsid w:val="000E268B"/>
    <w:rsid w:val="000F7C90"/>
    <w:rsid w:val="00100ACF"/>
    <w:rsid w:val="00102340"/>
    <w:rsid w:val="00102B9A"/>
    <w:rsid w:val="00102EEC"/>
    <w:rsid w:val="00104398"/>
    <w:rsid w:val="00106DE9"/>
    <w:rsid w:val="001104F3"/>
    <w:rsid w:val="00112D2E"/>
    <w:rsid w:val="00115225"/>
    <w:rsid w:val="0011754F"/>
    <w:rsid w:val="0012198B"/>
    <w:rsid w:val="001362BA"/>
    <w:rsid w:val="001411E6"/>
    <w:rsid w:val="00144F68"/>
    <w:rsid w:val="00152A74"/>
    <w:rsid w:val="00153030"/>
    <w:rsid w:val="00156B23"/>
    <w:rsid w:val="00166E83"/>
    <w:rsid w:val="00170BCD"/>
    <w:rsid w:val="00173FE6"/>
    <w:rsid w:val="00174C09"/>
    <w:rsid w:val="00182B12"/>
    <w:rsid w:val="0018557B"/>
    <w:rsid w:val="00191683"/>
    <w:rsid w:val="00191C52"/>
    <w:rsid w:val="001A1248"/>
    <w:rsid w:val="001A3AE0"/>
    <w:rsid w:val="001A5864"/>
    <w:rsid w:val="001C0493"/>
    <w:rsid w:val="001C3C0C"/>
    <w:rsid w:val="001C443C"/>
    <w:rsid w:val="001D0AF9"/>
    <w:rsid w:val="001D2E18"/>
    <w:rsid w:val="001D580A"/>
    <w:rsid w:val="001E523F"/>
    <w:rsid w:val="001E62CC"/>
    <w:rsid w:val="001F07C5"/>
    <w:rsid w:val="001F5F06"/>
    <w:rsid w:val="00201C6E"/>
    <w:rsid w:val="002032A5"/>
    <w:rsid w:val="00213C92"/>
    <w:rsid w:val="002225A8"/>
    <w:rsid w:val="00224375"/>
    <w:rsid w:val="002271D7"/>
    <w:rsid w:val="00236A6C"/>
    <w:rsid w:val="00241C79"/>
    <w:rsid w:val="0024620B"/>
    <w:rsid w:val="00250662"/>
    <w:rsid w:val="00253EDD"/>
    <w:rsid w:val="00257DA5"/>
    <w:rsid w:val="0026073F"/>
    <w:rsid w:val="00261619"/>
    <w:rsid w:val="00263C94"/>
    <w:rsid w:val="002709DF"/>
    <w:rsid w:val="00272859"/>
    <w:rsid w:val="00281984"/>
    <w:rsid w:val="00282C50"/>
    <w:rsid w:val="0028452F"/>
    <w:rsid w:val="00284B8A"/>
    <w:rsid w:val="0029752F"/>
    <w:rsid w:val="0029772B"/>
    <w:rsid w:val="002B1D80"/>
    <w:rsid w:val="002B484C"/>
    <w:rsid w:val="002B7AD1"/>
    <w:rsid w:val="002C0421"/>
    <w:rsid w:val="002C0F9A"/>
    <w:rsid w:val="002C3750"/>
    <w:rsid w:val="002C5B4D"/>
    <w:rsid w:val="002C6C24"/>
    <w:rsid w:val="002D1527"/>
    <w:rsid w:val="002D45E1"/>
    <w:rsid w:val="002D4B33"/>
    <w:rsid w:val="002E365B"/>
    <w:rsid w:val="002E55E4"/>
    <w:rsid w:val="002F1EA9"/>
    <w:rsid w:val="002F4FB3"/>
    <w:rsid w:val="002F56E9"/>
    <w:rsid w:val="003001BB"/>
    <w:rsid w:val="0030169D"/>
    <w:rsid w:val="003033B4"/>
    <w:rsid w:val="003065B6"/>
    <w:rsid w:val="00310384"/>
    <w:rsid w:val="00315FFD"/>
    <w:rsid w:val="00316BFB"/>
    <w:rsid w:val="00320D75"/>
    <w:rsid w:val="00321727"/>
    <w:rsid w:val="00324160"/>
    <w:rsid w:val="00330AD1"/>
    <w:rsid w:val="0033158E"/>
    <w:rsid w:val="00336DAB"/>
    <w:rsid w:val="003431CF"/>
    <w:rsid w:val="003453EA"/>
    <w:rsid w:val="0034711B"/>
    <w:rsid w:val="00353541"/>
    <w:rsid w:val="0037085B"/>
    <w:rsid w:val="00371F40"/>
    <w:rsid w:val="00372222"/>
    <w:rsid w:val="00382B43"/>
    <w:rsid w:val="00384D7E"/>
    <w:rsid w:val="00387A49"/>
    <w:rsid w:val="003A6766"/>
    <w:rsid w:val="003A6F21"/>
    <w:rsid w:val="003B1309"/>
    <w:rsid w:val="003B391E"/>
    <w:rsid w:val="003B6046"/>
    <w:rsid w:val="003C7B31"/>
    <w:rsid w:val="003E1DA5"/>
    <w:rsid w:val="003E3BCB"/>
    <w:rsid w:val="003F57D8"/>
    <w:rsid w:val="00403228"/>
    <w:rsid w:val="00403FF5"/>
    <w:rsid w:val="004045E2"/>
    <w:rsid w:val="004057EA"/>
    <w:rsid w:val="00406E5F"/>
    <w:rsid w:val="00414CB9"/>
    <w:rsid w:val="004152A3"/>
    <w:rsid w:val="0041674A"/>
    <w:rsid w:val="00417715"/>
    <w:rsid w:val="00417D06"/>
    <w:rsid w:val="004204F0"/>
    <w:rsid w:val="00420B21"/>
    <w:rsid w:val="00422E59"/>
    <w:rsid w:val="004243DE"/>
    <w:rsid w:val="004301B0"/>
    <w:rsid w:val="00433022"/>
    <w:rsid w:val="00440146"/>
    <w:rsid w:val="0044065A"/>
    <w:rsid w:val="00444673"/>
    <w:rsid w:val="00445638"/>
    <w:rsid w:val="00456393"/>
    <w:rsid w:val="0045793E"/>
    <w:rsid w:val="00457D55"/>
    <w:rsid w:val="00460D7D"/>
    <w:rsid w:val="00464224"/>
    <w:rsid w:val="00465403"/>
    <w:rsid w:val="00471692"/>
    <w:rsid w:val="004722CC"/>
    <w:rsid w:val="00481E49"/>
    <w:rsid w:val="00486BDB"/>
    <w:rsid w:val="00486DAA"/>
    <w:rsid w:val="0048742B"/>
    <w:rsid w:val="00487728"/>
    <w:rsid w:val="004A3680"/>
    <w:rsid w:val="004A5525"/>
    <w:rsid w:val="004B248A"/>
    <w:rsid w:val="004B2D95"/>
    <w:rsid w:val="004B3A5D"/>
    <w:rsid w:val="004C0430"/>
    <w:rsid w:val="004C3695"/>
    <w:rsid w:val="004C3A6E"/>
    <w:rsid w:val="004C5DDC"/>
    <w:rsid w:val="004C5F3A"/>
    <w:rsid w:val="004D047A"/>
    <w:rsid w:val="004D06B7"/>
    <w:rsid w:val="004E3014"/>
    <w:rsid w:val="004E7CEE"/>
    <w:rsid w:val="004F03C9"/>
    <w:rsid w:val="00524D08"/>
    <w:rsid w:val="005256DF"/>
    <w:rsid w:val="00532575"/>
    <w:rsid w:val="0053262C"/>
    <w:rsid w:val="0053352F"/>
    <w:rsid w:val="00534108"/>
    <w:rsid w:val="00534F45"/>
    <w:rsid w:val="00543A8F"/>
    <w:rsid w:val="0054435B"/>
    <w:rsid w:val="00550F06"/>
    <w:rsid w:val="00553775"/>
    <w:rsid w:val="005545F6"/>
    <w:rsid w:val="005625D3"/>
    <w:rsid w:val="005677AD"/>
    <w:rsid w:val="005708EE"/>
    <w:rsid w:val="0057298E"/>
    <w:rsid w:val="005818B8"/>
    <w:rsid w:val="005908F8"/>
    <w:rsid w:val="00590DBE"/>
    <w:rsid w:val="0059167E"/>
    <w:rsid w:val="0059263E"/>
    <w:rsid w:val="00594793"/>
    <w:rsid w:val="00594B81"/>
    <w:rsid w:val="00597800"/>
    <w:rsid w:val="005A08E5"/>
    <w:rsid w:val="005A3035"/>
    <w:rsid w:val="005C23B6"/>
    <w:rsid w:val="005C2469"/>
    <w:rsid w:val="005C3DA4"/>
    <w:rsid w:val="005E2D3A"/>
    <w:rsid w:val="005E3E5F"/>
    <w:rsid w:val="005F246C"/>
    <w:rsid w:val="005F30F6"/>
    <w:rsid w:val="005F4385"/>
    <w:rsid w:val="005F4F11"/>
    <w:rsid w:val="005F5F88"/>
    <w:rsid w:val="00612A66"/>
    <w:rsid w:val="006317F3"/>
    <w:rsid w:val="0063232F"/>
    <w:rsid w:val="0063277B"/>
    <w:rsid w:val="006360CC"/>
    <w:rsid w:val="006473EB"/>
    <w:rsid w:val="00653F82"/>
    <w:rsid w:val="00661F75"/>
    <w:rsid w:val="00662A06"/>
    <w:rsid w:val="00665F45"/>
    <w:rsid w:val="00670AD7"/>
    <w:rsid w:val="0067218B"/>
    <w:rsid w:val="006729BD"/>
    <w:rsid w:val="006772A0"/>
    <w:rsid w:val="00677C92"/>
    <w:rsid w:val="00680434"/>
    <w:rsid w:val="006820CF"/>
    <w:rsid w:val="0068224C"/>
    <w:rsid w:val="006875C4"/>
    <w:rsid w:val="00687E24"/>
    <w:rsid w:val="00691B7B"/>
    <w:rsid w:val="00696C8F"/>
    <w:rsid w:val="006A0E12"/>
    <w:rsid w:val="006A39E2"/>
    <w:rsid w:val="006A4BDE"/>
    <w:rsid w:val="006B21E2"/>
    <w:rsid w:val="006B5733"/>
    <w:rsid w:val="006C2EFE"/>
    <w:rsid w:val="006C4F57"/>
    <w:rsid w:val="006D14A1"/>
    <w:rsid w:val="006D1860"/>
    <w:rsid w:val="006D49E6"/>
    <w:rsid w:val="006D5EFC"/>
    <w:rsid w:val="006D7127"/>
    <w:rsid w:val="006E2845"/>
    <w:rsid w:val="006E41DC"/>
    <w:rsid w:val="006E4C19"/>
    <w:rsid w:val="006E5809"/>
    <w:rsid w:val="006F51E7"/>
    <w:rsid w:val="007001C1"/>
    <w:rsid w:val="007017E1"/>
    <w:rsid w:val="0070654C"/>
    <w:rsid w:val="00707D28"/>
    <w:rsid w:val="007124D7"/>
    <w:rsid w:val="00716697"/>
    <w:rsid w:val="00720556"/>
    <w:rsid w:val="007303B5"/>
    <w:rsid w:val="00742FD2"/>
    <w:rsid w:val="00762242"/>
    <w:rsid w:val="007630C2"/>
    <w:rsid w:val="00773F09"/>
    <w:rsid w:val="0079546C"/>
    <w:rsid w:val="00795B94"/>
    <w:rsid w:val="007A156E"/>
    <w:rsid w:val="007A23EF"/>
    <w:rsid w:val="007B27DD"/>
    <w:rsid w:val="007B40B4"/>
    <w:rsid w:val="007B43AD"/>
    <w:rsid w:val="007C2029"/>
    <w:rsid w:val="007C6538"/>
    <w:rsid w:val="007C78CB"/>
    <w:rsid w:val="007D030A"/>
    <w:rsid w:val="007D0AA8"/>
    <w:rsid w:val="007D7FF1"/>
    <w:rsid w:val="007E589B"/>
    <w:rsid w:val="007F0120"/>
    <w:rsid w:val="007F27AA"/>
    <w:rsid w:val="007F7271"/>
    <w:rsid w:val="0080001A"/>
    <w:rsid w:val="00801421"/>
    <w:rsid w:val="008046E4"/>
    <w:rsid w:val="00811E82"/>
    <w:rsid w:val="0081644E"/>
    <w:rsid w:val="00821166"/>
    <w:rsid w:val="00821D39"/>
    <w:rsid w:val="00825A32"/>
    <w:rsid w:val="008314BC"/>
    <w:rsid w:val="008337CF"/>
    <w:rsid w:val="008401C8"/>
    <w:rsid w:val="00843002"/>
    <w:rsid w:val="008514EF"/>
    <w:rsid w:val="00852BD9"/>
    <w:rsid w:val="00853AB6"/>
    <w:rsid w:val="00855A81"/>
    <w:rsid w:val="0086129A"/>
    <w:rsid w:val="00861CCA"/>
    <w:rsid w:val="008627A3"/>
    <w:rsid w:val="00867111"/>
    <w:rsid w:val="0087425D"/>
    <w:rsid w:val="008759EA"/>
    <w:rsid w:val="00877444"/>
    <w:rsid w:val="00877714"/>
    <w:rsid w:val="00880599"/>
    <w:rsid w:val="008812CD"/>
    <w:rsid w:val="00882DF9"/>
    <w:rsid w:val="00891BAD"/>
    <w:rsid w:val="00895B13"/>
    <w:rsid w:val="008960EF"/>
    <w:rsid w:val="008A0106"/>
    <w:rsid w:val="008A17F1"/>
    <w:rsid w:val="008A1E23"/>
    <w:rsid w:val="008A25F6"/>
    <w:rsid w:val="008A674D"/>
    <w:rsid w:val="008B0BB3"/>
    <w:rsid w:val="008D2168"/>
    <w:rsid w:val="008E02B3"/>
    <w:rsid w:val="008F121C"/>
    <w:rsid w:val="008F30DA"/>
    <w:rsid w:val="008F67C7"/>
    <w:rsid w:val="00913B78"/>
    <w:rsid w:val="00916183"/>
    <w:rsid w:val="00920AB3"/>
    <w:rsid w:val="00926A64"/>
    <w:rsid w:val="00931193"/>
    <w:rsid w:val="0093349D"/>
    <w:rsid w:val="009350EE"/>
    <w:rsid w:val="00935F2A"/>
    <w:rsid w:val="0093729B"/>
    <w:rsid w:val="00947015"/>
    <w:rsid w:val="00951185"/>
    <w:rsid w:val="009538DF"/>
    <w:rsid w:val="0095508C"/>
    <w:rsid w:val="0096246E"/>
    <w:rsid w:val="00965CF2"/>
    <w:rsid w:val="0096697B"/>
    <w:rsid w:val="009675B0"/>
    <w:rsid w:val="00973345"/>
    <w:rsid w:val="009738BE"/>
    <w:rsid w:val="0097474F"/>
    <w:rsid w:val="00977526"/>
    <w:rsid w:val="00981D4E"/>
    <w:rsid w:val="00987AE0"/>
    <w:rsid w:val="00991DDB"/>
    <w:rsid w:val="00992C22"/>
    <w:rsid w:val="00993FA0"/>
    <w:rsid w:val="0099663C"/>
    <w:rsid w:val="0099777B"/>
    <w:rsid w:val="009A7B6D"/>
    <w:rsid w:val="009B2093"/>
    <w:rsid w:val="009B2DD1"/>
    <w:rsid w:val="009B4A19"/>
    <w:rsid w:val="009C0057"/>
    <w:rsid w:val="009C3EE9"/>
    <w:rsid w:val="009C62AD"/>
    <w:rsid w:val="009C6973"/>
    <w:rsid w:val="009C7C44"/>
    <w:rsid w:val="009D25B6"/>
    <w:rsid w:val="009D5B71"/>
    <w:rsid w:val="009D5B9B"/>
    <w:rsid w:val="009E06C4"/>
    <w:rsid w:val="009E50B8"/>
    <w:rsid w:val="009E53F1"/>
    <w:rsid w:val="009E721F"/>
    <w:rsid w:val="00A03403"/>
    <w:rsid w:val="00A05DF8"/>
    <w:rsid w:val="00A07785"/>
    <w:rsid w:val="00A07F53"/>
    <w:rsid w:val="00A1250F"/>
    <w:rsid w:val="00A12BE1"/>
    <w:rsid w:val="00A141B8"/>
    <w:rsid w:val="00A16B2E"/>
    <w:rsid w:val="00A2147D"/>
    <w:rsid w:val="00A21AA2"/>
    <w:rsid w:val="00A23FE2"/>
    <w:rsid w:val="00A24FE6"/>
    <w:rsid w:val="00A2783E"/>
    <w:rsid w:val="00A317D5"/>
    <w:rsid w:val="00A3451A"/>
    <w:rsid w:val="00A37231"/>
    <w:rsid w:val="00A40227"/>
    <w:rsid w:val="00A434DA"/>
    <w:rsid w:val="00A43883"/>
    <w:rsid w:val="00A44752"/>
    <w:rsid w:val="00A4793A"/>
    <w:rsid w:val="00A5617D"/>
    <w:rsid w:val="00A61680"/>
    <w:rsid w:val="00A64921"/>
    <w:rsid w:val="00A65355"/>
    <w:rsid w:val="00A65E7E"/>
    <w:rsid w:val="00A65EF0"/>
    <w:rsid w:val="00A67347"/>
    <w:rsid w:val="00A72ABF"/>
    <w:rsid w:val="00A75E4B"/>
    <w:rsid w:val="00A82148"/>
    <w:rsid w:val="00A87BF7"/>
    <w:rsid w:val="00A951B4"/>
    <w:rsid w:val="00A979ED"/>
    <w:rsid w:val="00AA20B8"/>
    <w:rsid w:val="00AA2893"/>
    <w:rsid w:val="00AA2C82"/>
    <w:rsid w:val="00AA3A13"/>
    <w:rsid w:val="00AA64D4"/>
    <w:rsid w:val="00AB2B4B"/>
    <w:rsid w:val="00AD157D"/>
    <w:rsid w:val="00AD1E95"/>
    <w:rsid w:val="00AE2485"/>
    <w:rsid w:val="00AE428A"/>
    <w:rsid w:val="00AF03CE"/>
    <w:rsid w:val="00AF0751"/>
    <w:rsid w:val="00AF0F81"/>
    <w:rsid w:val="00AF1868"/>
    <w:rsid w:val="00AF4666"/>
    <w:rsid w:val="00B01DAD"/>
    <w:rsid w:val="00B117D1"/>
    <w:rsid w:val="00B1719F"/>
    <w:rsid w:val="00B22238"/>
    <w:rsid w:val="00B24E10"/>
    <w:rsid w:val="00B3184E"/>
    <w:rsid w:val="00B365AC"/>
    <w:rsid w:val="00B549ED"/>
    <w:rsid w:val="00B57B66"/>
    <w:rsid w:val="00B6336E"/>
    <w:rsid w:val="00B6540C"/>
    <w:rsid w:val="00B65F66"/>
    <w:rsid w:val="00B747B7"/>
    <w:rsid w:val="00B7673A"/>
    <w:rsid w:val="00B77894"/>
    <w:rsid w:val="00B941C4"/>
    <w:rsid w:val="00B94469"/>
    <w:rsid w:val="00B963B2"/>
    <w:rsid w:val="00B969BF"/>
    <w:rsid w:val="00BA4732"/>
    <w:rsid w:val="00BA49ED"/>
    <w:rsid w:val="00BA5DA3"/>
    <w:rsid w:val="00BA697F"/>
    <w:rsid w:val="00BA6A18"/>
    <w:rsid w:val="00BB0582"/>
    <w:rsid w:val="00BB1F6D"/>
    <w:rsid w:val="00BB3982"/>
    <w:rsid w:val="00BB6284"/>
    <w:rsid w:val="00BC0D13"/>
    <w:rsid w:val="00BC166E"/>
    <w:rsid w:val="00BC226E"/>
    <w:rsid w:val="00BD2091"/>
    <w:rsid w:val="00BD486A"/>
    <w:rsid w:val="00BE23FD"/>
    <w:rsid w:val="00BF018A"/>
    <w:rsid w:val="00BF2014"/>
    <w:rsid w:val="00BF2C1C"/>
    <w:rsid w:val="00BF556A"/>
    <w:rsid w:val="00BF6056"/>
    <w:rsid w:val="00BF60AC"/>
    <w:rsid w:val="00C014B3"/>
    <w:rsid w:val="00C04E6A"/>
    <w:rsid w:val="00C05D67"/>
    <w:rsid w:val="00C10C2C"/>
    <w:rsid w:val="00C1349D"/>
    <w:rsid w:val="00C15DC1"/>
    <w:rsid w:val="00C21BE0"/>
    <w:rsid w:val="00C253BB"/>
    <w:rsid w:val="00C27F73"/>
    <w:rsid w:val="00C35B88"/>
    <w:rsid w:val="00C456EA"/>
    <w:rsid w:val="00C50432"/>
    <w:rsid w:val="00C51A4D"/>
    <w:rsid w:val="00C53A1C"/>
    <w:rsid w:val="00C57B14"/>
    <w:rsid w:val="00C6227D"/>
    <w:rsid w:val="00C622D5"/>
    <w:rsid w:val="00C63CF2"/>
    <w:rsid w:val="00C762F7"/>
    <w:rsid w:val="00C813DF"/>
    <w:rsid w:val="00C81643"/>
    <w:rsid w:val="00C82737"/>
    <w:rsid w:val="00CA0285"/>
    <w:rsid w:val="00CA276B"/>
    <w:rsid w:val="00CA39B1"/>
    <w:rsid w:val="00CA500E"/>
    <w:rsid w:val="00CA586F"/>
    <w:rsid w:val="00CA6AA6"/>
    <w:rsid w:val="00CB0251"/>
    <w:rsid w:val="00CB70F2"/>
    <w:rsid w:val="00CC1B9B"/>
    <w:rsid w:val="00CC49D2"/>
    <w:rsid w:val="00CC4ECD"/>
    <w:rsid w:val="00CD1293"/>
    <w:rsid w:val="00CF2AAF"/>
    <w:rsid w:val="00CF4930"/>
    <w:rsid w:val="00CF6658"/>
    <w:rsid w:val="00D0393D"/>
    <w:rsid w:val="00D10BB4"/>
    <w:rsid w:val="00D10F04"/>
    <w:rsid w:val="00D12528"/>
    <w:rsid w:val="00D12F9A"/>
    <w:rsid w:val="00D16278"/>
    <w:rsid w:val="00D17F8A"/>
    <w:rsid w:val="00D2068E"/>
    <w:rsid w:val="00D21751"/>
    <w:rsid w:val="00D23C60"/>
    <w:rsid w:val="00D245AC"/>
    <w:rsid w:val="00D30853"/>
    <w:rsid w:val="00D33DFE"/>
    <w:rsid w:val="00D34F0F"/>
    <w:rsid w:val="00D37F76"/>
    <w:rsid w:val="00D46816"/>
    <w:rsid w:val="00D52F00"/>
    <w:rsid w:val="00D55315"/>
    <w:rsid w:val="00D56B4C"/>
    <w:rsid w:val="00D6313A"/>
    <w:rsid w:val="00D63C98"/>
    <w:rsid w:val="00D65FCB"/>
    <w:rsid w:val="00D679AB"/>
    <w:rsid w:val="00D83418"/>
    <w:rsid w:val="00D87B96"/>
    <w:rsid w:val="00D960AC"/>
    <w:rsid w:val="00DA35CE"/>
    <w:rsid w:val="00DA3C81"/>
    <w:rsid w:val="00DC24D5"/>
    <w:rsid w:val="00DC3A5F"/>
    <w:rsid w:val="00DC62EE"/>
    <w:rsid w:val="00DC70CD"/>
    <w:rsid w:val="00DD2D15"/>
    <w:rsid w:val="00DD5FF5"/>
    <w:rsid w:val="00DD61C5"/>
    <w:rsid w:val="00DD6789"/>
    <w:rsid w:val="00DE2573"/>
    <w:rsid w:val="00DE35B4"/>
    <w:rsid w:val="00DE7B0B"/>
    <w:rsid w:val="00DF12D2"/>
    <w:rsid w:val="00DF15B5"/>
    <w:rsid w:val="00DF668C"/>
    <w:rsid w:val="00DF759E"/>
    <w:rsid w:val="00E23A39"/>
    <w:rsid w:val="00E26BE2"/>
    <w:rsid w:val="00E338C3"/>
    <w:rsid w:val="00E341E3"/>
    <w:rsid w:val="00E424A6"/>
    <w:rsid w:val="00E44C7B"/>
    <w:rsid w:val="00E456EC"/>
    <w:rsid w:val="00E45CC5"/>
    <w:rsid w:val="00E510C6"/>
    <w:rsid w:val="00E5179C"/>
    <w:rsid w:val="00E52F5E"/>
    <w:rsid w:val="00E650BD"/>
    <w:rsid w:val="00E678D4"/>
    <w:rsid w:val="00E703AB"/>
    <w:rsid w:val="00E70C12"/>
    <w:rsid w:val="00E740C4"/>
    <w:rsid w:val="00E74A82"/>
    <w:rsid w:val="00E76DFF"/>
    <w:rsid w:val="00E76FC9"/>
    <w:rsid w:val="00E80434"/>
    <w:rsid w:val="00E863D8"/>
    <w:rsid w:val="00E873EB"/>
    <w:rsid w:val="00E95744"/>
    <w:rsid w:val="00E97900"/>
    <w:rsid w:val="00EA44A4"/>
    <w:rsid w:val="00EA5E36"/>
    <w:rsid w:val="00EB2070"/>
    <w:rsid w:val="00EB21B2"/>
    <w:rsid w:val="00EB3D94"/>
    <w:rsid w:val="00EC5316"/>
    <w:rsid w:val="00EC7C64"/>
    <w:rsid w:val="00ED282A"/>
    <w:rsid w:val="00ED2CA7"/>
    <w:rsid w:val="00ED3133"/>
    <w:rsid w:val="00ED580F"/>
    <w:rsid w:val="00ED5F14"/>
    <w:rsid w:val="00EE12EC"/>
    <w:rsid w:val="00EE21FE"/>
    <w:rsid w:val="00EF262E"/>
    <w:rsid w:val="00EF77BF"/>
    <w:rsid w:val="00F0084F"/>
    <w:rsid w:val="00F0458A"/>
    <w:rsid w:val="00F05D4B"/>
    <w:rsid w:val="00F06C4E"/>
    <w:rsid w:val="00F1072F"/>
    <w:rsid w:val="00F11DCD"/>
    <w:rsid w:val="00F16CA0"/>
    <w:rsid w:val="00F17482"/>
    <w:rsid w:val="00F24169"/>
    <w:rsid w:val="00F263C9"/>
    <w:rsid w:val="00F2670F"/>
    <w:rsid w:val="00F400E5"/>
    <w:rsid w:val="00F415B9"/>
    <w:rsid w:val="00F64BA7"/>
    <w:rsid w:val="00F65BC2"/>
    <w:rsid w:val="00F673F3"/>
    <w:rsid w:val="00F75272"/>
    <w:rsid w:val="00F77F82"/>
    <w:rsid w:val="00F8062F"/>
    <w:rsid w:val="00F86496"/>
    <w:rsid w:val="00F9620D"/>
    <w:rsid w:val="00FB0167"/>
    <w:rsid w:val="00FB0F90"/>
    <w:rsid w:val="00FB6E4B"/>
    <w:rsid w:val="00FC5B2B"/>
    <w:rsid w:val="00FC6569"/>
    <w:rsid w:val="00FD4CE4"/>
    <w:rsid w:val="00FD6BC0"/>
    <w:rsid w:val="00FE0478"/>
    <w:rsid w:val="00FE6B35"/>
    <w:rsid w:val="00FF27A9"/>
    <w:rsid w:val="00FF60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2B1D80"/>
  </w:style>
  <w:style w:type="paragraph" w:styleId="Nagwek1">
    <w:name w:val="heading 1"/>
    <w:basedOn w:val="Normalny"/>
    <w:next w:val="Normalny"/>
    <w:qFormat/>
    <w:pPr>
      <w:keepNext/>
      <w:outlineLvl w:val="0"/>
    </w:pPr>
    <w:rPr>
      <w:sz w:val="36"/>
    </w:rPr>
  </w:style>
  <w:style w:type="paragraph" w:styleId="Nagwek2">
    <w:name w:val="heading 2"/>
    <w:basedOn w:val="Normalny"/>
    <w:next w:val="Normalny"/>
    <w:qFormat/>
    <w:pPr>
      <w:keepNext/>
      <w:jc w:val="center"/>
      <w:outlineLvl w:val="1"/>
    </w:pPr>
    <w:rPr>
      <w:b/>
      <w:i/>
      <w:sz w:val="26"/>
    </w:rPr>
  </w:style>
  <w:style w:type="paragraph" w:styleId="Nagwek3">
    <w:name w:val="heading 3"/>
    <w:basedOn w:val="Normalny"/>
    <w:next w:val="Normalny"/>
    <w:qFormat/>
    <w:pPr>
      <w:keepNext/>
      <w:jc w:val="both"/>
      <w:outlineLvl w:val="2"/>
    </w:pPr>
    <w:rPr>
      <w:b/>
      <w:smallCaps/>
      <w:color w:val="800000"/>
      <w:sz w:val="32"/>
    </w:rPr>
  </w:style>
  <w:style w:type="paragraph" w:styleId="Nagwek4">
    <w:name w:val="heading 4"/>
    <w:basedOn w:val="Normalny"/>
    <w:next w:val="Normalny"/>
    <w:qFormat/>
    <w:pPr>
      <w:keepNext/>
      <w:tabs>
        <w:tab w:val="left" w:pos="284"/>
      </w:tabs>
      <w:ind w:right="134"/>
      <w:outlineLvl w:val="3"/>
    </w:pPr>
    <w:rPr>
      <w:rFonts w:ascii="Arial" w:hAnsi="Arial"/>
      <w:b/>
      <w:snapToGrid w:val="0"/>
      <w:color w:val="000000"/>
      <w:sz w:val="34"/>
      <w:lang w:val="en-US"/>
    </w:rPr>
  </w:style>
  <w:style w:type="paragraph" w:styleId="Nagwek5">
    <w:name w:val="heading 5"/>
    <w:basedOn w:val="Normalny"/>
    <w:next w:val="Normalny"/>
    <w:qFormat/>
    <w:pPr>
      <w:keepNext/>
      <w:spacing w:after="120"/>
      <w:jc w:val="right"/>
      <w:outlineLvl w:val="4"/>
    </w:pPr>
    <w:rPr>
      <w:color w:val="0000FF"/>
      <w:sz w:val="24"/>
    </w:rPr>
  </w:style>
  <w:style w:type="paragraph" w:styleId="Nagwek6">
    <w:name w:val="heading 6"/>
    <w:basedOn w:val="Normalny"/>
    <w:next w:val="Normalny"/>
    <w:qFormat/>
    <w:pPr>
      <w:keepNext/>
      <w:pBdr>
        <w:top w:val="single" w:sz="4" w:space="1" w:color="800000"/>
        <w:left w:val="single" w:sz="4" w:space="4" w:color="800000"/>
        <w:right w:val="single" w:sz="4" w:space="4" w:color="800000"/>
      </w:pBdr>
      <w:ind w:firstLine="709"/>
      <w:jc w:val="both"/>
      <w:outlineLvl w:val="5"/>
    </w:pPr>
    <w:rPr>
      <w:smallCaps/>
      <w:color w:val="00800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pPr>
      <w:jc w:val="center"/>
    </w:pPr>
    <w:rPr>
      <w:sz w:val="32"/>
    </w:rPr>
  </w:style>
  <w:style w:type="paragraph" w:styleId="Tekstpodstawowy">
    <w:name w:val="Body Text"/>
    <w:basedOn w:val="Normalny"/>
    <w:link w:val="TekstpodstawowyZnak"/>
    <w:pPr>
      <w:tabs>
        <w:tab w:val="left" w:leader="dot" w:pos="1985"/>
      </w:tabs>
      <w:ind w:right="2763"/>
    </w:pPr>
  </w:style>
  <w:style w:type="paragraph" w:styleId="Tekstpodstawowy2">
    <w:name w:val="Body Text 2"/>
    <w:basedOn w:val="Normalny"/>
    <w:pPr>
      <w:pBdr>
        <w:top w:val="single" w:sz="4" w:space="1" w:color="auto"/>
        <w:left w:val="single" w:sz="4" w:space="4" w:color="auto"/>
        <w:bottom w:val="single" w:sz="4" w:space="1" w:color="auto"/>
        <w:right w:val="single" w:sz="4" w:space="4" w:color="auto"/>
      </w:pBdr>
      <w:jc w:val="both"/>
    </w:pPr>
    <w:rPr>
      <w:color w:val="008080"/>
    </w:rPr>
  </w:style>
  <w:style w:type="paragraph" w:styleId="Podtytu">
    <w:name w:val="Subtitle"/>
    <w:basedOn w:val="Normalny"/>
    <w:qFormat/>
    <w:pPr>
      <w:ind w:left="2127" w:firstLine="709"/>
    </w:pPr>
    <w:rPr>
      <w:sz w:val="28"/>
    </w:rPr>
  </w:style>
  <w:style w:type="paragraph" w:styleId="Tekstpodstawowy3">
    <w:name w:val="Body Text 3"/>
    <w:basedOn w:val="Normalny"/>
    <w:pPr>
      <w:pBdr>
        <w:top w:val="single" w:sz="4" w:space="1" w:color="0000FF"/>
        <w:left w:val="single" w:sz="4" w:space="4" w:color="0000FF"/>
        <w:bottom w:val="single" w:sz="4" w:space="1" w:color="0000FF"/>
        <w:right w:val="single" w:sz="4" w:space="4" w:color="0000FF"/>
      </w:pBdr>
    </w:pPr>
    <w:rPr>
      <w:color w:val="0000FF"/>
    </w:rPr>
  </w:style>
  <w:style w:type="paragraph" w:styleId="Tekstpodstawowywcity">
    <w:name w:val="Body Text Indent"/>
    <w:basedOn w:val="Normalny"/>
    <w:pPr>
      <w:ind w:left="426" w:hanging="426"/>
      <w:jc w:val="both"/>
    </w:pPr>
    <w:rPr>
      <w:i/>
      <w:sz w:val="18"/>
    </w:rPr>
  </w:style>
  <w:style w:type="paragraph" w:styleId="Tekstprzypisudolnego">
    <w:name w:val="footnote text"/>
    <w:basedOn w:val="Normalny"/>
    <w:link w:val="TekstprzypisudolnegoZnak"/>
    <w:rsid w:val="00677C92"/>
  </w:style>
  <w:style w:type="character" w:customStyle="1" w:styleId="TekstprzypisudolnegoZnak">
    <w:name w:val="Tekst przypisu dolnego Znak"/>
    <w:basedOn w:val="Domylnaczcionkaakapitu"/>
    <w:link w:val="Tekstprzypisudolnego"/>
    <w:rsid w:val="00677C92"/>
  </w:style>
  <w:style w:type="character" w:styleId="Odwoanieprzypisudolnego">
    <w:name w:val="footnote reference"/>
    <w:rsid w:val="00677C92"/>
    <w:rPr>
      <w:vertAlign w:val="superscript"/>
    </w:rPr>
  </w:style>
  <w:style w:type="character" w:styleId="Hipercze">
    <w:name w:val="Hyperlink"/>
    <w:uiPriority w:val="99"/>
    <w:rsid w:val="000847C6"/>
    <w:rPr>
      <w:color w:val="0000FF"/>
      <w:u w:val="single"/>
    </w:rPr>
  </w:style>
  <w:style w:type="paragraph" w:styleId="Nagwek">
    <w:name w:val="header"/>
    <w:basedOn w:val="Normalny"/>
    <w:link w:val="NagwekZnak"/>
    <w:rsid w:val="00AB2B4B"/>
    <w:pPr>
      <w:tabs>
        <w:tab w:val="center" w:pos="4536"/>
        <w:tab w:val="right" w:pos="9072"/>
      </w:tabs>
    </w:pPr>
  </w:style>
  <w:style w:type="character" w:customStyle="1" w:styleId="NagwekZnak">
    <w:name w:val="Nagłówek Znak"/>
    <w:basedOn w:val="Domylnaczcionkaakapitu"/>
    <w:link w:val="Nagwek"/>
    <w:rsid w:val="00AB2B4B"/>
  </w:style>
  <w:style w:type="paragraph" w:styleId="Stopka">
    <w:name w:val="footer"/>
    <w:basedOn w:val="Normalny"/>
    <w:link w:val="StopkaZnak"/>
    <w:rsid w:val="00AB2B4B"/>
    <w:pPr>
      <w:tabs>
        <w:tab w:val="center" w:pos="4536"/>
        <w:tab w:val="right" w:pos="9072"/>
      </w:tabs>
    </w:pPr>
  </w:style>
  <w:style w:type="character" w:customStyle="1" w:styleId="StopkaZnak">
    <w:name w:val="Stopka Znak"/>
    <w:basedOn w:val="Domylnaczcionkaakapitu"/>
    <w:link w:val="Stopka"/>
    <w:rsid w:val="00AB2B4B"/>
  </w:style>
  <w:style w:type="character" w:customStyle="1" w:styleId="TekstpodstawowyZnak">
    <w:name w:val="Tekst podstawowy Znak"/>
    <w:link w:val="Tekstpodstawowy"/>
    <w:rsid w:val="00084A72"/>
  </w:style>
  <w:style w:type="paragraph" w:styleId="Tekstprzypisukocowego">
    <w:name w:val="endnote text"/>
    <w:basedOn w:val="Normalny"/>
    <w:link w:val="TekstprzypisukocowegoZnak"/>
    <w:rsid w:val="001D2E18"/>
  </w:style>
  <w:style w:type="character" w:customStyle="1" w:styleId="TekstprzypisukocowegoZnak">
    <w:name w:val="Tekst przypisu końcowego Znak"/>
    <w:basedOn w:val="Domylnaczcionkaakapitu"/>
    <w:link w:val="Tekstprzypisukocowego"/>
    <w:rsid w:val="001D2E18"/>
  </w:style>
  <w:style w:type="character" w:styleId="Odwoanieprzypisukocowego">
    <w:name w:val="endnote reference"/>
    <w:rsid w:val="001D2E18"/>
    <w:rPr>
      <w:vertAlign w:val="superscript"/>
    </w:rPr>
  </w:style>
  <w:style w:type="paragraph" w:styleId="NormalnyWeb">
    <w:name w:val="Normal (Web)"/>
    <w:basedOn w:val="Normalny"/>
    <w:rsid w:val="005F246C"/>
    <w:rPr>
      <w:sz w:val="24"/>
      <w:szCs w:val="24"/>
    </w:rPr>
  </w:style>
  <w:style w:type="paragraph" w:styleId="Tekstdymka">
    <w:name w:val="Balloon Text"/>
    <w:basedOn w:val="Normalny"/>
    <w:link w:val="TekstdymkaZnak"/>
    <w:rsid w:val="0000491A"/>
    <w:rPr>
      <w:rFonts w:ascii="Tahoma" w:hAnsi="Tahoma" w:cs="Tahoma"/>
      <w:sz w:val="16"/>
      <w:szCs w:val="16"/>
    </w:rPr>
  </w:style>
  <w:style w:type="character" w:customStyle="1" w:styleId="TekstdymkaZnak">
    <w:name w:val="Tekst dymka Znak"/>
    <w:basedOn w:val="Domylnaczcionkaakapitu"/>
    <w:link w:val="Tekstdymka"/>
    <w:rsid w:val="000049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2B1D80"/>
  </w:style>
  <w:style w:type="paragraph" w:styleId="Nagwek1">
    <w:name w:val="heading 1"/>
    <w:basedOn w:val="Normalny"/>
    <w:next w:val="Normalny"/>
    <w:qFormat/>
    <w:pPr>
      <w:keepNext/>
      <w:outlineLvl w:val="0"/>
    </w:pPr>
    <w:rPr>
      <w:sz w:val="36"/>
    </w:rPr>
  </w:style>
  <w:style w:type="paragraph" w:styleId="Nagwek2">
    <w:name w:val="heading 2"/>
    <w:basedOn w:val="Normalny"/>
    <w:next w:val="Normalny"/>
    <w:qFormat/>
    <w:pPr>
      <w:keepNext/>
      <w:jc w:val="center"/>
      <w:outlineLvl w:val="1"/>
    </w:pPr>
    <w:rPr>
      <w:b/>
      <w:i/>
      <w:sz w:val="26"/>
    </w:rPr>
  </w:style>
  <w:style w:type="paragraph" w:styleId="Nagwek3">
    <w:name w:val="heading 3"/>
    <w:basedOn w:val="Normalny"/>
    <w:next w:val="Normalny"/>
    <w:qFormat/>
    <w:pPr>
      <w:keepNext/>
      <w:jc w:val="both"/>
      <w:outlineLvl w:val="2"/>
    </w:pPr>
    <w:rPr>
      <w:b/>
      <w:smallCaps/>
      <w:color w:val="800000"/>
      <w:sz w:val="32"/>
    </w:rPr>
  </w:style>
  <w:style w:type="paragraph" w:styleId="Nagwek4">
    <w:name w:val="heading 4"/>
    <w:basedOn w:val="Normalny"/>
    <w:next w:val="Normalny"/>
    <w:qFormat/>
    <w:pPr>
      <w:keepNext/>
      <w:tabs>
        <w:tab w:val="left" w:pos="284"/>
      </w:tabs>
      <w:ind w:right="134"/>
      <w:outlineLvl w:val="3"/>
    </w:pPr>
    <w:rPr>
      <w:rFonts w:ascii="Arial" w:hAnsi="Arial"/>
      <w:b/>
      <w:snapToGrid w:val="0"/>
      <w:color w:val="000000"/>
      <w:sz w:val="34"/>
      <w:lang w:val="en-US"/>
    </w:rPr>
  </w:style>
  <w:style w:type="paragraph" w:styleId="Nagwek5">
    <w:name w:val="heading 5"/>
    <w:basedOn w:val="Normalny"/>
    <w:next w:val="Normalny"/>
    <w:qFormat/>
    <w:pPr>
      <w:keepNext/>
      <w:spacing w:after="120"/>
      <w:jc w:val="right"/>
      <w:outlineLvl w:val="4"/>
    </w:pPr>
    <w:rPr>
      <w:color w:val="0000FF"/>
      <w:sz w:val="24"/>
    </w:rPr>
  </w:style>
  <w:style w:type="paragraph" w:styleId="Nagwek6">
    <w:name w:val="heading 6"/>
    <w:basedOn w:val="Normalny"/>
    <w:next w:val="Normalny"/>
    <w:qFormat/>
    <w:pPr>
      <w:keepNext/>
      <w:pBdr>
        <w:top w:val="single" w:sz="4" w:space="1" w:color="800000"/>
        <w:left w:val="single" w:sz="4" w:space="4" w:color="800000"/>
        <w:right w:val="single" w:sz="4" w:space="4" w:color="800000"/>
      </w:pBdr>
      <w:ind w:firstLine="709"/>
      <w:jc w:val="both"/>
      <w:outlineLvl w:val="5"/>
    </w:pPr>
    <w:rPr>
      <w:smallCaps/>
      <w:color w:val="00800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pPr>
      <w:jc w:val="center"/>
    </w:pPr>
    <w:rPr>
      <w:sz w:val="32"/>
    </w:rPr>
  </w:style>
  <w:style w:type="paragraph" w:styleId="Tekstpodstawowy">
    <w:name w:val="Body Text"/>
    <w:basedOn w:val="Normalny"/>
    <w:link w:val="TekstpodstawowyZnak"/>
    <w:pPr>
      <w:tabs>
        <w:tab w:val="left" w:leader="dot" w:pos="1985"/>
      </w:tabs>
      <w:ind w:right="2763"/>
    </w:pPr>
  </w:style>
  <w:style w:type="paragraph" w:styleId="Tekstpodstawowy2">
    <w:name w:val="Body Text 2"/>
    <w:basedOn w:val="Normalny"/>
    <w:pPr>
      <w:pBdr>
        <w:top w:val="single" w:sz="4" w:space="1" w:color="auto"/>
        <w:left w:val="single" w:sz="4" w:space="4" w:color="auto"/>
        <w:bottom w:val="single" w:sz="4" w:space="1" w:color="auto"/>
        <w:right w:val="single" w:sz="4" w:space="4" w:color="auto"/>
      </w:pBdr>
      <w:jc w:val="both"/>
    </w:pPr>
    <w:rPr>
      <w:color w:val="008080"/>
    </w:rPr>
  </w:style>
  <w:style w:type="paragraph" w:styleId="Podtytu">
    <w:name w:val="Subtitle"/>
    <w:basedOn w:val="Normalny"/>
    <w:qFormat/>
    <w:pPr>
      <w:ind w:left="2127" w:firstLine="709"/>
    </w:pPr>
    <w:rPr>
      <w:sz w:val="28"/>
    </w:rPr>
  </w:style>
  <w:style w:type="paragraph" w:styleId="Tekstpodstawowy3">
    <w:name w:val="Body Text 3"/>
    <w:basedOn w:val="Normalny"/>
    <w:pPr>
      <w:pBdr>
        <w:top w:val="single" w:sz="4" w:space="1" w:color="0000FF"/>
        <w:left w:val="single" w:sz="4" w:space="4" w:color="0000FF"/>
        <w:bottom w:val="single" w:sz="4" w:space="1" w:color="0000FF"/>
        <w:right w:val="single" w:sz="4" w:space="4" w:color="0000FF"/>
      </w:pBdr>
    </w:pPr>
    <w:rPr>
      <w:color w:val="0000FF"/>
    </w:rPr>
  </w:style>
  <w:style w:type="paragraph" w:styleId="Tekstpodstawowywcity">
    <w:name w:val="Body Text Indent"/>
    <w:basedOn w:val="Normalny"/>
    <w:pPr>
      <w:ind w:left="426" w:hanging="426"/>
      <w:jc w:val="both"/>
    </w:pPr>
    <w:rPr>
      <w:i/>
      <w:sz w:val="18"/>
    </w:rPr>
  </w:style>
  <w:style w:type="paragraph" w:styleId="Tekstprzypisudolnego">
    <w:name w:val="footnote text"/>
    <w:basedOn w:val="Normalny"/>
    <w:link w:val="TekstprzypisudolnegoZnak"/>
    <w:rsid w:val="00677C92"/>
  </w:style>
  <w:style w:type="character" w:customStyle="1" w:styleId="TekstprzypisudolnegoZnak">
    <w:name w:val="Tekst przypisu dolnego Znak"/>
    <w:basedOn w:val="Domylnaczcionkaakapitu"/>
    <w:link w:val="Tekstprzypisudolnego"/>
    <w:rsid w:val="00677C92"/>
  </w:style>
  <w:style w:type="character" w:styleId="Odwoanieprzypisudolnego">
    <w:name w:val="footnote reference"/>
    <w:rsid w:val="00677C92"/>
    <w:rPr>
      <w:vertAlign w:val="superscript"/>
    </w:rPr>
  </w:style>
  <w:style w:type="character" w:styleId="Hipercze">
    <w:name w:val="Hyperlink"/>
    <w:uiPriority w:val="99"/>
    <w:rsid w:val="000847C6"/>
    <w:rPr>
      <w:color w:val="0000FF"/>
      <w:u w:val="single"/>
    </w:rPr>
  </w:style>
  <w:style w:type="paragraph" w:styleId="Nagwek">
    <w:name w:val="header"/>
    <w:basedOn w:val="Normalny"/>
    <w:link w:val="NagwekZnak"/>
    <w:rsid w:val="00AB2B4B"/>
    <w:pPr>
      <w:tabs>
        <w:tab w:val="center" w:pos="4536"/>
        <w:tab w:val="right" w:pos="9072"/>
      </w:tabs>
    </w:pPr>
  </w:style>
  <w:style w:type="character" w:customStyle="1" w:styleId="NagwekZnak">
    <w:name w:val="Nagłówek Znak"/>
    <w:basedOn w:val="Domylnaczcionkaakapitu"/>
    <w:link w:val="Nagwek"/>
    <w:rsid w:val="00AB2B4B"/>
  </w:style>
  <w:style w:type="paragraph" w:styleId="Stopka">
    <w:name w:val="footer"/>
    <w:basedOn w:val="Normalny"/>
    <w:link w:val="StopkaZnak"/>
    <w:rsid w:val="00AB2B4B"/>
    <w:pPr>
      <w:tabs>
        <w:tab w:val="center" w:pos="4536"/>
        <w:tab w:val="right" w:pos="9072"/>
      </w:tabs>
    </w:pPr>
  </w:style>
  <w:style w:type="character" w:customStyle="1" w:styleId="StopkaZnak">
    <w:name w:val="Stopka Znak"/>
    <w:basedOn w:val="Domylnaczcionkaakapitu"/>
    <w:link w:val="Stopka"/>
    <w:rsid w:val="00AB2B4B"/>
  </w:style>
  <w:style w:type="character" w:customStyle="1" w:styleId="TekstpodstawowyZnak">
    <w:name w:val="Tekst podstawowy Znak"/>
    <w:link w:val="Tekstpodstawowy"/>
    <w:rsid w:val="00084A72"/>
  </w:style>
  <w:style w:type="paragraph" w:styleId="Tekstprzypisukocowego">
    <w:name w:val="endnote text"/>
    <w:basedOn w:val="Normalny"/>
    <w:link w:val="TekstprzypisukocowegoZnak"/>
    <w:rsid w:val="001D2E18"/>
  </w:style>
  <w:style w:type="character" w:customStyle="1" w:styleId="TekstprzypisukocowegoZnak">
    <w:name w:val="Tekst przypisu końcowego Znak"/>
    <w:basedOn w:val="Domylnaczcionkaakapitu"/>
    <w:link w:val="Tekstprzypisukocowego"/>
    <w:rsid w:val="001D2E18"/>
  </w:style>
  <w:style w:type="character" w:styleId="Odwoanieprzypisukocowego">
    <w:name w:val="endnote reference"/>
    <w:rsid w:val="001D2E18"/>
    <w:rPr>
      <w:vertAlign w:val="superscript"/>
    </w:rPr>
  </w:style>
  <w:style w:type="paragraph" w:styleId="NormalnyWeb">
    <w:name w:val="Normal (Web)"/>
    <w:basedOn w:val="Normalny"/>
    <w:rsid w:val="005F246C"/>
    <w:rPr>
      <w:sz w:val="24"/>
      <w:szCs w:val="24"/>
    </w:rPr>
  </w:style>
  <w:style w:type="paragraph" w:styleId="Tekstdymka">
    <w:name w:val="Balloon Text"/>
    <w:basedOn w:val="Normalny"/>
    <w:link w:val="TekstdymkaZnak"/>
    <w:rsid w:val="0000491A"/>
    <w:rPr>
      <w:rFonts w:ascii="Tahoma" w:hAnsi="Tahoma" w:cs="Tahoma"/>
      <w:sz w:val="16"/>
      <w:szCs w:val="16"/>
    </w:rPr>
  </w:style>
  <w:style w:type="character" w:customStyle="1" w:styleId="TekstdymkaZnak">
    <w:name w:val="Tekst dymka Znak"/>
    <w:basedOn w:val="Domylnaczcionkaakapitu"/>
    <w:link w:val="Tekstdymka"/>
    <w:rsid w:val="000049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84033">
      <w:bodyDiv w:val="1"/>
      <w:marLeft w:val="0"/>
      <w:marRight w:val="0"/>
      <w:marTop w:val="0"/>
      <w:marBottom w:val="0"/>
      <w:divBdr>
        <w:top w:val="none" w:sz="0" w:space="0" w:color="auto"/>
        <w:left w:val="none" w:sz="0" w:space="0" w:color="auto"/>
        <w:bottom w:val="none" w:sz="0" w:space="0" w:color="auto"/>
        <w:right w:val="none" w:sz="0" w:space="0" w:color="auto"/>
      </w:divBdr>
      <w:divsChild>
        <w:div w:id="1834181819">
          <w:marLeft w:val="0"/>
          <w:marRight w:val="0"/>
          <w:marTop w:val="0"/>
          <w:marBottom w:val="0"/>
          <w:divBdr>
            <w:top w:val="none" w:sz="0" w:space="0" w:color="auto"/>
            <w:left w:val="none" w:sz="0" w:space="0" w:color="auto"/>
            <w:bottom w:val="none" w:sz="0" w:space="0" w:color="auto"/>
            <w:right w:val="none" w:sz="0" w:space="0" w:color="auto"/>
          </w:divBdr>
        </w:div>
        <w:div w:id="2142576035">
          <w:marLeft w:val="0"/>
          <w:marRight w:val="0"/>
          <w:marTop w:val="0"/>
          <w:marBottom w:val="0"/>
          <w:divBdr>
            <w:top w:val="none" w:sz="0" w:space="0" w:color="auto"/>
            <w:left w:val="none" w:sz="0" w:space="0" w:color="auto"/>
            <w:bottom w:val="none" w:sz="0" w:space="0" w:color="auto"/>
            <w:right w:val="none" w:sz="0" w:space="0" w:color="auto"/>
          </w:divBdr>
        </w:div>
      </w:divsChild>
    </w:div>
    <w:div w:id="488251026">
      <w:bodyDiv w:val="1"/>
      <w:marLeft w:val="0"/>
      <w:marRight w:val="0"/>
      <w:marTop w:val="0"/>
      <w:marBottom w:val="0"/>
      <w:divBdr>
        <w:top w:val="none" w:sz="0" w:space="0" w:color="auto"/>
        <w:left w:val="none" w:sz="0" w:space="0" w:color="auto"/>
        <w:bottom w:val="none" w:sz="0" w:space="0" w:color="auto"/>
        <w:right w:val="none" w:sz="0" w:space="0" w:color="auto"/>
      </w:divBdr>
      <w:divsChild>
        <w:div w:id="172886371">
          <w:marLeft w:val="0"/>
          <w:marRight w:val="0"/>
          <w:marTop w:val="0"/>
          <w:marBottom w:val="0"/>
          <w:divBdr>
            <w:top w:val="none" w:sz="0" w:space="0" w:color="auto"/>
            <w:left w:val="none" w:sz="0" w:space="0" w:color="auto"/>
            <w:bottom w:val="none" w:sz="0" w:space="0" w:color="auto"/>
            <w:right w:val="none" w:sz="0" w:space="0" w:color="auto"/>
          </w:divBdr>
        </w:div>
        <w:div w:id="259921652">
          <w:marLeft w:val="0"/>
          <w:marRight w:val="0"/>
          <w:marTop w:val="0"/>
          <w:marBottom w:val="0"/>
          <w:divBdr>
            <w:top w:val="none" w:sz="0" w:space="0" w:color="auto"/>
            <w:left w:val="none" w:sz="0" w:space="0" w:color="auto"/>
            <w:bottom w:val="none" w:sz="0" w:space="0" w:color="auto"/>
            <w:right w:val="none" w:sz="0" w:space="0" w:color="auto"/>
          </w:divBdr>
        </w:div>
      </w:divsChild>
    </w:div>
    <w:div w:id="1453327713">
      <w:bodyDiv w:val="1"/>
      <w:marLeft w:val="0"/>
      <w:marRight w:val="0"/>
      <w:marTop w:val="0"/>
      <w:marBottom w:val="0"/>
      <w:divBdr>
        <w:top w:val="none" w:sz="0" w:space="0" w:color="auto"/>
        <w:left w:val="none" w:sz="0" w:space="0" w:color="auto"/>
        <w:bottom w:val="none" w:sz="0" w:space="0" w:color="auto"/>
        <w:right w:val="none" w:sz="0" w:space="0" w:color="auto"/>
      </w:divBdr>
    </w:div>
    <w:div w:id="1517577197">
      <w:bodyDiv w:val="1"/>
      <w:marLeft w:val="0"/>
      <w:marRight w:val="0"/>
      <w:marTop w:val="0"/>
      <w:marBottom w:val="0"/>
      <w:divBdr>
        <w:top w:val="none" w:sz="0" w:space="0" w:color="auto"/>
        <w:left w:val="none" w:sz="0" w:space="0" w:color="auto"/>
        <w:bottom w:val="none" w:sz="0" w:space="0" w:color="auto"/>
        <w:right w:val="none" w:sz="0" w:space="0" w:color="auto"/>
      </w:divBdr>
      <w:divsChild>
        <w:div w:id="1484541930">
          <w:marLeft w:val="0"/>
          <w:marRight w:val="0"/>
          <w:marTop w:val="0"/>
          <w:marBottom w:val="0"/>
          <w:divBdr>
            <w:top w:val="none" w:sz="0" w:space="0" w:color="auto"/>
            <w:left w:val="none" w:sz="0" w:space="0" w:color="auto"/>
            <w:bottom w:val="none" w:sz="0" w:space="0" w:color="auto"/>
            <w:right w:val="none" w:sz="0" w:space="0" w:color="auto"/>
          </w:divBdr>
        </w:div>
      </w:divsChild>
    </w:div>
    <w:div w:id="1538005048">
      <w:bodyDiv w:val="1"/>
      <w:marLeft w:val="0"/>
      <w:marRight w:val="0"/>
      <w:marTop w:val="0"/>
      <w:marBottom w:val="0"/>
      <w:divBdr>
        <w:top w:val="none" w:sz="0" w:space="0" w:color="auto"/>
        <w:left w:val="none" w:sz="0" w:space="0" w:color="auto"/>
        <w:bottom w:val="none" w:sz="0" w:space="0" w:color="auto"/>
        <w:right w:val="none" w:sz="0" w:space="0" w:color="auto"/>
      </w:divBdr>
    </w:div>
    <w:div w:id="1745642086">
      <w:bodyDiv w:val="1"/>
      <w:marLeft w:val="0"/>
      <w:marRight w:val="0"/>
      <w:marTop w:val="0"/>
      <w:marBottom w:val="0"/>
      <w:divBdr>
        <w:top w:val="none" w:sz="0" w:space="0" w:color="auto"/>
        <w:left w:val="none" w:sz="0" w:space="0" w:color="auto"/>
        <w:bottom w:val="none" w:sz="0" w:space="0" w:color="auto"/>
        <w:right w:val="none" w:sz="0" w:space="0" w:color="auto"/>
      </w:divBdr>
    </w:div>
    <w:div w:id="203387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eures.praca.gov.pl/o-nas/informacje-o-eures/kampania-nt-pracy-sezonowej-w-ue-2021" TargetMode="External"/><Relationship Id="rId2" Type="http://schemas.openxmlformats.org/officeDocument/2006/relationships/hyperlink" Target="https://wuplodz.praca.gov.pl/rynek-pracy/aktualnosci" TargetMode="External"/><Relationship Id="rId1" Type="http://schemas.openxmlformats.org/officeDocument/2006/relationships/hyperlink" Target="http://www.facebook.com/WUPLodz" TargetMode="External"/><Relationship Id="rId4" Type="http://schemas.openxmlformats.org/officeDocument/2006/relationships/hyperlink" Target="https://www.facebook.com/CIiPKZ"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90" b="0" i="0" u="none" strike="noStrike" baseline="0">
                <a:solidFill>
                  <a:srgbClr val="000000"/>
                </a:solidFill>
                <a:latin typeface="Calibri"/>
                <a:ea typeface="Calibri"/>
                <a:cs typeface="Calibri"/>
              </a:defRPr>
            </a:pPr>
            <a:r>
              <a:rPr lang="pl-PL" sz="796" b="1" i="0" u="none" strike="noStrike" baseline="0">
                <a:solidFill>
                  <a:srgbClr val="000000"/>
                </a:solidFill>
                <a:latin typeface="Calibri"/>
                <a:cs typeface="Calibri"/>
              </a:rPr>
              <a:t>Fluktuacja bezrobotnych</a:t>
            </a:r>
          </a:p>
          <a:p>
            <a:pPr>
              <a:defRPr sz="990" b="0" i="0" u="none" strike="noStrike" baseline="0">
                <a:solidFill>
                  <a:srgbClr val="000000"/>
                </a:solidFill>
                <a:latin typeface="Calibri"/>
                <a:ea typeface="Calibri"/>
                <a:cs typeface="Calibri"/>
              </a:defRPr>
            </a:pPr>
            <a:r>
              <a:rPr lang="pl-PL" sz="796" b="1" i="0" u="none" strike="noStrike" baseline="0">
                <a:solidFill>
                  <a:srgbClr val="000000"/>
                </a:solidFill>
                <a:latin typeface="Calibri"/>
                <a:cs typeface="Calibri"/>
              </a:rPr>
              <a:t>w kwietniu</a:t>
            </a:r>
          </a:p>
        </c:rich>
      </c:tx>
      <c:layout>
        <c:manualLayout>
          <c:xMode val="edge"/>
          <c:yMode val="edge"/>
          <c:x val="0.41966874830301387"/>
          <c:y val="1.703220872225409E-2"/>
        </c:manualLayout>
      </c:layout>
      <c:overlay val="0"/>
    </c:title>
    <c:autoTitleDeleted val="0"/>
    <c:plotArea>
      <c:layout>
        <c:manualLayout>
          <c:layoutTarget val="inner"/>
          <c:xMode val="edge"/>
          <c:yMode val="edge"/>
          <c:x val="0.15306559282829371"/>
          <c:y val="0.18339699558831743"/>
          <c:w val="0.89455276913915172"/>
          <c:h val="0.77797990768395331"/>
        </c:manualLayout>
      </c:layout>
      <c:barChart>
        <c:barDir val="col"/>
        <c:grouping val="clustered"/>
        <c:varyColors val="0"/>
        <c:ser>
          <c:idx val="0"/>
          <c:order val="0"/>
          <c:tx>
            <c:strRef>
              <c:f>Arkusz1!$B$1</c:f>
              <c:strCache>
                <c:ptCount val="1"/>
                <c:pt idx="0">
                  <c:v>napływ</c:v>
                </c:pt>
              </c:strCache>
            </c:strRef>
          </c:tx>
          <c:invertIfNegative val="0"/>
          <c:dLbls>
            <c:dLbl>
              <c:idx val="0"/>
              <c:tx>
                <c:rich>
                  <a:bodyPr/>
                  <a:lstStyle/>
                  <a:p>
                    <a:r>
                      <a:rPr lang="pl-PL"/>
                      <a:t>napływ 5712</a:t>
                    </a:r>
                  </a:p>
                </c:rich>
              </c:tx>
              <c:dLblPos val="ctr"/>
              <c:showLegendKey val="0"/>
              <c:showVal val="0"/>
              <c:showCatName val="0"/>
              <c:showSerName val="0"/>
              <c:showPercent val="0"/>
              <c:showBubbleSize val="0"/>
            </c:dLbl>
            <c:txPr>
              <a:bodyPr/>
              <a:lstStyle/>
              <a:p>
                <a:pPr>
                  <a:defRPr sz="696" b="1" i="0" u="none" strike="noStrike" baseline="0">
                    <a:solidFill>
                      <a:srgbClr val="000000"/>
                    </a:solidFill>
                    <a:latin typeface="Calibri"/>
                    <a:ea typeface="Calibri"/>
                    <a:cs typeface="Calibri"/>
                  </a:defRPr>
                </a:pPr>
                <a:endParaRPr lang="pl-PL"/>
              </a:p>
            </c:txPr>
            <c:dLblPos val="ctr"/>
            <c:showLegendKey val="0"/>
            <c:showVal val="1"/>
            <c:showCatName val="0"/>
            <c:showSerName val="1"/>
            <c:showPercent val="0"/>
            <c:showBubbleSize val="0"/>
            <c:showLeaderLines val="0"/>
          </c:dLbls>
          <c:cat>
            <c:strRef>
              <c:f>Arkusz1!$A$2</c:f>
              <c:strCache>
                <c:ptCount val="1"/>
                <c:pt idx="0">
                  <c:v>kwiecień</c:v>
                </c:pt>
              </c:strCache>
            </c:strRef>
          </c:cat>
          <c:val>
            <c:numRef>
              <c:f>Arkusz1!$B$2</c:f>
              <c:numCache>
                <c:formatCode>General</c:formatCode>
                <c:ptCount val="1"/>
                <c:pt idx="0">
                  <c:v>5712</c:v>
                </c:pt>
              </c:numCache>
            </c:numRef>
          </c:val>
        </c:ser>
        <c:ser>
          <c:idx val="1"/>
          <c:order val="1"/>
          <c:tx>
            <c:strRef>
              <c:f>Arkusz1!$C$1</c:f>
              <c:strCache>
                <c:ptCount val="1"/>
                <c:pt idx="0">
                  <c:v>odpływ</c:v>
                </c:pt>
              </c:strCache>
            </c:strRef>
          </c:tx>
          <c:invertIfNegative val="0"/>
          <c:dLbls>
            <c:dLbl>
              <c:idx val="0"/>
              <c:tx>
                <c:rich>
                  <a:bodyPr/>
                  <a:lstStyle/>
                  <a:p>
                    <a:r>
                      <a:rPr lang="pl-PL"/>
                      <a:t>odpływ 6723</a:t>
                    </a:r>
                  </a:p>
                </c:rich>
              </c:tx>
              <c:dLblPos val="ctr"/>
              <c:showLegendKey val="0"/>
              <c:showVal val="0"/>
              <c:showCatName val="0"/>
              <c:showSerName val="0"/>
              <c:showPercent val="0"/>
              <c:showBubbleSize val="0"/>
            </c:dLbl>
            <c:txPr>
              <a:bodyPr/>
              <a:lstStyle/>
              <a:p>
                <a:pPr>
                  <a:defRPr sz="696" b="1" i="0" u="none" strike="noStrike" baseline="0">
                    <a:solidFill>
                      <a:srgbClr val="000000"/>
                    </a:solidFill>
                    <a:latin typeface="Calibri"/>
                    <a:ea typeface="Calibri"/>
                    <a:cs typeface="Calibri"/>
                  </a:defRPr>
                </a:pPr>
                <a:endParaRPr lang="pl-PL"/>
              </a:p>
            </c:txPr>
            <c:dLblPos val="ctr"/>
            <c:showLegendKey val="0"/>
            <c:showVal val="1"/>
            <c:showCatName val="0"/>
            <c:showSerName val="1"/>
            <c:showPercent val="0"/>
            <c:showBubbleSize val="0"/>
            <c:showLeaderLines val="0"/>
          </c:dLbls>
          <c:cat>
            <c:strRef>
              <c:f>Arkusz1!$A$2</c:f>
              <c:strCache>
                <c:ptCount val="1"/>
                <c:pt idx="0">
                  <c:v>kwiecień</c:v>
                </c:pt>
              </c:strCache>
            </c:strRef>
          </c:cat>
          <c:val>
            <c:numRef>
              <c:f>Arkusz1!$C$2</c:f>
              <c:numCache>
                <c:formatCode>General</c:formatCode>
                <c:ptCount val="1"/>
                <c:pt idx="0">
                  <c:v>6723</c:v>
                </c:pt>
              </c:numCache>
            </c:numRef>
          </c:val>
        </c:ser>
        <c:dLbls>
          <c:showLegendKey val="0"/>
          <c:showVal val="0"/>
          <c:showCatName val="0"/>
          <c:showSerName val="0"/>
          <c:showPercent val="0"/>
          <c:showBubbleSize val="0"/>
        </c:dLbls>
        <c:gapWidth val="75"/>
        <c:overlap val="-25"/>
        <c:axId val="230375424"/>
        <c:axId val="230378496"/>
      </c:barChart>
      <c:catAx>
        <c:axId val="230375424"/>
        <c:scaling>
          <c:orientation val="minMax"/>
        </c:scaling>
        <c:delete val="1"/>
        <c:axPos val="b"/>
        <c:majorTickMark val="out"/>
        <c:minorTickMark val="none"/>
        <c:tickLblPos val="nextTo"/>
        <c:crossAx val="230378496"/>
        <c:crosses val="autoZero"/>
        <c:auto val="1"/>
        <c:lblAlgn val="ctr"/>
        <c:lblOffset val="100"/>
        <c:noMultiLvlLbl val="0"/>
      </c:catAx>
      <c:valAx>
        <c:axId val="230378496"/>
        <c:scaling>
          <c:orientation val="minMax"/>
          <c:max val="8000"/>
          <c:min val="0"/>
        </c:scaling>
        <c:delete val="0"/>
        <c:axPos val="l"/>
        <c:numFmt formatCode="General" sourceLinked="1"/>
        <c:majorTickMark val="none"/>
        <c:minorTickMark val="none"/>
        <c:tickLblPos val="nextTo"/>
        <c:spPr>
          <a:ln w="9475">
            <a:noFill/>
          </a:ln>
        </c:spPr>
        <c:txPr>
          <a:bodyPr rot="0" vert="horz"/>
          <a:lstStyle/>
          <a:p>
            <a:pPr>
              <a:defRPr sz="696" b="0" i="0" u="none" strike="noStrike" baseline="0">
                <a:solidFill>
                  <a:srgbClr val="000000"/>
                </a:solidFill>
                <a:latin typeface="Calibri"/>
                <a:ea typeface="Calibri"/>
                <a:cs typeface="Calibri"/>
              </a:defRPr>
            </a:pPr>
            <a:endParaRPr lang="pl-PL"/>
          </a:p>
        </c:txPr>
        <c:crossAx val="230375424"/>
        <c:crosses val="autoZero"/>
        <c:crossBetween val="between"/>
        <c:majorUnit val="8000"/>
      </c:valAx>
    </c:plotArea>
    <c:plotVisOnly val="1"/>
    <c:dispBlanksAs val="gap"/>
    <c:showDLblsOverMax val="0"/>
  </c:chart>
  <c:spPr>
    <a:ln>
      <a:noFill/>
    </a:ln>
  </c:spPr>
  <c:txPr>
    <a:bodyPr/>
    <a:lstStyle/>
    <a:p>
      <a:pPr>
        <a:defRPr sz="995" b="0" i="0" u="none" strike="noStrike" baseline="0">
          <a:solidFill>
            <a:srgbClr val="000000"/>
          </a:solidFill>
          <a:latin typeface="Calibri"/>
          <a:ea typeface="Calibri"/>
          <a:cs typeface="Calibri"/>
        </a:defRPr>
      </a:pPr>
      <a:endParaRPr lang="pl-PL"/>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797" b="1" i="0" u="none" strike="noStrike" baseline="0">
                <a:solidFill>
                  <a:srgbClr val="000000"/>
                </a:solidFill>
                <a:latin typeface="Calibri"/>
                <a:ea typeface="Calibri"/>
                <a:cs typeface="Calibri"/>
              </a:defRPr>
            </a:pPr>
            <a:r>
              <a:rPr lang="pl-PL"/>
              <a:t>Oferty pracy zgłoszone do PUP 
 styczń</a:t>
            </a:r>
            <a:r>
              <a:rPr lang="pl-PL" baseline="0"/>
              <a:t> - marzec</a:t>
            </a:r>
            <a:endParaRPr lang="pl-PL"/>
          </a:p>
        </c:rich>
      </c:tx>
      <c:layout>
        <c:manualLayout>
          <c:xMode val="edge"/>
          <c:yMode val="edge"/>
          <c:x val="0.36771300448430494"/>
          <c:y val="0"/>
        </c:manualLayout>
      </c:layout>
      <c:overlay val="0"/>
      <c:spPr>
        <a:noFill/>
        <a:ln w="25292">
          <a:noFill/>
        </a:ln>
      </c:spPr>
    </c:title>
    <c:autoTitleDeleted val="0"/>
    <c:view3D>
      <c:rotX val="15"/>
      <c:hPercent val="68"/>
      <c:rotY val="20"/>
      <c:depthPercent val="2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0.10762331838565023"/>
          <c:y val="0.23178807947019867"/>
          <c:w val="0.68609865470852016"/>
          <c:h val="0.60927152317880795"/>
        </c:manualLayout>
      </c:layout>
      <c:bar3DChart>
        <c:barDir val="col"/>
        <c:grouping val="clustered"/>
        <c:varyColors val="0"/>
        <c:ser>
          <c:idx val="0"/>
          <c:order val="0"/>
          <c:tx>
            <c:strRef>
              <c:f>Sheet1!$A$2</c:f>
              <c:strCache>
                <c:ptCount val="1"/>
                <c:pt idx="0">
                  <c:v>oferty</c:v>
                </c:pt>
              </c:strCache>
            </c:strRef>
          </c:tx>
          <c:spPr>
            <a:solidFill>
              <a:srgbClr val="339966"/>
            </a:solidFill>
            <a:ln w="12646">
              <a:solidFill>
                <a:srgbClr val="339966"/>
              </a:solidFill>
              <a:prstDash val="solid"/>
            </a:ln>
          </c:spPr>
          <c:invertIfNegative val="0"/>
          <c:dLbls>
            <c:showLegendKey val="0"/>
            <c:showVal val="1"/>
            <c:showCatName val="0"/>
            <c:showSerName val="0"/>
            <c:showPercent val="0"/>
            <c:showBubbleSize val="0"/>
            <c:showLeaderLines val="0"/>
          </c:dLbls>
          <c:cat>
            <c:numRef>
              <c:f>Sheet1!$B$1:$C$1</c:f>
              <c:numCache>
                <c:formatCode>General</c:formatCode>
                <c:ptCount val="2"/>
                <c:pt idx="0">
                  <c:v>2022</c:v>
                </c:pt>
                <c:pt idx="1">
                  <c:v>2023</c:v>
                </c:pt>
              </c:numCache>
            </c:numRef>
          </c:cat>
          <c:val>
            <c:numRef>
              <c:f>Sheet1!$B$2:$C$2</c:f>
              <c:numCache>
                <c:formatCode>General</c:formatCode>
                <c:ptCount val="2"/>
                <c:pt idx="0">
                  <c:v>44690</c:v>
                </c:pt>
                <c:pt idx="1">
                  <c:v>29863</c:v>
                </c:pt>
              </c:numCache>
            </c:numRef>
          </c:val>
        </c:ser>
        <c:dLbls>
          <c:showLegendKey val="0"/>
          <c:showVal val="0"/>
          <c:showCatName val="0"/>
          <c:showSerName val="0"/>
          <c:showPercent val="0"/>
          <c:showBubbleSize val="0"/>
        </c:dLbls>
        <c:gapWidth val="40"/>
        <c:gapDepth val="0"/>
        <c:shape val="box"/>
        <c:axId val="155646976"/>
        <c:axId val="156971776"/>
        <c:axId val="0"/>
      </c:bar3DChart>
      <c:catAx>
        <c:axId val="155646976"/>
        <c:scaling>
          <c:orientation val="minMax"/>
        </c:scaling>
        <c:delete val="0"/>
        <c:axPos val="b"/>
        <c:numFmt formatCode="General" sourceLinked="1"/>
        <c:majorTickMark val="out"/>
        <c:minorTickMark val="none"/>
        <c:tickLblPos val="low"/>
        <c:spPr>
          <a:ln w="3162">
            <a:solidFill>
              <a:srgbClr val="000000"/>
            </a:solidFill>
            <a:prstDash val="solid"/>
          </a:ln>
        </c:spPr>
        <c:txPr>
          <a:bodyPr rot="0" vert="horz"/>
          <a:lstStyle/>
          <a:p>
            <a:pPr>
              <a:defRPr sz="797" b="1" i="0" u="none" strike="noStrike" baseline="0">
                <a:solidFill>
                  <a:srgbClr val="000000"/>
                </a:solidFill>
                <a:latin typeface="Calibri"/>
                <a:ea typeface="Calibri"/>
                <a:cs typeface="Calibri"/>
              </a:defRPr>
            </a:pPr>
            <a:endParaRPr lang="pl-PL"/>
          </a:p>
        </c:txPr>
        <c:crossAx val="156971776"/>
        <c:crosses val="autoZero"/>
        <c:auto val="1"/>
        <c:lblAlgn val="ctr"/>
        <c:lblOffset val="100"/>
        <c:tickLblSkip val="1"/>
        <c:tickMarkSkip val="1"/>
        <c:noMultiLvlLbl val="0"/>
      </c:catAx>
      <c:valAx>
        <c:axId val="156971776"/>
        <c:scaling>
          <c:orientation val="minMax"/>
          <c:max val="50000"/>
          <c:min val="0"/>
        </c:scaling>
        <c:delete val="0"/>
        <c:axPos val="l"/>
        <c:majorGridlines>
          <c:spPr>
            <a:ln w="12646">
              <a:solidFill>
                <a:srgbClr val="FFFFFF"/>
              </a:solidFill>
              <a:prstDash val="solid"/>
            </a:ln>
          </c:spPr>
        </c:majorGridlines>
        <c:numFmt formatCode="General" sourceLinked="1"/>
        <c:majorTickMark val="out"/>
        <c:minorTickMark val="none"/>
        <c:tickLblPos val="nextTo"/>
        <c:spPr>
          <a:ln w="3162">
            <a:solidFill>
              <a:srgbClr val="000000"/>
            </a:solidFill>
            <a:prstDash val="solid"/>
          </a:ln>
        </c:spPr>
        <c:txPr>
          <a:bodyPr rot="0" vert="horz"/>
          <a:lstStyle/>
          <a:p>
            <a:pPr>
              <a:defRPr sz="597" b="0" i="0" u="none" strike="noStrike" baseline="0">
                <a:solidFill>
                  <a:srgbClr val="000000"/>
                </a:solidFill>
                <a:latin typeface="Calibri"/>
                <a:ea typeface="Calibri"/>
                <a:cs typeface="Calibri"/>
              </a:defRPr>
            </a:pPr>
            <a:endParaRPr lang="pl-PL"/>
          </a:p>
        </c:txPr>
        <c:crossAx val="155646976"/>
        <c:crosses val="autoZero"/>
        <c:crossBetween val="between"/>
        <c:majorUnit val="10000"/>
        <c:minorUnit val="1000"/>
      </c:valAx>
      <c:spPr>
        <a:noFill/>
        <a:ln w="25292">
          <a:noFill/>
        </a:ln>
      </c:spPr>
    </c:plotArea>
    <c:plotVisOnly val="1"/>
    <c:dispBlanksAs val="gap"/>
    <c:showDLblsOverMax val="0"/>
  </c:chart>
  <c:spPr>
    <a:noFill/>
    <a:ln>
      <a:noFill/>
    </a:ln>
  </c:spPr>
  <c:txPr>
    <a:bodyPr/>
    <a:lstStyle/>
    <a:p>
      <a:pPr>
        <a:defRPr sz="797" b="1" i="0" u="none" strike="noStrike" baseline="0">
          <a:solidFill>
            <a:srgbClr val="000000"/>
          </a:solidFill>
          <a:latin typeface="Calibri"/>
          <a:ea typeface="Calibri"/>
          <a:cs typeface="Calibri"/>
        </a:defRPr>
      </a:pPr>
      <a:endParaRPr lang="pl-PL"/>
    </a:p>
  </c:tx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C2C71-384A-4083-AE35-C73FED226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4</Pages>
  <Words>2781</Words>
  <Characters>16689</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Raport o pracy</vt:lpstr>
    </vt:vector>
  </TitlesOfParts>
  <Company>WUP</Company>
  <LinksUpToDate>false</LinksUpToDate>
  <CharactersWithSpaces>19432</CharactersWithSpaces>
  <SharedDoc>false</SharedDoc>
  <HLinks>
    <vt:vector size="24" baseType="variant">
      <vt:variant>
        <vt:i4>2555967</vt:i4>
      </vt:variant>
      <vt:variant>
        <vt:i4>9</vt:i4>
      </vt:variant>
      <vt:variant>
        <vt:i4>0</vt:i4>
      </vt:variant>
      <vt:variant>
        <vt:i4>5</vt:i4>
      </vt:variant>
      <vt:variant>
        <vt:lpwstr>https://www.facebook.com/CIiPKZ</vt:lpwstr>
      </vt:variant>
      <vt:variant>
        <vt:lpwstr/>
      </vt:variant>
      <vt:variant>
        <vt:i4>131138</vt:i4>
      </vt:variant>
      <vt:variant>
        <vt:i4>6</vt:i4>
      </vt:variant>
      <vt:variant>
        <vt:i4>0</vt:i4>
      </vt:variant>
      <vt:variant>
        <vt:i4>5</vt:i4>
      </vt:variant>
      <vt:variant>
        <vt:lpwstr>https://eures.praca.gov.pl/o-nas/informacje-o-eures/kampania-nt-pracy-sezonowej-w-ue-2021</vt:lpwstr>
      </vt:variant>
      <vt:variant>
        <vt:lpwstr/>
      </vt:variant>
      <vt:variant>
        <vt:i4>5177373</vt:i4>
      </vt:variant>
      <vt:variant>
        <vt:i4>3</vt:i4>
      </vt:variant>
      <vt:variant>
        <vt:i4>0</vt:i4>
      </vt:variant>
      <vt:variant>
        <vt:i4>5</vt:i4>
      </vt:variant>
      <vt:variant>
        <vt:lpwstr>https://wuplodz.praca.gov.pl/rynek-pracy/aktualnosci</vt:lpwstr>
      </vt:variant>
      <vt:variant>
        <vt:lpwstr/>
      </vt:variant>
      <vt:variant>
        <vt:i4>3145782</vt:i4>
      </vt:variant>
      <vt:variant>
        <vt:i4>0</vt:i4>
      </vt:variant>
      <vt:variant>
        <vt:i4>0</vt:i4>
      </vt:variant>
      <vt:variant>
        <vt:i4>5</vt:i4>
      </vt:variant>
      <vt:variant>
        <vt:lpwstr>http://www.facebook.com/WUPLodz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o pracy</dc:title>
  <dc:creator>Wojewódzki Urząd Pracy</dc:creator>
  <cp:lastModifiedBy>Katarzyna Pawlata</cp:lastModifiedBy>
  <cp:revision>9</cp:revision>
  <cp:lastPrinted>2022-06-23T09:39:00Z</cp:lastPrinted>
  <dcterms:created xsi:type="dcterms:W3CDTF">2023-05-15T13:15:00Z</dcterms:created>
  <dcterms:modified xsi:type="dcterms:W3CDTF">2023-05-26T07:38:00Z</dcterms:modified>
</cp:coreProperties>
</file>