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53643" w14:textId="6EB08052" w:rsidR="00274973" w:rsidRPr="009F1841" w:rsidRDefault="005B0779" w:rsidP="009F1841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9F1841">
        <w:rPr>
          <w:rFonts w:ascii="Arial" w:hAnsi="Arial" w:cs="Arial"/>
          <w:bCs/>
          <w:sz w:val="24"/>
          <w:szCs w:val="24"/>
        </w:rPr>
        <w:t xml:space="preserve">Załącznik nr </w:t>
      </w:r>
      <w:r w:rsidR="00522D81" w:rsidRPr="009F1841">
        <w:rPr>
          <w:rFonts w:ascii="Arial" w:hAnsi="Arial" w:cs="Arial"/>
          <w:bCs/>
          <w:sz w:val="24"/>
          <w:szCs w:val="24"/>
        </w:rPr>
        <w:t>2</w:t>
      </w:r>
      <w:r w:rsidRPr="009F1841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9F1841">
        <w:rPr>
          <w:rFonts w:ascii="Arial" w:hAnsi="Arial" w:cs="Arial"/>
          <w:bCs/>
          <w:sz w:val="24"/>
          <w:szCs w:val="24"/>
        </w:rPr>
        <w:t>Regulaminu</w:t>
      </w:r>
      <w:r w:rsidR="00D40297" w:rsidRPr="009F1841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9F1841" w:rsidRDefault="00234232" w:rsidP="009F1841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9F1841" w:rsidRDefault="003A2A13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9F184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9F1841" w:rsidRDefault="00DB0BA8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9F1841" w:rsidRDefault="00DB0BA8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9F1841" w:rsidRDefault="00354A01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4969EE" w14:textId="13886496" w:rsidR="00DB0BA8" w:rsidRPr="009F1841" w:rsidRDefault="00DB0BA8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1841">
        <w:rPr>
          <w:rFonts w:ascii="Arial" w:hAnsi="Arial" w:cs="Arial"/>
          <w:b/>
          <w:sz w:val="28"/>
          <w:szCs w:val="28"/>
        </w:rPr>
        <w:t xml:space="preserve">Wymagania dotyczące </w:t>
      </w:r>
      <w:r w:rsidR="00575A3E" w:rsidRPr="009F1841">
        <w:rPr>
          <w:rFonts w:ascii="Arial" w:hAnsi="Arial" w:cs="Arial"/>
          <w:b/>
          <w:sz w:val="28"/>
          <w:szCs w:val="28"/>
        </w:rPr>
        <w:t>wsparcia</w:t>
      </w:r>
    </w:p>
    <w:p w14:paraId="538596DF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46F9BA3C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756A65BD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1704CA4A" w14:textId="72212555" w:rsidR="002C5F3A" w:rsidRPr="009F1841" w:rsidRDefault="00682060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1841">
        <w:rPr>
          <w:rFonts w:ascii="Arial" w:hAnsi="Arial" w:cs="Arial"/>
          <w:b/>
          <w:sz w:val="28"/>
          <w:szCs w:val="28"/>
        </w:rPr>
        <w:t>Działanie FELD.07.</w:t>
      </w:r>
      <w:r w:rsidR="00751FAF" w:rsidRPr="009F1841">
        <w:rPr>
          <w:rFonts w:ascii="Arial" w:hAnsi="Arial" w:cs="Arial"/>
          <w:b/>
          <w:sz w:val="28"/>
          <w:szCs w:val="28"/>
        </w:rPr>
        <w:t>13</w:t>
      </w:r>
      <w:r w:rsidRPr="009F1841">
        <w:rPr>
          <w:rFonts w:ascii="Arial" w:hAnsi="Arial" w:cs="Arial"/>
          <w:b/>
          <w:sz w:val="28"/>
          <w:szCs w:val="28"/>
        </w:rPr>
        <w:t xml:space="preserve"> </w:t>
      </w:r>
      <w:r w:rsidR="00751FAF" w:rsidRPr="009F1841">
        <w:rPr>
          <w:rFonts w:ascii="Arial" w:hAnsi="Arial" w:cs="Arial"/>
          <w:b/>
          <w:sz w:val="28"/>
          <w:szCs w:val="28"/>
        </w:rPr>
        <w:t xml:space="preserve">Włączenie </w:t>
      </w:r>
      <w:r w:rsidR="0062439A" w:rsidRPr="009F1841">
        <w:rPr>
          <w:rFonts w:ascii="Arial" w:hAnsi="Arial" w:cs="Arial"/>
          <w:b/>
          <w:sz w:val="28"/>
          <w:szCs w:val="28"/>
        </w:rPr>
        <w:t>społeczne</w:t>
      </w:r>
    </w:p>
    <w:p w14:paraId="44719B5D" w14:textId="77777777" w:rsidR="00DB0BA8" w:rsidRPr="009F1841" w:rsidRDefault="00DB0BA8" w:rsidP="009F1841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738106ED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C5C23FF" w14:textId="77777777" w:rsidR="002135FD" w:rsidRPr="009F1841" w:rsidRDefault="002135FD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59E310D2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9F1841" w:rsidRDefault="002135FD" w:rsidP="009F1841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F1841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9F1841">
        <w:rPr>
          <w:rFonts w:ascii="Arial" w:hAnsi="Arial" w:cs="Arial"/>
          <w:sz w:val="24"/>
          <w:szCs w:val="24"/>
          <w:lang w:eastAsia="ar-SA"/>
        </w:rPr>
        <w:t>1</w:t>
      </w:r>
    </w:p>
    <w:p w14:paraId="23FFC6D9" w14:textId="77777777" w:rsidR="005B0779" w:rsidRPr="009F1841" w:rsidRDefault="005B0779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67C2EDA" w14:textId="77777777" w:rsidR="005B0779" w:rsidRPr="009F1841" w:rsidRDefault="005B0779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Content>
        <w:p w14:paraId="051E27A2" w14:textId="77777777" w:rsidR="00DB0BA8" w:rsidRPr="009F1841" w:rsidRDefault="00DB0BA8" w:rsidP="009F1841">
          <w:pPr>
            <w:pStyle w:val="Nagwekspisutreci"/>
            <w:spacing w:before="120" w:after="120" w:line="312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9F1841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Spis treści</w:t>
          </w:r>
        </w:p>
        <w:p w14:paraId="020CBAB1" w14:textId="3751F369" w:rsidR="00FB6BF9" w:rsidRPr="00FB6BF9" w:rsidRDefault="00F34CF2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r w:rsidRPr="009F1841">
            <w:rPr>
              <w:rFonts w:ascii="Arial" w:eastAsia="Times New Roman" w:hAnsi="Arial" w:cs="Arial"/>
              <w:sz w:val="24"/>
              <w:szCs w:val="24"/>
              <w:lang w:eastAsia="ar-SA"/>
            </w:rPr>
            <w:fldChar w:fldCharType="begin"/>
          </w:r>
          <w:r w:rsidR="00DB0BA8" w:rsidRPr="009F184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F1841">
            <w:rPr>
              <w:rFonts w:ascii="Arial" w:eastAsia="Times New Roman" w:hAnsi="Arial" w:cs="Arial"/>
              <w:sz w:val="24"/>
              <w:szCs w:val="24"/>
              <w:lang w:eastAsia="ar-SA"/>
            </w:rPr>
            <w:fldChar w:fldCharType="separate"/>
          </w:r>
          <w:hyperlink w:anchor="_Toc171314012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Wstęp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_Toc171314012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D62CC14" w14:textId="7C1EAD54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13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Typ projektu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_Toc171314013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23BE274" w14:textId="5E545E04" w:rsidR="00FB6BF9" w:rsidRP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1314014" w:history="1">
            <w:r w:rsidR="00FB6BF9" w:rsidRPr="00FB6BF9">
              <w:rPr>
                <w:rStyle w:val="Hipercze"/>
                <w:rFonts w:cs="Arial"/>
                <w:noProof/>
                <w:sz w:val="24"/>
              </w:rPr>
              <w:t>Typ projektu: „Rozwój usług dla osób najbardziej zagrożonych wykluczeniem społecznym, w tym osób w kryzysie bezdomności”</w:t>
            </w:r>
            <w:r w:rsidR="00FB6BF9" w:rsidRPr="00FB6BF9">
              <w:rPr>
                <w:rFonts w:cs="Arial"/>
                <w:noProof/>
                <w:webHidden/>
                <w:sz w:val="24"/>
              </w:rPr>
              <w:tab/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begin"/>
            </w:r>
            <w:r w:rsidR="00FB6BF9" w:rsidRPr="00FB6BF9">
              <w:rPr>
                <w:rFonts w:cs="Arial"/>
                <w:noProof/>
                <w:webHidden/>
                <w:sz w:val="24"/>
              </w:rPr>
              <w:instrText xml:space="preserve"> PAGEREF _Toc171314014 \h </w:instrText>
            </w:r>
            <w:r w:rsidR="00FB6BF9" w:rsidRPr="00FB6BF9">
              <w:rPr>
                <w:rFonts w:cs="Arial"/>
                <w:noProof/>
                <w:webHidden/>
                <w:sz w:val="24"/>
              </w:rPr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FB6BF9" w:rsidRPr="00FB6BF9">
              <w:rPr>
                <w:rFonts w:cs="Arial"/>
                <w:noProof/>
                <w:webHidden/>
                <w:sz w:val="24"/>
              </w:rPr>
              <w:t>4</w:t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1E6B35B0" w14:textId="1CB5ABCD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15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Informacje ogólne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_Toc171314015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1F76799" w14:textId="02AA85AD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16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Aktywizacja społeczna, zawodowa, zdrowotna, edukacyjna.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_Toc171314016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B4E1712" w14:textId="72765B29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17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Aktywizacja społeczna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_Toc171314017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DD7FA1C" w14:textId="4A91A677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18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Aktywizacja zawodowa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_Toc171314018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1A2E594" w14:textId="5E72C674" w:rsidR="00FB6BF9" w:rsidRPr="00FB6BF9" w:rsidRDefault="00674134" w:rsidP="00FB6BF9">
          <w:pPr>
            <w:pStyle w:val="Spistreci3"/>
            <w:spacing w:line="312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19" w:history="1">
            <w:r w:rsidR="00FB6BF9" w:rsidRPr="00FB6BF9">
              <w:rPr>
                <w:rStyle w:val="Hipercze"/>
                <w:rFonts w:ascii="Arial" w:hAnsi="Arial" w:cs="Arial"/>
                <w:noProof/>
                <w:sz w:val="24"/>
                <w:szCs w:val="24"/>
                <w:lang w:eastAsia="pl-PL"/>
              </w:rPr>
              <w:t>Szkolenia zawodowe</w: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_Toc171314019 \h </w:instrTex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4E3DB4" w14:textId="219ABCFC" w:rsidR="00FB6BF9" w:rsidRPr="00FB6BF9" w:rsidRDefault="00674134" w:rsidP="00FB6BF9">
          <w:pPr>
            <w:pStyle w:val="Spistreci3"/>
            <w:spacing w:line="312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0" w:history="1">
            <w:r w:rsidR="00FB6BF9" w:rsidRPr="00FB6BF9">
              <w:rPr>
                <w:rStyle w:val="Hipercze"/>
                <w:rFonts w:ascii="Arial" w:hAnsi="Arial" w:cs="Arial"/>
                <w:noProof/>
                <w:sz w:val="24"/>
                <w:szCs w:val="24"/>
                <w:lang w:eastAsia="pl-PL"/>
              </w:rPr>
              <w:t>Staże</w: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_Toc171314020 \h </w:instrTex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A1DB2F" w14:textId="34D694B4" w:rsidR="00FB6BF9" w:rsidRPr="00FB6BF9" w:rsidRDefault="00674134" w:rsidP="00FB6BF9">
          <w:pPr>
            <w:pStyle w:val="Spistreci3"/>
            <w:spacing w:line="312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1" w:history="1">
            <w:r w:rsidR="00FB6BF9" w:rsidRPr="00FB6BF9">
              <w:rPr>
                <w:rStyle w:val="Hipercze"/>
                <w:rFonts w:ascii="Arial" w:hAnsi="Arial" w:cs="Arial"/>
                <w:noProof/>
                <w:sz w:val="24"/>
                <w:szCs w:val="24"/>
                <w:lang w:eastAsia="pl-PL"/>
              </w:rPr>
              <w:t>Subsydiowane zatrudnienie</w: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_Toc171314021 \h </w:instrTex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B6BF9" w:rsidRPr="00FB6B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628E23" w14:textId="51498EB3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2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Aktywizacja zdrowotna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_Toc171314022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4F3BC6A" w14:textId="590161A5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3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Aktywizacja edukacyjna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_Toc171314023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5901754" w14:textId="40DCA8E7" w:rsidR="00FB6BF9" w:rsidRP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1314024" w:history="1">
            <w:r w:rsidR="00FB6BF9" w:rsidRPr="00FB6BF9">
              <w:rPr>
                <w:rStyle w:val="Hipercze"/>
                <w:rFonts w:cs="Arial"/>
                <w:noProof/>
                <w:sz w:val="24"/>
              </w:rPr>
              <w:t>Wsparcie tworzenia i funkcjonowania mieszkań treningowych i wspomaganych.</w:t>
            </w:r>
            <w:r w:rsidR="00FB6BF9" w:rsidRPr="00FB6BF9">
              <w:rPr>
                <w:rFonts w:cs="Arial"/>
                <w:noProof/>
                <w:webHidden/>
                <w:sz w:val="24"/>
              </w:rPr>
              <w:tab/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begin"/>
            </w:r>
            <w:r w:rsidR="00FB6BF9" w:rsidRPr="00FB6BF9">
              <w:rPr>
                <w:rFonts w:cs="Arial"/>
                <w:noProof/>
                <w:webHidden/>
                <w:sz w:val="24"/>
              </w:rPr>
              <w:instrText xml:space="preserve"> PAGEREF _Toc171314024 \h </w:instrText>
            </w:r>
            <w:r w:rsidR="00FB6BF9" w:rsidRPr="00FB6BF9">
              <w:rPr>
                <w:rFonts w:cs="Arial"/>
                <w:noProof/>
                <w:webHidden/>
                <w:sz w:val="24"/>
              </w:rPr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FB6BF9" w:rsidRPr="00FB6BF9">
              <w:rPr>
                <w:rFonts w:cs="Arial"/>
                <w:noProof/>
                <w:webHidden/>
                <w:sz w:val="24"/>
              </w:rPr>
              <w:t>12</w:t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33DBF624" w14:textId="6CFE6439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5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Mieszkania wspomagane lub treningowe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_Toc171314025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87E8A0A" w14:textId="6C426F29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6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Wykorzystanie innych rozwiązań łączących wsparcie społeczne i mieszkaniowe, w tym społecznych agencji najmu oraz modelu Najpierw Mieszkanie.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_Toc171314026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98255A2" w14:textId="2CF682CA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7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Społeczne agencje najmu (SAN)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_Toc171314027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81C03F1" w14:textId="4EB02658" w:rsidR="00FB6BF9" w:rsidRPr="00FB6BF9" w:rsidRDefault="00674134" w:rsidP="00FB6BF9">
          <w:pPr>
            <w:pStyle w:val="Spistreci2"/>
            <w:spacing w:line="312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314028" w:history="1">
            <w:r w:rsidR="00FB6BF9" w:rsidRPr="00FB6BF9">
              <w:rPr>
                <w:rStyle w:val="Hipercze"/>
                <w:rFonts w:ascii="Arial" w:hAnsi="Arial" w:cs="Arial"/>
                <w:sz w:val="24"/>
                <w:szCs w:val="24"/>
              </w:rPr>
              <w:t>Model Najpierw Mieszkanie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_Toc171314028 \h </w:instrTex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FB6BF9" w:rsidRPr="00FB6BF9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5CFF118" w14:textId="6180CDF1" w:rsid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29" w:history="1">
            <w:r w:rsidR="00FB6BF9" w:rsidRPr="00FB6BF9">
              <w:rPr>
                <w:rStyle w:val="Hipercze"/>
                <w:rFonts w:cs="Arial"/>
                <w:noProof/>
                <w:sz w:val="24"/>
              </w:rPr>
              <w:t>Typ projektu: „Podnoszenie kwalifikacji i kompetencji kadr na potrzeby świadczenia usług w społeczności lokalnej oraz zapewnienie dostępu do superwizji”</w:t>
            </w:r>
            <w:r w:rsidR="00FB6BF9" w:rsidRPr="00FB6BF9">
              <w:rPr>
                <w:rFonts w:cs="Arial"/>
                <w:noProof/>
                <w:webHidden/>
                <w:sz w:val="24"/>
              </w:rPr>
              <w:tab/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begin"/>
            </w:r>
            <w:r w:rsidR="00FB6BF9" w:rsidRPr="00FB6BF9">
              <w:rPr>
                <w:rFonts w:cs="Arial"/>
                <w:noProof/>
                <w:webHidden/>
                <w:sz w:val="24"/>
              </w:rPr>
              <w:instrText xml:space="preserve"> PAGEREF _Toc171314029 \h </w:instrText>
            </w:r>
            <w:r w:rsidR="00FB6BF9" w:rsidRPr="00FB6BF9">
              <w:rPr>
                <w:rFonts w:cs="Arial"/>
                <w:noProof/>
                <w:webHidden/>
                <w:sz w:val="24"/>
              </w:rPr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FB6BF9" w:rsidRPr="00FB6BF9">
              <w:rPr>
                <w:rFonts w:cs="Arial"/>
                <w:noProof/>
                <w:webHidden/>
                <w:sz w:val="24"/>
              </w:rPr>
              <w:t>14</w:t>
            </w:r>
            <w:r w:rsidR="00FB6BF9" w:rsidRPr="00FB6BF9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2560F691" w14:textId="3C500116" w:rsid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30" w:history="1">
            <w:r w:rsidR="00FB6BF9" w:rsidRPr="002B59EA">
              <w:rPr>
                <w:rStyle w:val="Hipercze"/>
                <w:noProof/>
              </w:rPr>
              <w:t>Wskaźniki</w:t>
            </w:r>
            <w:r w:rsidR="00FB6BF9">
              <w:rPr>
                <w:noProof/>
                <w:webHidden/>
              </w:rPr>
              <w:tab/>
            </w:r>
            <w:r w:rsidR="00FB6BF9">
              <w:rPr>
                <w:noProof/>
                <w:webHidden/>
              </w:rPr>
              <w:fldChar w:fldCharType="begin"/>
            </w:r>
            <w:r w:rsidR="00FB6BF9">
              <w:rPr>
                <w:noProof/>
                <w:webHidden/>
              </w:rPr>
              <w:instrText xml:space="preserve"> PAGEREF _Toc171314030 \h </w:instrText>
            </w:r>
            <w:r w:rsidR="00FB6BF9">
              <w:rPr>
                <w:noProof/>
                <w:webHidden/>
              </w:rPr>
            </w:r>
            <w:r w:rsidR="00FB6BF9">
              <w:rPr>
                <w:noProof/>
                <w:webHidden/>
              </w:rPr>
              <w:fldChar w:fldCharType="separate"/>
            </w:r>
            <w:r w:rsidR="00FB6BF9">
              <w:rPr>
                <w:noProof/>
                <w:webHidden/>
              </w:rPr>
              <w:t>15</w:t>
            </w:r>
            <w:r w:rsidR="00FB6BF9">
              <w:rPr>
                <w:noProof/>
                <w:webHidden/>
              </w:rPr>
              <w:fldChar w:fldCharType="end"/>
            </w:r>
          </w:hyperlink>
        </w:p>
        <w:p w14:paraId="13DFF225" w14:textId="67F7C27F" w:rsidR="00FB6BF9" w:rsidRP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31" w:history="1">
            <w:r w:rsidR="00FB6BF9" w:rsidRPr="00FB6BF9">
              <w:rPr>
                <w:rStyle w:val="Hipercze"/>
                <w:rFonts w:cs="Arial"/>
                <w:noProof/>
                <w:lang w:eastAsia="pl-PL"/>
              </w:rPr>
              <w:t>Wskaźniki produktu:</w:t>
            </w:r>
            <w:r w:rsidR="00FB6BF9" w:rsidRPr="00FB6BF9">
              <w:rPr>
                <w:noProof/>
                <w:webHidden/>
              </w:rPr>
              <w:tab/>
            </w:r>
            <w:r w:rsidR="00FB6BF9" w:rsidRPr="00FB6BF9">
              <w:rPr>
                <w:noProof/>
                <w:webHidden/>
              </w:rPr>
              <w:fldChar w:fldCharType="begin"/>
            </w:r>
            <w:r w:rsidR="00FB6BF9" w:rsidRPr="00FB6BF9">
              <w:rPr>
                <w:noProof/>
                <w:webHidden/>
              </w:rPr>
              <w:instrText xml:space="preserve"> PAGEREF _Toc171314031 \h </w:instrText>
            </w:r>
            <w:r w:rsidR="00FB6BF9" w:rsidRPr="00FB6BF9">
              <w:rPr>
                <w:noProof/>
                <w:webHidden/>
              </w:rPr>
            </w:r>
            <w:r w:rsidR="00FB6BF9" w:rsidRPr="00FB6BF9">
              <w:rPr>
                <w:noProof/>
                <w:webHidden/>
              </w:rPr>
              <w:fldChar w:fldCharType="separate"/>
            </w:r>
            <w:r w:rsidR="00FB6BF9" w:rsidRPr="00FB6BF9">
              <w:rPr>
                <w:noProof/>
                <w:webHidden/>
              </w:rPr>
              <w:t>15</w:t>
            </w:r>
            <w:r w:rsidR="00FB6BF9" w:rsidRPr="00FB6BF9">
              <w:rPr>
                <w:noProof/>
                <w:webHidden/>
              </w:rPr>
              <w:fldChar w:fldCharType="end"/>
            </w:r>
          </w:hyperlink>
        </w:p>
        <w:p w14:paraId="11592446" w14:textId="6186C5DA" w:rsidR="00FB6BF9" w:rsidRP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32" w:history="1">
            <w:r w:rsidR="00FB6BF9" w:rsidRPr="00FB6BF9">
              <w:rPr>
                <w:rStyle w:val="Hipercze"/>
                <w:rFonts w:cs="Arial"/>
                <w:noProof/>
                <w:lang w:eastAsia="pl-PL"/>
              </w:rPr>
              <w:t>Dodatkowe wskaźniki produktu (wskaźniki programu)</w:t>
            </w:r>
            <w:r w:rsidR="00FB6BF9" w:rsidRPr="00FB6BF9">
              <w:rPr>
                <w:noProof/>
                <w:webHidden/>
              </w:rPr>
              <w:tab/>
            </w:r>
            <w:r w:rsidR="00FB6BF9" w:rsidRPr="00FB6BF9">
              <w:rPr>
                <w:noProof/>
                <w:webHidden/>
              </w:rPr>
              <w:fldChar w:fldCharType="begin"/>
            </w:r>
            <w:r w:rsidR="00FB6BF9" w:rsidRPr="00FB6BF9">
              <w:rPr>
                <w:noProof/>
                <w:webHidden/>
              </w:rPr>
              <w:instrText xml:space="preserve"> PAGEREF _Toc171314032 \h </w:instrText>
            </w:r>
            <w:r w:rsidR="00FB6BF9" w:rsidRPr="00FB6BF9">
              <w:rPr>
                <w:noProof/>
                <w:webHidden/>
              </w:rPr>
            </w:r>
            <w:r w:rsidR="00FB6BF9" w:rsidRPr="00FB6BF9">
              <w:rPr>
                <w:noProof/>
                <w:webHidden/>
              </w:rPr>
              <w:fldChar w:fldCharType="separate"/>
            </w:r>
            <w:r w:rsidR="00FB6BF9" w:rsidRPr="00FB6BF9">
              <w:rPr>
                <w:noProof/>
                <w:webHidden/>
              </w:rPr>
              <w:t>20</w:t>
            </w:r>
            <w:r w:rsidR="00FB6BF9" w:rsidRPr="00FB6BF9">
              <w:rPr>
                <w:noProof/>
                <w:webHidden/>
              </w:rPr>
              <w:fldChar w:fldCharType="end"/>
            </w:r>
          </w:hyperlink>
        </w:p>
        <w:p w14:paraId="23D15910" w14:textId="2133FA3B" w:rsidR="00FB6BF9" w:rsidRP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33" w:history="1">
            <w:r w:rsidR="00FB6BF9" w:rsidRPr="00FB6BF9">
              <w:rPr>
                <w:rStyle w:val="Hipercze"/>
                <w:rFonts w:cs="Arial"/>
                <w:noProof/>
                <w:lang w:eastAsia="pl-PL"/>
              </w:rPr>
              <w:t>Wskaźniki rezultatu:</w:t>
            </w:r>
            <w:r w:rsidR="00FB6BF9" w:rsidRPr="00FB6BF9">
              <w:rPr>
                <w:noProof/>
                <w:webHidden/>
              </w:rPr>
              <w:tab/>
            </w:r>
            <w:r w:rsidR="00FB6BF9" w:rsidRPr="00FB6BF9">
              <w:rPr>
                <w:noProof/>
                <w:webHidden/>
              </w:rPr>
              <w:fldChar w:fldCharType="begin"/>
            </w:r>
            <w:r w:rsidR="00FB6BF9" w:rsidRPr="00FB6BF9">
              <w:rPr>
                <w:noProof/>
                <w:webHidden/>
              </w:rPr>
              <w:instrText xml:space="preserve"> PAGEREF _Toc171314033 \h </w:instrText>
            </w:r>
            <w:r w:rsidR="00FB6BF9" w:rsidRPr="00FB6BF9">
              <w:rPr>
                <w:noProof/>
                <w:webHidden/>
              </w:rPr>
            </w:r>
            <w:r w:rsidR="00FB6BF9" w:rsidRPr="00FB6BF9">
              <w:rPr>
                <w:noProof/>
                <w:webHidden/>
              </w:rPr>
              <w:fldChar w:fldCharType="separate"/>
            </w:r>
            <w:r w:rsidR="00FB6BF9" w:rsidRPr="00FB6BF9">
              <w:rPr>
                <w:noProof/>
                <w:webHidden/>
              </w:rPr>
              <w:t>21</w:t>
            </w:r>
            <w:r w:rsidR="00FB6BF9" w:rsidRPr="00FB6BF9">
              <w:rPr>
                <w:noProof/>
                <w:webHidden/>
              </w:rPr>
              <w:fldChar w:fldCharType="end"/>
            </w:r>
          </w:hyperlink>
        </w:p>
        <w:p w14:paraId="3152872A" w14:textId="72D10831" w:rsidR="00FB6BF9" w:rsidRP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34" w:history="1">
            <w:r w:rsidR="00FB6BF9" w:rsidRPr="00FB6BF9">
              <w:rPr>
                <w:rStyle w:val="Hipercze"/>
                <w:rFonts w:cs="Arial"/>
                <w:noProof/>
                <w:lang w:eastAsia="pl-PL"/>
              </w:rPr>
              <w:t>Dodatkowe wskaźniki rezultatu (wskaźniki programu)</w:t>
            </w:r>
            <w:r w:rsidR="00FB6BF9" w:rsidRPr="00FB6BF9">
              <w:rPr>
                <w:noProof/>
                <w:webHidden/>
              </w:rPr>
              <w:tab/>
            </w:r>
            <w:r w:rsidR="00FB6BF9" w:rsidRPr="00FB6BF9">
              <w:rPr>
                <w:noProof/>
                <w:webHidden/>
              </w:rPr>
              <w:fldChar w:fldCharType="begin"/>
            </w:r>
            <w:r w:rsidR="00FB6BF9" w:rsidRPr="00FB6BF9">
              <w:rPr>
                <w:noProof/>
                <w:webHidden/>
              </w:rPr>
              <w:instrText xml:space="preserve"> PAGEREF _Toc171314034 \h </w:instrText>
            </w:r>
            <w:r w:rsidR="00FB6BF9" w:rsidRPr="00FB6BF9">
              <w:rPr>
                <w:noProof/>
                <w:webHidden/>
              </w:rPr>
            </w:r>
            <w:r w:rsidR="00FB6BF9" w:rsidRPr="00FB6BF9">
              <w:rPr>
                <w:noProof/>
                <w:webHidden/>
              </w:rPr>
              <w:fldChar w:fldCharType="separate"/>
            </w:r>
            <w:r w:rsidR="00FB6BF9" w:rsidRPr="00FB6BF9">
              <w:rPr>
                <w:noProof/>
                <w:webHidden/>
              </w:rPr>
              <w:t>24</w:t>
            </w:r>
            <w:r w:rsidR="00FB6BF9" w:rsidRPr="00FB6BF9">
              <w:rPr>
                <w:noProof/>
                <w:webHidden/>
              </w:rPr>
              <w:fldChar w:fldCharType="end"/>
            </w:r>
          </w:hyperlink>
        </w:p>
        <w:p w14:paraId="4618339E" w14:textId="21D7F644" w:rsidR="00FB6BF9" w:rsidRDefault="00674134" w:rsidP="00FB6BF9">
          <w:pPr>
            <w:pStyle w:val="Spistreci1"/>
            <w:tabs>
              <w:tab w:val="right" w:pos="9060"/>
            </w:tabs>
            <w:spacing w:before="120" w:after="120" w:line="312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71314035" w:history="1">
            <w:r w:rsidR="00FB6BF9" w:rsidRPr="00FB6BF9">
              <w:rPr>
                <w:rStyle w:val="Hipercze"/>
                <w:rFonts w:cs="Arial"/>
                <w:noProof/>
                <w:lang w:eastAsia="pl-PL"/>
              </w:rPr>
              <w:t>Inne wspólne wskaźniki produktu dla EFS+:</w:t>
            </w:r>
            <w:r w:rsidR="00FB6BF9" w:rsidRPr="00FB6BF9">
              <w:rPr>
                <w:noProof/>
                <w:webHidden/>
              </w:rPr>
              <w:tab/>
            </w:r>
            <w:r w:rsidR="00FB6BF9" w:rsidRPr="00FB6BF9">
              <w:rPr>
                <w:noProof/>
                <w:webHidden/>
              </w:rPr>
              <w:fldChar w:fldCharType="begin"/>
            </w:r>
            <w:r w:rsidR="00FB6BF9" w:rsidRPr="00FB6BF9">
              <w:rPr>
                <w:noProof/>
                <w:webHidden/>
              </w:rPr>
              <w:instrText xml:space="preserve"> PAGEREF _Toc171314035 \h </w:instrText>
            </w:r>
            <w:r w:rsidR="00FB6BF9" w:rsidRPr="00FB6BF9">
              <w:rPr>
                <w:noProof/>
                <w:webHidden/>
              </w:rPr>
            </w:r>
            <w:r w:rsidR="00FB6BF9" w:rsidRPr="00FB6BF9">
              <w:rPr>
                <w:noProof/>
                <w:webHidden/>
              </w:rPr>
              <w:fldChar w:fldCharType="separate"/>
            </w:r>
            <w:r w:rsidR="00FB6BF9" w:rsidRPr="00FB6BF9">
              <w:rPr>
                <w:noProof/>
                <w:webHidden/>
              </w:rPr>
              <w:t>25</w:t>
            </w:r>
            <w:r w:rsidR="00FB6BF9" w:rsidRPr="00FB6BF9">
              <w:rPr>
                <w:noProof/>
                <w:webHidden/>
              </w:rPr>
              <w:fldChar w:fldCharType="end"/>
            </w:r>
          </w:hyperlink>
        </w:p>
        <w:p w14:paraId="16D91364" w14:textId="29811AAD" w:rsidR="00DB0BA8" w:rsidRPr="009F1841" w:rsidRDefault="00F34CF2" w:rsidP="00FB6BF9">
          <w:pPr>
            <w:spacing w:before="120" w:after="120" w:line="312" w:lineRule="auto"/>
            <w:rPr>
              <w:rFonts w:ascii="Arial" w:hAnsi="Arial" w:cs="Arial"/>
              <w:sz w:val="24"/>
              <w:szCs w:val="24"/>
            </w:rPr>
          </w:pPr>
          <w:r w:rsidRPr="009F1841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bookmarkEnd w:id="0"/>
    <w:bookmarkEnd w:id="1"/>
    <w:p w14:paraId="61B818FD" w14:textId="77777777" w:rsidR="009F1841" w:rsidRDefault="009F1841" w:rsidP="009F1841"/>
    <w:p w14:paraId="2F018AAA" w14:textId="7872D389" w:rsidR="00600109" w:rsidRPr="008B20B1" w:rsidRDefault="00600109" w:rsidP="009F1841">
      <w:pPr>
        <w:pStyle w:val="Nag2"/>
        <w:numPr>
          <w:ilvl w:val="0"/>
          <w:numId w:val="0"/>
        </w:numPr>
        <w:spacing w:before="120" w:after="120" w:line="312" w:lineRule="auto"/>
        <w:ind w:left="576" w:hanging="576"/>
        <w:jc w:val="left"/>
        <w:rPr>
          <w:color w:val="4472C4" w:themeColor="accent5"/>
          <w:sz w:val="28"/>
        </w:rPr>
      </w:pPr>
      <w:bookmarkStart w:id="2" w:name="_Toc171314012"/>
      <w:r w:rsidRPr="008B20B1">
        <w:rPr>
          <w:color w:val="4472C4" w:themeColor="accent5"/>
          <w:sz w:val="28"/>
        </w:rPr>
        <w:lastRenderedPageBreak/>
        <w:t>Wstęp</w:t>
      </w:r>
      <w:bookmarkEnd w:id="2"/>
    </w:p>
    <w:p w14:paraId="693155AD" w14:textId="4C39ED6A" w:rsidR="00600109" w:rsidRPr="009F1841" w:rsidRDefault="00575A3E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sz w:val="24"/>
          <w:szCs w:val="24"/>
        </w:rPr>
        <w:t>D</w:t>
      </w:r>
      <w:r w:rsidR="00600109" w:rsidRPr="009F1841">
        <w:rPr>
          <w:rFonts w:ascii="Arial" w:hAnsi="Arial" w:cs="Arial"/>
          <w:sz w:val="24"/>
          <w:szCs w:val="24"/>
        </w:rPr>
        <w:t>okument</w:t>
      </w:r>
      <w:r w:rsidRPr="009F1841">
        <w:rPr>
          <w:rFonts w:ascii="Arial" w:hAnsi="Arial" w:cs="Arial"/>
          <w:sz w:val="24"/>
          <w:szCs w:val="24"/>
        </w:rPr>
        <w:t xml:space="preserve"> reguluje </w:t>
      </w:r>
      <w:r w:rsidR="00600109" w:rsidRPr="009F1841">
        <w:rPr>
          <w:rFonts w:ascii="Arial" w:hAnsi="Arial" w:cs="Arial"/>
          <w:sz w:val="24"/>
          <w:szCs w:val="24"/>
        </w:rPr>
        <w:t xml:space="preserve">kwestie związane z realizacją w województwie łódzkim projektów w ramach </w:t>
      </w:r>
      <w:r w:rsidR="00682060" w:rsidRPr="009F1841">
        <w:rPr>
          <w:rFonts w:ascii="Arial" w:hAnsi="Arial" w:cs="Arial"/>
          <w:sz w:val="24"/>
          <w:szCs w:val="24"/>
        </w:rPr>
        <w:t>D</w:t>
      </w:r>
      <w:r w:rsidR="00600109" w:rsidRPr="009F1841">
        <w:rPr>
          <w:rFonts w:ascii="Arial" w:hAnsi="Arial" w:cs="Arial"/>
          <w:sz w:val="24"/>
          <w:szCs w:val="24"/>
        </w:rPr>
        <w:t xml:space="preserve">ziałania </w:t>
      </w:r>
      <w:r w:rsidR="00682060" w:rsidRPr="009F1841">
        <w:rPr>
          <w:rFonts w:ascii="Arial" w:hAnsi="Arial" w:cs="Arial"/>
          <w:sz w:val="24"/>
          <w:szCs w:val="24"/>
        </w:rPr>
        <w:t>FELD.07.</w:t>
      </w:r>
      <w:r w:rsidR="00751FAF" w:rsidRPr="009F1841">
        <w:rPr>
          <w:rFonts w:ascii="Arial" w:hAnsi="Arial" w:cs="Arial"/>
          <w:sz w:val="24"/>
          <w:szCs w:val="24"/>
        </w:rPr>
        <w:t>13</w:t>
      </w:r>
      <w:r w:rsidR="00600109" w:rsidRPr="009F1841">
        <w:rPr>
          <w:rFonts w:ascii="Arial" w:hAnsi="Arial" w:cs="Arial"/>
          <w:sz w:val="24"/>
          <w:szCs w:val="24"/>
        </w:rPr>
        <w:t xml:space="preserve"> </w:t>
      </w:r>
      <w:r w:rsidR="00751FAF" w:rsidRPr="009F1841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Włączenie społeczne</w:t>
      </w:r>
      <w:r w:rsidR="005A35DE" w:rsidRPr="009F1841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,</w:t>
      </w:r>
      <w:r w:rsidR="00600109" w:rsidRPr="009F1841">
        <w:rPr>
          <w:rStyle w:val="Uwydatn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0109" w:rsidRPr="009F1841">
        <w:rPr>
          <w:rFonts w:ascii="Arial" w:hAnsi="Arial" w:cs="Arial"/>
          <w:sz w:val="24"/>
          <w:szCs w:val="24"/>
        </w:rPr>
        <w:t xml:space="preserve">określone w Szczegółowym Opisie </w:t>
      </w:r>
      <w:r w:rsidR="00682060" w:rsidRPr="009F1841">
        <w:rPr>
          <w:rFonts w:ascii="Arial" w:hAnsi="Arial" w:cs="Arial"/>
          <w:sz w:val="24"/>
          <w:szCs w:val="24"/>
        </w:rPr>
        <w:t xml:space="preserve">Priorytetów </w:t>
      </w:r>
      <w:r w:rsidRPr="009F1841">
        <w:rPr>
          <w:rFonts w:ascii="Arial" w:hAnsi="Arial" w:cs="Arial"/>
          <w:sz w:val="24"/>
          <w:szCs w:val="24"/>
        </w:rPr>
        <w:t>p</w:t>
      </w:r>
      <w:r w:rsidR="00682060" w:rsidRPr="009F1841">
        <w:rPr>
          <w:rFonts w:ascii="Arial" w:hAnsi="Arial" w:cs="Arial"/>
          <w:sz w:val="24"/>
          <w:szCs w:val="24"/>
        </w:rPr>
        <w:t>rogramu Fundusze Europejskie dla Łódzkiego 2021-2027</w:t>
      </w:r>
    </w:p>
    <w:p w14:paraId="24B0B759" w14:textId="6E9CC7E3" w:rsidR="00600109" w:rsidRPr="009F1841" w:rsidRDefault="00600109" w:rsidP="009F1841">
      <w:pPr>
        <w:spacing w:before="120" w:after="120" w:line="312" w:lineRule="auto"/>
        <w:rPr>
          <w:rStyle w:val="Hipercze"/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="00151A03" w:rsidRPr="009F1841">
        <w:rPr>
          <w:rFonts w:ascii="Arial" w:hAnsi="Arial" w:cs="Arial"/>
          <w:i/>
          <w:sz w:val="24"/>
          <w:szCs w:val="24"/>
        </w:rPr>
        <w:t xml:space="preserve">Wymaganiach </w:t>
      </w:r>
      <w:r w:rsidRPr="009F1841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="005B0F5C" w:rsidRPr="005B0F5C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5B0F5C" w:rsidRPr="005B0F5C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="005B0F5C" w:rsidRPr="005B0F5C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5B0F5C" w:rsidRPr="005B0F5C">
        <w:rPr>
          <w:rFonts w:ascii="Arial" w:hAnsi="Arial" w:cs="Arial"/>
          <w:sz w:val="24"/>
          <w:szCs w:val="24"/>
        </w:rPr>
        <w:t>.</w:t>
      </w:r>
    </w:p>
    <w:p w14:paraId="76A3E7EB" w14:textId="77777777" w:rsidR="007569A7" w:rsidRPr="009F1841" w:rsidRDefault="007569A7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12FECD6" w14:textId="607108CB" w:rsidR="00757BB5" w:rsidRPr="008B20B1" w:rsidRDefault="00757BB5" w:rsidP="009F1841">
      <w:pPr>
        <w:pStyle w:val="Nagwek2"/>
        <w:spacing w:before="120" w:after="120" w:line="312" w:lineRule="auto"/>
        <w:rPr>
          <w:rFonts w:ascii="Arial" w:hAnsi="Arial" w:cs="Arial"/>
          <w:color w:val="4472C4" w:themeColor="accent5"/>
          <w:sz w:val="28"/>
          <w:szCs w:val="28"/>
        </w:rPr>
      </w:pPr>
      <w:bookmarkStart w:id="3" w:name="_Toc171314013"/>
      <w:r w:rsidRPr="008B20B1">
        <w:rPr>
          <w:rFonts w:ascii="Arial" w:hAnsi="Arial" w:cs="Arial"/>
          <w:color w:val="4472C4" w:themeColor="accent5"/>
          <w:sz w:val="28"/>
          <w:szCs w:val="28"/>
        </w:rPr>
        <w:t>Typ projektu</w:t>
      </w:r>
      <w:bookmarkEnd w:id="3"/>
    </w:p>
    <w:p w14:paraId="429D62D0" w14:textId="75164BCD" w:rsidR="00757BB5" w:rsidRPr="009F1841" w:rsidRDefault="00757BB5" w:rsidP="00B03DDB">
      <w:pPr>
        <w:pStyle w:val="Akapitzlist"/>
        <w:numPr>
          <w:ilvl w:val="0"/>
          <w:numId w:val="22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Typy projektu przewidziane do realizacji w ramach naboru:</w:t>
      </w:r>
    </w:p>
    <w:p w14:paraId="2AE495E3" w14:textId="6A1F56BB" w:rsidR="00757BB5" w:rsidRPr="009F1841" w:rsidRDefault="00751FAF" w:rsidP="00B03DDB">
      <w:pPr>
        <w:pStyle w:val="Akapitzlist"/>
        <w:numPr>
          <w:ilvl w:val="5"/>
          <w:numId w:val="21"/>
        </w:numPr>
        <w:tabs>
          <w:tab w:val="clear" w:pos="4500"/>
        </w:tabs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rozwój usług dla osób najbardziej zagrożonych wykluczeniem społecznym, w tym osób w kryzysie bezdomności</w:t>
      </w:r>
      <w:r w:rsidR="00334FA2" w:rsidRPr="009F1841">
        <w:rPr>
          <w:rFonts w:ascii="Arial" w:hAnsi="Arial" w:cs="Arial"/>
          <w:sz w:val="24"/>
          <w:szCs w:val="24"/>
          <w:lang w:eastAsia="pl-PL"/>
        </w:rPr>
        <w:t>,</w:t>
      </w:r>
    </w:p>
    <w:p w14:paraId="1E56F484" w14:textId="77777777" w:rsidR="00757BB5" w:rsidRPr="009F1841" w:rsidRDefault="00757BB5" w:rsidP="00B03DDB">
      <w:pPr>
        <w:pStyle w:val="Akapitzlist"/>
        <w:numPr>
          <w:ilvl w:val="5"/>
          <w:numId w:val="21"/>
        </w:numPr>
        <w:tabs>
          <w:tab w:val="clear" w:pos="4500"/>
        </w:tabs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>podnoszenie kwalifikacji i kompetencji kadr na potrzeby świadczenia usług w społeczności lokalnej oraz zapewnienie dostępu do superwizji.</w:t>
      </w:r>
    </w:p>
    <w:p w14:paraId="13750D53" w14:textId="4CA02F97" w:rsidR="001F1F77" w:rsidRPr="001F1F77" w:rsidRDefault="001F1F77" w:rsidP="00B03D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Obowiązkowa jest realizacja typu projektu „</w:t>
      </w:r>
      <w:r w:rsidRPr="009F1841">
        <w:rPr>
          <w:rFonts w:ascii="Arial" w:hAnsi="Arial" w:cs="Arial"/>
          <w:sz w:val="24"/>
          <w:szCs w:val="24"/>
        </w:rPr>
        <w:t>rozwój usług dla osób najbardziej zagrożonych wykluczeniem społecznym, w tym osób w kryzysie bezdomności</w:t>
      </w:r>
      <w:r>
        <w:rPr>
          <w:rFonts w:ascii="Arial" w:hAnsi="Arial" w:cs="Arial"/>
          <w:sz w:val="24"/>
          <w:szCs w:val="24"/>
        </w:rPr>
        <w:t>”</w:t>
      </w:r>
    </w:p>
    <w:p w14:paraId="08EF37A2" w14:textId="38DFECF9" w:rsidR="00757BB5" w:rsidRPr="009F1841" w:rsidRDefault="00757BB5" w:rsidP="00B03D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 xml:space="preserve">Typ projektu „podnoszenie kwalifikacji i kompetencji kadr na potrzeby świadczenia usług w społeczności lokalnej oraz zapewnienie dostępu do superwizji” może być realizowany </w:t>
      </w:r>
      <w:r w:rsidR="00005E20">
        <w:rPr>
          <w:rFonts w:ascii="Arial" w:hAnsi="Arial" w:cs="Arial"/>
          <w:bCs/>
          <w:sz w:val="24"/>
          <w:szCs w:val="24"/>
        </w:rPr>
        <w:t xml:space="preserve">w projekcie </w:t>
      </w:r>
      <w:r w:rsidR="001345AC">
        <w:rPr>
          <w:rFonts w:ascii="Arial" w:hAnsi="Arial" w:cs="Arial"/>
          <w:bCs/>
          <w:sz w:val="24"/>
          <w:szCs w:val="24"/>
        </w:rPr>
        <w:t>dodatkowo</w:t>
      </w:r>
      <w:r w:rsidRPr="009F1841">
        <w:rPr>
          <w:rFonts w:ascii="Arial" w:hAnsi="Arial" w:cs="Arial"/>
          <w:bCs/>
          <w:sz w:val="24"/>
          <w:szCs w:val="24"/>
        </w:rPr>
        <w:t>.</w:t>
      </w:r>
    </w:p>
    <w:p w14:paraId="1D987F5B" w14:textId="0192E5A0" w:rsidR="00727A9B" w:rsidRPr="009F1841" w:rsidRDefault="00727A9B" w:rsidP="00B03DDB">
      <w:pPr>
        <w:pStyle w:val="Akapitzlist"/>
        <w:numPr>
          <w:ilvl w:val="0"/>
          <w:numId w:val="23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 ramach projektu można świadczyć wyłącznie usługi w społeczności lokalnej. Nie </w:t>
      </w:r>
      <w:r w:rsidR="001F1F77">
        <w:rPr>
          <w:rFonts w:ascii="Arial" w:hAnsi="Arial" w:cs="Arial"/>
          <w:sz w:val="24"/>
          <w:szCs w:val="24"/>
        </w:rPr>
        <w:t>mogą być</w:t>
      </w:r>
      <w:r w:rsidR="001F1F77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tworzone</w:t>
      </w:r>
      <w:r w:rsidR="001F1F77">
        <w:rPr>
          <w:rFonts w:ascii="Arial" w:hAnsi="Arial" w:cs="Arial"/>
          <w:sz w:val="24"/>
          <w:szCs w:val="24"/>
        </w:rPr>
        <w:t xml:space="preserve"> nowe</w:t>
      </w:r>
      <w:r w:rsidRPr="009F1841">
        <w:rPr>
          <w:rFonts w:ascii="Arial" w:hAnsi="Arial" w:cs="Arial"/>
          <w:sz w:val="24"/>
          <w:szCs w:val="24"/>
        </w:rPr>
        <w:t xml:space="preserve"> miejsca opieki w formach instytucjonalnych oraz nie </w:t>
      </w:r>
      <w:r w:rsidR="00694FA4">
        <w:rPr>
          <w:rFonts w:ascii="Arial" w:hAnsi="Arial" w:cs="Arial"/>
          <w:sz w:val="24"/>
          <w:szCs w:val="24"/>
        </w:rPr>
        <w:t xml:space="preserve"> mogą być </w:t>
      </w:r>
      <w:r w:rsidRPr="009F1841">
        <w:rPr>
          <w:rFonts w:ascii="Arial" w:hAnsi="Arial" w:cs="Arial"/>
          <w:sz w:val="24"/>
          <w:szCs w:val="24"/>
        </w:rPr>
        <w:t>utrzymywane dotychczas istniejące miejsca w podmiotach instytucjonalnych.</w:t>
      </w:r>
    </w:p>
    <w:p w14:paraId="1B21F726" w14:textId="0BBDE95C" w:rsidR="00405485" w:rsidRPr="00005E20" w:rsidRDefault="00405485" w:rsidP="00584FC6">
      <w:pPr>
        <w:numPr>
          <w:ilvl w:val="0"/>
          <w:numId w:val="23"/>
        </w:numPr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Zachowanie trwałości projektu obowiązuje w odniesieniu do wydatków ponoszonych jako cross-financing. </w:t>
      </w:r>
      <w:r w:rsidR="001F1F77">
        <w:rPr>
          <w:rFonts w:ascii="Arial" w:hAnsi="Arial" w:cs="Arial"/>
          <w:sz w:val="24"/>
          <w:szCs w:val="24"/>
        </w:rPr>
        <w:t>T</w:t>
      </w:r>
      <w:r w:rsidRPr="009F1841">
        <w:rPr>
          <w:rFonts w:ascii="Arial" w:hAnsi="Arial" w:cs="Arial"/>
          <w:sz w:val="24"/>
          <w:szCs w:val="24"/>
        </w:rPr>
        <w:t>rwałość projektu musi być zachowana przez okres 5 lat od daty płatności końcowej na rzecz beneficjenta.</w:t>
      </w:r>
    </w:p>
    <w:p w14:paraId="3F057492" w14:textId="6A92AF9B" w:rsidR="00584FC6" w:rsidRPr="00584FC6" w:rsidRDefault="00584FC6" w:rsidP="00584FC6">
      <w:pPr>
        <w:numPr>
          <w:ilvl w:val="0"/>
          <w:numId w:val="23"/>
        </w:numPr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005E20">
        <w:rPr>
          <w:rFonts w:ascii="Arial" w:hAnsi="Arial" w:cs="Arial"/>
          <w:sz w:val="24"/>
          <w:szCs w:val="24"/>
        </w:rPr>
        <w:t xml:space="preserve">Wysokość  dodatku do wynagrodzenia personelu projektu może wynosić maksymalnie 40% wynagrodzenia podstawowego, które należy rozumieć zgodnie </w:t>
      </w:r>
      <w:r w:rsidR="00005E20">
        <w:rPr>
          <w:rFonts w:ascii="Arial" w:hAnsi="Arial" w:cs="Arial"/>
          <w:sz w:val="24"/>
          <w:szCs w:val="24"/>
        </w:rPr>
        <w:t xml:space="preserve">z </w:t>
      </w:r>
      <w:r w:rsidRPr="00005E20">
        <w:rPr>
          <w:rFonts w:ascii="Arial" w:hAnsi="Arial" w:cs="Arial"/>
          <w:sz w:val="24"/>
          <w:szCs w:val="24"/>
        </w:rPr>
        <w:t>regulaminem wynagradzania w podmiocie Wnioskodawcy lub Partnera.</w:t>
      </w:r>
    </w:p>
    <w:p w14:paraId="0D336418" w14:textId="77777777" w:rsidR="006E233C" w:rsidRPr="009F1841" w:rsidRDefault="006E233C" w:rsidP="009F1841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2BB26A94" w14:textId="1AA1F665" w:rsidR="00757BB5" w:rsidRPr="008B20B1" w:rsidRDefault="004330BA" w:rsidP="008B20B1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left"/>
        <w:rPr>
          <w:sz w:val="28"/>
          <w:szCs w:val="28"/>
        </w:rPr>
      </w:pPr>
      <w:bookmarkStart w:id="4" w:name="_Toc171314014"/>
      <w:r w:rsidRPr="008B20B1">
        <w:rPr>
          <w:sz w:val="28"/>
          <w:szCs w:val="28"/>
        </w:rPr>
        <w:lastRenderedPageBreak/>
        <w:t>Typ projektu</w:t>
      </w:r>
      <w:r w:rsidR="00334FA2" w:rsidRPr="008B20B1">
        <w:rPr>
          <w:sz w:val="28"/>
          <w:szCs w:val="28"/>
        </w:rPr>
        <w:t>: „</w:t>
      </w:r>
      <w:r w:rsidR="00751FAF" w:rsidRPr="008B20B1">
        <w:rPr>
          <w:sz w:val="28"/>
          <w:szCs w:val="28"/>
        </w:rPr>
        <w:t>Rozwój usług dla osób najbardziej zagrożonych wykluczeniem społecznym, w tym osób w kryzysie bezdomności</w:t>
      </w:r>
      <w:r w:rsidR="00334FA2" w:rsidRPr="008B20B1">
        <w:rPr>
          <w:sz w:val="28"/>
          <w:szCs w:val="28"/>
        </w:rPr>
        <w:t>”</w:t>
      </w:r>
      <w:bookmarkEnd w:id="4"/>
    </w:p>
    <w:p w14:paraId="02F209F6" w14:textId="430364FF" w:rsidR="006A7B5B" w:rsidRPr="008B20B1" w:rsidRDefault="006A7B5B" w:rsidP="009F1841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4472C4" w:themeColor="accent5"/>
          <w:sz w:val="28"/>
          <w:szCs w:val="28"/>
        </w:rPr>
      </w:pPr>
      <w:bookmarkStart w:id="5" w:name="_Toc171314015"/>
      <w:r w:rsidRPr="008B20B1">
        <w:rPr>
          <w:rFonts w:ascii="Arial" w:hAnsi="Arial" w:cs="Arial"/>
          <w:bCs w:val="0"/>
          <w:color w:val="4472C4" w:themeColor="accent5"/>
          <w:sz w:val="28"/>
          <w:szCs w:val="28"/>
        </w:rPr>
        <w:t>Informacje ogólne</w:t>
      </w:r>
      <w:bookmarkEnd w:id="5"/>
    </w:p>
    <w:p w14:paraId="0B654104" w14:textId="1867B529" w:rsidR="001F1F77" w:rsidRDefault="001F1F77" w:rsidP="00B03DDB">
      <w:pPr>
        <w:pStyle w:val="Akapitzlist"/>
        <w:numPr>
          <w:ilvl w:val="0"/>
          <w:numId w:val="29"/>
        </w:numPr>
        <w:spacing w:before="120" w:after="120" w:line="312" w:lineRule="auto"/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Wsparcie skierowane jest </w:t>
      </w:r>
      <w:r w:rsidRPr="003F136D">
        <w:rPr>
          <w:rFonts w:ascii="Arial" w:hAnsi="Arial" w:cs="Arial"/>
          <w:sz w:val="24"/>
          <w:szCs w:val="24"/>
        </w:rPr>
        <w:t xml:space="preserve">do </w:t>
      </w:r>
      <w:r w:rsidRPr="003F136D">
        <w:rPr>
          <w:rFonts w:ascii="Arial" w:eastAsia="Times New Roman" w:hAnsi="Arial" w:cs="Arial"/>
          <w:iCs/>
          <w:sz w:val="24"/>
          <w:szCs w:val="24"/>
        </w:rPr>
        <w:t>osób w kryzysie bezdomności i zagrożon</w:t>
      </w:r>
      <w:r>
        <w:rPr>
          <w:rFonts w:ascii="Arial" w:eastAsia="Times New Roman" w:hAnsi="Arial" w:cs="Arial"/>
          <w:iCs/>
          <w:sz w:val="24"/>
          <w:szCs w:val="24"/>
        </w:rPr>
        <w:t>ych</w:t>
      </w:r>
      <w:r w:rsidRPr="003F136D">
        <w:rPr>
          <w:rFonts w:ascii="Arial" w:eastAsia="Times New Roman" w:hAnsi="Arial" w:cs="Arial"/>
          <w:iCs/>
          <w:sz w:val="24"/>
          <w:szCs w:val="24"/>
        </w:rPr>
        <w:t xml:space="preserve"> wykluczeniem mieszkaniowym</w:t>
      </w:r>
      <w:r w:rsidR="00005E20">
        <w:rPr>
          <w:rFonts w:ascii="Arial" w:eastAsia="Times New Roman" w:hAnsi="Arial" w:cs="Arial"/>
          <w:iCs/>
          <w:sz w:val="24"/>
          <w:szCs w:val="24"/>
        </w:rPr>
        <w:t>.</w:t>
      </w:r>
    </w:p>
    <w:p w14:paraId="2E1CF78E" w14:textId="5D9DB64B" w:rsidR="00751FAF" w:rsidRPr="009F1841" w:rsidRDefault="00751FAF" w:rsidP="00B03DDB">
      <w:pPr>
        <w:pStyle w:val="Akapitzlist"/>
        <w:numPr>
          <w:ilvl w:val="0"/>
          <w:numId w:val="29"/>
        </w:numPr>
        <w:spacing w:before="120" w:after="120" w:line="312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>Przykładowe rodzaje przedsięwzięć</w:t>
      </w:r>
      <w:r w:rsidR="001F1F77">
        <w:rPr>
          <w:rFonts w:ascii="Arial" w:hAnsi="Arial" w:cs="Arial"/>
          <w:bCs/>
          <w:sz w:val="24"/>
          <w:szCs w:val="24"/>
        </w:rPr>
        <w:t>:</w:t>
      </w:r>
    </w:p>
    <w:p w14:paraId="2851D84E" w14:textId="38987AB1" w:rsidR="00751FAF" w:rsidRPr="009F1841" w:rsidRDefault="001F1F77" w:rsidP="00B03DDB">
      <w:pPr>
        <w:pStyle w:val="Akapitzlist"/>
        <w:numPr>
          <w:ilvl w:val="0"/>
          <w:numId w:val="30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F1841">
        <w:rPr>
          <w:rFonts w:ascii="Arial" w:hAnsi="Arial" w:cs="Arial"/>
          <w:sz w:val="24"/>
          <w:szCs w:val="24"/>
        </w:rPr>
        <w:t xml:space="preserve">ktywizacja </w:t>
      </w:r>
      <w:r w:rsidR="00751FAF" w:rsidRPr="009F1841">
        <w:rPr>
          <w:rFonts w:ascii="Arial" w:hAnsi="Arial" w:cs="Arial"/>
          <w:sz w:val="24"/>
          <w:szCs w:val="24"/>
        </w:rPr>
        <w:t>społeczna, zawodowa, zdrowotna, edukacyjna</w:t>
      </w:r>
      <w:r w:rsidR="00005E20">
        <w:rPr>
          <w:rFonts w:ascii="Arial" w:hAnsi="Arial" w:cs="Arial"/>
          <w:sz w:val="24"/>
          <w:szCs w:val="24"/>
        </w:rPr>
        <w:t>;</w:t>
      </w:r>
    </w:p>
    <w:p w14:paraId="40A93B1E" w14:textId="3FD9C543" w:rsidR="00751FAF" w:rsidRPr="009F1841" w:rsidRDefault="001F1F77" w:rsidP="00B03DDB">
      <w:pPr>
        <w:pStyle w:val="Akapitzlist"/>
        <w:numPr>
          <w:ilvl w:val="0"/>
          <w:numId w:val="30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sparcie </w:t>
      </w:r>
      <w:r w:rsidR="00751FAF" w:rsidRPr="009F1841">
        <w:rPr>
          <w:rFonts w:ascii="Arial" w:hAnsi="Arial" w:cs="Arial"/>
          <w:sz w:val="24"/>
          <w:szCs w:val="24"/>
        </w:rPr>
        <w:t>tworzenia i funkcjonowania mieszkań treningowych i wspomaganych</w:t>
      </w:r>
      <w:r w:rsidR="00005E20">
        <w:rPr>
          <w:rFonts w:ascii="Arial" w:hAnsi="Arial" w:cs="Arial"/>
          <w:sz w:val="24"/>
          <w:szCs w:val="24"/>
        </w:rPr>
        <w:t>;</w:t>
      </w:r>
    </w:p>
    <w:p w14:paraId="5E6B9E47" w14:textId="43119183" w:rsidR="00727A9B" w:rsidRPr="009F1841" w:rsidRDefault="001F1F77" w:rsidP="00B03DDB">
      <w:pPr>
        <w:pStyle w:val="Akapitzlist"/>
        <w:numPr>
          <w:ilvl w:val="0"/>
          <w:numId w:val="30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ykorzystanie </w:t>
      </w:r>
      <w:r w:rsidR="00751FAF" w:rsidRPr="009F1841">
        <w:rPr>
          <w:rFonts w:ascii="Arial" w:hAnsi="Arial" w:cs="Arial"/>
          <w:sz w:val="24"/>
          <w:szCs w:val="24"/>
        </w:rPr>
        <w:t>innych rozwiązań łączących wsparcie społeczne i mieszkaniowe, w tym społecznych agencji najmu oraz modelu Najpierw Mieszkanie.</w:t>
      </w:r>
    </w:p>
    <w:p w14:paraId="56BD51D0" w14:textId="3E54CF84" w:rsidR="00727A9B" w:rsidRDefault="00727A9B" w:rsidP="00B03DDB">
      <w:pPr>
        <w:pStyle w:val="Akapitzlist"/>
        <w:numPr>
          <w:ilvl w:val="0"/>
          <w:numId w:val="29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 W ramach projektu musi zostać stworzona indywidualna ścieżka wsparcia dla każdego uczestnika projektu</w:t>
      </w:r>
      <w:r w:rsidR="00751FAF" w:rsidRPr="009F1841">
        <w:rPr>
          <w:rFonts w:ascii="Arial" w:hAnsi="Arial" w:cs="Arial"/>
          <w:sz w:val="24"/>
          <w:szCs w:val="24"/>
        </w:rPr>
        <w:t xml:space="preserve"> </w:t>
      </w:r>
      <w:r w:rsidR="00226FD7">
        <w:rPr>
          <w:rFonts w:ascii="Arial" w:hAnsi="Arial" w:cs="Arial"/>
          <w:sz w:val="24"/>
          <w:szCs w:val="24"/>
        </w:rPr>
        <w:t>oraz</w:t>
      </w:r>
      <w:r w:rsidR="0024655F" w:rsidRPr="009F1841">
        <w:rPr>
          <w:rFonts w:ascii="Arial" w:hAnsi="Arial" w:cs="Arial"/>
          <w:sz w:val="24"/>
          <w:szCs w:val="24"/>
        </w:rPr>
        <w:t xml:space="preserve"> każdy z uczestników musi realizować kontrakt socjalny lub inny rodzaj programu przewidziany w ustawie z dnia 12 marca 2004 r. o pomocy społecznej </w:t>
      </w:r>
      <w:r w:rsidR="00005E20">
        <w:rPr>
          <w:rFonts w:ascii="Arial" w:hAnsi="Arial" w:cs="Arial"/>
          <w:sz w:val="24"/>
          <w:szCs w:val="24"/>
        </w:rPr>
        <w:t>(</w:t>
      </w:r>
      <w:r w:rsidR="0024655F" w:rsidRPr="009F1841">
        <w:rPr>
          <w:rFonts w:ascii="Arial" w:hAnsi="Arial" w:cs="Arial"/>
          <w:sz w:val="24"/>
          <w:szCs w:val="24"/>
        </w:rPr>
        <w:t>indywidualny program, program aktywności lokalnej, projekt socjalny albo umowę na wzór kontraktu socjalnego</w:t>
      </w:r>
      <w:r w:rsidR="00005E20">
        <w:rPr>
          <w:rFonts w:ascii="Arial" w:hAnsi="Arial" w:cs="Arial"/>
          <w:sz w:val="24"/>
          <w:szCs w:val="24"/>
        </w:rPr>
        <w:t>)</w:t>
      </w:r>
      <w:r w:rsidRPr="009F1841">
        <w:rPr>
          <w:rFonts w:ascii="Arial" w:hAnsi="Arial" w:cs="Arial"/>
          <w:sz w:val="24"/>
          <w:szCs w:val="24"/>
        </w:rPr>
        <w:t>.</w:t>
      </w:r>
    </w:p>
    <w:p w14:paraId="2C9893C5" w14:textId="0FFB0732" w:rsidR="00226FD7" w:rsidRPr="009F1841" w:rsidRDefault="007C2B74" w:rsidP="00226FD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26FD7" w:rsidRPr="009F1841">
        <w:rPr>
          <w:rFonts w:ascii="Arial" w:hAnsi="Arial" w:cs="Arial"/>
          <w:sz w:val="24"/>
          <w:szCs w:val="24"/>
        </w:rPr>
        <w:t>d uczestników projektu</w:t>
      </w:r>
      <w:r w:rsidR="003F136D">
        <w:rPr>
          <w:rFonts w:ascii="Arial" w:hAnsi="Arial" w:cs="Arial"/>
          <w:sz w:val="24"/>
          <w:szCs w:val="24"/>
        </w:rPr>
        <w:t xml:space="preserve"> mogą być pobierane</w:t>
      </w:r>
      <w:r w:rsidR="00226FD7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jedynie</w:t>
      </w:r>
      <w:r>
        <w:rPr>
          <w:rFonts w:ascii="Arial" w:hAnsi="Arial" w:cs="Arial"/>
          <w:sz w:val="24"/>
          <w:szCs w:val="24"/>
        </w:rPr>
        <w:t xml:space="preserve"> opłaty </w:t>
      </w:r>
      <w:r w:rsidR="00EA0E7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wiązane z </w:t>
      </w:r>
      <w:r w:rsidR="001E3D04">
        <w:rPr>
          <w:rFonts w:ascii="Arial" w:hAnsi="Arial" w:cs="Arial"/>
          <w:sz w:val="24"/>
          <w:szCs w:val="24"/>
        </w:rPr>
        <w:t>odpłatnością</w:t>
      </w:r>
      <w:r>
        <w:rPr>
          <w:rFonts w:ascii="Arial" w:hAnsi="Arial" w:cs="Arial"/>
          <w:sz w:val="24"/>
          <w:szCs w:val="24"/>
        </w:rPr>
        <w:t xml:space="preserve"> za pobyt w mieszkaniach wspomaganych, treningowych lub w mieszkaniach udostępnionych przez SAN</w:t>
      </w:r>
      <w:r w:rsidR="00226FD7" w:rsidRPr="009F1841">
        <w:rPr>
          <w:rFonts w:ascii="Arial" w:hAnsi="Arial" w:cs="Arial"/>
          <w:sz w:val="24"/>
          <w:szCs w:val="24"/>
        </w:rPr>
        <w:t xml:space="preserve">. </w:t>
      </w:r>
    </w:p>
    <w:p w14:paraId="0092DBC0" w14:textId="0C121CB0" w:rsidR="00584FC6" w:rsidRPr="00584FC6" w:rsidRDefault="00226FD7" w:rsidP="00584FC6">
      <w:pPr>
        <w:numPr>
          <w:ilvl w:val="0"/>
          <w:numId w:val="29"/>
        </w:numPr>
        <w:spacing w:before="120" w:after="120" w:line="312" w:lineRule="auto"/>
        <w:rPr>
          <w:rFonts w:ascii="Arial" w:eastAsia="Times New Roman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Opłaty stanowią obligatoryjnie wkład własny w projekcie i pomniejszają kwotę dofinansowania.</w:t>
      </w:r>
    </w:p>
    <w:p w14:paraId="0AF9CF76" w14:textId="77777777" w:rsidR="00226FD7" w:rsidRPr="009F1841" w:rsidRDefault="00226FD7" w:rsidP="00226FD7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2EEAED86" w14:textId="39579F99" w:rsidR="00BB61D5" w:rsidRPr="008B20B1" w:rsidRDefault="00BB61D5" w:rsidP="008B20B1">
      <w:pPr>
        <w:pStyle w:val="Nagwek2"/>
        <w:jc w:val="left"/>
        <w:rPr>
          <w:rFonts w:ascii="Arial" w:hAnsi="Arial" w:cs="Arial"/>
          <w:sz w:val="28"/>
          <w:szCs w:val="28"/>
        </w:rPr>
      </w:pPr>
      <w:bookmarkStart w:id="6" w:name="_Toc171314016"/>
      <w:bookmarkStart w:id="7" w:name="_Hlk135743756"/>
      <w:r w:rsidRPr="008B20B1">
        <w:rPr>
          <w:rFonts w:ascii="Arial" w:hAnsi="Arial" w:cs="Arial"/>
          <w:sz w:val="28"/>
          <w:szCs w:val="28"/>
        </w:rPr>
        <w:t>Aktywizacja społeczna, zawodowa, zdrowotna, edukacyjna.</w:t>
      </w:r>
      <w:bookmarkEnd w:id="6"/>
    </w:p>
    <w:p w14:paraId="28FD03DF" w14:textId="77777777" w:rsidR="00BB61D5" w:rsidRPr="00E27B9F" w:rsidRDefault="00BB61D5" w:rsidP="00BB61D5">
      <w:pPr>
        <w:rPr>
          <w:rFonts w:ascii="Arial" w:hAnsi="Arial" w:cs="Arial"/>
          <w:sz w:val="24"/>
          <w:szCs w:val="24"/>
        </w:rPr>
      </w:pPr>
    </w:p>
    <w:p w14:paraId="66E5D246" w14:textId="26265E51" w:rsidR="00751FAF" w:rsidRPr="009F1841" w:rsidRDefault="0024655F" w:rsidP="009F1841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8" w:name="_Toc171314017"/>
      <w:r w:rsidRPr="009F1841">
        <w:rPr>
          <w:rFonts w:ascii="Arial" w:hAnsi="Arial" w:cs="Arial"/>
          <w:bCs w:val="0"/>
          <w:color w:val="auto"/>
          <w:sz w:val="24"/>
          <w:szCs w:val="24"/>
        </w:rPr>
        <w:t>Aktywizacja społeczna</w:t>
      </w:r>
      <w:bookmarkEnd w:id="8"/>
    </w:p>
    <w:p w14:paraId="1F966EAC" w14:textId="77775E8D" w:rsidR="008839E0" w:rsidRPr="009F1841" w:rsidRDefault="008839E0" w:rsidP="00821AA9">
      <w:pPr>
        <w:numPr>
          <w:ilvl w:val="0"/>
          <w:numId w:val="45"/>
        </w:numPr>
        <w:suppressAutoHyphens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społecznej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9207534" w14:textId="302AC08C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poradnictwo specjalistyczne (np. psychologiczne, rodzinne, prawne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>, mediacje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1D3D38FD" w14:textId="14F9F5FD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sfinansowanie d</w:t>
      </w:r>
      <w:r w:rsidR="0008658C">
        <w:rPr>
          <w:rFonts w:ascii="Arial" w:eastAsia="Times New Roman" w:hAnsi="Arial" w:cs="Arial"/>
          <w:sz w:val="24"/>
          <w:szCs w:val="24"/>
          <w:lang w:eastAsia="pl-PL"/>
        </w:rPr>
        <w:t>ziałań w ramach streetworkingu,</w:t>
      </w:r>
    </w:p>
    <w:p w14:paraId="50C0075E" w14:textId="540AD0BE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poradnictwo i wsparcie indywidualne w zakresie podniesienia kompetencji życiowych (np.: coach, mentor</w:t>
      </w:r>
      <w:r w:rsidR="00E023C9" w:rsidRPr="009F1841">
        <w:rPr>
          <w:rFonts w:ascii="Arial" w:eastAsia="Times New Roman" w:hAnsi="Arial" w:cs="Arial"/>
          <w:sz w:val="24"/>
          <w:szCs w:val="24"/>
          <w:lang w:eastAsia="pl-PL"/>
        </w:rPr>
        <w:t>, asystent samodzielności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71E78999" w14:textId="3881ABA4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treningi kompetencji i umiejętności społecznych (</w:t>
      </w:r>
      <w:r w:rsidR="00005E20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rozwijanie kontaktów społecznych, umiejętności interpersonalnych, treningi gospodarowania budżetem domowym</w:t>
      </w:r>
      <w:r w:rsidR="004106C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96945D" w14:textId="77777777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grupy wsparcia,</w:t>
      </w:r>
    </w:p>
    <w:p w14:paraId="3A6CEC22" w14:textId="3C4F6D82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usługi asystenckie (np. asystent osoby z niepełnosprawnościami, asystent osobisty, tłumacz osoby głuchoniemej, przewodnik osoby niewidomej, 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>asystent osoby bezdomnej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C934E91" w14:textId="640F4F95" w:rsidR="0024655F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pracę socjalną,</w:t>
      </w:r>
    </w:p>
    <w:p w14:paraId="4442F28E" w14:textId="2CF2C43F" w:rsidR="00E023C9" w:rsidRPr="009F1841" w:rsidRDefault="00ED767E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poprawę wizerunku (np. łaźnia, fryzjer),</w:t>
      </w:r>
    </w:p>
    <w:p w14:paraId="3F36FAFA" w14:textId="00A7AD1A" w:rsidR="00154A5E" w:rsidRPr="009F1841" w:rsidRDefault="00154A5E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inicjatywy oparte o wsparcie rzeczowe (np. dostarczanie żywności, ubrań, pralnia, magazyn z ubraniami)</w:t>
      </w:r>
    </w:p>
    <w:p w14:paraId="179AAC77" w14:textId="1CDF3AEC" w:rsidR="00E023C9" w:rsidRPr="009F1841" w:rsidRDefault="00E023C9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color w:val="000000"/>
          <w:sz w:val="24"/>
          <w:szCs w:val="24"/>
        </w:rPr>
        <w:t>utworzenie jadłodajni,</w:t>
      </w:r>
    </w:p>
    <w:p w14:paraId="6443D243" w14:textId="036C7FF1" w:rsidR="00ED767E" w:rsidRPr="009F1841" w:rsidRDefault="003F136D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utworzenie i funkcjonowanie 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>klubo – świetlic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 zajęciami</w:t>
      </w:r>
      <w:r w:rsidR="00E023C9" w:rsidRPr="009F18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1E20ECF" w14:textId="093834DC" w:rsidR="008839E0" w:rsidRPr="009F1841" w:rsidRDefault="008839E0" w:rsidP="009F1841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9" w:name="_Toc171314018"/>
      <w:r w:rsidRPr="009F1841">
        <w:rPr>
          <w:rFonts w:ascii="Arial" w:hAnsi="Arial" w:cs="Arial"/>
          <w:bCs w:val="0"/>
          <w:color w:val="auto"/>
          <w:sz w:val="24"/>
          <w:szCs w:val="24"/>
        </w:rPr>
        <w:t>Aktywizacja zawodowa</w:t>
      </w:r>
      <w:bookmarkEnd w:id="9"/>
    </w:p>
    <w:p w14:paraId="11D8A156" w14:textId="5C1910B9" w:rsidR="008839E0" w:rsidRPr="009F1841" w:rsidRDefault="008839E0" w:rsidP="00821AA9">
      <w:pPr>
        <w:pStyle w:val="Akapitzlist"/>
        <w:numPr>
          <w:ilvl w:val="0"/>
          <w:numId w:val="33"/>
        </w:numPr>
        <w:tabs>
          <w:tab w:val="left" w:pos="1440"/>
        </w:tabs>
        <w:suppressAutoHyphens/>
        <w:spacing w:before="120" w:after="120" w:line="312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zawodowej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4A73838" w14:textId="195CA2A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pośrednictwo pracy, </w:t>
      </w:r>
    </w:p>
    <w:p w14:paraId="7E24B0B4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poradnictwo  zawodowe,</w:t>
      </w:r>
    </w:p>
    <w:p w14:paraId="6E7CCA4B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kursy i szkolenia zawodowe, </w:t>
      </w:r>
    </w:p>
    <w:p w14:paraId="4469A4B2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staże zawodowe, </w:t>
      </w:r>
    </w:p>
    <w:p w14:paraId="648B7962" w14:textId="49714D42" w:rsidR="008839E0" w:rsidRPr="0008658C" w:rsidRDefault="008839E0" w:rsidP="0008658C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praktyki zawodowe, </w:t>
      </w:r>
    </w:p>
    <w:p w14:paraId="55BC88EE" w14:textId="7F45EE75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subsydiowane zatrudnienie</w:t>
      </w:r>
      <w:r w:rsidR="001345A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CDDF49E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zatrudnienie wspomagane,</w:t>
      </w:r>
    </w:p>
    <w:p w14:paraId="29FE294A" w14:textId="6937C3EA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trener</w:t>
      </w:r>
      <w:r w:rsidR="004106C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pracy,</w:t>
      </w:r>
    </w:p>
    <w:p w14:paraId="1682D833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prace społecznie użyteczne,</w:t>
      </w:r>
    </w:p>
    <w:p w14:paraId="32AFC197" w14:textId="61A29350" w:rsidR="001712C8" w:rsidRPr="009F1841" w:rsidRDefault="00F7031B" w:rsidP="00821AA9">
      <w:pPr>
        <w:numPr>
          <w:ilvl w:val="0"/>
          <w:numId w:val="43"/>
        </w:numPr>
        <w:tabs>
          <w:tab w:val="left" w:pos="567"/>
        </w:tabs>
        <w:suppressAutoHyphens/>
        <w:spacing w:before="120" w:after="120" w:line="312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W przypadku gdy w projekcie stosowane są instrumenty i usługi  rynku pracy</w:t>
      </w:r>
      <w:r w:rsidR="00005E2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analogiczne jak w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0" w:name="_Hlk156555248"/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7969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z dnia 20 kwietnia 2004 r. 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>o promocji zatrudnienia i instytucjach rynku pracy</w:t>
      </w:r>
      <w:bookmarkEnd w:id="10"/>
      <w:r w:rsidRPr="009F1841">
        <w:rPr>
          <w:rFonts w:ascii="Arial" w:eastAsia="Times New Roman" w:hAnsi="Arial" w:cs="Arial"/>
          <w:sz w:val="24"/>
          <w:szCs w:val="24"/>
          <w:lang w:eastAsia="pl-PL"/>
        </w:rPr>
        <w:t>, są one realizowane w sposób i na zasadach określonych w tej ustawie oraz odpowiednich aktach wykonawczych do tej ustawy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93AEAB" w14:textId="3395BB86" w:rsidR="00F7031B" w:rsidRPr="00E52FC6" w:rsidRDefault="00307969" w:rsidP="00821AA9">
      <w:pPr>
        <w:numPr>
          <w:ilvl w:val="0"/>
          <w:numId w:val="43"/>
        </w:numPr>
        <w:tabs>
          <w:tab w:val="left" w:pos="567"/>
        </w:tabs>
        <w:suppressAutoHyphens/>
        <w:spacing w:before="120" w:after="120" w:line="312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W ramach aktywizacji zawodowej nie można organizować </w:t>
      </w:r>
      <w:r w:rsidR="00F7031B" w:rsidRPr="009F1841">
        <w:rPr>
          <w:rFonts w:ascii="Arial" w:eastAsia="Times New Roman" w:hAnsi="Arial" w:cs="Arial"/>
          <w:sz w:val="24"/>
          <w:szCs w:val="24"/>
          <w:lang w:eastAsia="pl-PL"/>
        </w:rPr>
        <w:t>robót publicznych.</w:t>
      </w:r>
    </w:p>
    <w:p w14:paraId="2A6A9BE6" w14:textId="77777777" w:rsidR="00E52FC6" w:rsidRPr="00E52FC6" w:rsidRDefault="008839E0" w:rsidP="00821AA9">
      <w:pPr>
        <w:numPr>
          <w:ilvl w:val="0"/>
          <w:numId w:val="43"/>
        </w:numPr>
        <w:tabs>
          <w:tab w:val="left" w:pos="567"/>
        </w:tabs>
        <w:suppressAutoHyphens/>
        <w:spacing w:before="120" w:after="120" w:line="312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sz w:val="24"/>
          <w:szCs w:val="24"/>
        </w:rPr>
        <w:t>Wdrożenie aktywizacji zawodowej odbywa się wyłącznie przez podmioty wyspecjalizowane w zakresie aktywizacji zawodowej</w:t>
      </w:r>
      <w:r w:rsidR="007B6E8A" w:rsidRPr="009F1841">
        <w:rPr>
          <w:rFonts w:ascii="Arial" w:hAnsi="Arial" w:cs="Arial"/>
          <w:sz w:val="24"/>
          <w:szCs w:val="24"/>
        </w:rPr>
        <w:t xml:space="preserve">. </w:t>
      </w:r>
    </w:p>
    <w:p w14:paraId="5CDB7A34" w14:textId="34FA41A6" w:rsidR="00E52FC6" w:rsidRPr="004106C5" w:rsidRDefault="007B6E8A" w:rsidP="004106C5">
      <w:pPr>
        <w:tabs>
          <w:tab w:val="left" w:pos="993"/>
        </w:tabs>
        <w:suppressAutoHyphens/>
        <w:spacing w:before="120" w:after="120" w:line="312" w:lineRule="auto"/>
        <w:ind w:left="426"/>
        <w:contextualSpacing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  <w:lang w:eastAsia="pl-PL"/>
        </w:rPr>
      </w:pPr>
      <w:r w:rsidRPr="004106C5">
        <w:rPr>
          <w:rFonts w:ascii="Arial" w:hAnsi="Arial" w:cs="Arial"/>
          <w:sz w:val="24"/>
          <w:szCs w:val="24"/>
        </w:rPr>
        <w:t xml:space="preserve">Do podmiotów wyspecjalizowanych w zakresie aktywizacji zawodowej </w:t>
      </w:r>
      <w:r w:rsidR="00E52FC6" w:rsidRPr="004106C5">
        <w:rPr>
          <w:rFonts w:ascii="Arial" w:hAnsi="Arial" w:cs="Arial"/>
          <w:sz w:val="24"/>
          <w:szCs w:val="24"/>
        </w:rPr>
        <w:t xml:space="preserve">zgodnie z </w:t>
      </w:r>
      <w:r w:rsidR="0028186B" w:rsidRPr="004106C5">
        <w:rPr>
          <w:rStyle w:val="Uwydatnienie"/>
          <w:rFonts w:ascii="Arial" w:hAnsi="Arial" w:cs="Arial"/>
          <w:i w:val="0"/>
          <w:iCs w:val="0"/>
          <w:sz w:val="24"/>
          <w:szCs w:val="24"/>
          <w:lang w:val="cs-CZ"/>
        </w:rPr>
        <w:t>u</w:t>
      </w:r>
      <w:r w:rsidR="00E52FC6" w:rsidRPr="004106C5">
        <w:rPr>
          <w:rStyle w:val="Uwydatnienie"/>
          <w:rFonts w:ascii="Arial" w:hAnsi="Arial" w:cs="Arial"/>
          <w:i w:val="0"/>
          <w:iCs w:val="0"/>
          <w:sz w:val="24"/>
          <w:szCs w:val="24"/>
          <w:lang w:val="cs-CZ"/>
        </w:rPr>
        <w:t xml:space="preserve">stawą </w:t>
      </w:r>
      <w:r w:rsidR="00E52FC6" w:rsidRPr="004106C5">
        <w:rPr>
          <w:rFonts w:ascii="Arial" w:eastAsia="Calibri" w:hAnsi="Arial" w:cs="Arial"/>
          <w:sz w:val="24"/>
          <w:szCs w:val="24"/>
        </w:rPr>
        <w:t>z dnia 20 kwietnia 2004 r. o promocji zatrudnienia i instytucjach rynku pracy zalicza się:</w:t>
      </w:r>
    </w:p>
    <w:p w14:paraId="6AEC14C6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publiczne służby zatrudnienia; </w:t>
      </w:r>
    </w:p>
    <w:p w14:paraId="7DE5ED35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Ochotnicze Hufce Pracy; </w:t>
      </w:r>
    </w:p>
    <w:p w14:paraId="78C9FF10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agencje zatrudnienia; </w:t>
      </w:r>
    </w:p>
    <w:p w14:paraId="784B0FE8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instytucje szkoleniowe; </w:t>
      </w:r>
    </w:p>
    <w:p w14:paraId="65C6593D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instytucje dialogu społecznego; </w:t>
      </w:r>
    </w:p>
    <w:p w14:paraId="5B5C4D2F" w14:textId="65B82DEA" w:rsidR="008839E0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eastAsia="Cambria" w:hAnsi="Arial" w:cs="Arial"/>
          <w:color w:val="000000"/>
          <w:sz w:val="24"/>
          <w:szCs w:val="24"/>
        </w:rPr>
        <w:t>instytucje partnerstwa lokalnego.</w:t>
      </w:r>
      <w:r w:rsidR="008839E0" w:rsidRPr="004106C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CED3CF9" w14:textId="77777777" w:rsidR="00766216" w:rsidRPr="009F1841" w:rsidRDefault="00766216" w:rsidP="00821AA9">
      <w:pPr>
        <w:numPr>
          <w:ilvl w:val="0"/>
          <w:numId w:val="43"/>
        </w:numPr>
        <w:tabs>
          <w:tab w:val="left" w:pos="426"/>
        </w:tabs>
        <w:suppressAutoHyphens/>
        <w:spacing w:before="120" w:after="120" w:line="312" w:lineRule="auto"/>
        <w:ind w:hanging="1146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>Usługi:</w:t>
      </w:r>
    </w:p>
    <w:p w14:paraId="5448F10D" w14:textId="77777777" w:rsidR="00766216" w:rsidRPr="009F1841" w:rsidRDefault="00766216" w:rsidP="00821AA9">
      <w:pPr>
        <w:numPr>
          <w:ilvl w:val="0"/>
          <w:numId w:val="34"/>
        </w:numPr>
        <w:tabs>
          <w:tab w:val="left" w:pos="851"/>
        </w:tabs>
        <w:suppressAutoHyphens/>
        <w:spacing w:before="120" w:after="120" w:line="312" w:lineRule="auto"/>
        <w:ind w:left="993" w:hanging="567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pośrednictwa pracy </w:t>
      </w:r>
    </w:p>
    <w:p w14:paraId="0D545C56" w14:textId="77777777" w:rsidR="00766216" w:rsidRPr="009F1841" w:rsidRDefault="00766216" w:rsidP="00821AA9">
      <w:pPr>
        <w:numPr>
          <w:ilvl w:val="0"/>
          <w:numId w:val="34"/>
        </w:numPr>
        <w:tabs>
          <w:tab w:val="left" w:pos="851"/>
        </w:tabs>
        <w:suppressAutoHyphens/>
        <w:spacing w:before="120" w:after="120" w:line="312" w:lineRule="auto"/>
        <w:ind w:left="993" w:hanging="567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poradnictwa zawodowego</w:t>
      </w:r>
    </w:p>
    <w:p w14:paraId="78671632" w14:textId="08677B42" w:rsidR="00766216" w:rsidRPr="009F1841" w:rsidRDefault="00766216" w:rsidP="00766216">
      <w:pPr>
        <w:pStyle w:val="Akapitzlist"/>
        <w:autoSpaceDE w:val="0"/>
        <w:autoSpaceDN w:val="0"/>
        <w:adjustRightInd w:val="0"/>
        <w:spacing w:before="120" w:after="120" w:line="312" w:lineRule="auto"/>
        <w:ind w:left="426"/>
        <w:rPr>
          <w:rStyle w:val="FontStyle52"/>
          <w:rFonts w:ascii="Arial" w:hAnsi="Arial" w:cs="Arial"/>
          <w:sz w:val="24"/>
          <w:szCs w:val="24"/>
        </w:rPr>
      </w:pP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mogą być realizowane tylko przez </w:t>
      </w:r>
      <w:r>
        <w:rPr>
          <w:rStyle w:val="FontStyle52"/>
          <w:rFonts w:ascii="Arial" w:hAnsi="Arial" w:cs="Arial"/>
          <w:b w:val="0"/>
          <w:bCs w:val="0"/>
          <w:sz w:val="24"/>
          <w:szCs w:val="24"/>
        </w:rPr>
        <w:t>podmioty</w:t>
      </w: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 posiadające wpis do Krajowego Rejestru Agencji Zatrudnienia </w:t>
      </w:r>
      <w:r w:rsidRPr="009F1841">
        <w:rPr>
          <w:rFonts w:ascii="Arial" w:hAnsi="Arial" w:cs="Arial"/>
          <w:sz w:val="24"/>
          <w:szCs w:val="24"/>
        </w:rPr>
        <w:t xml:space="preserve">prowadzonego przez </w:t>
      </w: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ojewódzki </w:t>
      </w:r>
      <w:r>
        <w:rPr>
          <w:rFonts w:ascii="Arial" w:hAnsi="Arial" w:cs="Arial"/>
          <w:sz w:val="24"/>
          <w:szCs w:val="24"/>
        </w:rPr>
        <w:t>u</w:t>
      </w:r>
      <w:r w:rsidRPr="009F1841">
        <w:rPr>
          <w:rFonts w:ascii="Arial" w:hAnsi="Arial" w:cs="Arial"/>
          <w:sz w:val="24"/>
          <w:szCs w:val="24"/>
        </w:rPr>
        <w:t xml:space="preserve">rząd </w:t>
      </w:r>
      <w:r>
        <w:rPr>
          <w:rFonts w:ascii="Arial" w:hAnsi="Arial" w:cs="Arial"/>
          <w:sz w:val="24"/>
          <w:szCs w:val="24"/>
        </w:rPr>
        <w:t>p</w:t>
      </w:r>
      <w:r w:rsidRPr="009F1841">
        <w:rPr>
          <w:rFonts w:ascii="Arial" w:hAnsi="Arial" w:cs="Arial"/>
          <w:sz w:val="24"/>
          <w:szCs w:val="24"/>
        </w:rPr>
        <w:t>racy właściwy ze względu na siedzibę podmiotu</w:t>
      </w:r>
      <w:r w:rsidRPr="009F1841">
        <w:rPr>
          <w:rStyle w:val="FontStyle52"/>
          <w:rFonts w:ascii="Arial" w:hAnsi="Arial" w:cs="Arial"/>
          <w:sz w:val="24"/>
          <w:szCs w:val="24"/>
        </w:rPr>
        <w:t>.</w:t>
      </w:r>
    </w:p>
    <w:p w14:paraId="3F34EAA9" w14:textId="77777777" w:rsidR="00766216" w:rsidRDefault="00766216" w:rsidP="00766216">
      <w:pPr>
        <w:tabs>
          <w:tab w:val="left" w:pos="567"/>
        </w:tabs>
        <w:suppressAutoHyphens/>
        <w:spacing w:before="120" w:after="120" w:line="312" w:lineRule="auto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731909F4" w14:textId="4FF139B5" w:rsidR="00766216" w:rsidRPr="00766216" w:rsidRDefault="00766216" w:rsidP="00766216">
      <w:pPr>
        <w:pStyle w:val="Nagwek3"/>
        <w:numPr>
          <w:ilvl w:val="0"/>
          <w:numId w:val="0"/>
        </w:numPr>
        <w:ind w:left="-76"/>
        <w:rPr>
          <w:rStyle w:val="FontStyle52"/>
          <w:rFonts w:ascii="Arial" w:hAnsi="Arial" w:cs="Arial"/>
          <w:b/>
          <w:sz w:val="24"/>
          <w:szCs w:val="24"/>
          <w:lang w:eastAsia="pl-PL"/>
        </w:rPr>
      </w:pPr>
      <w:bookmarkStart w:id="11" w:name="_Toc171314019"/>
      <w:r w:rsidRPr="00766216">
        <w:rPr>
          <w:rStyle w:val="FontStyle52"/>
          <w:rFonts w:ascii="Arial" w:hAnsi="Arial" w:cs="Arial"/>
          <w:b/>
          <w:sz w:val="24"/>
          <w:szCs w:val="24"/>
          <w:lang w:eastAsia="pl-PL"/>
        </w:rPr>
        <w:t>Szkolenia zawodowe</w:t>
      </w:r>
      <w:bookmarkEnd w:id="11"/>
    </w:p>
    <w:p w14:paraId="65B7F6D1" w14:textId="2D173F97" w:rsidR="00766216" w:rsidRDefault="00766216" w:rsidP="00821AA9">
      <w:pPr>
        <w:numPr>
          <w:ilvl w:val="0"/>
          <w:numId w:val="46"/>
        </w:numPr>
        <w:tabs>
          <w:tab w:val="left" w:pos="567"/>
        </w:tabs>
        <w:suppressAutoHyphens/>
        <w:spacing w:before="120" w:after="120" w:line="312" w:lineRule="auto"/>
        <w:ind w:left="567" w:hanging="567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Szkolenia zawodowe mogą być realizowane tylko przez podmioty posiadające wpis do Rejestru Instytucji Szkoleniowych</w:t>
      </w:r>
      <w:r w:rsidRPr="00766216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prowadzonego przez </w:t>
      </w: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ojewódzki </w:t>
      </w:r>
      <w:r>
        <w:rPr>
          <w:rFonts w:ascii="Arial" w:hAnsi="Arial" w:cs="Arial"/>
          <w:sz w:val="24"/>
          <w:szCs w:val="24"/>
        </w:rPr>
        <w:t>u</w:t>
      </w:r>
      <w:r w:rsidRPr="009F1841">
        <w:rPr>
          <w:rFonts w:ascii="Arial" w:hAnsi="Arial" w:cs="Arial"/>
          <w:sz w:val="24"/>
          <w:szCs w:val="24"/>
        </w:rPr>
        <w:t xml:space="preserve">rząd </w:t>
      </w:r>
      <w:r>
        <w:rPr>
          <w:rFonts w:ascii="Arial" w:hAnsi="Arial" w:cs="Arial"/>
          <w:sz w:val="24"/>
          <w:szCs w:val="24"/>
        </w:rPr>
        <w:t>p</w:t>
      </w:r>
      <w:r w:rsidRPr="009F1841">
        <w:rPr>
          <w:rFonts w:ascii="Arial" w:hAnsi="Arial" w:cs="Arial"/>
          <w:sz w:val="24"/>
          <w:szCs w:val="24"/>
        </w:rPr>
        <w:t>racy właściwy ze względu na siedzibę podmiotu</w:t>
      </w:r>
      <w:r>
        <w:rPr>
          <w:rFonts w:ascii="Arial" w:hAnsi="Arial" w:cs="Arial"/>
          <w:sz w:val="24"/>
          <w:szCs w:val="24"/>
        </w:rPr>
        <w:t>.</w:t>
      </w:r>
    </w:p>
    <w:p w14:paraId="129D5050" w14:textId="04F0524B" w:rsidR="00F7031B" w:rsidRPr="00766216" w:rsidRDefault="00307969" w:rsidP="00821AA9">
      <w:pPr>
        <w:numPr>
          <w:ilvl w:val="0"/>
          <w:numId w:val="46"/>
        </w:numPr>
        <w:tabs>
          <w:tab w:val="left" w:pos="567"/>
        </w:tabs>
        <w:suppressAutoHyphens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Efektem </w:t>
      </w:r>
      <w:r w:rsidR="00766216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każdego </w:t>
      </w:r>
      <w:r w:rsidR="00766216"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szkole</w:t>
      </w:r>
      <w:r w:rsidR="00766216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nia</w:t>
      </w:r>
      <w:r w:rsidR="00766216"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powinno być nabycie kwalifikacji lub kompetencji</w:t>
      </w:r>
      <w:r w:rsidR="001F1F77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potwierdzone odpowiednim dokumentem</w:t>
      </w: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.</w:t>
      </w:r>
      <w:r w:rsidR="001F1F77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1F1F77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Uzyskanie kwalifikacji lub kompetencji musi być zgodne z załącznikiem nr 2 do Wytycznych w zakresie monitorowania postępu rzeczowego realizacji programów operacyjnych na lata 2021-2027.</w:t>
      </w:r>
    </w:p>
    <w:p w14:paraId="61499801" w14:textId="77777777" w:rsidR="007B24E0" w:rsidRDefault="007B24E0" w:rsidP="00821AA9">
      <w:pPr>
        <w:numPr>
          <w:ilvl w:val="0"/>
          <w:numId w:val="46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Uprawnienia osób skierowanych na szkolenia:</w:t>
      </w:r>
    </w:p>
    <w:p w14:paraId="421B01EF" w14:textId="77777777" w:rsidR="007B24E0" w:rsidRPr="007B24E0" w:rsidRDefault="007B24E0" w:rsidP="00821AA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osobom uczestniczącym w szkoleniach przysługuje stypendium szkoleniowe w wysokości 120% zasiłku, o którym mowa w art. 72 ust. 1 pkt 1 ustawy o promocji zatrudnienia i instytucjach rynku pracy, jeżeli miesięczna liczba godzin szkolenia wynosi co najmniej 150 godzin zegarowych. W przypadku niższej miesięcznej liczby godzin szkolenia, wysokość stypendium ustala się proporcjonalnie, z tym, że stypendium to nie może być niższe niż 20% zasiłku, o którym mowa w art. 72 ust.1 pkt 1 ustawy o promocji zatrudnienia i instytucjach rynku pracy.</w:t>
      </w:r>
    </w:p>
    <w:p w14:paraId="0A63D4ED" w14:textId="7ABE6312" w:rsidR="007B24E0" w:rsidRPr="007B24E0" w:rsidRDefault="007B24E0" w:rsidP="00821AA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osoby uczestniczące w szkoleniach podlegają obowiązkowo ubezpieczeniom: emerytalnemu, rentowemu, wypadkowemu i zdrowotnemu, jeśli nie mają innych tytułów powodujących obowiązek ubezpieczeń społecznych. Płatnikiem składek jest podmiot kierujący </w:t>
      </w: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 xml:space="preserve">na szkolenie. Koszt składek </w:t>
      </w:r>
      <w:r w:rsidR="00005E2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jest </w:t>
      </w: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kosztem kwalifikowalnym w projekcie, który nie zawiera się w kwocie stypendium szkoleniowego; </w:t>
      </w:r>
    </w:p>
    <w:p w14:paraId="34D86754" w14:textId="77777777" w:rsidR="006948D9" w:rsidRPr="006948D9" w:rsidRDefault="007B24E0" w:rsidP="006948D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osoba zachowuje prawo do stypendium szkoleniowego za okres udokumentowanej niezdolności do odbywania szkolenia, przypadający w okresie jego trwania, za który na podstawie odrębnych przepisów pracownicy zachowują prawo do wynagrodzenia lub przysługują im zasiłki z ubezpieczenia społecznego w razie choroby lub macierzyństwa; </w:t>
      </w:r>
    </w:p>
    <w:p w14:paraId="6B7B0015" w14:textId="3B2C7D87" w:rsidR="007B24E0" w:rsidRPr="006948D9" w:rsidRDefault="007B24E0" w:rsidP="006948D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948D9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osobom skierowanym na szkolenie przysługuje ubezpieczenie od następstw nieszczęśliwych wypadków w okresie trwania szkolenia.</w:t>
      </w:r>
    </w:p>
    <w:p w14:paraId="4272279A" w14:textId="77777777" w:rsidR="007B24E0" w:rsidRPr="007B24E0" w:rsidRDefault="007B24E0" w:rsidP="00821AA9">
      <w:pPr>
        <w:pStyle w:val="Akapitzlist"/>
        <w:numPr>
          <w:ilvl w:val="0"/>
          <w:numId w:val="46"/>
        </w:numPr>
        <w:suppressAutoHyphens/>
        <w:autoSpaceDE w:val="0"/>
        <w:spacing w:before="60" w:after="60" w:line="360" w:lineRule="auto"/>
        <w:ind w:left="567" w:hanging="567"/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Osoby prowadzące szkolenie muszą posiadać </w:t>
      </w:r>
      <w:r>
        <w:rPr>
          <w:rFonts w:ascii="Arial" w:hAnsi="Arial" w:cs="Arial"/>
          <w:sz w:val="24"/>
          <w:szCs w:val="24"/>
          <w:lang w:eastAsia="pl-PL"/>
        </w:rPr>
        <w:t>wykształcenie wyższe/zawodowe lub certyfikaty/zaświadczenia/inne oraz doświadczenie zawodowe umożliwiające przeprowadzenie danego szkolenia, przy czym minimalne doświadczenie zawodowe w danej dziedzinie nie powinno być krótsze niż rok.</w:t>
      </w:r>
      <w:r>
        <w:rPr>
          <w:lang w:eastAsia="pl-PL"/>
        </w:rPr>
        <w:t xml:space="preserve"> </w:t>
      </w:r>
    </w:p>
    <w:p w14:paraId="6980278F" w14:textId="479CD195" w:rsidR="00766216" w:rsidRPr="007B24E0" w:rsidRDefault="007B24E0" w:rsidP="00821AA9">
      <w:pPr>
        <w:pStyle w:val="Akapitzlist"/>
        <w:numPr>
          <w:ilvl w:val="0"/>
          <w:numId w:val="46"/>
        </w:numPr>
        <w:suppressAutoHyphens/>
        <w:autoSpaceDE w:val="0"/>
        <w:spacing w:before="60" w:after="60" w:line="360" w:lineRule="auto"/>
        <w:ind w:left="567" w:hanging="567"/>
        <w:rPr>
          <w:rStyle w:val="FontStyle52"/>
          <w:rFonts w:ascii="Arial" w:eastAsia="Times New Roman" w:hAnsi="Arial" w:cs="Arial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Beneficjent zobowiązany jest do zapewnienia należytego dokumentowania przebiegu szkolenia oraz jego efektów z wykorzystaniem np. harmonogramu zajęć, listy obecności, dziennika zajęć, dokumentacji egzaminacyjnej (np. wyniki testów wraz ze skalą punktową), certyfikatów (zawierających tematykę i wymiar czasowy szkolenia), ankiet oceniających jakość i przydatność szkolenia.</w:t>
      </w:r>
    </w:p>
    <w:p w14:paraId="144B562F" w14:textId="77777777" w:rsidR="00766216" w:rsidRDefault="00766216" w:rsidP="00766216">
      <w:pPr>
        <w:tabs>
          <w:tab w:val="left" w:pos="567"/>
        </w:tabs>
        <w:suppressAutoHyphens/>
        <w:spacing w:before="120" w:after="120" w:line="312" w:lineRule="auto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00640A92" w14:textId="5659FCF6" w:rsidR="00766216" w:rsidRPr="009F1841" w:rsidRDefault="007B24E0" w:rsidP="007B24E0">
      <w:pPr>
        <w:pStyle w:val="Nagwek3"/>
        <w:numPr>
          <w:ilvl w:val="0"/>
          <w:numId w:val="0"/>
        </w:numPr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</w:pPr>
      <w:bookmarkStart w:id="12" w:name="_Toc171314020"/>
      <w:r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  <w:t>Staże</w:t>
      </w:r>
      <w:bookmarkEnd w:id="12"/>
      <w:r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27DE3480" w14:textId="684591DA" w:rsidR="007B24E0" w:rsidRPr="007B24E0" w:rsidRDefault="007B24E0" w:rsidP="00821AA9">
      <w:pPr>
        <w:numPr>
          <w:ilvl w:val="0"/>
          <w:numId w:val="49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Staże powinny być spójne z tematyką szkoleń zawodowych oferowanych w projekcie lub posiadanymi przez uczestnika projektu kwalifikacjami.</w:t>
      </w:r>
    </w:p>
    <w:p w14:paraId="0B678601" w14:textId="66944846" w:rsidR="00307969" w:rsidRPr="0006368B" w:rsidRDefault="00F7031B" w:rsidP="00821AA9">
      <w:pPr>
        <w:numPr>
          <w:ilvl w:val="0"/>
          <w:numId w:val="49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sz w:val="24"/>
          <w:szCs w:val="24"/>
        </w:rPr>
        <w:t xml:space="preserve">Wsparcie w postaci staży realizowane w ramach projektów </w:t>
      </w:r>
      <w:r w:rsidR="0028186B">
        <w:rPr>
          <w:rFonts w:ascii="Arial" w:hAnsi="Arial" w:cs="Arial"/>
          <w:sz w:val="24"/>
          <w:szCs w:val="24"/>
        </w:rPr>
        <w:t>musi być</w:t>
      </w:r>
      <w:r w:rsidRPr="009F1841">
        <w:rPr>
          <w:rFonts w:ascii="Arial" w:hAnsi="Arial" w:cs="Arial"/>
          <w:sz w:val="24"/>
          <w:szCs w:val="24"/>
        </w:rPr>
        <w:t xml:space="preserve"> zgodne z </w:t>
      </w:r>
      <w:bookmarkStart w:id="13" w:name="_Hlk156555307"/>
      <w:r w:rsidRPr="009F1841">
        <w:rPr>
          <w:rFonts w:ascii="Arial" w:hAnsi="Arial" w:cs="Arial"/>
          <w:sz w:val="24"/>
          <w:szCs w:val="24"/>
        </w:rPr>
        <w:t>zaleceniem Rady z dnia 10 marca 2014 r. w sprawie ram jakości</w:t>
      </w:r>
      <w:r w:rsidR="00572615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staży </w:t>
      </w:r>
      <w:bookmarkEnd w:id="13"/>
      <w:r w:rsidRPr="009F1841">
        <w:rPr>
          <w:rFonts w:ascii="Arial" w:hAnsi="Arial" w:cs="Arial"/>
          <w:sz w:val="24"/>
          <w:szCs w:val="24"/>
        </w:rPr>
        <w:t>(Dz. Urz. UE C 88 z 27.03.2014, str. 1)</w:t>
      </w:r>
      <w:r w:rsidR="0076621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7B24E0">
        <w:rPr>
          <w:rFonts w:ascii="Arial" w:hAnsi="Arial" w:cs="Arial"/>
          <w:sz w:val="24"/>
          <w:szCs w:val="24"/>
        </w:rPr>
        <w:t>.</w:t>
      </w:r>
    </w:p>
    <w:p w14:paraId="0AF3930D" w14:textId="2A90C80B" w:rsidR="0006368B" w:rsidRPr="0006368B" w:rsidRDefault="0006368B" w:rsidP="00821AA9">
      <w:pPr>
        <w:pStyle w:val="Akapitzlist"/>
        <w:numPr>
          <w:ilvl w:val="0"/>
          <w:numId w:val="49"/>
        </w:numPr>
        <w:spacing w:before="60" w:after="60" w:line="360" w:lineRule="auto"/>
        <w:ind w:left="567" w:righ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Staż trwa co najmniej 3 miesiące i nie dłużej niż 6 miesięcy. </w:t>
      </w:r>
      <w:r w:rsidRPr="0006368B">
        <w:rPr>
          <w:rFonts w:ascii="Arial" w:hAnsi="Arial" w:cs="Arial"/>
          <w:color w:val="000000"/>
          <w:sz w:val="24"/>
          <w:szCs w:val="24"/>
        </w:rPr>
        <w:t>W uzasadnionych przypadkach, wynikających ze specyfiki stanowiska pracy, na którym odbywa się staż, może być wydłużony stosownie do programu stażu.</w:t>
      </w:r>
    </w:p>
    <w:p w14:paraId="09966D8A" w14:textId="71996731" w:rsidR="007B24E0" w:rsidRPr="007B24E0" w:rsidRDefault="007B24E0" w:rsidP="00821AA9">
      <w:pPr>
        <w:numPr>
          <w:ilvl w:val="0"/>
          <w:numId w:val="49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>Wsparcie powinno spełniać warunki:</w:t>
      </w:r>
    </w:p>
    <w:p w14:paraId="1F7B48CE" w14:textId="77777777" w:rsidR="0006368B" w:rsidRP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staż odbywa się na podstawie pisemnej umowy, której stroną jest co najmniej stażysta oraz podmiot przyjmujący na staż. Umowa zawiera podstawowe warunki przebiegu stażu, w tym cel stażu, okres trwania stażu, wysokość przewidywanego stypendium, miejsce wykonywania prac, zakres obowiązków oraz dane opiekuna stażu</w:t>
      </w:r>
      <w:r w:rsidR="0006368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pl-PL"/>
        </w:rPr>
        <w:t>;</w:t>
      </w:r>
    </w:p>
    <w:p w14:paraId="30C5F530" w14:textId="77777777" w:rsid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sz w:val="24"/>
          <w:szCs w:val="24"/>
          <w:lang w:eastAsia="pl-PL"/>
        </w:rPr>
        <w:t>zadania w ramach stażu są wykonywane zgodnie z programem stażu</w:t>
      </w:r>
      <w:r w:rsidR="0006368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636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368B">
        <w:rPr>
          <w:rFonts w:ascii="Arial" w:eastAsia="Times New Roman" w:hAnsi="Arial" w:cs="Arial"/>
          <w:sz w:val="24"/>
          <w:szCs w:val="24"/>
          <w:lang w:eastAsia="pl-PL"/>
        </w:rPr>
        <w:t>Program</w:t>
      </w:r>
      <w:r w:rsidRPr="0006368B">
        <w:rPr>
          <w:rFonts w:ascii="Arial" w:eastAsia="Times New Roman" w:hAnsi="Arial" w:cs="Arial"/>
          <w:sz w:val="24"/>
          <w:szCs w:val="24"/>
          <w:lang w:eastAsia="pl-PL"/>
        </w:rPr>
        <w:t xml:space="preserve"> przygotowany </w:t>
      </w:r>
      <w:r w:rsidR="0006368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06368B">
        <w:rPr>
          <w:rFonts w:ascii="Arial" w:eastAsia="Times New Roman" w:hAnsi="Arial" w:cs="Arial"/>
          <w:sz w:val="24"/>
          <w:szCs w:val="24"/>
          <w:lang w:eastAsia="pl-PL"/>
        </w:rPr>
        <w:t>przez podmiot przyjmujący na staż we współpracy z organizatorem stażu i przedkładany do podpisu stażysty. Program stażu jest opracowywany indywidualnie, z uwzględnieniem potrzeb i potencjału stażysty;</w:t>
      </w:r>
    </w:p>
    <w:p w14:paraId="5ACFB032" w14:textId="77777777" w:rsidR="0006368B" w:rsidRP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stażysta wykonuje swoje obowiązki pod nadzorem opiekuna stażu, wyznaczonego na etapie przygotowań do realizacji programu stażu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prowadza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 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stażystę w zakres obowiązków oraz zapoznaje z zasadami i procedurami obowiązującymi w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podmiocie 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(w tym zasadami BHP i przeciwpożarowymi), w któr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ym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odbywa staż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onitoruje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także 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realizację przydzielonego w programie stażu zakresu obowiązków i celów edukacyjno-zawodowych oraz udziela informacji zwrotnej stażyście na temat osiąganych wyników i stopnia realizacji zadań. Opiekun stażysty jest wyznaczany po stronie podmiotu przyjmującego na staż;</w:t>
      </w:r>
    </w:p>
    <w:p w14:paraId="3132F9F4" w14:textId="77777777" w:rsid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sz w:val="24"/>
          <w:szCs w:val="24"/>
          <w:lang w:eastAsia="pl-PL"/>
        </w:rPr>
        <w:t>po zakończeniu stażu jest opracowywana ocena, uwzględniająca osiągnięte rezultaty oraz efekty stażu. Ocena jest opracowywana przez podmiot przyjmujący na staż w formie pisemnej;</w:t>
      </w:r>
    </w:p>
    <w:p w14:paraId="6B379764" w14:textId="63EDB483" w:rsidR="007B24E0" w:rsidRP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sz w:val="24"/>
          <w:szCs w:val="24"/>
          <w:lang w:eastAsia="pl-PL"/>
        </w:rPr>
        <w:t>podmiot przyjmujący na staż umożliwia stażyście ocenę programu stażu w formie pisemnej.</w:t>
      </w:r>
      <w:r w:rsidRPr="0006368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B3A9AB6" w14:textId="6F3D795E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Stażysta ma zapewnione miejsce do wykonywania obowiązków spełniające standardy BHP, ergonomiczne, dobrze wyposażone, które ma taki sam standard, jak miejsce pracy pracownika podmiotu prz</w:t>
      </w:r>
      <w:r w:rsidR="00663EBC">
        <w:rPr>
          <w:rFonts w:ascii="Arial" w:eastAsia="Times New Roman" w:hAnsi="Arial" w:cs="Arial"/>
          <w:sz w:val="24"/>
          <w:szCs w:val="24"/>
          <w:lang w:eastAsia="pl-PL"/>
        </w:rPr>
        <w:t>yjmującego na staż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Decydując się na przyjęcie stażysty, pracodawca zobowiązuje się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zapewnić mu stanowisko pracy wyposażone w narzędzia niezbędne do wywiązania się z obowiązków określonych w programie stażu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24DED18" w14:textId="54B23521" w:rsidR="0006368B" w:rsidRDefault="0006368B" w:rsidP="0006368B">
      <w:pPr>
        <w:pStyle w:val="Akapitzlist"/>
        <w:spacing w:before="60" w:after="60" w:line="360" w:lineRule="auto"/>
        <w:ind w:left="567" w:right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Jeżeli do wykonywania danej pracy konieczne są uprawnienia dostępu, są one uzyskane odpowiednio wcześniej – tak, aby stażysta od pierwszego dnia pobytu w </w:t>
      </w:r>
      <w:r w:rsidR="00663EBC">
        <w:rPr>
          <w:rFonts w:ascii="Arial" w:eastAsia="Times New Roman" w:hAnsi="Arial" w:cs="Arial"/>
          <w:sz w:val="24"/>
          <w:szCs w:val="24"/>
          <w:lang w:eastAsia="pl-PL"/>
        </w:rPr>
        <w:t>podmiocie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mógł się swobodnie poruszać oraz korzystać z oprogramowania potrzebnego do pracy. Przykładową listę narzędzi i działań, jakie należy przedsięwziąć przedstawia Załącznik nr 2 do Polskich Ram Jakości Staży i Praktyk.</w:t>
      </w:r>
    </w:p>
    <w:p w14:paraId="728D754D" w14:textId="77777777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okresie odbywania stażu stażyście przysługuje stypendium w wysokości 120% kwoty zasiłku, o którym mowa w art. 72 ust. 1 pkt 1 ustawy o promocji zatrudnienia i instytucjach rynku pracy.</w:t>
      </w:r>
    </w:p>
    <w:p w14:paraId="37DA0508" w14:textId="77777777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 wypłaconego stypendium wnioskodawca zobowiązany jest naliczyć i odprowadzić wszystkie składki wynikające z przepisów, w tym: ubezpieczenia emerytalne, rentowe, wypadkowe i zdrowotne. Mając na uwadze powyższe, kwotę stypendium stażowego należy rozumieć jako wypłaconą uczestnikowi:</w:t>
      </w:r>
    </w:p>
    <w:p w14:paraId="41FFD9B3" w14:textId="77777777" w:rsidR="0006368B" w:rsidRDefault="0006368B" w:rsidP="00821AA9">
      <w:pPr>
        <w:numPr>
          <w:ilvl w:val="0"/>
          <w:numId w:val="52"/>
        </w:numPr>
        <w:spacing w:before="60" w:after="60" w:line="360" w:lineRule="auto"/>
        <w:ind w:right="567" w:hanging="57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pomniejszoną o zaliczkę na podatek dochodowy od osób fizycznych, na podstawie obowiązującej ustawy o podatku dochodowym od osób fizycznych, </w:t>
      </w:r>
    </w:p>
    <w:p w14:paraId="0F4F810C" w14:textId="77777777" w:rsidR="0006368B" w:rsidRDefault="0006368B" w:rsidP="00821AA9">
      <w:pPr>
        <w:numPr>
          <w:ilvl w:val="0"/>
          <w:numId w:val="52"/>
        </w:numPr>
        <w:spacing w:before="60" w:after="60" w:line="360" w:lineRule="auto"/>
        <w:ind w:right="567" w:hanging="57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pomniejszoną o składkę na ubezpieczenie zdrowotne, na podstawie obowiązującej ustawy o świadczeniach opieki zdrowotnej finansowanych ze środków publicznych (składkę na ubezpieczenie zdrowotne obliczoną za poszczególne miesiące obniża się do wysokości 0,00 zł),</w:t>
      </w:r>
    </w:p>
    <w:p w14:paraId="781654BD" w14:textId="77777777" w:rsidR="0006368B" w:rsidRDefault="0006368B" w:rsidP="00821AA9">
      <w:pPr>
        <w:numPr>
          <w:ilvl w:val="0"/>
          <w:numId w:val="52"/>
        </w:numPr>
        <w:spacing w:before="60" w:after="60" w:line="360" w:lineRule="auto"/>
        <w:ind w:right="567" w:hanging="57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pomniejszoną o składki społeczne, na podstawie obowiązującej ustawy o systemie ubezpieczeń społecznych. Składki społeczne finansuje w całości beneficjent, w związku z tym dodatkowo, oprócz kwoty stypendium, powinny one zostać uwzględnione przez beneficjenta w budżecie projektu.</w:t>
      </w:r>
    </w:p>
    <w:p w14:paraId="0BBDDD62" w14:textId="4FBC6519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 szacowaniu kosztów stypendium stażowego moż</w:t>
      </w:r>
      <w:r w:rsidR="00663EBC">
        <w:rPr>
          <w:rFonts w:ascii="Arial" w:eastAsia="Times New Roman" w:hAnsi="Arial" w:cs="Arial"/>
          <w:sz w:val="24"/>
          <w:szCs w:val="24"/>
          <w:lang w:eastAsia="pl-PL"/>
        </w:rPr>
        <w:t>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uwzględnić zwiększenie jego wysokości w związku z planowaną waloryzacją kwoty zasiłku dla bezrobotnych w kolejnym roku kalendarzowym. </w:t>
      </w:r>
    </w:p>
    <w:p w14:paraId="730E6C18" w14:textId="77777777" w:rsidR="00663EBC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Osobie odbywającej staż przysługują 2 dni wolne za każde 30 dni kalendarzowych odbytego stażu, za które przysługuje stypendium stażowe.</w:t>
      </w:r>
    </w:p>
    <w:p w14:paraId="4F5A259F" w14:textId="3EB71995" w:rsidR="0006368B" w:rsidRPr="00663EBC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63EB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Osoba zachowuje prawo do stypendium stażowego za okres udokumentowanej niezdolności do odbywania stażu, przypadający w okresie jego trwania, za który na podstawie odrębnych przepisów pracownicy zachowują prawo do wynagrodzenia lub przysługują im zasiłki z ubezpieczenia społecznego w razie choroby lub macierzyństwa.</w:t>
      </w:r>
      <w:r w:rsidRPr="00663EBC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pl-PL"/>
        </w:rPr>
        <w:t xml:space="preserve"> </w:t>
      </w:r>
      <w:r w:rsidRPr="00663EBC">
        <w:rPr>
          <w:rFonts w:ascii="Arial" w:eastAsia="Times New Roman" w:hAnsi="Arial" w:cs="Arial"/>
          <w:sz w:val="24"/>
          <w:szCs w:val="24"/>
          <w:lang w:eastAsia="pl-PL"/>
        </w:rPr>
        <w:t>W przypadku usprawiedliwionej nieobecności uczestnika stażu udokumentowanej zaświadczeniem lekarskim (druk ZUS ZLA), wypłata stypendiów przysługuje w pełnej wysokości.</w:t>
      </w:r>
    </w:p>
    <w:p w14:paraId="5AB5D27A" w14:textId="72B8ECAF" w:rsidR="007B24E0" w:rsidRPr="00663EBC" w:rsidRDefault="00663EBC" w:rsidP="00663EBC">
      <w:pPr>
        <w:pStyle w:val="Nagwek3"/>
        <w:numPr>
          <w:ilvl w:val="0"/>
          <w:numId w:val="0"/>
        </w:numPr>
        <w:ind w:left="-76"/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</w:pPr>
      <w:bookmarkStart w:id="14" w:name="_Toc171314021"/>
      <w:r w:rsidRPr="00663EBC"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  <w:t>Subsydiowane zatrudnienie</w:t>
      </w:r>
      <w:bookmarkEnd w:id="14"/>
    </w:p>
    <w:p w14:paraId="4C0C571C" w14:textId="350BFFB2" w:rsidR="00663EBC" w:rsidRPr="00663EBC" w:rsidRDefault="00663EBC" w:rsidP="00821AA9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autoSpaceDE w:val="0"/>
        <w:spacing w:before="60" w:after="60" w:line="360" w:lineRule="auto"/>
        <w:ind w:left="567" w:hanging="567"/>
        <w:rPr>
          <w:sz w:val="24"/>
          <w:szCs w:val="24"/>
          <w:u w:val="single"/>
        </w:rPr>
      </w:pPr>
      <w:r w:rsidRPr="00663EBC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S</w:t>
      </w:r>
      <w:r w:rsidRPr="00663EBC">
        <w:rPr>
          <w:rFonts w:ascii="Arial" w:hAnsi="Arial" w:cs="Arial"/>
          <w:color w:val="000000"/>
          <w:sz w:val="24"/>
          <w:szCs w:val="24"/>
        </w:rPr>
        <w:t xml:space="preserve">ubsydiowanie  zatrudnienia </w:t>
      </w:r>
      <w:r>
        <w:rPr>
          <w:rFonts w:ascii="Arial" w:hAnsi="Arial" w:cs="Arial"/>
          <w:color w:val="000000"/>
          <w:sz w:val="24"/>
          <w:szCs w:val="24"/>
        </w:rPr>
        <w:t>umożliwia</w:t>
      </w:r>
      <w:r w:rsidRPr="00663EBC">
        <w:rPr>
          <w:rFonts w:ascii="Arial" w:hAnsi="Arial" w:cs="Arial"/>
          <w:color w:val="000000"/>
          <w:sz w:val="24"/>
          <w:szCs w:val="24"/>
        </w:rPr>
        <w:t xml:space="preserve"> uczestnikom projektu, podjęcie zatrudnienia poprzez refundację pracodawcom części lub całości kosztów ich  wynagrodzenia.</w:t>
      </w:r>
    </w:p>
    <w:p w14:paraId="3D181B6A" w14:textId="1A0E3712" w:rsidR="00663EBC" w:rsidRPr="00663EBC" w:rsidRDefault="00663EBC" w:rsidP="00821AA9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autoSpaceDE w:val="0"/>
        <w:spacing w:before="60" w:after="60" w:line="360" w:lineRule="auto"/>
        <w:ind w:left="567" w:hanging="567"/>
        <w:rPr>
          <w:sz w:val="24"/>
          <w:szCs w:val="24"/>
          <w:u w:val="single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Subsydiowanie zatrudnienia w przedsiębiorstwie jest pomocą de minimis udzielaną zgodnie z </w:t>
      </w:r>
      <w:r w:rsidR="00821AA9">
        <w:rPr>
          <w:rFonts w:ascii="Arial" w:hAnsi="Arial" w:cs="Arial"/>
          <w:color w:val="000000"/>
          <w:sz w:val="24"/>
          <w:szCs w:val="24"/>
        </w:rPr>
        <w:t xml:space="preserve">w 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Rozporządzenie</w:t>
      </w:r>
      <w:r w:rsidR="00821AA9">
        <w:rPr>
          <w:rFonts w:ascii="Arial" w:hAnsi="Arial" w:cs="Arial"/>
          <w:color w:val="000000"/>
          <w:sz w:val="24"/>
          <w:szCs w:val="24"/>
        </w:rPr>
        <w:t>m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 xml:space="preserve"> Ministra Funduszy i Polityki Regionalnej z dnia 21 maja 2024</w:t>
      </w:r>
      <w:r w:rsidR="00821AA9">
        <w:rPr>
          <w:rFonts w:ascii="Arial" w:hAnsi="Arial" w:cs="Arial"/>
          <w:color w:val="000000"/>
          <w:sz w:val="24"/>
          <w:szCs w:val="24"/>
        </w:rPr>
        <w:t xml:space="preserve"> r. zmieniającym rozporządzenie</w:t>
      </w:r>
      <w:r w:rsidRPr="00663EBC">
        <w:rPr>
          <w:rFonts w:ascii="Arial" w:hAnsi="Arial" w:cs="Arial"/>
          <w:color w:val="000000"/>
          <w:sz w:val="24"/>
          <w:szCs w:val="24"/>
        </w:rPr>
        <w:t xml:space="preserve"> w sprawie udzielania pomocy de minimis oraz pomocy publicznej w ramach programów finansowanych z EFS + na lata 2021–2027.</w:t>
      </w:r>
    </w:p>
    <w:p w14:paraId="36816B85" w14:textId="11E29919" w:rsidR="00663EBC" w:rsidRPr="00663EBC" w:rsidRDefault="00663EBC" w:rsidP="00821AA9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autoSpaceDE w:val="0"/>
        <w:spacing w:before="60" w:after="60" w:line="360" w:lineRule="auto"/>
        <w:ind w:left="567" w:hanging="567"/>
        <w:rPr>
          <w:sz w:val="24"/>
          <w:szCs w:val="24"/>
          <w:u w:val="single"/>
        </w:rPr>
      </w:pPr>
      <w:r w:rsidRPr="00663EBC">
        <w:rPr>
          <w:rFonts w:ascii="Arial" w:hAnsi="Arial" w:cs="Arial"/>
          <w:color w:val="000000"/>
          <w:sz w:val="24"/>
          <w:szCs w:val="24"/>
        </w:rPr>
        <w:t>Kosztami kwalifikowalnymi w przypadku pomocy de minimis na subsydiowanie zatrudnienia są koszty wynagrodzenia pracownika, na które składają się wynagrodzenie brutto oraz opłacane od wynagrodzeń obowiązkowe składki na ubezpieczenia społeczne, ponoszone w okresie:</w:t>
      </w:r>
      <w:r w:rsidRPr="00663EBC">
        <w:rPr>
          <w:rFonts w:ascii="Arial" w:hAnsi="Arial" w:cs="Arial"/>
        </w:rPr>
        <w:t xml:space="preserve"> </w:t>
      </w:r>
    </w:p>
    <w:p w14:paraId="68E48BE9" w14:textId="77777777" w:rsid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12 miesięcy – w przypadku pracownika znajdującego się w szczególnie niekorzystnej sytuacji, </w:t>
      </w:r>
    </w:p>
    <w:p w14:paraId="1E7C63F5" w14:textId="77777777" w:rsid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24 miesięcy – w przypadku pracownika znajdującego się w bardzo     niekorzystnej sytuacji, </w:t>
      </w:r>
    </w:p>
    <w:p w14:paraId="35515078" w14:textId="77777777" w:rsidR="00663EBC" w:rsidRP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sz w:val="24"/>
          <w:szCs w:val="24"/>
        </w:rPr>
        <w:t xml:space="preserve">odpowiadającym minimalnemu okresowi czasu wynikającemu z odrębnych przepisów lub ze zbiorowych układów pracy – w przypadku pracownika niepełnosprawnego, </w:t>
      </w:r>
    </w:p>
    <w:p w14:paraId="4DAD78D6" w14:textId="359BCE97" w:rsidR="00663EBC" w:rsidRP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6 miesięcy – w przypadku innych kategorii pracowników. </w:t>
      </w:r>
    </w:p>
    <w:p w14:paraId="1301902C" w14:textId="20DBF707" w:rsidR="00663EBC" w:rsidRDefault="00663EBC" w:rsidP="00821AA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Lines="60" w:before="144" w:afterLines="60" w:after="144" w:line="360" w:lineRule="auto"/>
        <w:ind w:left="567" w:righ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Przez „pracownika znajdującego się w szczególnie niekorzystnej sytuacji”, „pracownika znajdującego się w bardzo niekorzystnej sytuacji” oraz „pracownika z niepełnosprawnościami” należy rozumieć osoby </w:t>
      </w:r>
      <w:r w:rsidR="00F00A42">
        <w:rPr>
          <w:rFonts w:ascii="Arial" w:hAnsi="Arial" w:cs="Arial"/>
          <w:color w:val="000000"/>
          <w:sz w:val="24"/>
          <w:szCs w:val="24"/>
        </w:rPr>
        <w:t xml:space="preserve">określone w </w:t>
      </w:r>
      <w:r>
        <w:rPr>
          <w:rFonts w:ascii="Arial" w:hAnsi="Arial" w:cs="Arial"/>
          <w:color w:val="000000"/>
          <w:sz w:val="24"/>
          <w:szCs w:val="24"/>
        </w:rPr>
        <w:t>definicj</w:t>
      </w:r>
      <w:r w:rsidR="00F00A42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00A42">
        <w:rPr>
          <w:rFonts w:ascii="Arial" w:hAnsi="Arial" w:cs="Arial"/>
          <w:color w:val="000000"/>
          <w:sz w:val="24"/>
          <w:szCs w:val="24"/>
        </w:rPr>
        <w:t xml:space="preserve">z </w:t>
      </w:r>
      <w:r w:rsidRPr="00821AA9">
        <w:rPr>
          <w:rFonts w:ascii="Arial" w:hAnsi="Arial" w:cs="Arial"/>
          <w:color w:val="000000"/>
          <w:sz w:val="24"/>
          <w:szCs w:val="24"/>
        </w:rPr>
        <w:t>Rozporządzeni</w:t>
      </w:r>
      <w:r w:rsidR="00F00A42">
        <w:rPr>
          <w:rFonts w:ascii="Arial" w:hAnsi="Arial" w:cs="Arial"/>
          <w:color w:val="000000"/>
          <w:sz w:val="24"/>
          <w:szCs w:val="24"/>
        </w:rPr>
        <w:t>a</w:t>
      </w:r>
      <w:r w:rsidRPr="00821AA9">
        <w:rPr>
          <w:rFonts w:ascii="Arial" w:hAnsi="Arial" w:cs="Arial"/>
          <w:color w:val="000000"/>
          <w:sz w:val="24"/>
          <w:szCs w:val="24"/>
        </w:rPr>
        <w:t xml:space="preserve"> Ministra Funduszy i Polityki Regionalnej z dnia 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21</w:t>
      </w:r>
      <w:r w:rsidRPr="00821AA9">
        <w:rPr>
          <w:rFonts w:ascii="Arial" w:hAnsi="Arial" w:cs="Arial"/>
          <w:color w:val="000000"/>
          <w:sz w:val="24"/>
          <w:szCs w:val="24"/>
        </w:rPr>
        <w:t xml:space="preserve"> 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maja</w:t>
      </w:r>
      <w:r w:rsidRPr="00821AA9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r. </w:t>
      </w:r>
      <w:r w:rsidR="00821AA9">
        <w:rPr>
          <w:rFonts w:ascii="Arial" w:hAnsi="Arial" w:cs="Arial"/>
          <w:color w:val="000000"/>
          <w:sz w:val="24"/>
          <w:szCs w:val="24"/>
        </w:rPr>
        <w:t>zmieniając</w:t>
      </w:r>
      <w:r w:rsidR="00F00A42">
        <w:rPr>
          <w:rFonts w:ascii="Arial" w:hAnsi="Arial" w:cs="Arial"/>
          <w:color w:val="000000"/>
          <w:sz w:val="24"/>
          <w:szCs w:val="24"/>
        </w:rPr>
        <w:t>ego</w:t>
      </w:r>
      <w:r w:rsidR="00821AA9">
        <w:rPr>
          <w:rFonts w:ascii="Arial" w:hAnsi="Arial" w:cs="Arial"/>
          <w:color w:val="000000"/>
          <w:sz w:val="24"/>
          <w:szCs w:val="24"/>
        </w:rPr>
        <w:t xml:space="preserve"> rozporządzenie </w:t>
      </w:r>
      <w:r>
        <w:rPr>
          <w:rFonts w:ascii="Arial" w:hAnsi="Arial" w:cs="Arial"/>
          <w:color w:val="000000"/>
          <w:sz w:val="24"/>
          <w:szCs w:val="24"/>
        </w:rPr>
        <w:t xml:space="preserve">w sprawie udzielania pomocy de minimis w ramach programów finansowanych z Europejskiego Funduszu Społecznego Plus (EFS+) na lata 2021-2027. </w:t>
      </w:r>
    </w:p>
    <w:p w14:paraId="3E04A713" w14:textId="77777777" w:rsidR="00663EBC" w:rsidRDefault="00663EBC" w:rsidP="00821AA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Lines="60" w:before="144" w:afterLines="60" w:after="144" w:line="360" w:lineRule="auto"/>
        <w:ind w:left="567" w:righ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finansowania zatrudnienia subsydiowanego musi zostać zachowany wymóg osiągnięcia wzrostu netto liczby pracowników w porównaniu ze średnią z ostatnich 12 miesięcy (zakaz finansowania bieżącego zatrudnienia). Możliwe jest, że utworzone miejsce pracy nie stanowi wzrostu netto liczby pracowników zatrudnionych u danego pracodawcy jedynie w sytuacji, gdy zostało zwolnione w następstwie dobrowolnego rozwiązania stosunku pracy, przejścia na rentę z tytułu niezdolności do pracy, przejścia na emeryturę z tytułu osiągnięcia wieku emerytalnego, dobrowolnego zmniejszenia wymiaru czasu pracy lub rozwiązania stosunku pracy z powodu naruszenia przez pracownika obowiązków pracowniczych. </w:t>
      </w:r>
    </w:p>
    <w:p w14:paraId="4ACD9FE3" w14:textId="77777777" w:rsidR="008839E0" w:rsidRDefault="008839E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42F417BC" w14:textId="6A6C98AA" w:rsidR="0028186B" w:rsidRPr="009F1841" w:rsidRDefault="0028186B" w:rsidP="0028186B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15" w:name="_Toc171314022"/>
      <w:r w:rsidRPr="009F1841">
        <w:rPr>
          <w:rFonts w:ascii="Arial" w:hAnsi="Arial" w:cs="Arial"/>
          <w:bCs w:val="0"/>
          <w:color w:val="auto"/>
          <w:sz w:val="24"/>
          <w:szCs w:val="24"/>
        </w:rPr>
        <w:t xml:space="preserve">Aktywizacja </w:t>
      </w:r>
      <w:r>
        <w:rPr>
          <w:rFonts w:ascii="Arial" w:hAnsi="Arial" w:cs="Arial"/>
          <w:bCs w:val="0"/>
          <w:color w:val="auto"/>
          <w:sz w:val="24"/>
          <w:szCs w:val="24"/>
        </w:rPr>
        <w:t>zdrowotna</w:t>
      </w:r>
      <w:bookmarkEnd w:id="15"/>
    </w:p>
    <w:p w14:paraId="05A50E74" w14:textId="0536E77B" w:rsidR="00E023C9" w:rsidRPr="009F1841" w:rsidRDefault="00E023C9" w:rsidP="00821AA9">
      <w:pPr>
        <w:numPr>
          <w:ilvl w:val="0"/>
          <w:numId w:val="35"/>
        </w:numPr>
        <w:tabs>
          <w:tab w:val="left" w:pos="1440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zdrowotnej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28A2581F" w14:textId="351BA509" w:rsidR="00E023C9" w:rsidRPr="009F1841" w:rsidRDefault="0028186B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E023C9" w:rsidRPr="009F1841">
        <w:rPr>
          <w:rFonts w:ascii="Arial" w:hAnsi="Arial" w:cs="Arial"/>
          <w:color w:val="000000"/>
          <w:sz w:val="24"/>
          <w:szCs w:val="24"/>
        </w:rPr>
        <w:t>ierwsz</w:t>
      </w:r>
      <w:r>
        <w:rPr>
          <w:rFonts w:ascii="Arial" w:hAnsi="Arial" w:cs="Arial"/>
          <w:color w:val="000000"/>
          <w:sz w:val="24"/>
          <w:szCs w:val="24"/>
        </w:rPr>
        <w:t xml:space="preserve">ą </w:t>
      </w:r>
      <w:r w:rsidR="00E023C9" w:rsidRPr="009F1841">
        <w:rPr>
          <w:rFonts w:ascii="Arial" w:hAnsi="Arial" w:cs="Arial"/>
          <w:color w:val="000000"/>
          <w:sz w:val="24"/>
          <w:szCs w:val="24"/>
        </w:rPr>
        <w:t>pomoc medyczn</w:t>
      </w:r>
      <w:r>
        <w:rPr>
          <w:rFonts w:ascii="Arial" w:hAnsi="Arial" w:cs="Arial"/>
          <w:color w:val="000000"/>
          <w:sz w:val="24"/>
          <w:szCs w:val="24"/>
        </w:rPr>
        <w:t>ą</w:t>
      </w:r>
      <w:r w:rsidR="00E023C9" w:rsidRPr="009F1841">
        <w:rPr>
          <w:rFonts w:ascii="Arial" w:hAnsi="Arial" w:cs="Arial"/>
          <w:color w:val="000000"/>
          <w:sz w:val="24"/>
          <w:szCs w:val="24"/>
        </w:rPr>
        <w:t>,</w:t>
      </w:r>
    </w:p>
    <w:p w14:paraId="68F14BBD" w14:textId="77777777" w:rsidR="00E023C9" w:rsidRPr="009F1841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sfinansowanie badań profilaktycznych lub specjalistycznych,</w:t>
      </w:r>
    </w:p>
    <w:p w14:paraId="0BF37159" w14:textId="77777777" w:rsidR="00E023C9" w:rsidRPr="009F1841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sfinansowanie badań w poradni zdrowia psychicznego w celu uzyskania zaświadczeń o stanie zdrowia,</w:t>
      </w:r>
    </w:p>
    <w:p w14:paraId="7B939CBF" w14:textId="15501516" w:rsidR="00E023C9" w:rsidRPr="009F1841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sfinansowanie terapii psychologicznej lub psychospołecznej,</w:t>
      </w:r>
    </w:p>
    <w:p w14:paraId="255E97D3" w14:textId="5B698012" w:rsidR="00E023C9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edukacj</w:t>
      </w:r>
      <w:r w:rsidR="0028186B">
        <w:rPr>
          <w:rFonts w:ascii="Arial" w:hAnsi="Arial" w:cs="Arial"/>
          <w:color w:val="000000"/>
          <w:sz w:val="24"/>
          <w:szCs w:val="24"/>
        </w:rPr>
        <w:t>ę</w:t>
      </w:r>
      <w:r w:rsidRPr="009F1841">
        <w:rPr>
          <w:rFonts w:ascii="Arial" w:hAnsi="Arial" w:cs="Arial"/>
          <w:color w:val="000000"/>
          <w:sz w:val="24"/>
          <w:szCs w:val="24"/>
        </w:rPr>
        <w:t xml:space="preserve"> zdrowotn</w:t>
      </w:r>
      <w:r w:rsidR="0028186B">
        <w:rPr>
          <w:rFonts w:ascii="Arial" w:hAnsi="Arial" w:cs="Arial"/>
          <w:color w:val="000000"/>
          <w:sz w:val="24"/>
          <w:szCs w:val="24"/>
        </w:rPr>
        <w:t>ą</w:t>
      </w:r>
      <w:r w:rsidRPr="009F1841">
        <w:rPr>
          <w:rFonts w:ascii="Arial" w:hAnsi="Arial" w:cs="Arial"/>
          <w:color w:val="000000"/>
          <w:sz w:val="24"/>
          <w:szCs w:val="24"/>
        </w:rPr>
        <w:t xml:space="preserve"> (</w:t>
      </w:r>
      <w:r w:rsidR="00F00A42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9F1841">
        <w:rPr>
          <w:rFonts w:ascii="Arial" w:hAnsi="Arial" w:cs="Arial"/>
          <w:color w:val="000000"/>
          <w:sz w:val="24"/>
          <w:szCs w:val="24"/>
        </w:rPr>
        <w:t>warsztaty, edukator zdrowotny)</w:t>
      </w:r>
      <w:r w:rsidR="0028186B">
        <w:rPr>
          <w:rFonts w:ascii="Arial" w:hAnsi="Arial" w:cs="Arial"/>
          <w:color w:val="000000"/>
          <w:sz w:val="24"/>
          <w:szCs w:val="24"/>
        </w:rPr>
        <w:t>.</w:t>
      </w:r>
    </w:p>
    <w:p w14:paraId="7DFA430D" w14:textId="77777777" w:rsidR="0028186B" w:rsidRDefault="0028186B" w:rsidP="00821AA9">
      <w:pPr>
        <w:pStyle w:val="Akapitzlist"/>
        <w:numPr>
          <w:ilvl w:val="0"/>
          <w:numId w:val="41"/>
        </w:numPr>
        <w:tabs>
          <w:tab w:val="num" w:pos="567"/>
        </w:tabs>
        <w:autoSpaceDE w:val="0"/>
        <w:autoSpaceDN w:val="0"/>
        <w:adjustRightInd w:val="0"/>
        <w:spacing w:before="120" w:after="120" w:line="312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ramach projektu nie ma możliwości finansowania kosztów leczenia.</w:t>
      </w:r>
    </w:p>
    <w:p w14:paraId="1E75531B" w14:textId="3CD978C0" w:rsidR="0028186B" w:rsidRPr="0028186B" w:rsidRDefault="0028186B" w:rsidP="0028186B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B8CE92" w14:textId="42B522F2" w:rsidR="0028186B" w:rsidRPr="009F1841" w:rsidRDefault="0028186B" w:rsidP="0028186B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16" w:name="_Toc171314023"/>
      <w:r w:rsidRPr="009F1841">
        <w:rPr>
          <w:rFonts w:ascii="Arial" w:hAnsi="Arial" w:cs="Arial"/>
          <w:bCs w:val="0"/>
          <w:color w:val="auto"/>
          <w:sz w:val="24"/>
          <w:szCs w:val="24"/>
        </w:rPr>
        <w:t xml:space="preserve">Aktywizacja </w:t>
      </w:r>
      <w:r w:rsidR="00A604A8">
        <w:rPr>
          <w:rFonts w:ascii="Arial" w:hAnsi="Arial" w:cs="Arial"/>
          <w:bCs w:val="0"/>
          <w:color w:val="auto"/>
          <w:sz w:val="24"/>
          <w:szCs w:val="24"/>
        </w:rPr>
        <w:t>edukacyjna</w:t>
      </w:r>
      <w:bookmarkEnd w:id="16"/>
    </w:p>
    <w:p w14:paraId="56532FD0" w14:textId="77777777" w:rsidR="00E023C9" w:rsidRPr="009F1841" w:rsidRDefault="00E023C9" w:rsidP="00821AA9">
      <w:pPr>
        <w:numPr>
          <w:ilvl w:val="0"/>
          <w:numId w:val="38"/>
        </w:numPr>
        <w:tabs>
          <w:tab w:val="left" w:pos="426"/>
        </w:tabs>
        <w:suppressAutoHyphens/>
        <w:spacing w:before="120" w:after="120" w:line="312" w:lineRule="auto"/>
        <w:ind w:hanging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instrumentów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edukacyjnej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505E23CA" w14:textId="77777777" w:rsidR="00E023C9" w:rsidRP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sfinansowanie zajęć i konsultacji z brokerem edukacyjnym, </w:t>
      </w:r>
    </w:p>
    <w:p w14:paraId="468FE56F" w14:textId="309EBBE7" w:rsidR="00E023C9" w:rsidRP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sfinansowanie zajęć podnoszących kompetencje ogólne, </w:t>
      </w:r>
    </w:p>
    <w:p w14:paraId="1F6D7E00" w14:textId="0FD6A3FE" w:rsid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sfinansowanie zajęć wyrównujących szanse edukacyjne (</w:t>
      </w:r>
      <w:r w:rsidR="00A604A8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korepetycje),</w:t>
      </w:r>
    </w:p>
    <w:p w14:paraId="64AC670B" w14:textId="341EE4AD" w:rsidR="0024655F" w:rsidRP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wspieranie edukacji formalnej</w:t>
      </w:r>
      <w:r w:rsidR="00A604A8">
        <w:rPr>
          <w:rFonts w:ascii="Arial" w:eastAsia="Times New Roman" w:hAnsi="Arial" w:cs="Arial"/>
          <w:sz w:val="24"/>
          <w:szCs w:val="24"/>
          <w:lang w:eastAsia="pl-PL"/>
        </w:rPr>
        <w:t xml:space="preserve"> (np. zwrot kosztów dojazdu, zwrot kosztów za zakup podręczników</w:t>
      </w:r>
      <w:r w:rsidR="004106C5">
        <w:rPr>
          <w:rFonts w:ascii="Arial" w:eastAsia="Times New Roman" w:hAnsi="Arial" w:cs="Arial"/>
          <w:sz w:val="24"/>
          <w:szCs w:val="24"/>
          <w:lang w:eastAsia="pl-PL"/>
        </w:rPr>
        <w:t>, itp.</w:t>
      </w:r>
      <w:r w:rsidR="00A604A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F1AF191" w14:textId="77777777" w:rsidR="00BB61D5" w:rsidRDefault="00BB61D5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6D24C907" w14:textId="77777777" w:rsidR="00BB61D5" w:rsidRPr="008B20B1" w:rsidRDefault="00BB61D5" w:rsidP="008B20B1">
      <w:pPr>
        <w:pStyle w:val="Na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4472C4" w:themeColor="accent5"/>
          <w:sz w:val="28"/>
          <w:szCs w:val="28"/>
        </w:rPr>
      </w:pPr>
      <w:bookmarkStart w:id="17" w:name="_Toc171314024"/>
      <w:bookmarkEnd w:id="7"/>
      <w:r w:rsidRPr="008B20B1">
        <w:rPr>
          <w:color w:val="4472C4" w:themeColor="accent5"/>
          <w:sz w:val="28"/>
          <w:szCs w:val="28"/>
        </w:rPr>
        <w:t>Wsparcie tworzenia i funkcjonowania mieszkań treningowych i wspomaganych.</w:t>
      </w:r>
      <w:bookmarkEnd w:id="17"/>
    </w:p>
    <w:p w14:paraId="7BAD893A" w14:textId="77777777" w:rsidR="00BB61D5" w:rsidRDefault="00BB61D5" w:rsidP="00E27B9F"/>
    <w:p w14:paraId="4370935A" w14:textId="27B23BD1" w:rsidR="00600109" w:rsidRPr="00BB61D5" w:rsidRDefault="00A85FCB" w:rsidP="009F1841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sz w:val="24"/>
          <w:szCs w:val="24"/>
        </w:rPr>
      </w:pPr>
      <w:bookmarkStart w:id="18" w:name="_Toc171314025"/>
      <w:r w:rsidRPr="00BB61D5">
        <w:rPr>
          <w:sz w:val="24"/>
          <w:szCs w:val="24"/>
        </w:rPr>
        <w:t xml:space="preserve">Mieszkania wspomagane </w:t>
      </w:r>
      <w:r w:rsidR="00405485" w:rsidRPr="00BB61D5">
        <w:rPr>
          <w:sz w:val="24"/>
          <w:szCs w:val="24"/>
        </w:rPr>
        <w:t>lub treningowe</w:t>
      </w:r>
      <w:bookmarkEnd w:id="18"/>
      <w:r w:rsidR="0030524E" w:rsidRPr="00BB61D5">
        <w:rPr>
          <w:sz w:val="24"/>
          <w:szCs w:val="24"/>
        </w:rPr>
        <w:t xml:space="preserve"> </w:t>
      </w:r>
    </w:p>
    <w:p w14:paraId="2C886457" w14:textId="77777777" w:rsidR="00405485" w:rsidRPr="009F1841" w:rsidRDefault="00405485" w:rsidP="006948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Mieszkania są formą pomocy przygotowującą przy wsparciu specjalistów, osoby w nich przebywające do prowadzenia niezależnego życia lub wspierające te osoby w codziennym funkcjonowaniu.</w:t>
      </w:r>
    </w:p>
    <w:p w14:paraId="63D940B5" w14:textId="2E35F6E1" w:rsidR="00D63207" w:rsidRPr="00D63207" w:rsidRDefault="004106C5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Wsparcie w formie </w:t>
      </w:r>
      <w:r w:rsidRPr="004106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mieszkań wspomaganych</w:t>
      </w: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 polega na</w:t>
      </w:r>
      <w:r w:rsidR="00D6320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39F7A1D" w14:textId="009E31CF" w:rsidR="00D63207" w:rsidRPr="00D63207" w:rsidRDefault="004106C5" w:rsidP="00821AA9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tworzeniu miejsc w nowo tworzonych mieszkaniach lub </w:t>
      </w:r>
    </w:p>
    <w:p w14:paraId="6DE790E9" w14:textId="330E38A2" w:rsidR="004106C5" w:rsidRDefault="004106C5" w:rsidP="00821AA9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zwiększeniu liczby miejsc w istniejących mieszkaniach</w:t>
      </w:r>
      <w:r w:rsidR="00405485" w:rsidRPr="004106C5">
        <w:rPr>
          <w:rFonts w:ascii="Arial" w:hAnsi="Arial" w:cs="Arial"/>
          <w:sz w:val="24"/>
          <w:szCs w:val="24"/>
        </w:rPr>
        <w:t>.</w:t>
      </w:r>
    </w:p>
    <w:p w14:paraId="0B59592F" w14:textId="59F12661" w:rsidR="00405485" w:rsidRPr="004106C5" w:rsidRDefault="004106C5" w:rsidP="006948D9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Zwiększenie liczby miejsc w istniejącym mieszkaniu nie może spowodować pogorszenia jakości usług w nim świadczonych</w:t>
      </w:r>
      <w:r w:rsidRPr="004106C5">
        <w:rPr>
          <w:rFonts w:ascii="Arial" w:hAnsi="Arial" w:cs="Arial"/>
          <w:sz w:val="24"/>
          <w:szCs w:val="24"/>
        </w:rPr>
        <w:t xml:space="preserve"> </w:t>
      </w:r>
      <w:r w:rsidRPr="004106C5">
        <w:rPr>
          <w:rFonts w:ascii="Arial" w:eastAsia="Times New Roman" w:hAnsi="Arial" w:cs="Arial"/>
          <w:sz w:val="24"/>
          <w:szCs w:val="24"/>
          <w:lang w:eastAsia="pl-PL"/>
        </w:rPr>
        <w:t>i uwzględnia prawa osoby korzystającej z mieszkania do decydowania co do warunków zamieszkania i korzystania z usług.</w:t>
      </w:r>
    </w:p>
    <w:p w14:paraId="55BAD206" w14:textId="4FE98F0A" w:rsidR="004106C5" w:rsidRPr="004106C5" w:rsidRDefault="004106C5" w:rsidP="006948D9">
      <w:pPr>
        <w:pStyle w:val="Akapitzlist"/>
        <w:numPr>
          <w:ilvl w:val="0"/>
          <w:numId w:val="19"/>
        </w:numPr>
        <w:spacing w:before="120" w:after="120" w:line="312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Wsparcie w formie </w:t>
      </w:r>
      <w:r w:rsidRPr="004106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mieszkań treningowych</w:t>
      </w: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 polega na:</w:t>
      </w:r>
    </w:p>
    <w:p w14:paraId="3E48D68C" w14:textId="77777777" w:rsidR="00D63207" w:rsidRDefault="004106C5" w:rsidP="00821AA9">
      <w:pPr>
        <w:pStyle w:val="Akapitzlist"/>
        <w:numPr>
          <w:ilvl w:val="0"/>
          <w:numId w:val="44"/>
        </w:numPr>
        <w:spacing w:before="120" w:after="120" w:line="312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tworzeniu miejsc w nowo tworzonym mieszkaniu lub </w:t>
      </w:r>
    </w:p>
    <w:p w14:paraId="53C10CB6" w14:textId="0DD1A237" w:rsidR="004106C5" w:rsidRPr="004106C5" w:rsidRDefault="004106C5" w:rsidP="00821AA9">
      <w:pPr>
        <w:pStyle w:val="Akapitzlist"/>
        <w:numPr>
          <w:ilvl w:val="0"/>
          <w:numId w:val="44"/>
        </w:numPr>
        <w:spacing w:before="120" w:after="120" w:line="312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zwiększeniu liczby miejsc w istniejących mieszkaniach lub</w:t>
      </w:r>
    </w:p>
    <w:p w14:paraId="65EBC07A" w14:textId="4E215F5B" w:rsidR="004106C5" w:rsidRPr="004106C5" w:rsidRDefault="004106C5" w:rsidP="00821AA9">
      <w:pPr>
        <w:pStyle w:val="Akapitzlist"/>
        <w:numPr>
          <w:ilvl w:val="0"/>
          <w:numId w:val="44"/>
        </w:numPr>
        <w:spacing w:before="120" w:after="120" w:line="312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objęciu nowych osób, które dotychczas nie były objęte wsparciem.</w:t>
      </w:r>
    </w:p>
    <w:p w14:paraId="1BA9E281" w14:textId="686D435F" w:rsidR="004106C5" w:rsidRPr="004106C5" w:rsidRDefault="004106C5" w:rsidP="004106C5">
      <w:pPr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  <w:highlight w:val="yellow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Zwiększenie liczby miejsc w istniejącym mieszkaniu nie może spowodować  pogorszenia jakości usług w nim świadczonych i uwzględnia prawa osoby korzystającej z mieszkania do decydowania co do warunków zamieszkania i korzystania z usług.</w:t>
      </w:r>
    </w:p>
    <w:p w14:paraId="4DCACCCD" w14:textId="1784DB97" w:rsidR="0047003C" w:rsidRPr="004106C5" w:rsidRDefault="0047003C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sz w:val="24"/>
          <w:szCs w:val="24"/>
        </w:rPr>
      </w:pPr>
      <w:r w:rsidRPr="004106C5">
        <w:rPr>
          <w:rFonts w:ascii="Arial" w:hAnsi="Arial" w:cs="Arial"/>
          <w:sz w:val="24"/>
          <w:szCs w:val="24"/>
        </w:rPr>
        <w:t>W ramach projektu nie może nastąpi</w:t>
      </w:r>
      <w:r w:rsidR="00D16644" w:rsidRPr="004106C5">
        <w:rPr>
          <w:rFonts w:ascii="Arial" w:hAnsi="Arial" w:cs="Arial"/>
          <w:sz w:val="24"/>
          <w:szCs w:val="24"/>
        </w:rPr>
        <w:t>ć</w:t>
      </w:r>
      <w:r w:rsidRPr="004106C5">
        <w:rPr>
          <w:rFonts w:ascii="Arial" w:hAnsi="Arial" w:cs="Arial"/>
          <w:sz w:val="24"/>
          <w:szCs w:val="24"/>
        </w:rPr>
        <w:t>:</w:t>
      </w:r>
    </w:p>
    <w:p w14:paraId="3E484A26" w14:textId="5B5BEF21" w:rsidR="0047003C" w:rsidRPr="009F1841" w:rsidRDefault="0047003C" w:rsidP="004106C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hAnsi="Arial" w:cs="Arial"/>
          <w:sz w:val="24"/>
          <w:szCs w:val="24"/>
        </w:rPr>
        <w:t>zmniejszenie dotychczasowego finansowania</w:t>
      </w:r>
      <w:r w:rsidR="00584FC6" w:rsidRPr="00584FC6">
        <w:rPr>
          <w:rFonts w:ascii="Arial" w:hAnsi="Arial" w:cs="Arial"/>
          <w:sz w:val="24"/>
          <w:szCs w:val="24"/>
        </w:rPr>
        <w:t xml:space="preserve"> </w:t>
      </w:r>
      <w:r w:rsidR="00584FC6" w:rsidRPr="009F1841">
        <w:rPr>
          <w:rFonts w:ascii="Arial" w:hAnsi="Arial" w:cs="Arial"/>
          <w:sz w:val="24"/>
          <w:szCs w:val="24"/>
        </w:rPr>
        <w:t>przez beneficjenta</w:t>
      </w:r>
      <w:r w:rsidR="00584FC6">
        <w:rPr>
          <w:rFonts w:ascii="Arial" w:hAnsi="Arial" w:cs="Arial"/>
          <w:sz w:val="24"/>
          <w:szCs w:val="24"/>
        </w:rPr>
        <w:t xml:space="preserve"> i </w:t>
      </w:r>
      <w:r w:rsidR="00584FC6" w:rsidRPr="009F1841">
        <w:rPr>
          <w:rFonts w:ascii="Arial" w:hAnsi="Arial" w:cs="Arial"/>
          <w:sz w:val="24"/>
          <w:szCs w:val="24"/>
        </w:rPr>
        <w:t>partnera</w:t>
      </w:r>
      <w:r w:rsidR="00584FC6">
        <w:rPr>
          <w:rFonts w:ascii="Arial" w:hAnsi="Arial" w:cs="Arial"/>
          <w:sz w:val="24"/>
          <w:szCs w:val="24"/>
        </w:rPr>
        <w:t xml:space="preserve"> </w:t>
      </w:r>
      <w:r w:rsidRPr="004106C5">
        <w:rPr>
          <w:rFonts w:ascii="Arial" w:hAnsi="Arial" w:cs="Arial"/>
          <w:sz w:val="24"/>
          <w:szCs w:val="24"/>
        </w:rPr>
        <w:t>usług w formie</w:t>
      </w:r>
      <w:r w:rsidRPr="009F1841">
        <w:rPr>
          <w:rFonts w:ascii="Arial" w:hAnsi="Arial" w:cs="Arial"/>
          <w:sz w:val="24"/>
          <w:szCs w:val="24"/>
        </w:rPr>
        <w:t xml:space="preserve"> mieszkań </w:t>
      </w:r>
      <w:r w:rsidR="00821AA9">
        <w:rPr>
          <w:rFonts w:ascii="Arial" w:hAnsi="Arial" w:cs="Arial"/>
          <w:sz w:val="24"/>
          <w:szCs w:val="24"/>
        </w:rPr>
        <w:t xml:space="preserve">wspomaganych, </w:t>
      </w:r>
      <w:r w:rsidRPr="009F1841">
        <w:rPr>
          <w:rFonts w:ascii="Arial" w:hAnsi="Arial" w:cs="Arial"/>
          <w:sz w:val="24"/>
          <w:szCs w:val="24"/>
        </w:rPr>
        <w:t xml:space="preserve">treningowych, oraz </w:t>
      </w:r>
    </w:p>
    <w:p w14:paraId="22BD80C8" w14:textId="5A42750D" w:rsidR="0047003C" w:rsidRPr="009F1841" w:rsidRDefault="0047003C" w:rsidP="004106C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zastąpienia środkami projektu dotychczasowego finansowania </w:t>
      </w:r>
      <w:r w:rsidR="00584FC6">
        <w:rPr>
          <w:rFonts w:ascii="Arial" w:hAnsi="Arial" w:cs="Arial"/>
          <w:sz w:val="24"/>
          <w:szCs w:val="24"/>
        </w:rPr>
        <w:t xml:space="preserve">przez </w:t>
      </w:r>
      <w:r w:rsidR="00584FC6" w:rsidRPr="009F1841">
        <w:rPr>
          <w:rFonts w:ascii="Arial" w:hAnsi="Arial" w:cs="Arial"/>
          <w:sz w:val="24"/>
          <w:szCs w:val="24"/>
        </w:rPr>
        <w:t>beneficjenta</w:t>
      </w:r>
      <w:r w:rsidR="00584FC6">
        <w:rPr>
          <w:rFonts w:ascii="Arial" w:hAnsi="Arial" w:cs="Arial"/>
          <w:sz w:val="24"/>
          <w:szCs w:val="24"/>
        </w:rPr>
        <w:t xml:space="preserve"> i </w:t>
      </w:r>
      <w:r w:rsidR="00584FC6" w:rsidRPr="009F1841">
        <w:rPr>
          <w:rFonts w:ascii="Arial" w:hAnsi="Arial" w:cs="Arial"/>
          <w:sz w:val="24"/>
          <w:szCs w:val="24"/>
        </w:rPr>
        <w:t>partnera</w:t>
      </w:r>
      <w:r w:rsidR="00584FC6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usług ze środków innych niż europejskie</w:t>
      </w:r>
    </w:p>
    <w:p w14:paraId="7DBF09F5" w14:textId="5CAF8699" w:rsidR="00405485" w:rsidRPr="009F1841" w:rsidRDefault="00405485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Liczba miejsc w mieszkaniu</w:t>
      </w:r>
      <w:r w:rsidR="006A7C16" w:rsidRPr="009F1841">
        <w:rPr>
          <w:rFonts w:ascii="Arial" w:hAnsi="Arial" w:cs="Arial"/>
          <w:sz w:val="24"/>
          <w:szCs w:val="24"/>
        </w:rPr>
        <w:t xml:space="preserve"> </w:t>
      </w:r>
      <w:r w:rsidR="00821AA9">
        <w:rPr>
          <w:rFonts w:ascii="Arial" w:hAnsi="Arial" w:cs="Arial"/>
          <w:sz w:val="24"/>
          <w:szCs w:val="24"/>
        </w:rPr>
        <w:t>wspomaganym</w:t>
      </w:r>
      <w:r w:rsidR="00821AA9" w:rsidRPr="009F1841">
        <w:rPr>
          <w:rFonts w:ascii="Arial" w:hAnsi="Arial" w:cs="Arial"/>
          <w:sz w:val="24"/>
          <w:szCs w:val="24"/>
        </w:rPr>
        <w:t xml:space="preserve"> </w:t>
      </w:r>
      <w:r w:rsidR="006A7C16" w:rsidRPr="009F1841">
        <w:rPr>
          <w:rFonts w:ascii="Arial" w:hAnsi="Arial" w:cs="Arial"/>
          <w:sz w:val="24"/>
          <w:szCs w:val="24"/>
        </w:rPr>
        <w:t xml:space="preserve">bądź </w:t>
      </w:r>
      <w:r w:rsidR="00821AA9">
        <w:rPr>
          <w:rFonts w:ascii="Arial" w:hAnsi="Arial" w:cs="Arial"/>
          <w:sz w:val="24"/>
          <w:szCs w:val="24"/>
        </w:rPr>
        <w:t>treningowym</w:t>
      </w:r>
      <w:r w:rsidR="00821AA9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nie może być większa niż </w:t>
      </w:r>
      <w:r w:rsidR="006A7C16" w:rsidRPr="009F1841">
        <w:rPr>
          <w:rFonts w:ascii="Arial" w:hAnsi="Arial" w:cs="Arial"/>
          <w:sz w:val="24"/>
          <w:szCs w:val="24"/>
        </w:rPr>
        <w:t>3, chyba że większa liczba miejsc wynika z faktu bycia rodziną w rozumieniu ustawy z dnia 12 marca 2004 r. o pomocy społecznej.</w:t>
      </w:r>
      <w:r w:rsidRPr="009F1841">
        <w:rPr>
          <w:rFonts w:ascii="Arial" w:hAnsi="Arial" w:cs="Arial"/>
          <w:sz w:val="24"/>
          <w:szCs w:val="24"/>
        </w:rPr>
        <w:t xml:space="preserve"> Pokoje w mieszkaniu powinny być 1-osobowe.</w:t>
      </w:r>
    </w:p>
    <w:p w14:paraId="24EDEA73" w14:textId="77777777" w:rsidR="00405485" w:rsidRPr="009F1841" w:rsidRDefault="00405485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lastRenderedPageBreak/>
        <w:t>Mieszkania nie mogą być zlokalizowane na nieruchomości, na której znajduje się placówka opieki instytucjonalnej.</w:t>
      </w:r>
    </w:p>
    <w:p w14:paraId="56480DBA" w14:textId="150DA676" w:rsidR="00405485" w:rsidRPr="009F1841" w:rsidRDefault="00405485" w:rsidP="006948D9">
      <w:pPr>
        <w:pStyle w:val="Akapitzlist"/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 przypadku nieruchomości, w której znajduje się do </w:t>
      </w:r>
      <w:r w:rsidR="0047003C" w:rsidRPr="009F1841">
        <w:rPr>
          <w:rFonts w:ascii="Arial" w:hAnsi="Arial" w:cs="Arial"/>
          <w:sz w:val="24"/>
          <w:szCs w:val="24"/>
        </w:rPr>
        <w:t>8</w:t>
      </w:r>
      <w:r w:rsidRPr="009F1841">
        <w:rPr>
          <w:rFonts w:ascii="Arial" w:hAnsi="Arial" w:cs="Arial"/>
          <w:sz w:val="24"/>
          <w:szCs w:val="24"/>
        </w:rPr>
        <w:t xml:space="preserve"> lokali włącznie, mieszkania mogą stanowić </w:t>
      </w:r>
      <w:r w:rsidR="0047003C" w:rsidRPr="009F1841">
        <w:rPr>
          <w:rFonts w:ascii="Arial" w:hAnsi="Arial" w:cs="Arial"/>
          <w:sz w:val="24"/>
          <w:szCs w:val="24"/>
        </w:rPr>
        <w:t>50</w:t>
      </w:r>
      <w:r w:rsidRPr="009F1841">
        <w:rPr>
          <w:rFonts w:ascii="Arial" w:hAnsi="Arial" w:cs="Arial"/>
          <w:sz w:val="24"/>
          <w:szCs w:val="24"/>
        </w:rPr>
        <w:t xml:space="preserve">% lokali. W nieruchomości o większej liczbie lokali, maksymalna liczba </w:t>
      </w:r>
      <w:r w:rsidR="0047003C" w:rsidRPr="009F1841">
        <w:rPr>
          <w:rFonts w:ascii="Arial" w:hAnsi="Arial" w:cs="Arial"/>
          <w:sz w:val="24"/>
          <w:szCs w:val="24"/>
        </w:rPr>
        <w:t xml:space="preserve">takich </w:t>
      </w:r>
      <w:r w:rsidRPr="009F1841">
        <w:rPr>
          <w:rFonts w:ascii="Arial" w:hAnsi="Arial" w:cs="Arial"/>
          <w:sz w:val="24"/>
          <w:szCs w:val="24"/>
        </w:rPr>
        <w:t xml:space="preserve">mieszkań wynosi </w:t>
      </w:r>
      <w:r w:rsidR="0047003C" w:rsidRPr="009F1841">
        <w:rPr>
          <w:rFonts w:ascii="Arial" w:hAnsi="Arial" w:cs="Arial"/>
          <w:sz w:val="24"/>
          <w:szCs w:val="24"/>
        </w:rPr>
        <w:t>4</w:t>
      </w:r>
      <w:r w:rsidRPr="009F1841">
        <w:rPr>
          <w:rFonts w:ascii="Arial" w:hAnsi="Arial" w:cs="Arial"/>
          <w:sz w:val="24"/>
          <w:szCs w:val="24"/>
        </w:rPr>
        <w:t xml:space="preserve"> i 25% </w:t>
      </w:r>
      <w:r w:rsidR="0047003C" w:rsidRPr="009F1841">
        <w:rPr>
          <w:rFonts w:ascii="Arial" w:hAnsi="Arial" w:cs="Arial"/>
          <w:sz w:val="24"/>
          <w:szCs w:val="24"/>
        </w:rPr>
        <w:t xml:space="preserve">nadwyżki liczby lokali </w:t>
      </w:r>
      <w:r w:rsidRPr="009F1841">
        <w:rPr>
          <w:rFonts w:ascii="Arial" w:hAnsi="Arial" w:cs="Arial"/>
          <w:sz w:val="24"/>
          <w:szCs w:val="24"/>
        </w:rPr>
        <w:t>powyżej</w:t>
      </w:r>
      <w:r w:rsidR="0047003C" w:rsidRPr="009F1841">
        <w:rPr>
          <w:rFonts w:ascii="Arial" w:hAnsi="Arial" w:cs="Arial"/>
          <w:sz w:val="24"/>
          <w:szCs w:val="24"/>
        </w:rPr>
        <w:t xml:space="preserve"> 4</w:t>
      </w:r>
      <w:r w:rsidRPr="009F1841">
        <w:rPr>
          <w:rFonts w:ascii="Arial" w:hAnsi="Arial" w:cs="Arial"/>
          <w:sz w:val="24"/>
          <w:szCs w:val="24"/>
        </w:rPr>
        <w:t>.</w:t>
      </w:r>
      <w:r w:rsidR="0047003C" w:rsidRPr="009F1841">
        <w:rPr>
          <w:rFonts w:ascii="Arial" w:hAnsi="Arial" w:cs="Arial"/>
          <w:sz w:val="24"/>
          <w:szCs w:val="24"/>
        </w:rPr>
        <w:t xml:space="preserve">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25436B25" w14:textId="1C3683FA" w:rsidR="00405485" w:rsidRPr="009F1841" w:rsidRDefault="00405485" w:rsidP="006948D9">
      <w:pPr>
        <w:pStyle w:val="Akapitzlist"/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Wsparcie w formie mieszkania </w:t>
      </w:r>
      <w:r w:rsidR="00821AA9">
        <w:rPr>
          <w:rFonts w:ascii="Arial" w:hAnsi="Arial" w:cs="Arial"/>
          <w:sz w:val="24"/>
          <w:szCs w:val="24"/>
        </w:rPr>
        <w:t xml:space="preserve">wspomaganego </w:t>
      </w:r>
      <w:r w:rsidRPr="009F1841">
        <w:rPr>
          <w:rFonts w:ascii="Arial" w:hAnsi="Arial" w:cs="Arial"/>
          <w:sz w:val="24"/>
          <w:szCs w:val="24"/>
        </w:rPr>
        <w:t xml:space="preserve">lub </w:t>
      </w:r>
      <w:r w:rsidR="00821AA9">
        <w:rPr>
          <w:rFonts w:ascii="Arial" w:hAnsi="Arial" w:cs="Arial"/>
          <w:sz w:val="24"/>
          <w:szCs w:val="24"/>
        </w:rPr>
        <w:t>treningowego</w:t>
      </w:r>
      <w:r w:rsidR="00821AA9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musi być realizowane zgodnie z </w:t>
      </w:r>
      <w:r w:rsidR="000714DA" w:rsidRPr="009F1841">
        <w:rPr>
          <w:rFonts w:ascii="Arial" w:hAnsi="Arial" w:cs="Arial"/>
          <w:sz w:val="24"/>
          <w:szCs w:val="24"/>
        </w:rPr>
        <w:t>Rozporządzeniem Ministra Rodziny i Polityki Społecznej z dnia 30 października 2023 r. w sprawie mieszkań treningowych i wspomaganych</w:t>
      </w:r>
      <w:r w:rsidRPr="009F18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14:paraId="2FC52187" w14:textId="2672245D" w:rsidR="00340F6B" w:rsidRPr="009F1841" w:rsidRDefault="00405485" w:rsidP="00B03DD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Wsparcie realizowane w formie mieszkań wymaga zgłoszenia do rejestru prowadzonego przez wojewodę</w:t>
      </w:r>
      <w:r w:rsidRPr="009F1841">
        <w:rPr>
          <w:rFonts w:ascii="Arial" w:hAnsi="Arial" w:cs="Arial"/>
          <w:color w:val="000000"/>
          <w:sz w:val="24"/>
          <w:szCs w:val="24"/>
        </w:rPr>
        <w:t>.</w:t>
      </w:r>
    </w:p>
    <w:p w14:paraId="583FCDF4" w14:textId="77777777" w:rsidR="00334FA2" w:rsidRDefault="00334FA2" w:rsidP="009F1841">
      <w:p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3743DED2" w14:textId="41C7E911" w:rsidR="00BB61D5" w:rsidRPr="008B20B1" w:rsidRDefault="00BB61D5" w:rsidP="008B20B1">
      <w:pPr>
        <w:pStyle w:val="Nag2"/>
        <w:tabs>
          <w:tab w:val="num" w:pos="0"/>
        </w:tabs>
        <w:spacing w:before="120" w:after="120" w:line="312" w:lineRule="auto"/>
        <w:ind w:left="0" w:firstLine="0"/>
        <w:jc w:val="left"/>
        <w:rPr>
          <w:color w:val="4472C4" w:themeColor="accent5"/>
          <w:sz w:val="28"/>
        </w:rPr>
      </w:pPr>
      <w:bookmarkStart w:id="19" w:name="_Toc171314026"/>
      <w:r w:rsidRPr="008B20B1">
        <w:rPr>
          <w:color w:val="4472C4" w:themeColor="accent5"/>
          <w:sz w:val="28"/>
        </w:rPr>
        <w:t>Wykorzystanie innych rozwiązań łączących wsparcie społeczne i mieszkaniowe, w tym społecznych agencji najmu oraz modelu Najpierw Mieszkanie.</w:t>
      </w:r>
      <w:bookmarkEnd w:id="19"/>
    </w:p>
    <w:p w14:paraId="4E5C97C3" w14:textId="77777777" w:rsidR="00BB61D5" w:rsidRDefault="00BB61D5" w:rsidP="00E27B9F"/>
    <w:p w14:paraId="4F0F78AC" w14:textId="2D4515A8" w:rsidR="00A604A8" w:rsidRPr="00BB61D5" w:rsidRDefault="00A604A8" w:rsidP="00A604A8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color w:val="000000" w:themeColor="text1"/>
          <w:sz w:val="24"/>
          <w:szCs w:val="24"/>
        </w:rPr>
      </w:pPr>
      <w:bookmarkStart w:id="20" w:name="_Toc171314027"/>
      <w:r w:rsidRPr="00BB61D5">
        <w:rPr>
          <w:color w:val="000000" w:themeColor="text1"/>
          <w:sz w:val="24"/>
          <w:szCs w:val="24"/>
        </w:rPr>
        <w:t>Społeczne agencje najmu (SAN)</w:t>
      </w:r>
      <w:bookmarkEnd w:id="20"/>
    </w:p>
    <w:p w14:paraId="58C67B57" w14:textId="77777777" w:rsidR="00A25753" w:rsidRDefault="00A604A8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BB61D5">
        <w:rPr>
          <w:rFonts w:ascii="Arial" w:hAnsi="Arial" w:cs="Arial"/>
          <w:color w:val="1B1B1B"/>
          <w:sz w:val="24"/>
          <w:szCs w:val="24"/>
          <w:shd w:val="clear" w:color="auto" w:fill="FFFFFF"/>
        </w:rPr>
        <w:t>Społeczna agencja najmu to podmiot współpracujący z gminą, który pośredniczy między właścicielami mieszkań na wynajem i osobami, którym dochody lub sytuacja życiowa utrudniają najem mieszkania w warunkach rynkowych.</w:t>
      </w:r>
    </w:p>
    <w:p w14:paraId="16491680" w14:textId="7153FA80" w:rsidR="00A604A8" w:rsidRPr="00A25753" w:rsidRDefault="00A25753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A25753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SAN musi być realizowane zgodnie z Rozdziałem 3a </w:t>
      </w:r>
      <w:r>
        <w:rPr>
          <w:rFonts w:ascii="Arial" w:hAnsi="Arial" w:cs="Arial"/>
          <w:sz w:val="24"/>
          <w:szCs w:val="24"/>
        </w:rPr>
        <w:t>u</w:t>
      </w:r>
      <w:r w:rsidRPr="00A25753">
        <w:rPr>
          <w:rFonts w:ascii="Arial" w:hAnsi="Arial" w:cs="Arial"/>
          <w:sz w:val="24"/>
          <w:szCs w:val="24"/>
        </w:rPr>
        <w:t>stawa z dnia 26 października 1995 r. o społecznych formach rozwoju mieszkalnictwa</w:t>
      </w:r>
      <w:r w:rsidR="00F00A42">
        <w:rPr>
          <w:rFonts w:ascii="Arial" w:hAnsi="Arial" w:cs="Arial"/>
          <w:sz w:val="24"/>
          <w:szCs w:val="24"/>
        </w:rPr>
        <w:t>.</w:t>
      </w:r>
    </w:p>
    <w:p w14:paraId="6E8F4492" w14:textId="1521E378" w:rsidR="00BB61D5" w:rsidRPr="00214821" w:rsidRDefault="00BB61D5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SAN 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musi być połączone z aktywizacją społeczną,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lub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zdrowotną, 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lub 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948D9">
        <w:rPr>
          <w:rFonts w:ascii="Arial" w:hAnsi="Arial" w:cs="Arial"/>
          <w:color w:val="1B1B1B"/>
          <w:sz w:val="24"/>
          <w:szCs w:val="24"/>
          <w:shd w:val="clear" w:color="auto" w:fill="FFFFFF"/>
        </w:rPr>
        <w:t>,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6948D9">
        <w:rPr>
          <w:rFonts w:ascii="Arial" w:hAnsi="Arial" w:cs="Arial"/>
          <w:color w:val="1B1B1B"/>
          <w:sz w:val="24"/>
          <w:szCs w:val="24"/>
          <w:shd w:val="clear" w:color="auto" w:fill="FFFFFF"/>
        </w:rPr>
        <w:t>lub</w:t>
      </w:r>
      <w:r w:rsidR="006948D9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zawodową </w:t>
      </w:r>
      <w:r w:rsidR="00821AA9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opisan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>ymi</w:t>
      </w:r>
      <w:r w:rsidR="00821AA9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214821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we wsparciu pt. „Aktywizacja społeczna, zawodowa, 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zdrowotna, </w:t>
      </w:r>
      <w:r w:rsidR="00214821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a</w:t>
      </w:r>
      <w:r w:rsidR="00214821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”.</w:t>
      </w:r>
    </w:p>
    <w:p w14:paraId="45B8CD32" w14:textId="1769B21C" w:rsidR="00C811C1" w:rsidRDefault="00C811C1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wsparcia SAN nie są kwalifikowalne koszty </w:t>
      </w:r>
      <w:r w:rsidR="00EA0E71">
        <w:rPr>
          <w:rFonts w:ascii="Arial" w:hAnsi="Arial" w:cs="Arial"/>
          <w:color w:val="1B1B1B"/>
          <w:sz w:val="24"/>
          <w:szCs w:val="24"/>
          <w:shd w:val="clear" w:color="auto" w:fill="FFFFFF"/>
        </w:rPr>
        <w:t>związane z cross-finacingiem.</w:t>
      </w:r>
    </w:p>
    <w:p w14:paraId="0EA399F6" w14:textId="3DBDF58A" w:rsidR="00584FC6" w:rsidRDefault="00BB61D5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>projektu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, oprócz kosztów związanych z aktywizacją społeczną, zawodową, zdrowotną </w:t>
      </w:r>
      <w:r w:rsidR="00C811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bądź 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502D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mogą być </w:t>
      </w: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kwalifikowalne np.</w:t>
      </w:r>
      <w:r w:rsidR="00584FC6">
        <w:rPr>
          <w:rFonts w:ascii="Arial" w:hAnsi="Arial" w:cs="Arial"/>
          <w:color w:val="1B1B1B"/>
          <w:sz w:val="24"/>
          <w:szCs w:val="24"/>
          <w:shd w:val="clear" w:color="auto" w:fill="FFFFFF"/>
        </w:rPr>
        <w:t>:</w:t>
      </w:r>
    </w:p>
    <w:p w14:paraId="2C9E6ADC" w14:textId="3C5C6CB2" w:rsidR="00584FC6" w:rsidRPr="00005E20" w:rsidRDefault="00584FC6" w:rsidP="00005E20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lastRenderedPageBreak/>
        <w:t>dopłaty do czynszu przez okres maksymalnie 12 miesięcy</w:t>
      </w: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z uwzględnieniem zasady stopniowo malejącej dopłaty</w:t>
      </w: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, </w:t>
      </w:r>
    </w:p>
    <w:p w14:paraId="65DB9BAE" w14:textId="77777777" w:rsidR="00584FC6" w:rsidRPr="00005E20" w:rsidRDefault="006357A2" w:rsidP="00005E20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przeprowadzki,</w:t>
      </w:r>
    </w:p>
    <w:p w14:paraId="01A65F4D" w14:textId="5A6BE457" w:rsidR="00BB61D5" w:rsidRPr="00005E20" w:rsidRDefault="006357A2" w:rsidP="00005E20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drobnych napraw</w:t>
      </w:r>
      <w:r w:rsidR="00214821"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w mieszkaniu</w:t>
      </w:r>
      <w:r w:rsidR="006502D9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</w:p>
    <w:p w14:paraId="7F875483" w14:textId="77777777" w:rsidR="00A604A8" w:rsidRDefault="00A604A8" w:rsidP="00A604A8"/>
    <w:p w14:paraId="369FA8E9" w14:textId="5F72D46D" w:rsidR="00A604A8" w:rsidRPr="00BB61D5" w:rsidRDefault="00BB61D5" w:rsidP="00A604A8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color w:val="000000" w:themeColor="text1"/>
          <w:sz w:val="24"/>
          <w:szCs w:val="24"/>
        </w:rPr>
      </w:pPr>
      <w:bookmarkStart w:id="21" w:name="_Toc171314028"/>
      <w:r w:rsidRPr="00BB61D5">
        <w:rPr>
          <w:color w:val="000000" w:themeColor="text1"/>
          <w:sz w:val="24"/>
          <w:szCs w:val="24"/>
        </w:rPr>
        <w:t>Model</w:t>
      </w:r>
      <w:r w:rsidR="00A604A8" w:rsidRPr="00BB61D5">
        <w:rPr>
          <w:color w:val="000000" w:themeColor="text1"/>
          <w:sz w:val="24"/>
          <w:szCs w:val="24"/>
        </w:rPr>
        <w:t xml:space="preserve"> Najpierw Mieszkanie</w:t>
      </w:r>
      <w:bookmarkEnd w:id="21"/>
      <w:r w:rsidR="00A604A8" w:rsidRPr="00BB61D5">
        <w:rPr>
          <w:color w:val="000000" w:themeColor="text1"/>
          <w:sz w:val="24"/>
          <w:szCs w:val="24"/>
        </w:rPr>
        <w:t xml:space="preserve"> </w:t>
      </w:r>
    </w:p>
    <w:p w14:paraId="147AC640" w14:textId="06599189" w:rsidR="00A604A8" w:rsidRPr="00894934" w:rsidRDefault="00894934" w:rsidP="0089493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94934">
        <w:rPr>
          <w:rFonts w:ascii="Arial" w:hAnsi="Arial" w:cs="Arial"/>
          <w:sz w:val="24"/>
          <w:szCs w:val="24"/>
          <w:shd w:val="clear" w:color="auto" w:fill="FFFFFF"/>
        </w:rPr>
        <w:t>Model Najpierw Mieszkanie (Housing First) to innowacyjny model, którego głównym celem jest rozwiązanie sytuacji długotrwałej bezdomności osób o wysokich potrzebach wsparcia. Jego interwencja opiera się na dwóch zasadniczych elementach, łączących dostęp do mieszkań indywidualnych, zintegrowanych ze wspólnotą, z zapewnieniem specjalistycznego, technicznego, zindywidualizowanego i ciągłego wsparcia</w:t>
      </w:r>
      <w:r w:rsidR="002A666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C06555D" w14:textId="70542F18" w:rsidR="00334FA2" w:rsidRPr="008B20B1" w:rsidRDefault="00334FA2" w:rsidP="008B20B1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jc w:val="left"/>
        <w:rPr>
          <w:sz w:val="28"/>
          <w:szCs w:val="28"/>
        </w:rPr>
      </w:pPr>
      <w:bookmarkStart w:id="22" w:name="_Toc171314029"/>
      <w:r w:rsidRPr="008B20B1">
        <w:rPr>
          <w:sz w:val="28"/>
          <w:szCs w:val="28"/>
        </w:rPr>
        <w:t>Typ projektu: „Podnoszenie kwalifikacji i kompetencji kadr na potrzeby świadczenia usług w społeczności lokalnej oraz zapewnienie dostępu do superwizji”</w:t>
      </w:r>
      <w:bookmarkEnd w:id="22"/>
    </w:p>
    <w:p w14:paraId="7D85EEAB" w14:textId="23A3CE00" w:rsidR="00B54B39" w:rsidRPr="009F1841" w:rsidRDefault="00B54B39" w:rsidP="00E27B9F">
      <w:pPr>
        <w:rPr>
          <w:highlight w:val="yellow"/>
        </w:rPr>
      </w:pPr>
    </w:p>
    <w:p w14:paraId="04D86BC7" w14:textId="4B069B87" w:rsidR="007C074D" w:rsidRPr="009F1841" w:rsidRDefault="00C35583" w:rsidP="00B03DDB">
      <w:pPr>
        <w:pStyle w:val="Akapitzlist"/>
        <w:numPr>
          <w:ilvl w:val="0"/>
          <w:numId w:val="2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P</w:t>
      </w:r>
      <w:r w:rsidR="007C074D" w:rsidRPr="009F1841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superwizji realizowane jest jako element kompleksowych </w:t>
      </w:r>
      <w:r w:rsidR="00405485" w:rsidRPr="009F1841">
        <w:rPr>
          <w:rFonts w:ascii="Arial" w:hAnsi="Arial" w:cs="Arial"/>
          <w:sz w:val="24"/>
          <w:szCs w:val="24"/>
        </w:rPr>
        <w:t xml:space="preserve">projektów i dotyczy </w:t>
      </w:r>
      <w:r w:rsidR="00405485" w:rsidRPr="009F1841">
        <w:rPr>
          <w:rFonts w:ascii="Arial" w:hAnsi="Arial" w:cs="Arial"/>
          <w:sz w:val="24"/>
          <w:szCs w:val="24"/>
          <w:u w:val="single"/>
        </w:rPr>
        <w:t xml:space="preserve">kadry zaangażowanej w </w:t>
      </w:r>
      <w:r w:rsidR="007B2599" w:rsidRPr="009F1841">
        <w:rPr>
          <w:rFonts w:ascii="Arial" w:hAnsi="Arial" w:cs="Arial"/>
          <w:sz w:val="24"/>
          <w:szCs w:val="24"/>
          <w:u w:val="single"/>
        </w:rPr>
        <w:t xml:space="preserve">realizację zadań merytorycznych </w:t>
      </w:r>
      <w:r w:rsidR="00334FA2" w:rsidRPr="009F1841">
        <w:rPr>
          <w:rFonts w:ascii="Arial" w:hAnsi="Arial" w:cs="Arial"/>
          <w:sz w:val="24"/>
          <w:szCs w:val="24"/>
          <w:u w:val="single"/>
        </w:rPr>
        <w:t xml:space="preserve">związanych z usługami </w:t>
      </w:r>
      <w:r w:rsidR="00F00A42">
        <w:rPr>
          <w:rFonts w:ascii="Arial" w:hAnsi="Arial" w:cs="Arial"/>
          <w:sz w:val="24"/>
          <w:szCs w:val="24"/>
          <w:u w:val="single"/>
        </w:rPr>
        <w:t>na rzecz osób w kryzysie bezdomności</w:t>
      </w:r>
      <w:r w:rsidR="002A666F">
        <w:rPr>
          <w:rFonts w:ascii="Arial" w:hAnsi="Arial" w:cs="Arial"/>
          <w:sz w:val="24"/>
          <w:szCs w:val="24"/>
          <w:u w:val="single"/>
        </w:rPr>
        <w:t xml:space="preserve"> stanowiącej personel projektu</w:t>
      </w:r>
      <w:r w:rsidR="00405485" w:rsidRPr="009F1841">
        <w:rPr>
          <w:rFonts w:ascii="Arial" w:hAnsi="Arial" w:cs="Arial"/>
          <w:sz w:val="24"/>
          <w:szCs w:val="24"/>
        </w:rPr>
        <w:t>.</w:t>
      </w:r>
    </w:p>
    <w:p w14:paraId="5C4AA952" w14:textId="378DC13B" w:rsidR="00757BB5" w:rsidRPr="009F1841" w:rsidRDefault="00130509" w:rsidP="00B03DDB">
      <w:pPr>
        <w:pStyle w:val="Akapitzlist"/>
        <w:numPr>
          <w:ilvl w:val="0"/>
          <w:numId w:val="2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Pracowników i wolontariuszy </w:t>
      </w:r>
      <w:r w:rsidR="00405485" w:rsidRPr="009F1841">
        <w:rPr>
          <w:rFonts w:ascii="Arial" w:hAnsi="Arial" w:cs="Arial"/>
          <w:sz w:val="24"/>
          <w:szCs w:val="24"/>
        </w:rPr>
        <w:t>bezpośrednio realizujących wsparcie na rzecz uczestników projektu można objąć następującym wsparciem</w:t>
      </w:r>
      <w:r w:rsidRPr="009F1841">
        <w:rPr>
          <w:rFonts w:ascii="Arial" w:hAnsi="Arial" w:cs="Arial"/>
          <w:sz w:val="24"/>
          <w:szCs w:val="24"/>
        </w:rPr>
        <w:t>:</w:t>
      </w:r>
    </w:p>
    <w:p w14:paraId="60014E87" w14:textId="1E464B7D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usługi superwizji,</w:t>
      </w:r>
    </w:p>
    <w:p w14:paraId="2D2E7D04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wizyty studyjne.</w:t>
      </w:r>
    </w:p>
    <w:p w14:paraId="6B38AF0C" w14:textId="57895DA9" w:rsidR="00405485" w:rsidRPr="009F1841" w:rsidRDefault="00405485" w:rsidP="00B03DDB">
      <w:pPr>
        <w:pStyle w:val="Akapitzlist"/>
        <w:numPr>
          <w:ilvl w:val="0"/>
          <w:numId w:val="28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Wsparcie nie może prowadzić do wzmocnienia potencjału instytucjonalnego placówek.</w:t>
      </w:r>
    </w:p>
    <w:p w14:paraId="1C3E9246" w14:textId="77777777" w:rsidR="001E601C" w:rsidRPr="009F1841" w:rsidRDefault="001E601C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7B310D91" w14:textId="16FA73DA" w:rsidR="00757BB5" w:rsidRPr="008B20B1" w:rsidRDefault="00757BB5" w:rsidP="008B20B1">
      <w:pPr>
        <w:pStyle w:val="Nag1"/>
        <w:spacing w:before="120" w:after="120" w:line="312" w:lineRule="auto"/>
        <w:jc w:val="left"/>
        <w:rPr>
          <w:sz w:val="28"/>
          <w:szCs w:val="28"/>
        </w:rPr>
      </w:pPr>
      <w:bookmarkStart w:id="23" w:name="_Toc171314030"/>
      <w:r w:rsidRPr="008B20B1">
        <w:rPr>
          <w:sz w:val="28"/>
          <w:szCs w:val="28"/>
        </w:rPr>
        <w:lastRenderedPageBreak/>
        <w:t>Wskaźniki</w:t>
      </w:r>
      <w:bookmarkEnd w:id="23"/>
    </w:p>
    <w:p w14:paraId="0E7C528A" w14:textId="426D02C2" w:rsidR="00B14A90" w:rsidRPr="009F1841" w:rsidRDefault="007257A4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We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wniosku o dofinansowanie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należy ująć </w:t>
      </w:r>
      <w:r w:rsidR="00D33FF8" w:rsidRPr="009F1841">
        <w:rPr>
          <w:rFonts w:ascii="Arial" w:hAnsi="Arial" w:cs="Arial"/>
          <w:sz w:val="24"/>
          <w:szCs w:val="24"/>
        </w:rPr>
        <w:t xml:space="preserve">oraz </w:t>
      </w:r>
      <w:r w:rsidRPr="009F1841">
        <w:rPr>
          <w:rFonts w:ascii="Arial" w:hAnsi="Arial" w:cs="Arial"/>
          <w:sz w:val="24"/>
          <w:szCs w:val="24"/>
        </w:rPr>
        <w:t xml:space="preserve">w trakcie realizacji projektu </w:t>
      </w:r>
      <w:r w:rsidR="00D33FF8" w:rsidRPr="009F1841">
        <w:rPr>
          <w:rFonts w:ascii="Arial" w:hAnsi="Arial" w:cs="Arial"/>
          <w:sz w:val="24"/>
          <w:szCs w:val="24"/>
        </w:rPr>
        <w:t>monitorowa</w:t>
      </w:r>
      <w:r w:rsidRPr="009F1841">
        <w:rPr>
          <w:rFonts w:ascii="Arial" w:hAnsi="Arial" w:cs="Arial"/>
          <w:sz w:val="24"/>
          <w:szCs w:val="24"/>
        </w:rPr>
        <w:t>ć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  <w:r w:rsidR="00C23C6F" w:rsidRPr="009F1841">
        <w:rPr>
          <w:rFonts w:ascii="Arial" w:hAnsi="Arial" w:cs="Arial"/>
          <w:sz w:val="24"/>
          <w:szCs w:val="24"/>
        </w:rPr>
        <w:t>wszystki</w:t>
      </w:r>
      <w:r w:rsidRPr="009F1841">
        <w:rPr>
          <w:rFonts w:ascii="Arial" w:hAnsi="Arial" w:cs="Arial"/>
          <w:sz w:val="24"/>
          <w:szCs w:val="24"/>
        </w:rPr>
        <w:t>e</w:t>
      </w:r>
      <w:r w:rsidR="00C23C6F" w:rsidRPr="009F1841">
        <w:rPr>
          <w:rFonts w:ascii="Arial" w:hAnsi="Arial" w:cs="Arial"/>
          <w:sz w:val="24"/>
          <w:szCs w:val="24"/>
        </w:rPr>
        <w:t xml:space="preserve"> niżej wymienion</w:t>
      </w:r>
      <w:r w:rsidRPr="009F1841">
        <w:rPr>
          <w:rFonts w:ascii="Arial" w:hAnsi="Arial" w:cs="Arial"/>
          <w:sz w:val="24"/>
          <w:szCs w:val="24"/>
        </w:rPr>
        <w:t>e</w:t>
      </w:r>
      <w:r w:rsidR="00C23C6F" w:rsidRPr="009F1841">
        <w:rPr>
          <w:rFonts w:ascii="Arial" w:hAnsi="Arial" w:cs="Arial"/>
          <w:sz w:val="24"/>
          <w:szCs w:val="24"/>
        </w:rPr>
        <w:t xml:space="preserve"> wskaźnik</w:t>
      </w:r>
      <w:r w:rsidRPr="009F1841">
        <w:rPr>
          <w:rFonts w:ascii="Arial" w:hAnsi="Arial" w:cs="Arial"/>
          <w:sz w:val="24"/>
          <w:szCs w:val="24"/>
        </w:rPr>
        <w:t>i</w:t>
      </w:r>
      <w:r w:rsidR="00BE6D75" w:rsidRPr="009F1841">
        <w:rPr>
          <w:rFonts w:ascii="Arial" w:hAnsi="Arial" w:cs="Arial"/>
          <w:sz w:val="24"/>
          <w:szCs w:val="24"/>
        </w:rPr>
        <w:t>: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</w:p>
    <w:p w14:paraId="26C6B58C" w14:textId="16A3DE2D" w:rsidR="00B14A90" w:rsidRPr="008B20B1" w:rsidRDefault="00F26904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24" w:name="_Toc171314031"/>
      <w:bookmarkStart w:id="25" w:name="_Hlk136853416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produktu:</w:t>
      </w:r>
      <w:bookmarkEnd w:id="24"/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36D6B0A6" w14:textId="77777777" w:rsidTr="007C074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42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3F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4AF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C729DB" w:rsidRPr="009F1841" w14:paraId="3F075F4C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320B" w14:textId="231BFA97" w:rsidR="00C729DB" w:rsidRPr="009F1841" w:rsidRDefault="00C729DB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B26" w14:textId="77777777" w:rsidR="00C729DB" w:rsidRDefault="00C729D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Całkowita liczba osób objętych wsparciem</w:t>
            </w:r>
          </w:p>
          <w:p w14:paraId="041599CE" w14:textId="20EF9BEA" w:rsidR="00674134" w:rsidRPr="009F1841" w:rsidRDefault="0067413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9ED1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CD3F9D0" w14:textId="7FA89FDA" w:rsidR="009A4987" w:rsidRPr="009F1841" w:rsidRDefault="009A4987" w:rsidP="009F1841">
            <w:pPr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>Wskaźnik mierzy liczbę uczestników, tj. osób bezpośrednio korzystających z usług społecznych</w:t>
            </w:r>
          </w:p>
          <w:p w14:paraId="70607F40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0FEAE9D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57D9A53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E961B19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BBA2417" w14:textId="18DC10FB" w:rsidR="00C729DB" w:rsidRPr="009F1841" w:rsidRDefault="009A4987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757B09">
              <w:rPr>
                <w:rFonts w:ascii="Arial" w:eastAsia="Calibri" w:hAnsi="Arial" w:cs="Arial"/>
                <w:sz w:val="24"/>
                <w:szCs w:val="24"/>
              </w:rPr>
              <w:t xml:space="preserve">kontrakt socjalny lub inna </w:t>
            </w:r>
            <w:r w:rsidRPr="00757B09">
              <w:rPr>
                <w:rFonts w:ascii="Arial" w:eastAsia="Calibri" w:hAnsi="Arial" w:cs="Arial"/>
                <w:sz w:val="24"/>
                <w:szCs w:val="24"/>
              </w:rPr>
              <w:t>umowa z uczestnikiem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lista obecności potwierdzająca skorzystanie z usługi,</w:t>
            </w:r>
          </w:p>
        </w:tc>
      </w:tr>
      <w:tr w:rsidR="00B14A90" w:rsidRPr="009F1841" w14:paraId="669A58D2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E7D" w14:textId="790F2193" w:rsidR="00B14A90" w:rsidRPr="009F1841" w:rsidRDefault="00C729DB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79C" w14:textId="4A37965B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2B6047" w:rsidRPr="009F1841">
              <w:rPr>
                <w:rFonts w:ascii="Arial" w:eastAsia="Calibri" w:hAnsi="Arial" w:cs="Arial"/>
                <w:sz w:val="24"/>
                <w:szCs w:val="24"/>
              </w:rPr>
              <w:t>osób objętych usługami świadczonymi w społeczności lokalnej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3217295" w14:textId="28452704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2B6047" w:rsidRPr="009F1841">
              <w:rPr>
                <w:rFonts w:ascii="Arial" w:eastAsia="Calibri" w:hAnsi="Arial" w:cs="Arial"/>
                <w:sz w:val="24"/>
                <w:szCs w:val="24"/>
              </w:rPr>
              <w:t>osoby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232" w14:textId="77777777" w:rsidR="007257A4" w:rsidRPr="009F1841" w:rsidRDefault="007257A4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2CD5A4" w14:textId="202BA834" w:rsidR="002A5803" w:rsidRPr="009F1841" w:rsidRDefault="00065DBF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9F1841" w:rsidRDefault="007257A4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0E638E3" w14:textId="77777777" w:rsidR="00670E93" w:rsidRPr="009F1841" w:rsidRDefault="00670E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9F1841" w:rsidRDefault="00670E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0A3CA72" w14:textId="3443F8C7" w:rsidR="00B14A90" w:rsidRPr="009F1841" w:rsidRDefault="00670E93" w:rsidP="009F1841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dokumenty potwierdzające skorzystanie z usług</w:t>
            </w:r>
            <w:r w:rsidR="00583190" w:rsidRPr="009F1841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 w:rsidRPr="00A25753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 w:rsidRPr="00A2575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A25753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 w:rsidRPr="00A25753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 w:rsidRPr="00A25753">
              <w:rPr>
                <w:rFonts w:ascii="Arial" w:eastAsia="Calibri" w:hAnsi="Arial" w:cs="Arial"/>
                <w:sz w:val="24"/>
                <w:szCs w:val="24"/>
              </w:rPr>
              <w:t xml:space="preserve"> projektu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C729DB" w:rsidRPr="009F1841" w14:paraId="1301E953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4AF6" w14:textId="6C6799B7" w:rsidR="00C729DB" w:rsidRPr="009F1841" w:rsidRDefault="00427AC5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9AFF" w14:textId="77777777" w:rsidR="00830F93" w:rsidRPr="009F1841" w:rsidRDefault="00C729D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osób biernych zawodowo objętych wsparciem w programie</w:t>
            </w:r>
            <w:r w:rsidR="00830F93"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F67A4F8" w14:textId="0770132C" w:rsidR="00C729DB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</w:t>
            </w:r>
            <w:r w:rsidR="0067413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65EE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F48904B" w14:textId="0839DF82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biernych zawodowo objętych wsparciem w ramach projektu.</w:t>
            </w:r>
          </w:p>
          <w:p w14:paraId="0ACFD39B" w14:textId="3B7040CC" w:rsidR="00830F93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na rynku pracy jest określany w dniu rozpoczęcia uczestnictwa w projekcie.</w:t>
            </w:r>
          </w:p>
          <w:p w14:paraId="3DD44F69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14F73189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A3405B2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6159C81" w14:textId="77777777" w:rsidR="00830F93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4621DB60" w14:textId="003FFBC4" w:rsidR="00830F93" w:rsidRPr="009F1841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zaświadczenie z ZUS,</w:t>
            </w:r>
          </w:p>
          <w:p w14:paraId="6B982287" w14:textId="2B9596A5" w:rsidR="00830F93" w:rsidRPr="009F1841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legitymacja szkolna/studencka</w:t>
            </w:r>
          </w:p>
          <w:p w14:paraId="02627FB0" w14:textId="77777777" w:rsidR="00AC6F2A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0630A3A0" w14:textId="03C6F2EF" w:rsidR="00C729DB" w:rsidRPr="00AC6F2A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ze wsparcia.</w:t>
            </w:r>
          </w:p>
        </w:tc>
      </w:tr>
      <w:tr w:rsidR="001F434F" w:rsidRPr="009F1841" w14:paraId="1CD1A060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B45" w14:textId="38D9EBF1" w:rsidR="001F434F" w:rsidRPr="009F1841" w:rsidRDefault="00427AC5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1F434F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FD1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6357CDC" w14:textId="53C439D2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FF6A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7553BFB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5BEAE80B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5DD4E25C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FCC0A2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5D76DF31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45D3A8F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779C5F08" w14:textId="77777777" w:rsidR="001F434F" w:rsidRPr="009F184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3BA6A1F0" w14:textId="77777777" w:rsidR="00AC6F2A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7D03FB6E" w14:textId="6AFE5F9B" w:rsidR="001F434F" w:rsidRPr="00AC6F2A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9F1841" w14:paraId="0FB5974C" w14:textId="77777777" w:rsidTr="00803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7360" w14:textId="1D68D971" w:rsidR="001F434F" w:rsidRPr="009F1841" w:rsidRDefault="00427AC5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9CC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1BF1EA8A" w14:textId="762B528A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71E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6C0181C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7269D3BE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0ED1D9A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03958746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A73323E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505B35A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56258222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77FE3CF9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6F760880" w14:textId="77777777" w:rsidR="001F434F" w:rsidRPr="009F184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2ACF1AB9" w14:textId="77777777" w:rsidR="00AC6F2A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2ABF809C" w14:textId="05A1CA00" w:rsidR="001F434F" w:rsidRPr="00AC6F2A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9F1841" w14:paraId="720518A7" w14:textId="77777777" w:rsidTr="001F434F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913" w14:textId="78E82811" w:rsidR="001F434F" w:rsidRPr="009F1841" w:rsidRDefault="00427AC5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AF0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24BB43E0" w14:textId="7817D71C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9C7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AAF33D4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3E64325E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4ED1EA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37BD0891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lastRenderedPageBreak/>
              <w:t>TERMIN POMIARU WSKAŹNIKA</w:t>
            </w:r>
          </w:p>
          <w:p w14:paraId="69FE62B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5F1ED21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C6F7A20" w14:textId="77777777" w:rsidR="001F434F" w:rsidRPr="009F184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714C6F22" w14:textId="77777777" w:rsidR="00AC6F2A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F27B986" w14:textId="47BB2377" w:rsidR="001F434F" w:rsidRPr="00AC6F2A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6F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1F434F" w:rsidRPr="009F1841" w14:paraId="4F6C50B3" w14:textId="77777777" w:rsidTr="0080364A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545A" w14:textId="1E4C28FF" w:rsidR="001F434F" w:rsidRPr="009F1841" w:rsidRDefault="00427AC5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0A5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4FE8EA1E" w14:textId="5967E64B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A89C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8232897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47D8DA0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      </w:r>
          </w:p>
          <w:p w14:paraId="6530758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0F1A964A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A045639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W momencie rozliczenia wydatku związanego z racjonalnymi usprawnieniami w ramach danego projektu.</w:t>
            </w:r>
          </w:p>
          <w:p w14:paraId="636C8B2B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56A708B" w14:textId="5623CEE1" w:rsidR="001F434F" w:rsidRPr="009F1841" w:rsidRDefault="001F434F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619E6836" w14:textId="0ADEBEFB" w:rsidR="002B26B6" w:rsidRDefault="002B26B6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26" w:name="_Toc171314032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Dodatkowe wskaźniki produktu (wskaźniki programu)</w:t>
      </w:r>
      <w:bookmarkEnd w:id="26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9F1841" w14:paraId="45AA799F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52B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CD6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8BE4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16ED94FA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3790B12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9F1841" w14:paraId="1FF7E1E9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9890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F15A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w mieszkaniach </w:t>
            </w:r>
          </w:p>
          <w:p w14:paraId="3CD190F3" w14:textId="12A1DF0B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5833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A28701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określa liczbę osób, które zostały objęte usługami w ramach mieszkań treningowych lub wspomaganych.</w:t>
            </w:r>
          </w:p>
          <w:p w14:paraId="5D21E91C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8F8B667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 treningowego lub wspomaganego. </w:t>
            </w:r>
          </w:p>
          <w:p w14:paraId="787A8872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533E412" w14:textId="77777777" w:rsidR="00AC6F2A" w:rsidRDefault="002B26B6" w:rsidP="002B26B6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bycie osobą uprawnioną do skorzystania z mieszkania, np. orzeczenie o niepełnosprawności,  itp.</w:t>
            </w:r>
          </w:p>
          <w:p w14:paraId="6194AE84" w14:textId="1CAC332C" w:rsidR="002B26B6" w:rsidRPr="00AC6F2A" w:rsidRDefault="002B26B6" w:rsidP="002B26B6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 xml:space="preserve">dokumentacja opiekuna mieszkania, karta wizyty, lista obecności, </w:t>
            </w:r>
            <w:r w:rsidRPr="00AC6F2A">
              <w:rPr>
                <w:rFonts w:ascii="Arial" w:hAnsi="Arial" w:cs="Arial"/>
                <w:sz w:val="24"/>
                <w:szCs w:val="24"/>
              </w:rPr>
              <w:t>kontrakt socjalny lub inny rodzaj programu przewidziany w ustawie z dnia 12 marca 2004 r. o pomocy społecznej, w tym indywidualny program, program aktywności lokalnej, projekt socjalny albo umowę na wzór kontraktu socjalnego.</w:t>
            </w:r>
          </w:p>
        </w:tc>
      </w:tr>
    </w:tbl>
    <w:p w14:paraId="413C85EC" w14:textId="77777777" w:rsidR="002B26B6" w:rsidRPr="002B26B6" w:rsidRDefault="002B26B6" w:rsidP="002B26B6"/>
    <w:p w14:paraId="675709BC" w14:textId="1510D15C" w:rsidR="00B14A90" w:rsidRPr="008B20B1" w:rsidRDefault="0080364A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27" w:name="_Toc171314033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W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rezultatu:</w:t>
      </w:r>
      <w:bookmarkEnd w:id="27"/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A5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52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D07" w14:textId="639DA28A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9F1841" w14:paraId="0FDA705E" w14:textId="77777777" w:rsidTr="007C074D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63C" w14:textId="46EB3CEF" w:rsidR="00B220A6" w:rsidRPr="009F1841" w:rsidRDefault="007C074D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F0A8" w14:textId="71C37B3D" w:rsidR="00B220A6" w:rsidRPr="009F1841" w:rsidRDefault="00B220A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24E5D506" w14:textId="54A335F8" w:rsidR="00B220A6" w:rsidRPr="009F1841" w:rsidRDefault="00B220A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4E46" w14:textId="77777777" w:rsidR="00B220A6" w:rsidRPr="009F1841" w:rsidRDefault="00B220A6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CCC6DA6" w14:textId="77777777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9F1841" w:rsidRDefault="00B220A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B06639F" w14:textId="46D804DA" w:rsidR="00B220A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F28A919" w14:textId="55CB7939" w:rsidR="00B220A6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220A6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DA1F603" w14:textId="77777777" w:rsidR="00B220A6" w:rsidRPr="009F1841" w:rsidRDefault="006F00D8" w:rsidP="009F184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</w:t>
            </w:r>
            <w:r w:rsidR="00616F8A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4C6FCF38" w:rsidR="00616F8A" w:rsidRPr="009F1841" w:rsidRDefault="00616F8A" w:rsidP="009F184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specjalistami, umowy z asystentami</w:t>
            </w:r>
            <w:r w:rsidR="00261C19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usamodzielniania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B14A90" w:rsidRPr="009F1841" w14:paraId="4DE20449" w14:textId="77777777" w:rsidTr="00AC6F2A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7222" w14:textId="5FB8D400" w:rsidR="00B14A90" w:rsidRPr="009F1841" w:rsidRDefault="007C074D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DBB" w14:textId="719C2E90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</w:t>
            </w:r>
            <w:r w:rsidR="00B220A6" w:rsidRPr="009F1841">
              <w:rPr>
                <w:rFonts w:ascii="Arial" w:eastAsia="Calibri" w:hAnsi="Arial" w:cs="Arial"/>
                <w:bCs/>
                <w:sz w:val="24"/>
                <w:szCs w:val="24"/>
              </w:rPr>
              <w:t>świadczących usługi w społeczności lokalnej dzięki wsparciu w programie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265ACE6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D83" w14:textId="77777777" w:rsidR="007257A4" w:rsidRPr="009F1841" w:rsidRDefault="007257A4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D00F064" w14:textId="6142DF10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7812EE56" w14:textId="46C1D446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świadczą usługi niestacjonarnie (tj. nie w ramach mieszkań wspomaganych itp.), w tym m.in. </w:t>
            </w:r>
            <w:r w:rsidR="00556A18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psychologowie, pracownicy socjalni, asystenci, streetworkerzy, itp.</w:t>
            </w:r>
          </w:p>
          <w:p w14:paraId="01D2F568" w14:textId="77777777" w:rsidR="007257A4" w:rsidRPr="009F1841" w:rsidRDefault="007257A4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594742E" w14:textId="77777777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21268719" w14:textId="6639E322" w:rsidR="007257A4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1161CE" w14:textId="1B7D586A" w:rsidR="00B14A90" w:rsidRPr="009F1841" w:rsidRDefault="003F4446" w:rsidP="009F184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umowy z osobami świadczącymi usługi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 xml:space="preserve">, zakresy obowiązków, 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>umowy o</w:t>
            </w:r>
            <w:r w:rsidR="00346EBC"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>świadczenie wolontariatu</w:t>
            </w:r>
            <w:r w:rsidR="00346EBC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556A18" w:rsidRPr="009F1841" w14:paraId="52C0C51F" w14:textId="77777777" w:rsidTr="00C11A2A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2C0" w14:textId="69B65314" w:rsidR="00556A18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2780" w14:textId="77777777" w:rsidR="00556A18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Liczba osób, których sytuacja społeczna uległa poprawie po opuszczeniu programu</w:t>
            </w:r>
          </w:p>
          <w:p w14:paraId="42D81AF8" w14:textId="0FB33144" w:rsidR="00830F93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 w:rsidR="00674134"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39DE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72DABAE4" w14:textId="2A210F1F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których sytuacja społeczna uległa poprawie w wyniku udziału w projekcie.</w:t>
            </w:r>
            <w:r w:rsidRPr="009F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 w:rsidR="002B2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4C409F5C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662E60DD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1C46F353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8F18659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14BC0450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0BFE2DD5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313103C5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406A69AB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233ECB6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D0CE639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BCACC43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B26CB61" w14:textId="77777777" w:rsidR="00556A18" w:rsidRPr="009F1841" w:rsidRDefault="00830F93" w:rsidP="009F1841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1F7BCE7B" w14:textId="77777777" w:rsidR="00C11A2A" w:rsidRPr="009F1841" w:rsidRDefault="00C11A2A" w:rsidP="009F1841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zaświadczenia lekarskie,</w:t>
            </w:r>
          </w:p>
          <w:p w14:paraId="778F6273" w14:textId="02FCBCEB" w:rsidR="00C11A2A" w:rsidRPr="009F1841" w:rsidRDefault="00C11A2A" w:rsidP="009F1841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B14A90" w:rsidRPr="009F1841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673" w14:textId="54E6A16A" w:rsidR="00B14A90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20" w14:textId="468E2FD2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</w:t>
            </w:r>
            <w:r w:rsidR="00B220A6" w:rsidRPr="009F1841">
              <w:rPr>
                <w:rFonts w:ascii="Arial" w:eastAsia="Calibri" w:hAnsi="Arial" w:cs="Arial"/>
                <w:bCs/>
                <w:sz w:val="24"/>
                <w:szCs w:val="24"/>
              </w:rPr>
              <w:t>podmiotów, które rozszerzyły ofertę wsparcia lub podniosły jakość oferowanych usług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5CCB1B73" w14:textId="35F3170A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B220A6" w:rsidRPr="009F1841">
              <w:rPr>
                <w:rFonts w:ascii="Arial" w:eastAsia="Calibri" w:hAnsi="Arial" w:cs="Arial"/>
                <w:bCs/>
                <w:sz w:val="24"/>
                <w:szCs w:val="24"/>
              </w:rPr>
              <w:t>podmioty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91C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9DA3FB8" w14:textId="72894DBC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3777AE98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E40668" w14:textId="77777777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33A5D03" w14:textId="741EA3F0" w:rsidR="00CB52AA" w:rsidRPr="009F1841" w:rsidRDefault="003F4446" w:rsidP="009F1841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 w:rsidRPr="009F184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 w:rsidRPr="009F184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9F1841" w:rsidRDefault="006F00D8" w:rsidP="009F1841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>y</w:t>
            </w:r>
            <w:r w:rsidRPr="009F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9F1841">
              <w:rPr>
                <w:rFonts w:ascii="Arial" w:hAnsi="Arial" w:cs="Arial"/>
                <w:sz w:val="24"/>
                <w:szCs w:val="24"/>
              </w:rPr>
              <w:t>zakres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>u</w:t>
            </w:r>
            <w:r w:rsidRPr="009F1841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9F1841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73753082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01CF" w14:textId="49495021" w:rsidR="00B14A90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5ED" w14:textId="63B7AE61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B220A6" w:rsidRPr="009F1841">
              <w:rPr>
                <w:rFonts w:ascii="Arial" w:eastAsia="Calibri" w:hAnsi="Arial" w:cs="Arial"/>
                <w:sz w:val="24"/>
                <w:szCs w:val="24"/>
              </w:rPr>
              <w:t>utworzonych miejsc świadczenia usług w społeczności lokalnej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72B8C3B" w14:textId="3D9B6608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B50B7E" w:rsidRPr="009F1841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C4C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7A15F10" w14:textId="3EA0A82C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5C5A9F5F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</w:t>
            </w:r>
            <w:r w:rsidR="00556A18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do świadczenia usług, tj. liczbę osób, które mogą w tym samym momencie jednocześnie skorzystać z oferowanych usług (a nie miejsce jako obiekt, w którym dana usługa jest świadczona). </w:t>
            </w:r>
          </w:p>
          <w:p w14:paraId="28DEE4C4" w14:textId="34607434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 przypadku wsparcia istniejących wcześniej placówek świadczenia usług do wskaźnika zliczane są wyłącznie nowe miejsca</w:t>
            </w:r>
            <w:r w:rsidR="004257CD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A64611B" w14:textId="4E5C26B3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D0AEC8" w14:textId="0BAA446A" w:rsidR="007257A4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8A5DFC3" w14:textId="4FDCF2F5" w:rsidR="00282F7A" w:rsidRPr="009F1841" w:rsidRDefault="008A1580" w:rsidP="009F1841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</w:t>
            </w:r>
            <w:r w:rsidR="00556A1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mieszkaniach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 zezwoleni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</w:t>
            </w:r>
            <w:r w:rsidR="00556A1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mieszkań</w:t>
            </w:r>
            <w:r w:rsidR="00282F7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2534B483" w:rsidR="00FF562C" w:rsidRPr="009F1841" w:rsidRDefault="00282F7A" w:rsidP="009F1841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257CD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</w:tbl>
    <w:p w14:paraId="283F4C5E" w14:textId="74E4DC27" w:rsidR="002B26B6" w:rsidRDefault="002B26B6" w:rsidP="002B26B6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28" w:name="_Toc171314034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Dodatkowe wskaźniki rezultatu (wskaźniki programu)</w:t>
      </w:r>
      <w:bookmarkEnd w:id="28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9F1841" w14:paraId="6B668C82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748A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830F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C7BF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5DAB9013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9C310C1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9F1841" w14:paraId="7ABF95CB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539B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3CB2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utworzonych miejsc świadczenia usług w mieszkaniach</w:t>
            </w:r>
          </w:p>
          <w:p w14:paraId="7CE14FD0" w14:textId="02BB2374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CDD3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168F7C9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treningowych lub wspomaganych. </w:t>
            </w:r>
          </w:p>
          <w:p w14:paraId="22F6B596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DA0ED9E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miejsca.. </w:t>
            </w:r>
          </w:p>
          <w:p w14:paraId="51C8B418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B1D390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mierzony w ciągu 4 tygodni od zakończenia projektu.</w:t>
            </w:r>
          </w:p>
          <w:p w14:paraId="100E02CC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70E14E" w14:textId="77777777" w:rsidR="00AC6F2A" w:rsidRPr="00AC6F2A" w:rsidRDefault="002B26B6" w:rsidP="002B26B6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3C0DDC0C" w14:textId="447FBC8A" w:rsidR="002B26B6" w:rsidRPr="00AC6F2A" w:rsidRDefault="002B26B6" w:rsidP="002B26B6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bookmarkStart w:id="29" w:name="_GoBack"/>
            <w:bookmarkEnd w:id="29"/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50F2F7C8" w14:textId="6E0379B6" w:rsidR="00537B63" w:rsidRPr="008B20B1" w:rsidRDefault="0080364A" w:rsidP="008B20B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0" w:name="_Toc171314035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I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nne wspólne wskaźniki produktu</w:t>
      </w:r>
      <w:r w:rsidR="00F81CF5" w:rsidRPr="008B20B1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="0018623F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:</w:t>
      </w:r>
      <w:bookmarkEnd w:id="30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7D672F23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5D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14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943D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9F1841" w14:paraId="3127A647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B9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455C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73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02C7AD33" w14:textId="70FEDBD7" w:rsidR="00B14A90" w:rsidRDefault="00313B0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68A8668E" w14:textId="41407C81" w:rsidR="009700A4" w:rsidRPr="009700A4" w:rsidRDefault="009700A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</w:t>
            </w:r>
            <w:r w:rsidRPr="009700A4">
              <w:rPr>
                <w:rFonts w:ascii="Arial" w:hAnsi="Arial" w:cs="Arial"/>
                <w:sz w:val="24"/>
                <w:szCs w:val="24"/>
              </w:rPr>
              <w:lastRenderedPageBreak/>
              <w:t>na niepełnosprawność intelektualną w stopniu głębokim.</w:t>
            </w:r>
          </w:p>
          <w:p w14:paraId="414C268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16E5725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82B068E" w14:textId="0D3F7AF2" w:rsidR="00B14A90" w:rsidRPr="009F1841" w:rsidRDefault="00076127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stopniu niepełnosprawności</w:t>
            </w:r>
            <w:r w:rsidR="00866973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53535854" w14:textId="608127F5" w:rsidR="00866973" w:rsidRPr="009F1841" w:rsidRDefault="00866973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 potrzebie kształcenia specjalnego wydane ze względu na dany rodzaj niepełnosprawności, </w:t>
            </w:r>
          </w:p>
          <w:p w14:paraId="095C7582" w14:textId="55E6C97B" w:rsidR="00866973" w:rsidRPr="009F1841" w:rsidRDefault="00866973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1FB1CBDC" w14:textId="575C57ED" w:rsidR="00FF562C" w:rsidRPr="009F1841" w:rsidRDefault="00FF562C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  <w:r w:rsidR="00866973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740554F9" w14:textId="77777777" w:rsidR="00FF562C" w:rsidRPr="009F1841" w:rsidRDefault="00FF562C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9F1841" w:rsidRDefault="00D7287D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9F1841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21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C6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73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4F315B1" w14:textId="2D978737" w:rsidR="00B14A90" w:rsidRPr="009F1841" w:rsidRDefault="00F0170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9F1841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1CF185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3B2737A" w14:textId="4C02B031" w:rsidR="00A003AC" w:rsidRPr="009F1841" w:rsidRDefault="00D62ABF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paszport lub inny ważny dokument potwierdzający tożsamość lub tożsamość i obywatelstwo,</w:t>
            </w:r>
          </w:p>
          <w:p w14:paraId="7450A3A9" w14:textId="06C737C0" w:rsidR="00B14A90" w:rsidRPr="009F1841" w:rsidRDefault="009E1F04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Pr="009F1841" w:rsidRDefault="005C0872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A003AC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Pr="009F1841" w:rsidRDefault="00A003AC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54A37CCF" w14:textId="37496A1A" w:rsidR="00D7287D" w:rsidRPr="009F1841" w:rsidRDefault="00D7287D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F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3D2C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3B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0F6107AD" w14:textId="6C23E127" w:rsidR="00B14A90" w:rsidRPr="009F1841" w:rsidRDefault="00F0170C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udzoziemcy 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 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18703943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F8C7B4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7258746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9F1841" w:rsidRDefault="00F5100C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decyzja w sprawie udzielenia ochrony międzynarodowej,</w:t>
            </w:r>
          </w:p>
          <w:p w14:paraId="64AC65CD" w14:textId="72DC848C" w:rsidR="00B14A90" w:rsidRPr="009F1841" w:rsidRDefault="00D7287D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9F1841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C00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E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DD70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DE90899" w14:textId="0D52BD2F" w:rsidR="00B14A90" w:rsidRPr="009F1841" w:rsidRDefault="00F0170C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9F1841" w:rsidRDefault="00F5100C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67AF9BA6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30C7A319" w14:textId="4B6C45AF" w:rsidR="00B14A90" w:rsidRPr="009F1841" w:rsidRDefault="00B14A90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Pr="009F1841" w:rsidRDefault="003634CE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9F1841" w:rsidRDefault="00D7287D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FF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9C0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2093B4C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161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237F5E6" w14:textId="49EB56B8" w:rsidR="00B14A90" w:rsidRDefault="00F0170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126D105" w14:textId="6E6D934D" w:rsidR="009700A4" w:rsidRPr="009700A4" w:rsidRDefault="009700A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      </w:r>
          </w:p>
          <w:p w14:paraId="084BA6CD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lastRenderedPageBreak/>
              <w:t xml:space="preserve">Bez dachu nad głową, w tym osoby żyjące w przestrzeni publicznej lub zakwaterowane interwencyjnie; </w:t>
            </w:r>
          </w:p>
          <w:p w14:paraId="63528A56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3816923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697A0659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Nieodpowiednie warunki mieszkaniowe, w tym osoby zamieszkujące konstrukcje tymczasowe/nietrwałe, mieszkania substandardowe - lokale nienadające się do zamieszkania wg standardu krajowego, w warunkach skrajnego przeludnienia; </w:t>
            </w:r>
          </w:p>
          <w:p w14:paraId="7E799FA4" w14:textId="1B60BE8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690C705" w14:textId="434A2CE0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TERMIN POMIARU WSKAŹNIKA</w:t>
            </w:r>
          </w:p>
          <w:p w14:paraId="7264B7B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7F72BA79" w14:textId="2C96C372" w:rsidR="00CB3BF3" w:rsidRPr="009F1841" w:rsidRDefault="00CB3BF3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9F1841" w:rsidRDefault="00076127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9F1841" w:rsidRDefault="00CB3BF3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Pr="009F1841" w:rsidRDefault="00B14A90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9F1841" w:rsidRDefault="00D7287D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ze wsparcia, np. 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8A7C3B" w:rsidRPr="00A2575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 w:rsidRPr="00A25753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 xml:space="preserve">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</w:t>
            </w:r>
            <w:r w:rsidR="008A7C3B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 w:rsidRPr="009F1841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25"/>
    </w:tbl>
    <w:p w14:paraId="6151F327" w14:textId="4D91452C" w:rsidR="008849C8" w:rsidRPr="009F1841" w:rsidRDefault="008849C8" w:rsidP="009F1841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sectPr w:rsidR="008849C8" w:rsidRPr="009F1841" w:rsidSect="009E1F0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E46A" w14:textId="77777777" w:rsidR="00674134" w:rsidRDefault="00674134" w:rsidP="00290C67">
      <w:pPr>
        <w:spacing w:after="0" w:line="240" w:lineRule="auto"/>
      </w:pPr>
      <w:r>
        <w:separator/>
      </w:r>
    </w:p>
  </w:endnote>
  <w:endnote w:type="continuationSeparator" w:id="0">
    <w:p w14:paraId="0818118B" w14:textId="77777777" w:rsidR="00674134" w:rsidRDefault="00674134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691304"/>
      <w:docPartObj>
        <w:docPartGallery w:val="Page Numbers (Bottom of Page)"/>
        <w:docPartUnique/>
      </w:docPartObj>
    </w:sdtPr>
    <w:sdtContent>
      <w:p w14:paraId="5CC97B57" w14:textId="248D1C6D" w:rsidR="00674134" w:rsidRDefault="006741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F2A">
          <w:rPr>
            <w:noProof/>
          </w:rPr>
          <w:t>2</w:t>
        </w:r>
        <w:r>
          <w:fldChar w:fldCharType="end"/>
        </w:r>
      </w:p>
    </w:sdtContent>
  </w:sdt>
  <w:p w14:paraId="7767D99A" w14:textId="6329FC86" w:rsidR="00674134" w:rsidRDefault="00674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E9B9" w14:textId="1EB9CFAD" w:rsidR="00674134" w:rsidRDefault="0067413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674134" w:rsidRPr="00E96582" w:rsidRDefault="00674134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3428F5" w:rsidRPr="00E96582" w:rsidRDefault="003428F5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6AE77" w14:textId="77777777" w:rsidR="00674134" w:rsidRDefault="00674134" w:rsidP="00290C67">
      <w:pPr>
        <w:spacing w:after="0" w:line="240" w:lineRule="auto"/>
      </w:pPr>
      <w:r>
        <w:separator/>
      </w:r>
    </w:p>
  </w:footnote>
  <w:footnote w:type="continuationSeparator" w:id="0">
    <w:p w14:paraId="13D85CFD" w14:textId="77777777" w:rsidR="00674134" w:rsidRDefault="00674134" w:rsidP="00290C67">
      <w:pPr>
        <w:spacing w:after="0" w:line="240" w:lineRule="auto"/>
      </w:pPr>
      <w:r>
        <w:continuationSeparator/>
      </w:r>
    </w:p>
  </w:footnote>
  <w:footnote w:id="1">
    <w:p w14:paraId="15ECBA81" w14:textId="1D6B3E4E" w:rsidR="00674134" w:rsidRDefault="00674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Polskie Ramy Jakości Praktyk i Staży dostępne są na stronie: https://wuplodz.praca.gov.pl/web/rpo-wl/-/4131639-polskie-ramy-jakosci-stazy-i-praktyk-informator.</w:t>
      </w:r>
    </w:p>
  </w:footnote>
  <w:footnote w:id="2">
    <w:p w14:paraId="4D463ED7" w14:textId="73E28186" w:rsidR="00674134" w:rsidRDefault="00674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Wynagrodzenie opiekuna stażu nie jest wydatkiem kwalifikowalnym w projekcie.</w:t>
      </w:r>
    </w:p>
  </w:footnote>
  <w:footnote w:id="3">
    <w:p w14:paraId="50622B56" w14:textId="77777777" w:rsidR="00674134" w:rsidRDefault="00674134" w:rsidP="0006368B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Koszt wyposażenia miejsca stażowego nie jest wydatkiem kwalifikowalnym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E3C61" w14:textId="190B4F00" w:rsidR="00674134" w:rsidRDefault="00674134">
    <w:pPr>
      <w:pStyle w:val="Nagwek"/>
    </w:pPr>
  </w:p>
  <w:p w14:paraId="5F0F43E8" w14:textId="77777777" w:rsidR="00674134" w:rsidRDefault="00674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356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00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644"/>
        </w:tabs>
        <w:ind w:left="644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8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932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6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20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4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D"/>
    <w:multiLevelType w:val="multilevel"/>
    <w:tmpl w:val="84CE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6285316"/>
    <w:multiLevelType w:val="multilevel"/>
    <w:tmpl w:val="20F4AC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06C25DEA"/>
    <w:multiLevelType w:val="hybridMultilevel"/>
    <w:tmpl w:val="AA48419C"/>
    <w:lvl w:ilvl="0" w:tplc="48D6C90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9B2CBB"/>
    <w:multiLevelType w:val="hybridMultilevel"/>
    <w:tmpl w:val="844CEA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AD48B9"/>
    <w:multiLevelType w:val="hybridMultilevel"/>
    <w:tmpl w:val="4B72D3AC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18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A05226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13B70E36"/>
    <w:multiLevelType w:val="hybridMultilevel"/>
    <w:tmpl w:val="B8FC1A0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6C0DA0"/>
    <w:multiLevelType w:val="hybridMultilevel"/>
    <w:tmpl w:val="C058AA48"/>
    <w:lvl w:ilvl="0" w:tplc="9508E8D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7E5"/>
    <w:multiLevelType w:val="hybridMultilevel"/>
    <w:tmpl w:val="E04E94D0"/>
    <w:lvl w:ilvl="0" w:tplc="17E64104">
      <w:start w:val="5"/>
      <w:numFmt w:val="decimal"/>
      <w:lvlText w:val="%1."/>
      <w:lvlJc w:val="left"/>
      <w:pPr>
        <w:ind w:left="1866" w:hanging="360"/>
      </w:pPr>
      <w:rPr>
        <w:rFonts w:ascii="Arial" w:eastAsia="Times New Roman" w:hAnsi="Arial" w:cs="Aria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8" w15:restartNumberingAfterBreak="0">
    <w:nsid w:val="23A12180"/>
    <w:multiLevelType w:val="hybridMultilevel"/>
    <w:tmpl w:val="AB1CE45A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91D6C"/>
    <w:multiLevelType w:val="hybridMultilevel"/>
    <w:tmpl w:val="88800E42"/>
    <w:lvl w:ilvl="0" w:tplc="D456A8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7C0895"/>
    <w:multiLevelType w:val="hybridMultilevel"/>
    <w:tmpl w:val="3FE6BC1A"/>
    <w:lvl w:ilvl="0" w:tplc="239EC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8351E"/>
    <w:multiLevelType w:val="hybridMultilevel"/>
    <w:tmpl w:val="1F5E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01F35"/>
    <w:multiLevelType w:val="hybridMultilevel"/>
    <w:tmpl w:val="CD221466"/>
    <w:lvl w:ilvl="0" w:tplc="67BAE1C2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F76268"/>
    <w:multiLevelType w:val="hybridMultilevel"/>
    <w:tmpl w:val="02B4239E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43141342"/>
    <w:multiLevelType w:val="hybridMultilevel"/>
    <w:tmpl w:val="DADA9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5F73B9"/>
    <w:multiLevelType w:val="multilevel"/>
    <w:tmpl w:val="9D0EA2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Wingdings" w:hint="default"/>
        <w:lang w:eastAsia="pl-PL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481D546F"/>
    <w:multiLevelType w:val="hybridMultilevel"/>
    <w:tmpl w:val="0800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2E3F40"/>
    <w:multiLevelType w:val="hybridMultilevel"/>
    <w:tmpl w:val="6B9A59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E427A19"/>
    <w:multiLevelType w:val="hybridMultilevel"/>
    <w:tmpl w:val="ED160052"/>
    <w:lvl w:ilvl="0" w:tplc="F8AEEC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635713"/>
    <w:multiLevelType w:val="hybridMultilevel"/>
    <w:tmpl w:val="8B98C670"/>
    <w:lvl w:ilvl="0" w:tplc="46BE7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E6852"/>
    <w:multiLevelType w:val="multilevel"/>
    <w:tmpl w:val="9EB046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64D93281"/>
    <w:multiLevelType w:val="hybridMultilevel"/>
    <w:tmpl w:val="7AF46226"/>
    <w:lvl w:ilvl="0" w:tplc="81C4B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AA0307"/>
    <w:multiLevelType w:val="hybridMultilevel"/>
    <w:tmpl w:val="91EEE1C2"/>
    <w:lvl w:ilvl="0" w:tplc="934AE65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1D1D07"/>
    <w:multiLevelType w:val="hybridMultilevel"/>
    <w:tmpl w:val="03A647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D9B1FAF"/>
    <w:multiLevelType w:val="hybridMultilevel"/>
    <w:tmpl w:val="23144086"/>
    <w:lvl w:ilvl="0" w:tplc="3DA658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6E4E37"/>
    <w:multiLevelType w:val="hybridMultilevel"/>
    <w:tmpl w:val="AE6047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17">
      <w:start w:val="1"/>
      <w:numFmt w:val="lowerLetter"/>
      <w:lvlText w:val="%7)"/>
      <w:lvlJc w:val="left"/>
      <w:pPr>
        <w:ind w:left="1200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28523A"/>
    <w:multiLevelType w:val="hybridMultilevel"/>
    <w:tmpl w:val="304C2460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38BC"/>
    <w:multiLevelType w:val="hybridMultilevel"/>
    <w:tmpl w:val="264A2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F8070D"/>
    <w:multiLevelType w:val="hybridMultilevel"/>
    <w:tmpl w:val="4E8A9B24"/>
    <w:lvl w:ilvl="0" w:tplc="F140B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2D4CE1"/>
    <w:multiLevelType w:val="multilevel"/>
    <w:tmpl w:val="1C60F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3" w15:restartNumberingAfterBreak="0">
    <w:nsid w:val="7759745D"/>
    <w:multiLevelType w:val="hybridMultilevel"/>
    <w:tmpl w:val="BE1836E4"/>
    <w:lvl w:ilvl="0" w:tplc="DC589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5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7F7163B6"/>
    <w:multiLevelType w:val="hybridMultilevel"/>
    <w:tmpl w:val="18F4B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5"/>
  </w:num>
  <w:num w:numId="3">
    <w:abstractNumId w:val="58"/>
  </w:num>
  <w:num w:numId="4">
    <w:abstractNumId w:val="65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31"/>
  </w:num>
  <w:num w:numId="6">
    <w:abstractNumId w:val="65"/>
  </w:num>
  <w:num w:numId="7">
    <w:abstractNumId w:val="28"/>
  </w:num>
  <w:num w:numId="8">
    <w:abstractNumId w:val="51"/>
  </w:num>
  <w:num w:numId="9">
    <w:abstractNumId w:val="34"/>
  </w:num>
  <w:num w:numId="10">
    <w:abstractNumId w:val="60"/>
  </w:num>
  <w:num w:numId="11">
    <w:abstractNumId w:val="18"/>
  </w:num>
  <w:num w:numId="12">
    <w:abstractNumId w:val="32"/>
  </w:num>
  <w:num w:numId="13">
    <w:abstractNumId w:val="19"/>
  </w:num>
  <w:num w:numId="14">
    <w:abstractNumId w:val="45"/>
  </w:num>
  <w:num w:numId="15">
    <w:abstractNumId w:val="35"/>
  </w:num>
  <w:num w:numId="16">
    <w:abstractNumId w:val="23"/>
  </w:num>
  <w:num w:numId="17">
    <w:abstractNumId w:val="24"/>
  </w:num>
  <w:num w:numId="18">
    <w:abstractNumId w:val="14"/>
  </w:num>
  <w:num w:numId="19">
    <w:abstractNumId w:val="11"/>
  </w:num>
  <w:num w:numId="20">
    <w:abstractNumId w:val="16"/>
  </w:num>
  <w:num w:numId="21">
    <w:abstractNumId w:val="1"/>
  </w:num>
  <w:num w:numId="22">
    <w:abstractNumId w:val="33"/>
  </w:num>
  <w:num w:numId="23">
    <w:abstractNumId w:val="27"/>
  </w:num>
  <w:num w:numId="24">
    <w:abstractNumId w:val="22"/>
  </w:num>
  <w:num w:numId="25">
    <w:abstractNumId w:val="59"/>
  </w:num>
  <w:num w:numId="26">
    <w:abstractNumId w:val="56"/>
  </w:num>
  <w:num w:numId="27">
    <w:abstractNumId w:val="44"/>
  </w:num>
  <w:num w:numId="28">
    <w:abstractNumId w:val="36"/>
  </w:num>
  <w:num w:numId="29">
    <w:abstractNumId w:val="30"/>
  </w:num>
  <w:num w:numId="30">
    <w:abstractNumId w:val="52"/>
  </w:num>
  <w:num w:numId="31">
    <w:abstractNumId w:val="62"/>
  </w:num>
  <w:num w:numId="32">
    <w:abstractNumId w:val="48"/>
  </w:num>
  <w:num w:numId="33">
    <w:abstractNumId w:val="49"/>
  </w:num>
  <w:num w:numId="34">
    <w:abstractNumId w:val="21"/>
  </w:num>
  <w:num w:numId="35">
    <w:abstractNumId w:val="5"/>
  </w:num>
  <w:num w:numId="36">
    <w:abstractNumId w:val="39"/>
  </w:num>
  <w:num w:numId="37">
    <w:abstractNumId w:val="12"/>
  </w:num>
  <w:num w:numId="38">
    <w:abstractNumId w:val="43"/>
  </w:num>
  <w:num w:numId="39">
    <w:abstractNumId w:val="46"/>
  </w:num>
  <w:num w:numId="40">
    <w:abstractNumId w:val="57"/>
  </w:num>
  <w:num w:numId="41">
    <w:abstractNumId w:val="29"/>
  </w:num>
  <w:num w:numId="42">
    <w:abstractNumId w:val="61"/>
  </w:num>
  <w:num w:numId="43">
    <w:abstractNumId w:val="25"/>
  </w:num>
  <w:num w:numId="44">
    <w:abstractNumId w:val="42"/>
  </w:num>
  <w:num w:numId="45">
    <w:abstractNumId w:val="63"/>
  </w:num>
  <w:num w:numId="46">
    <w:abstractNumId w:val="53"/>
  </w:num>
  <w:num w:numId="4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4"/>
  </w:num>
  <w:num w:numId="49">
    <w:abstractNumId w:val="47"/>
  </w:num>
  <w:num w:numId="50">
    <w:abstractNumId w:val="15"/>
  </w:num>
  <w:num w:numId="51">
    <w:abstractNumId w:val="26"/>
  </w:num>
  <w:num w:numId="52">
    <w:abstractNumId w:val="37"/>
  </w:num>
  <w:num w:numId="5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</w:num>
  <w:num w:numId="55">
    <w:abstractNumId w:val="17"/>
  </w:num>
  <w:num w:numId="56">
    <w:abstractNumId w:val="50"/>
  </w:num>
  <w:num w:numId="57">
    <w:abstractNumId w:val="64"/>
  </w:num>
  <w:num w:numId="58">
    <w:abstractNumId w:val="13"/>
  </w:num>
  <w:num w:numId="59">
    <w:abstractNumId w:val="41"/>
  </w:num>
  <w:num w:numId="60">
    <w:abstractNumId w:val="66"/>
  </w:num>
  <w:num w:numId="61">
    <w:abstractNumId w:val="4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7"/>
    <w:rsid w:val="00002448"/>
    <w:rsid w:val="00005234"/>
    <w:rsid w:val="00005E20"/>
    <w:rsid w:val="0000712A"/>
    <w:rsid w:val="000119F7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5126"/>
    <w:rsid w:val="00047439"/>
    <w:rsid w:val="00047A9E"/>
    <w:rsid w:val="0005110D"/>
    <w:rsid w:val="000539FD"/>
    <w:rsid w:val="000558FD"/>
    <w:rsid w:val="00056D6B"/>
    <w:rsid w:val="0005720D"/>
    <w:rsid w:val="0006368B"/>
    <w:rsid w:val="00065DBF"/>
    <w:rsid w:val="0006753A"/>
    <w:rsid w:val="00067D30"/>
    <w:rsid w:val="00071305"/>
    <w:rsid w:val="000714DA"/>
    <w:rsid w:val="00072C99"/>
    <w:rsid w:val="00072DE9"/>
    <w:rsid w:val="00076127"/>
    <w:rsid w:val="0008301B"/>
    <w:rsid w:val="00085F16"/>
    <w:rsid w:val="0008658C"/>
    <w:rsid w:val="000909BE"/>
    <w:rsid w:val="000909E0"/>
    <w:rsid w:val="00090D5E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54D1"/>
    <w:rsid w:val="000C56DE"/>
    <w:rsid w:val="000C6F7B"/>
    <w:rsid w:val="000C765E"/>
    <w:rsid w:val="000D0928"/>
    <w:rsid w:val="000D173A"/>
    <w:rsid w:val="000D3257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58C2"/>
    <w:rsid w:val="00122313"/>
    <w:rsid w:val="001263AA"/>
    <w:rsid w:val="00130509"/>
    <w:rsid w:val="00130B59"/>
    <w:rsid w:val="00131E73"/>
    <w:rsid w:val="00133BDC"/>
    <w:rsid w:val="001340D3"/>
    <w:rsid w:val="001345AC"/>
    <w:rsid w:val="001368BF"/>
    <w:rsid w:val="00136983"/>
    <w:rsid w:val="00142392"/>
    <w:rsid w:val="00143E9F"/>
    <w:rsid w:val="0014622D"/>
    <w:rsid w:val="00146BB4"/>
    <w:rsid w:val="00151A03"/>
    <w:rsid w:val="001547DF"/>
    <w:rsid w:val="00154A5E"/>
    <w:rsid w:val="001557BA"/>
    <w:rsid w:val="00157666"/>
    <w:rsid w:val="00160DBB"/>
    <w:rsid w:val="0016273F"/>
    <w:rsid w:val="00162989"/>
    <w:rsid w:val="001630C1"/>
    <w:rsid w:val="00165715"/>
    <w:rsid w:val="00170376"/>
    <w:rsid w:val="001712C8"/>
    <w:rsid w:val="00174B93"/>
    <w:rsid w:val="001770AA"/>
    <w:rsid w:val="0018237A"/>
    <w:rsid w:val="00183851"/>
    <w:rsid w:val="00183A90"/>
    <w:rsid w:val="0018623F"/>
    <w:rsid w:val="001916FE"/>
    <w:rsid w:val="0019652C"/>
    <w:rsid w:val="001A055E"/>
    <w:rsid w:val="001A1CF5"/>
    <w:rsid w:val="001A616D"/>
    <w:rsid w:val="001A7DB0"/>
    <w:rsid w:val="001B1C88"/>
    <w:rsid w:val="001B2A40"/>
    <w:rsid w:val="001B71A1"/>
    <w:rsid w:val="001B7B40"/>
    <w:rsid w:val="001B7F65"/>
    <w:rsid w:val="001C3119"/>
    <w:rsid w:val="001C3AB4"/>
    <w:rsid w:val="001C4409"/>
    <w:rsid w:val="001C7E2C"/>
    <w:rsid w:val="001D1B6B"/>
    <w:rsid w:val="001D3417"/>
    <w:rsid w:val="001E3D04"/>
    <w:rsid w:val="001E601C"/>
    <w:rsid w:val="001E662B"/>
    <w:rsid w:val="001E66F7"/>
    <w:rsid w:val="001E7ACA"/>
    <w:rsid w:val="001F15BD"/>
    <w:rsid w:val="001F1D23"/>
    <w:rsid w:val="001F1F77"/>
    <w:rsid w:val="001F211A"/>
    <w:rsid w:val="001F2614"/>
    <w:rsid w:val="001F434F"/>
    <w:rsid w:val="001F4F0C"/>
    <w:rsid w:val="001F58C8"/>
    <w:rsid w:val="002004FF"/>
    <w:rsid w:val="00203736"/>
    <w:rsid w:val="0020452B"/>
    <w:rsid w:val="00210805"/>
    <w:rsid w:val="00211CF4"/>
    <w:rsid w:val="00212AA5"/>
    <w:rsid w:val="002135FD"/>
    <w:rsid w:val="00213B7B"/>
    <w:rsid w:val="00214821"/>
    <w:rsid w:val="00215843"/>
    <w:rsid w:val="002208E2"/>
    <w:rsid w:val="002218D2"/>
    <w:rsid w:val="00221BFC"/>
    <w:rsid w:val="00221DEF"/>
    <w:rsid w:val="00222BE5"/>
    <w:rsid w:val="0022402C"/>
    <w:rsid w:val="00226FD7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49BE"/>
    <w:rsid w:val="0024655F"/>
    <w:rsid w:val="002478D1"/>
    <w:rsid w:val="00247B68"/>
    <w:rsid w:val="00253520"/>
    <w:rsid w:val="002575A2"/>
    <w:rsid w:val="00257F04"/>
    <w:rsid w:val="00260ED2"/>
    <w:rsid w:val="002613D5"/>
    <w:rsid w:val="00261C19"/>
    <w:rsid w:val="00262558"/>
    <w:rsid w:val="002626DE"/>
    <w:rsid w:val="00263286"/>
    <w:rsid w:val="00266EA8"/>
    <w:rsid w:val="00267F58"/>
    <w:rsid w:val="002739EA"/>
    <w:rsid w:val="002741B6"/>
    <w:rsid w:val="00274973"/>
    <w:rsid w:val="00274E36"/>
    <w:rsid w:val="002766A5"/>
    <w:rsid w:val="002768D5"/>
    <w:rsid w:val="00276C43"/>
    <w:rsid w:val="00277636"/>
    <w:rsid w:val="00280E74"/>
    <w:rsid w:val="0028145D"/>
    <w:rsid w:val="0028186B"/>
    <w:rsid w:val="00282F7A"/>
    <w:rsid w:val="00283140"/>
    <w:rsid w:val="00290C67"/>
    <w:rsid w:val="00295F8C"/>
    <w:rsid w:val="00296F1C"/>
    <w:rsid w:val="002A1932"/>
    <w:rsid w:val="002A5803"/>
    <w:rsid w:val="002A666F"/>
    <w:rsid w:val="002B26B6"/>
    <w:rsid w:val="002B347B"/>
    <w:rsid w:val="002B6047"/>
    <w:rsid w:val="002B6307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07969"/>
    <w:rsid w:val="00307DA2"/>
    <w:rsid w:val="00312EEB"/>
    <w:rsid w:val="00313B0B"/>
    <w:rsid w:val="0031495C"/>
    <w:rsid w:val="00320105"/>
    <w:rsid w:val="00320258"/>
    <w:rsid w:val="003214EA"/>
    <w:rsid w:val="003221E0"/>
    <w:rsid w:val="00322B2D"/>
    <w:rsid w:val="00330CC8"/>
    <w:rsid w:val="00333738"/>
    <w:rsid w:val="00334276"/>
    <w:rsid w:val="00334FA2"/>
    <w:rsid w:val="00340872"/>
    <w:rsid w:val="00340F6B"/>
    <w:rsid w:val="003421CA"/>
    <w:rsid w:val="00342440"/>
    <w:rsid w:val="00342577"/>
    <w:rsid w:val="003428F5"/>
    <w:rsid w:val="00344022"/>
    <w:rsid w:val="00346BFD"/>
    <w:rsid w:val="00346EBC"/>
    <w:rsid w:val="003501C8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2C25"/>
    <w:rsid w:val="00363173"/>
    <w:rsid w:val="003634CE"/>
    <w:rsid w:val="003634D3"/>
    <w:rsid w:val="003662B5"/>
    <w:rsid w:val="00367482"/>
    <w:rsid w:val="00367DE4"/>
    <w:rsid w:val="0037002C"/>
    <w:rsid w:val="003710AB"/>
    <w:rsid w:val="00372F31"/>
    <w:rsid w:val="0037332A"/>
    <w:rsid w:val="00377DD0"/>
    <w:rsid w:val="00381814"/>
    <w:rsid w:val="00382A31"/>
    <w:rsid w:val="003831F0"/>
    <w:rsid w:val="0038333B"/>
    <w:rsid w:val="0039122C"/>
    <w:rsid w:val="00393D9F"/>
    <w:rsid w:val="00394371"/>
    <w:rsid w:val="003960D0"/>
    <w:rsid w:val="003A0C43"/>
    <w:rsid w:val="003A2666"/>
    <w:rsid w:val="003A2A13"/>
    <w:rsid w:val="003A4514"/>
    <w:rsid w:val="003A4EC9"/>
    <w:rsid w:val="003A5595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1DD2"/>
    <w:rsid w:val="003E45C4"/>
    <w:rsid w:val="003E785B"/>
    <w:rsid w:val="003E7DCD"/>
    <w:rsid w:val="003F136D"/>
    <w:rsid w:val="003F2D80"/>
    <w:rsid w:val="003F3EFB"/>
    <w:rsid w:val="003F4446"/>
    <w:rsid w:val="003F729D"/>
    <w:rsid w:val="00405485"/>
    <w:rsid w:val="004054A4"/>
    <w:rsid w:val="00407680"/>
    <w:rsid w:val="00407902"/>
    <w:rsid w:val="004102FE"/>
    <w:rsid w:val="004106C5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711E"/>
    <w:rsid w:val="00427AC5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4CB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7003C"/>
    <w:rsid w:val="00476793"/>
    <w:rsid w:val="00483D74"/>
    <w:rsid w:val="00484129"/>
    <w:rsid w:val="00491FBA"/>
    <w:rsid w:val="0049206C"/>
    <w:rsid w:val="00495656"/>
    <w:rsid w:val="004A44FC"/>
    <w:rsid w:val="004A5286"/>
    <w:rsid w:val="004A5FE1"/>
    <w:rsid w:val="004A7BB6"/>
    <w:rsid w:val="004B17B6"/>
    <w:rsid w:val="004C2EA3"/>
    <w:rsid w:val="004C2F89"/>
    <w:rsid w:val="004C353C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1FB7"/>
    <w:rsid w:val="00537B63"/>
    <w:rsid w:val="00540DC6"/>
    <w:rsid w:val="00541FB8"/>
    <w:rsid w:val="00545E22"/>
    <w:rsid w:val="0055165E"/>
    <w:rsid w:val="0055333B"/>
    <w:rsid w:val="00556A18"/>
    <w:rsid w:val="00556CCC"/>
    <w:rsid w:val="005604E8"/>
    <w:rsid w:val="0056347D"/>
    <w:rsid w:val="00563B8E"/>
    <w:rsid w:val="00564E2A"/>
    <w:rsid w:val="00565C46"/>
    <w:rsid w:val="005717EC"/>
    <w:rsid w:val="00572615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3B84"/>
    <w:rsid w:val="00584384"/>
    <w:rsid w:val="00584FC6"/>
    <w:rsid w:val="005928B8"/>
    <w:rsid w:val="005A02C4"/>
    <w:rsid w:val="005A1BF6"/>
    <w:rsid w:val="005A35DE"/>
    <w:rsid w:val="005A478D"/>
    <w:rsid w:val="005A4CB3"/>
    <w:rsid w:val="005A6DBD"/>
    <w:rsid w:val="005B0779"/>
    <w:rsid w:val="005B0F5C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7A2"/>
    <w:rsid w:val="00635ECA"/>
    <w:rsid w:val="006403B3"/>
    <w:rsid w:val="0064063B"/>
    <w:rsid w:val="00640CF3"/>
    <w:rsid w:val="0064719A"/>
    <w:rsid w:val="006502D9"/>
    <w:rsid w:val="006566DD"/>
    <w:rsid w:val="006571F7"/>
    <w:rsid w:val="006603B1"/>
    <w:rsid w:val="00660EB6"/>
    <w:rsid w:val="00663EBC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134"/>
    <w:rsid w:val="00674840"/>
    <w:rsid w:val="00675B6D"/>
    <w:rsid w:val="0067658B"/>
    <w:rsid w:val="00676D62"/>
    <w:rsid w:val="00677501"/>
    <w:rsid w:val="00681D20"/>
    <w:rsid w:val="00682060"/>
    <w:rsid w:val="006875C0"/>
    <w:rsid w:val="0069300B"/>
    <w:rsid w:val="006948D9"/>
    <w:rsid w:val="00694FA4"/>
    <w:rsid w:val="00696E57"/>
    <w:rsid w:val="0069761B"/>
    <w:rsid w:val="00697D64"/>
    <w:rsid w:val="006A1178"/>
    <w:rsid w:val="006A119B"/>
    <w:rsid w:val="006A150B"/>
    <w:rsid w:val="006A3D05"/>
    <w:rsid w:val="006A7526"/>
    <w:rsid w:val="006A7B5B"/>
    <w:rsid w:val="006A7C16"/>
    <w:rsid w:val="006B212B"/>
    <w:rsid w:val="006B5B97"/>
    <w:rsid w:val="006B646F"/>
    <w:rsid w:val="006B735F"/>
    <w:rsid w:val="006C09AA"/>
    <w:rsid w:val="006C0DB0"/>
    <w:rsid w:val="006C25B7"/>
    <w:rsid w:val="006C2720"/>
    <w:rsid w:val="006C3242"/>
    <w:rsid w:val="006C4094"/>
    <w:rsid w:val="006C497F"/>
    <w:rsid w:val="006C543E"/>
    <w:rsid w:val="006C559B"/>
    <w:rsid w:val="006D2E52"/>
    <w:rsid w:val="006D4326"/>
    <w:rsid w:val="006D4B8A"/>
    <w:rsid w:val="006D573E"/>
    <w:rsid w:val="006D6524"/>
    <w:rsid w:val="006E1DD8"/>
    <w:rsid w:val="006E233C"/>
    <w:rsid w:val="006E4FF6"/>
    <w:rsid w:val="006E760D"/>
    <w:rsid w:val="006E7AD8"/>
    <w:rsid w:val="006E7B29"/>
    <w:rsid w:val="006F00D8"/>
    <w:rsid w:val="006F23A9"/>
    <w:rsid w:val="00703177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25CBD"/>
    <w:rsid w:val="00727A9B"/>
    <w:rsid w:val="00730C2E"/>
    <w:rsid w:val="00734BDB"/>
    <w:rsid w:val="007351BE"/>
    <w:rsid w:val="00735D72"/>
    <w:rsid w:val="00741438"/>
    <w:rsid w:val="00742C5D"/>
    <w:rsid w:val="00745D76"/>
    <w:rsid w:val="00746049"/>
    <w:rsid w:val="00750666"/>
    <w:rsid w:val="00751FAF"/>
    <w:rsid w:val="007544F0"/>
    <w:rsid w:val="00755F91"/>
    <w:rsid w:val="007569A7"/>
    <w:rsid w:val="00756CA7"/>
    <w:rsid w:val="00757059"/>
    <w:rsid w:val="00757B09"/>
    <w:rsid w:val="00757BB5"/>
    <w:rsid w:val="0076074A"/>
    <w:rsid w:val="00760B1F"/>
    <w:rsid w:val="007618C6"/>
    <w:rsid w:val="0076425E"/>
    <w:rsid w:val="00766216"/>
    <w:rsid w:val="007705B3"/>
    <w:rsid w:val="00770996"/>
    <w:rsid w:val="00770ECD"/>
    <w:rsid w:val="007710A4"/>
    <w:rsid w:val="0077146D"/>
    <w:rsid w:val="00771C0C"/>
    <w:rsid w:val="00775576"/>
    <w:rsid w:val="007770C5"/>
    <w:rsid w:val="00777B48"/>
    <w:rsid w:val="00782876"/>
    <w:rsid w:val="0078604B"/>
    <w:rsid w:val="007903E4"/>
    <w:rsid w:val="007903ED"/>
    <w:rsid w:val="0079158F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24E0"/>
    <w:rsid w:val="007B2599"/>
    <w:rsid w:val="007B452C"/>
    <w:rsid w:val="007B64D8"/>
    <w:rsid w:val="007B6E8A"/>
    <w:rsid w:val="007C05FF"/>
    <w:rsid w:val="007C074D"/>
    <w:rsid w:val="007C07B4"/>
    <w:rsid w:val="007C1BCA"/>
    <w:rsid w:val="007C2B74"/>
    <w:rsid w:val="007C2F8B"/>
    <w:rsid w:val="007C3523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EE0"/>
    <w:rsid w:val="007F6774"/>
    <w:rsid w:val="007F7EA2"/>
    <w:rsid w:val="008004DC"/>
    <w:rsid w:val="0080364A"/>
    <w:rsid w:val="00806D7D"/>
    <w:rsid w:val="00807129"/>
    <w:rsid w:val="008077FA"/>
    <w:rsid w:val="0081151B"/>
    <w:rsid w:val="00811688"/>
    <w:rsid w:val="0081538A"/>
    <w:rsid w:val="00815B8C"/>
    <w:rsid w:val="00821AA9"/>
    <w:rsid w:val="00821CC4"/>
    <w:rsid w:val="00827522"/>
    <w:rsid w:val="00827B8B"/>
    <w:rsid w:val="00830F93"/>
    <w:rsid w:val="008366E5"/>
    <w:rsid w:val="0084405A"/>
    <w:rsid w:val="00844603"/>
    <w:rsid w:val="008449A2"/>
    <w:rsid w:val="00844B87"/>
    <w:rsid w:val="0084638E"/>
    <w:rsid w:val="00862703"/>
    <w:rsid w:val="008633C6"/>
    <w:rsid w:val="008634B2"/>
    <w:rsid w:val="00865D5F"/>
    <w:rsid w:val="00865F33"/>
    <w:rsid w:val="00866973"/>
    <w:rsid w:val="00870673"/>
    <w:rsid w:val="00871C35"/>
    <w:rsid w:val="00872A86"/>
    <w:rsid w:val="00872AD3"/>
    <w:rsid w:val="00873B25"/>
    <w:rsid w:val="0087440A"/>
    <w:rsid w:val="00875372"/>
    <w:rsid w:val="00876337"/>
    <w:rsid w:val="00876F2C"/>
    <w:rsid w:val="008813A0"/>
    <w:rsid w:val="008836EE"/>
    <w:rsid w:val="008839E0"/>
    <w:rsid w:val="00883A22"/>
    <w:rsid w:val="008849C8"/>
    <w:rsid w:val="008930CA"/>
    <w:rsid w:val="00894934"/>
    <w:rsid w:val="00894D08"/>
    <w:rsid w:val="0089574D"/>
    <w:rsid w:val="0089718D"/>
    <w:rsid w:val="0089741F"/>
    <w:rsid w:val="008979BA"/>
    <w:rsid w:val="008A04B3"/>
    <w:rsid w:val="008A0B81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20B1"/>
    <w:rsid w:val="008B5344"/>
    <w:rsid w:val="008B54A3"/>
    <w:rsid w:val="008B6D53"/>
    <w:rsid w:val="008B72A6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4671"/>
    <w:rsid w:val="008D5504"/>
    <w:rsid w:val="008D6A21"/>
    <w:rsid w:val="008E0346"/>
    <w:rsid w:val="008E4DBB"/>
    <w:rsid w:val="008E5C66"/>
    <w:rsid w:val="008E6C30"/>
    <w:rsid w:val="008E77EA"/>
    <w:rsid w:val="008F5541"/>
    <w:rsid w:val="008F622B"/>
    <w:rsid w:val="008F6B07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62BD"/>
    <w:rsid w:val="009263EC"/>
    <w:rsid w:val="00927BF1"/>
    <w:rsid w:val="00932A6D"/>
    <w:rsid w:val="00933AEF"/>
    <w:rsid w:val="00934362"/>
    <w:rsid w:val="00936EE4"/>
    <w:rsid w:val="009404CC"/>
    <w:rsid w:val="00942608"/>
    <w:rsid w:val="009427C3"/>
    <w:rsid w:val="009445B3"/>
    <w:rsid w:val="00945990"/>
    <w:rsid w:val="0095654E"/>
    <w:rsid w:val="009668AC"/>
    <w:rsid w:val="00967A38"/>
    <w:rsid w:val="009700A4"/>
    <w:rsid w:val="00971C3F"/>
    <w:rsid w:val="00973D2E"/>
    <w:rsid w:val="00977CB5"/>
    <w:rsid w:val="00981417"/>
    <w:rsid w:val="009825BC"/>
    <w:rsid w:val="00985BE0"/>
    <w:rsid w:val="00985EC2"/>
    <w:rsid w:val="0098626C"/>
    <w:rsid w:val="00993E67"/>
    <w:rsid w:val="00993F21"/>
    <w:rsid w:val="00995435"/>
    <w:rsid w:val="0099574B"/>
    <w:rsid w:val="009A37E3"/>
    <w:rsid w:val="009A3BCD"/>
    <w:rsid w:val="009A4987"/>
    <w:rsid w:val="009A5C46"/>
    <w:rsid w:val="009A74A1"/>
    <w:rsid w:val="009B7B9C"/>
    <w:rsid w:val="009C122F"/>
    <w:rsid w:val="009C41E5"/>
    <w:rsid w:val="009D0B77"/>
    <w:rsid w:val="009D1A4E"/>
    <w:rsid w:val="009E1F04"/>
    <w:rsid w:val="009E4008"/>
    <w:rsid w:val="009E6A61"/>
    <w:rsid w:val="009F01F0"/>
    <w:rsid w:val="009F04AC"/>
    <w:rsid w:val="009F0993"/>
    <w:rsid w:val="009F1841"/>
    <w:rsid w:val="009F32EE"/>
    <w:rsid w:val="009F3C3E"/>
    <w:rsid w:val="009F40DF"/>
    <w:rsid w:val="009F4317"/>
    <w:rsid w:val="009F7153"/>
    <w:rsid w:val="009F746B"/>
    <w:rsid w:val="00A003AC"/>
    <w:rsid w:val="00A00BBD"/>
    <w:rsid w:val="00A02074"/>
    <w:rsid w:val="00A0297E"/>
    <w:rsid w:val="00A06D9D"/>
    <w:rsid w:val="00A13116"/>
    <w:rsid w:val="00A14551"/>
    <w:rsid w:val="00A1644F"/>
    <w:rsid w:val="00A203DF"/>
    <w:rsid w:val="00A22F38"/>
    <w:rsid w:val="00A25753"/>
    <w:rsid w:val="00A310F1"/>
    <w:rsid w:val="00A31D47"/>
    <w:rsid w:val="00A31F17"/>
    <w:rsid w:val="00A3415C"/>
    <w:rsid w:val="00A36575"/>
    <w:rsid w:val="00A4361D"/>
    <w:rsid w:val="00A47EA5"/>
    <w:rsid w:val="00A5138F"/>
    <w:rsid w:val="00A521F4"/>
    <w:rsid w:val="00A5246D"/>
    <w:rsid w:val="00A52DD8"/>
    <w:rsid w:val="00A56A00"/>
    <w:rsid w:val="00A56A56"/>
    <w:rsid w:val="00A573EA"/>
    <w:rsid w:val="00A5753E"/>
    <w:rsid w:val="00A604A8"/>
    <w:rsid w:val="00A61648"/>
    <w:rsid w:val="00A62A15"/>
    <w:rsid w:val="00A64AB0"/>
    <w:rsid w:val="00A71B52"/>
    <w:rsid w:val="00A72852"/>
    <w:rsid w:val="00A779CA"/>
    <w:rsid w:val="00A81285"/>
    <w:rsid w:val="00A81588"/>
    <w:rsid w:val="00A81AF0"/>
    <w:rsid w:val="00A82800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C199A"/>
    <w:rsid w:val="00AC1FC8"/>
    <w:rsid w:val="00AC44C0"/>
    <w:rsid w:val="00AC6F2A"/>
    <w:rsid w:val="00AD18A0"/>
    <w:rsid w:val="00AD2F7A"/>
    <w:rsid w:val="00AD403E"/>
    <w:rsid w:val="00AD7613"/>
    <w:rsid w:val="00AE0898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3DDB"/>
    <w:rsid w:val="00B04951"/>
    <w:rsid w:val="00B04AB9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20A6"/>
    <w:rsid w:val="00B27D44"/>
    <w:rsid w:val="00B323E3"/>
    <w:rsid w:val="00B3352F"/>
    <w:rsid w:val="00B33E00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A583E"/>
    <w:rsid w:val="00BB104C"/>
    <w:rsid w:val="00BB61D5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D7D05"/>
    <w:rsid w:val="00BE3B0F"/>
    <w:rsid w:val="00BE4F92"/>
    <w:rsid w:val="00BE540D"/>
    <w:rsid w:val="00BE6D75"/>
    <w:rsid w:val="00BE729B"/>
    <w:rsid w:val="00BE7683"/>
    <w:rsid w:val="00BF0137"/>
    <w:rsid w:val="00BF1478"/>
    <w:rsid w:val="00BF22AA"/>
    <w:rsid w:val="00BF60E9"/>
    <w:rsid w:val="00BF6999"/>
    <w:rsid w:val="00C031E5"/>
    <w:rsid w:val="00C0344E"/>
    <w:rsid w:val="00C03797"/>
    <w:rsid w:val="00C05191"/>
    <w:rsid w:val="00C06C28"/>
    <w:rsid w:val="00C06D99"/>
    <w:rsid w:val="00C10064"/>
    <w:rsid w:val="00C11A2A"/>
    <w:rsid w:val="00C12CC8"/>
    <w:rsid w:val="00C17A55"/>
    <w:rsid w:val="00C23C6F"/>
    <w:rsid w:val="00C32EAA"/>
    <w:rsid w:val="00C345D8"/>
    <w:rsid w:val="00C35583"/>
    <w:rsid w:val="00C35F2A"/>
    <w:rsid w:val="00C36B0D"/>
    <w:rsid w:val="00C4511A"/>
    <w:rsid w:val="00C46845"/>
    <w:rsid w:val="00C46DC8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DB"/>
    <w:rsid w:val="00C80423"/>
    <w:rsid w:val="00C811C1"/>
    <w:rsid w:val="00C81CAD"/>
    <w:rsid w:val="00C95417"/>
    <w:rsid w:val="00C95B5F"/>
    <w:rsid w:val="00C97A35"/>
    <w:rsid w:val="00C97AD7"/>
    <w:rsid w:val="00CA1040"/>
    <w:rsid w:val="00CA14BE"/>
    <w:rsid w:val="00CA3515"/>
    <w:rsid w:val="00CA5909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D1F88"/>
    <w:rsid w:val="00CD214A"/>
    <w:rsid w:val="00CD2289"/>
    <w:rsid w:val="00CD2A60"/>
    <w:rsid w:val="00CE18FF"/>
    <w:rsid w:val="00CE1FAD"/>
    <w:rsid w:val="00CE5B68"/>
    <w:rsid w:val="00CE65E3"/>
    <w:rsid w:val="00CE6BD6"/>
    <w:rsid w:val="00CF287C"/>
    <w:rsid w:val="00CF4E91"/>
    <w:rsid w:val="00CF7187"/>
    <w:rsid w:val="00D005E0"/>
    <w:rsid w:val="00D06828"/>
    <w:rsid w:val="00D06C71"/>
    <w:rsid w:val="00D11A12"/>
    <w:rsid w:val="00D14324"/>
    <w:rsid w:val="00D14657"/>
    <w:rsid w:val="00D153BF"/>
    <w:rsid w:val="00D16644"/>
    <w:rsid w:val="00D218B8"/>
    <w:rsid w:val="00D21971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207"/>
    <w:rsid w:val="00D634A6"/>
    <w:rsid w:val="00D63F68"/>
    <w:rsid w:val="00D65E16"/>
    <w:rsid w:val="00D700A5"/>
    <w:rsid w:val="00D71689"/>
    <w:rsid w:val="00D7287D"/>
    <w:rsid w:val="00D72A59"/>
    <w:rsid w:val="00D7319E"/>
    <w:rsid w:val="00D73F03"/>
    <w:rsid w:val="00D74737"/>
    <w:rsid w:val="00D84141"/>
    <w:rsid w:val="00D8468B"/>
    <w:rsid w:val="00D91317"/>
    <w:rsid w:val="00D91524"/>
    <w:rsid w:val="00D931AA"/>
    <w:rsid w:val="00D96A35"/>
    <w:rsid w:val="00DA2930"/>
    <w:rsid w:val="00DA6519"/>
    <w:rsid w:val="00DA7E15"/>
    <w:rsid w:val="00DB0BA8"/>
    <w:rsid w:val="00DB132D"/>
    <w:rsid w:val="00DB16C0"/>
    <w:rsid w:val="00DB35BC"/>
    <w:rsid w:val="00DC1ADB"/>
    <w:rsid w:val="00DC3BA6"/>
    <w:rsid w:val="00DC73BA"/>
    <w:rsid w:val="00DC7A7B"/>
    <w:rsid w:val="00DD32C7"/>
    <w:rsid w:val="00DD40B4"/>
    <w:rsid w:val="00DD44CF"/>
    <w:rsid w:val="00DD7361"/>
    <w:rsid w:val="00DE010A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23C9"/>
    <w:rsid w:val="00E04229"/>
    <w:rsid w:val="00E04D87"/>
    <w:rsid w:val="00E04F9C"/>
    <w:rsid w:val="00E069BF"/>
    <w:rsid w:val="00E07754"/>
    <w:rsid w:val="00E0780C"/>
    <w:rsid w:val="00E07D8C"/>
    <w:rsid w:val="00E10242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27B9F"/>
    <w:rsid w:val="00E3392C"/>
    <w:rsid w:val="00E36FFE"/>
    <w:rsid w:val="00E374F9"/>
    <w:rsid w:val="00E40C03"/>
    <w:rsid w:val="00E41741"/>
    <w:rsid w:val="00E41A80"/>
    <w:rsid w:val="00E45E89"/>
    <w:rsid w:val="00E471EB"/>
    <w:rsid w:val="00E50B61"/>
    <w:rsid w:val="00E52FC6"/>
    <w:rsid w:val="00E56485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279E"/>
    <w:rsid w:val="00E934D5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0E71"/>
    <w:rsid w:val="00EA1C29"/>
    <w:rsid w:val="00EA2088"/>
    <w:rsid w:val="00EA4F1C"/>
    <w:rsid w:val="00EA650B"/>
    <w:rsid w:val="00EA6526"/>
    <w:rsid w:val="00EA7913"/>
    <w:rsid w:val="00EB121F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D767E"/>
    <w:rsid w:val="00EE0014"/>
    <w:rsid w:val="00EE061C"/>
    <w:rsid w:val="00EE0647"/>
    <w:rsid w:val="00EE2589"/>
    <w:rsid w:val="00EE2D36"/>
    <w:rsid w:val="00EE6A84"/>
    <w:rsid w:val="00EF1C04"/>
    <w:rsid w:val="00EF28C8"/>
    <w:rsid w:val="00EF2E24"/>
    <w:rsid w:val="00EF3890"/>
    <w:rsid w:val="00EF79F0"/>
    <w:rsid w:val="00F00342"/>
    <w:rsid w:val="00F00A42"/>
    <w:rsid w:val="00F0170C"/>
    <w:rsid w:val="00F03537"/>
    <w:rsid w:val="00F04E27"/>
    <w:rsid w:val="00F0521A"/>
    <w:rsid w:val="00F060E1"/>
    <w:rsid w:val="00F07481"/>
    <w:rsid w:val="00F10234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26904"/>
    <w:rsid w:val="00F30BE6"/>
    <w:rsid w:val="00F3340F"/>
    <w:rsid w:val="00F34CF2"/>
    <w:rsid w:val="00F35B8C"/>
    <w:rsid w:val="00F400C9"/>
    <w:rsid w:val="00F40EC7"/>
    <w:rsid w:val="00F41137"/>
    <w:rsid w:val="00F42BE2"/>
    <w:rsid w:val="00F44988"/>
    <w:rsid w:val="00F5100C"/>
    <w:rsid w:val="00F514E9"/>
    <w:rsid w:val="00F53490"/>
    <w:rsid w:val="00F60973"/>
    <w:rsid w:val="00F637CC"/>
    <w:rsid w:val="00F6637E"/>
    <w:rsid w:val="00F7031B"/>
    <w:rsid w:val="00F707F9"/>
    <w:rsid w:val="00F71F20"/>
    <w:rsid w:val="00F73AE2"/>
    <w:rsid w:val="00F73B82"/>
    <w:rsid w:val="00F7680C"/>
    <w:rsid w:val="00F81CF5"/>
    <w:rsid w:val="00F82ED6"/>
    <w:rsid w:val="00F83C09"/>
    <w:rsid w:val="00F8700B"/>
    <w:rsid w:val="00F965B7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B6BF9"/>
    <w:rsid w:val="00FC2223"/>
    <w:rsid w:val="00FC31BB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07F0DCB6-B384-43A4-8312-A2187F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5">
    <w:name w:val="Znak Znak45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4">
    <w:name w:val="Znak Znak4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3">
    <w:name w:val="Znak Znak43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2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1">
    <w:name w:val="Znak Znak41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52">
    <w:name w:val="Font Style52"/>
    <w:rsid w:val="007B6E8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70A8-7784-445D-8FA8-8DF3B6D3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6482</Words>
  <Characters>38895</Characters>
  <Application>Microsoft Office Word</Application>
  <DocSecurity>0</DocSecurity>
  <Lines>324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cp:lastModifiedBy>Artur Gołębowski</cp:lastModifiedBy>
  <cp:revision>3</cp:revision>
  <cp:lastPrinted>2023-07-24T07:55:00Z</cp:lastPrinted>
  <dcterms:created xsi:type="dcterms:W3CDTF">2024-07-09T04:10:00Z</dcterms:created>
  <dcterms:modified xsi:type="dcterms:W3CDTF">2024-07-12T09:59:00Z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