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6418" w14:textId="77777777"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541AC0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Umowy o dofinansowanie Projektu, którą zawiera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przestrzegania postanowień Umowy o dofinansowanie Projektu;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00147890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zawarciu Umowy o dofinansowanie, reprezentowania Partnerów w trakcie realizacji Projektu;</w:t>
      </w:r>
    </w:p>
    <w:p w14:paraId="0F23E004" w14:textId="40494BC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1FB36B42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7FABA2F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63FD955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2C6452B1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549EA73A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zawarcia w ich imieniu i na ich rzecz Umowy o dofinansowanie Projektu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planowanych zmianach w zadaniach realizowanych w ramach Projektu;</w:t>
      </w:r>
    </w:p>
    <w:p w14:paraId="4EE7CB00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przeszkodach przy realizacji zadań, w tym o ryzyku zaprzestania realizacji zadań;</w:t>
      </w:r>
    </w:p>
    <w:p w14:paraId="2D63AE32" w14:textId="0CBD5EA9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6B4EF96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przedstawiania Partnerowi Wiodącemu informacji finansowych i sprawozdawczych w terminach i formie umożliwiającej przygotowanie wniosków o płatność wymaganych w Umowie o dofinansowanie Projektu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(Partner Wiodący może opracować wzory sprawozdań, o których mowa powyżej)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0E81327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5323B1BC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poddania się kontroli w zakresie prawidłowej realizacji zadań w Projekcie przeprowadzonej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3E56E57C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Partnerem wiodącym przy podejmowaniu działań naprawczych lub przy wskazaniu sposobu wykorzystania rekomendacji, wynikających z informacji pokontrolnej wydawanej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26D15DB1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127B0D2F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……………………………………………………………………………………………………….</w:t>
      </w:r>
    </w:p>
    <w:p w14:paraId="3A9BEA2E" w14:textId="77777777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przyjęte w ramach partnerstwa rozwiązania dotyczące organizacji wewnętrznej partnerstwa tj. informacje dotyczące struktury organizacyjnej w ramach Projektu, 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3B38CEF7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5791D1F6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20B4FC6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5D2CA41B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1C58992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387DA4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7164239A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dla Projektu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D2FAFD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52B2EEB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6B947E1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BE18713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br w:type="page"/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52D3CDB8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powierza Partnerom przetwarzanie danych osobowych w imieniu i na rzecz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„Beneficjenci w ramach RPO WŁ 2014-2020” 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„Centralny system teleinformatyczny wspierający realizację programów operacyjnych” 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14:paraId="21DFC4C2" w14:textId="023B7C83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 Partner Wiodący przekazuje Partnerom wzór oświadczenia dotyczącego przetwarzania danych osobowych uczestników projektu</w:t>
      </w:r>
      <w:r w:rsidR="00065F16">
        <w:rPr>
          <w:rFonts w:ascii="Arial" w:eastAsia="Calibri" w:hAnsi="Arial" w:cs="Arial"/>
          <w:sz w:val="22"/>
          <w:szCs w:val="22"/>
          <w:lang w:eastAsia="en-US"/>
        </w:rPr>
        <w:t xml:space="preserve"> oraz wzór zgody na przetwarzanie danych osobowych osób trzecich w związku z realizacją projektu.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Partnerzy zobowiązani są do gromadzenia i przechowywania w swojej siedzibie ww. podpisanych oświadczeń.</w:t>
      </w:r>
    </w:p>
    <w:p w14:paraId="208C055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art. 24 i art. 25 Ustawy z dnia 29 sierpnia 1997 r. o ochronie danych osobowych.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0F3721A7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5112AAB4" w14:textId="49CE912C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13F4119E" w14:textId="08A6943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72CBF5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rozporządzenia, o którym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1594D5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przechowują dokumenty w przeznaczonych do tego szafach zamykanych na zamek lub w zamykanych na zamek pomieszczeniach, niedostępnych dla osób nieupoważnionych do przetwarzania danych osobowych oraz zapewniających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ochronę dokumentów przed utratą, uszkodzeniem, zniszczeniem, a także przetwarzaniem z naruszeniem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09D6735E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dokumentów przed: dostępem osób nieupoważnionych; zabraniem przez osoby nieuprawnione; przetwarzaniem z naruszeniem ustawy, o której mowa w 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niewykorzystywania zebranych na podstawie niniejszych warunków danych osobowych dla celów innych niż określone w ust. 7;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Przy przetwarzaniu danych osobowych Partnerzy przestrzegają zasad wskazanych w niniejszym paragrafie, w Ustawie z dnia 29 sierpnia 1997 r. o ochronie danych osobowych oraz w Rozporządzeniu Ministra Spraw Wewnętrznych i Administracji z dnia 29 kwietnia 2004 r. w sprawie dokumentacji przetwarzania danych osobowych oraz warunków technicznych i organizacyjnych, jakim powinny odpowiadać urządzenia i systemy informatyczne służące do przetwarzania danych osobowych.</w:t>
      </w:r>
    </w:p>
    <w:p w14:paraId="4411425E" w14:textId="48646BA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Partnerzy przed rozpoczęciem przetwarzania danych osobowych podejmują środki zabezpieczające zbiór danych, określone w art. 36-39 ustawy, o której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w rozporządzeniu, o którym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176D15C7" w14:textId="4F81EED5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wynikach kontroli prowadzonych przez podmioty uprawnione w zakresie przetwarzania danych osobowych wraz z informacją na temat zastosowania się do wydanych zaleceń, o których mowa w ust. 2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60E9E39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 rozporządzeniem, o którym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17E5ABBE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powzięcia przez Partnera Wiodącego lub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rozporządzenia,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niniejszej umowy, Partnerzy umożliwiają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BEC1048" w:rsidR="00A26216" w:rsidRPr="00A26216" w:rsidRDefault="00A26216" w:rsidP="00C94C1C">
      <w:pPr>
        <w:numPr>
          <w:ilvl w:val="0"/>
          <w:numId w:val="28"/>
        </w:numPr>
        <w:suppressAutoHyphens/>
        <w:autoSpaceDE w:val="0"/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>Ministr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a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ds. Rozwoju, Instytucji Zarządzającej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501D39B8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o której mowa w 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rozporządzeniem,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439CA4F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4DD248BF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Umowy o dofinansowanie Projektu. Wykorzystywanie systemu teleinformatycznego SL2014 przez Partnerów, dokonywane będzie w zakresie określonym we wniosku, na podstawie którego następuje zgłoszenie do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3558BD79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564075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Umowie o dofinansowanie Projektu, w tym załączników do Umowy o dofinansowanie Projektu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mogą zostać wprowadzone wyłącznie w terminie umożliwiającym Partnerowi Wiodącemu zachowanie terminów dokonywania zmian określonych w Umowie o dofinansowanie Projektu i wymagają zaakceptowania przez Grupę Sterującą.</w:t>
      </w:r>
    </w:p>
    <w:p w14:paraId="4EA3F53B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Zmiany, o których mowa w ust. 3, nie mogą być niezgodne z postanowieniami Umowy o dofinansowanie.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5E3D60D3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podpisania Umowy o dofinansowanie Projektu zawieranej pomiędzy Partnerem Wiodącym a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umowie o dofinansowanie Projektu. </w:t>
      </w:r>
    </w:p>
    <w:p w14:paraId="584EA9FF" w14:textId="06497BDB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Umowy o dofinansowanie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Umowy o dofinansowanie Projektu.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Umowy o dofinansowanie Projektu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rażącego naruszenia przez Partnerów obowiązków wynikających z umowy lub Umowy o dofinansowanie Projektu,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Spory mogące wyniknąć w związku z realizacją umowy Strony będą starały się rozwiązać polubownie za pośrednictwem Grupy Sterującej.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7523B777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651811E8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sprawach nieuregulowanych umową zastosowanie mają odpowiednie przepisy prawa krajowego i unijnego, Wytyczne i dokumenty programowe oraz postanowienia Umowy o dofinansowanie Projektu.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273BA6" w14:textId="77777777" w:rsidR="006455B5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6455B5" w:rsidSect="0040521D">
          <w:headerReference w:type="default" r:id="rId8"/>
          <w:footerReference w:type="default" r:id="rId9"/>
          <w:headerReference w:type="first" r:id="rId10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20E2B37B" w14:textId="286E6BB8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0C45DC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5E0CA09" w14:textId="55D0923C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337C706C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a w szczególności do zawarcia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Umowy o dofinansowanie Projektu, rozliczenia Projektu oraz zaciągania wszelkich zobowiązań z tym związanych.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6284EF6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1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EC7675" w:rsidRPr="00A26216" w14:paraId="56DBB26D" w14:textId="77777777" w:rsidTr="00EC7675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C43EC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A89CE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9715A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260D5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EC7675" w:rsidRPr="00A26216" w14:paraId="3E0F8D16" w14:textId="77777777" w:rsidTr="00EC7675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58F349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A22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3AA1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110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C2CE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378A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6782BF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675" w:rsidRPr="00A26216" w14:paraId="199884CF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B9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D1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48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03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252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A4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54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7F9ABACB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A2A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33E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E0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779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15C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865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70D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607DC744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F8C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E0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D0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1F02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511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391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B4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58A37083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5AF0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7DDA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E2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DF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49D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5D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E38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14:paraId="05DFC0B8" w14:textId="77777777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0271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83423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4DE96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BD8FE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03A1B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1C944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33407" w14:textId="77777777"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11797E6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  <w:bookmarkStart w:id="0" w:name="_GoBack"/>
      <w:bookmarkEnd w:id="0"/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6455B5">
      <w:footerReference w:type="default" r:id="rId11"/>
      <w:type w:val="continuous"/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80FDC" w14:textId="77777777" w:rsidR="0003493C" w:rsidRDefault="0003493C" w:rsidP="00BB57A4">
      <w:r>
        <w:separator/>
      </w:r>
    </w:p>
  </w:endnote>
  <w:endnote w:type="continuationSeparator" w:id="0">
    <w:p w14:paraId="290F14B0" w14:textId="77777777" w:rsidR="0003493C" w:rsidRDefault="0003493C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62675"/>
      <w:docPartObj>
        <w:docPartGallery w:val="Page Numbers (Bottom of Page)"/>
        <w:docPartUnique/>
      </w:docPartObj>
    </w:sdtPr>
    <w:sdtContent>
      <w:p w14:paraId="26AA7808" w14:textId="42AA2E80" w:rsidR="006455B5" w:rsidRDefault="006455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63E94" w14:textId="0D5F9381" w:rsidR="006455B5" w:rsidRDefault="006455B5" w:rsidP="006455B5">
    <w:pPr>
      <w:pStyle w:val="Stopka"/>
      <w:tabs>
        <w:tab w:val="clear" w:pos="4536"/>
        <w:tab w:val="clear" w:pos="9072"/>
        <w:tab w:val="left" w:pos="6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FA34" w14:textId="77777777" w:rsidR="006455B5" w:rsidRDefault="006455B5" w:rsidP="006455B5">
    <w:pPr>
      <w:pStyle w:val="Stopka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BE10" w14:textId="77777777" w:rsidR="0003493C" w:rsidRDefault="0003493C" w:rsidP="00BB57A4">
      <w:r>
        <w:separator/>
      </w:r>
    </w:p>
  </w:footnote>
  <w:footnote w:type="continuationSeparator" w:id="0">
    <w:p w14:paraId="3F26E957" w14:textId="77777777" w:rsidR="0003493C" w:rsidRDefault="0003493C" w:rsidP="00BB57A4">
      <w:r>
        <w:continuationSeparator/>
      </w:r>
    </w:p>
  </w:footnote>
  <w:footnote w:id="1">
    <w:p w14:paraId="470CCDB2" w14:textId="77777777" w:rsidR="0040521D" w:rsidRPr="006C4B0D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40521D" w:rsidRPr="00B64F2C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40521D" w:rsidRPr="006C4B0D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77777777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094752AA" w14:textId="77777777" w:rsidR="0040521D" w:rsidRPr="000913E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40521D" w:rsidRPr="006C4B0D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77777777" w:rsidR="0040521D" w:rsidRPr="006C4B0D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40521D" w:rsidRPr="00BB7DD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40521D" w:rsidRPr="006C4B0D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40521D" w:rsidRPr="00B64F2C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40521D" w:rsidRPr="00B64F2C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40521D" w:rsidRDefault="0040521D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40521D" w:rsidRPr="000B6AE8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40521D" w:rsidRPr="002B3E8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535F83C6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40521D" w:rsidRPr="00242765" w:rsidRDefault="0040521D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60FC2DA8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77777777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14:paraId="078CA825" w14:textId="03C17830" w:rsidR="0040521D" w:rsidRPr="00531B98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40521D" w:rsidRPr="000B6AE8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40521D" w:rsidRPr="00531B98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45C7EB8" w:rsidR="0040521D" w:rsidRPr="00531B98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40521D" w:rsidRPr="00531B98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77777777" w:rsidR="0040521D" w:rsidRPr="00531B98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14:paraId="650DF0BC" w14:textId="77777777" w:rsidR="0040521D" w:rsidRPr="00B03992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40521D" w:rsidRDefault="0040521D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77777777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14:paraId="1039C60C" w14:textId="77777777" w:rsidR="0040521D" w:rsidRPr="00A72FA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40">
    <w:p w14:paraId="136F7FD2" w14:textId="77777777" w:rsidR="0040521D" w:rsidRPr="003918E6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40521D" w:rsidRPr="002B3E8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1D3F37A2" w:rsidR="0040521D" w:rsidRPr="002B3E8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40521D" w:rsidRPr="005A707C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40521D" w:rsidRDefault="0040521D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40521D" w:rsidRPr="00275295" w:rsidRDefault="0040521D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40521D" w:rsidRPr="0027529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40521D" w:rsidRPr="002B3E85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40521D" w:rsidRPr="00AC60DF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40521D" w:rsidRPr="00F40071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40521D" w:rsidRPr="00154A01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40521D" w:rsidRPr="00154A01" w:rsidRDefault="0040521D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40521D" w:rsidRPr="00154A01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40521D" w:rsidRPr="00154A01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40521D" w:rsidRPr="00154A01" w:rsidRDefault="0040521D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40521D" w:rsidRPr="00215096" w:rsidRDefault="0040521D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BEF7" w14:textId="31EF6D5D" w:rsidR="0040521D" w:rsidRDefault="0040521D" w:rsidP="009D7ADA">
    <w:pPr>
      <w:tabs>
        <w:tab w:val="center" w:pos="4536"/>
        <w:tab w:val="right" w:pos="9072"/>
      </w:tabs>
      <w:jc w:val="right"/>
    </w:pPr>
    <w:r>
      <w:rPr>
        <w:noProof/>
      </w:rPr>
      <w:drawing>
        <wp:inline distT="0" distB="0" distL="0" distR="0" wp14:anchorId="6DE15B40" wp14:editId="6447CF7A">
          <wp:extent cx="5761355" cy="6642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F389" w14:textId="15514648" w:rsidR="00F4579E" w:rsidRPr="00F4579E" w:rsidRDefault="00F4579E" w:rsidP="00F4579E">
    <w:pPr>
      <w:pStyle w:val="Nagwek"/>
      <w:rPr>
        <w:rFonts w:asciiTheme="minorHAnsi" w:hAnsiTheme="minorHAnsi" w:cstheme="minorHAnsi"/>
        <w:sz w:val="20"/>
        <w:szCs w:val="20"/>
      </w:rPr>
    </w:pPr>
    <w:r w:rsidRPr="00F4579E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11</w:t>
    </w:r>
    <w:r w:rsidRPr="00F4579E">
      <w:rPr>
        <w:rFonts w:asciiTheme="minorHAnsi" w:hAnsiTheme="minorHAnsi" w:cstheme="minorHAnsi"/>
        <w:sz w:val="20"/>
        <w:szCs w:val="20"/>
      </w:rPr>
      <w:t xml:space="preserve"> – Minimalny zakres umowy o partnerstwie na rzecz realizacji Projektu</w:t>
    </w:r>
  </w:p>
  <w:p w14:paraId="2BA4EA70" w14:textId="3A668A74" w:rsidR="0040521D" w:rsidRDefault="0040521D">
    <w:pPr>
      <w:pStyle w:val="Nagwek"/>
    </w:pPr>
    <w:r>
      <w:rPr>
        <w:noProof/>
      </w:rPr>
      <w:drawing>
        <wp:inline distT="0" distB="0" distL="0" distR="0" wp14:anchorId="4DD645F2" wp14:editId="05416FB1">
          <wp:extent cx="5761355" cy="6642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E"/>
    <w:rsid w:val="0003493C"/>
    <w:rsid w:val="00040DB7"/>
    <w:rsid w:val="00062C11"/>
    <w:rsid w:val="00065F16"/>
    <w:rsid w:val="00091924"/>
    <w:rsid w:val="000C0973"/>
    <w:rsid w:val="000D1748"/>
    <w:rsid w:val="000D4B85"/>
    <w:rsid w:val="000E3A3E"/>
    <w:rsid w:val="000F01CE"/>
    <w:rsid w:val="0011044A"/>
    <w:rsid w:val="00137692"/>
    <w:rsid w:val="0017089E"/>
    <w:rsid w:val="001919DA"/>
    <w:rsid w:val="001B2899"/>
    <w:rsid w:val="001D4035"/>
    <w:rsid w:val="001D4172"/>
    <w:rsid w:val="001E6FA5"/>
    <w:rsid w:val="001F389D"/>
    <w:rsid w:val="001F7390"/>
    <w:rsid w:val="00206A10"/>
    <w:rsid w:val="00242765"/>
    <w:rsid w:val="002730C5"/>
    <w:rsid w:val="00275F4F"/>
    <w:rsid w:val="002E3592"/>
    <w:rsid w:val="00320BDF"/>
    <w:rsid w:val="00326943"/>
    <w:rsid w:val="003275BC"/>
    <w:rsid w:val="0035233B"/>
    <w:rsid w:val="00393472"/>
    <w:rsid w:val="003B7F2C"/>
    <w:rsid w:val="0040521D"/>
    <w:rsid w:val="00413F1A"/>
    <w:rsid w:val="00432A2E"/>
    <w:rsid w:val="00475134"/>
    <w:rsid w:val="004A53BA"/>
    <w:rsid w:val="004A6046"/>
    <w:rsid w:val="004A6C11"/>
    <w:rsid w:val="004D33B6"/>
    <w:rsid w:val="004E0A0E"/>
    <w:rsid w:val="004F1AEF"/>
    <w:rsid w:val="0053148A"/>
    <w:rsid w:val="005331DC"/>
    <w:rsid w:val="005537CD"/>
    <w:rsid w:val="00564075"/>
    <w:rsid w:val="00592D7C"/>
    <w:rsid w:val="005A2626"/>
    <w:rsid w:val="005B06C9"/>
    <w:rsid w:val="005E1825"/>
    <w:rsid w:val="00616D88"/>
    <w:rsid w:val="0061724E"/>
    <w:rsid w:val="006455B5"/>
    <w:rsid w:val="00662196"/>
    <w:rsid w:val="006C7545"/>
    <w:rsid w:val="00751F6E"/>
    <w:rsid w:val="00755C88"/>
    <w:rsid w:val="00760C69"/>
    <w:rsid w:val="00782AFA"/>
    <w:rsid w:val="00795916"/>
    <w:rsid w:val="00797E5A"/>
    <w:rsid w:val="007E1D50"/>
    <w:rsid w:val="00852C8C"/>
    <w:rsid w:val="00866050"/>
    <w:rsid w:val="00866CA3"/>
    <w:rsid w:val="008972D6"/>
    <w:rsid w:val="008A0610"/>
    <w:rsid w:val="008A065A"/>
    <w:rsid w:val="008A329D"/>
    <w:rsid w:val="008C37A4"/>
    <w:rsid w:val="008C6CF2"/>
    <w:rsid w:val="00914833"/>
    <w:rsid w:val="00944349"/>
    <w:rsid w:val="0096120A"/>
    <w:rsid w:val="0098378B"/>
    <w:rsid w:val="00986525"/>
    <w:rsid w:val="009917A3"/>
    <w:rsid w:val="009D31E0"/>
    <w:rsid w:val="009D3806"/>
    <w:rsid w:val="009D7ADA"/>
    <w:rsid w:val="00A26216"/>
    <w:rsid w:val="00A65010"/>
    <w:rsid w:val="00A84974"/>
    <w:rsid w:val="00AD0996"/>
    <w:rsid w:val="00B05B19"/>
    <w:rsid w:val="00B10F98"/>
    <w:rsid w:val="00B2647D"/>
    <w:rsid w:val="00B27502"/>
    <w:rsid w:val="00B47C73"/>
    <w:rsid w:val="00B97EB3"/>
    <w:rsid w:val="00BA31A8"/>
    <w:rsid w:val="00BB57A4"/>
    <w:rsid w:val="00C56718"/>
    <w:rsid w:val="00C72A73"/>
    <w:rsid w:val="00C94C1C"/>
    <w:rsid w:val="00CB3CAB"/>
    <w:rsid w:val="00D21E43"/>
    <w:rsid w:val="00D30DDA"/>
    <w:rsid w:val="00D46CC7"/>
    <w:rsid w:val="00D53403"/>
    <w:rsid w:val="00DA6B13"/>
    <w:rsid w:val="00DE2820"/>
    <w:rsid w:val="00E0610E"/>
    <w:rsid w:val="00E3244B"/>
    <w:rsid w:val="00E43A82"/>
    <w:rsid w:val="00E50894"/>
    <w:rsid w:val="00E527BF"/>
    <w:rsid w:val="00E67C85"/>
    <w:rsid w:val="00E73B76"/>
    <w:rsid w:val="00E83ECC"/>
    <w:rsid w:val="00EA697A"/>
    <w:rsid w:val="00EC7675"/>
    <w:rsid w:val="00EE79B5"/>
    <w:rsid w:val="00F17DCA"/>
    <w:rsid w:val="00F2018E"/>
    <w:rsid w:val="00F36139"/>
    <w:rsid w:val="00F40F9A"/>
    <w:rsid w:val="00F4579E"/>
    <w:rsid w:val="00F47771"/>
    <w:rsid w:val="00F54B3F"/>
    <w:rsid w:val="00F6625B"/>
    <w:rsid w:val="00FA225E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0148-4C1C-488F-A8F4-A4199DF6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8065</Words>
  <Characters>48396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Marcin Kozieł</cp:lastModifiedBy>
  <cp:revision>4</cp:revision>
  <cp:lastPrinted>2018-02-22T09:09:00Z</cp:lastPrinted>
  <dcterms:created xsi:type="dcterms:W3CDTF">2018-02-27T11:33:00Z</dcterms:created>
  <dcterms:modified xsi:type="dcterms:W3CDTF">2018-03-08T13:03:00Z</dcterms:modified>
</cp:coreProperties>
</file>