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4FF" w14:textId="1781751E"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6967121D" w:rsidR="00FC65E2" w:rsidRPr="0095414C" w:rsidRDefault="00FC65E2" w:rsidP="006575E6">
      <w:pPr>
        <w:pStyle w:val="Normalnyodstp"/>
        <w:spacing w:after="0"/>
        <w:jc w:val="center"/>
        <w:rPr>
          <w:b/>
          <w:sz w:val="32"/>
          <w:szCs w:val="32"/>
        </w:rPr>
      </w:pPr>
      <w:r w:rsidRPr="00FC65E2">
        <w:rPr>
          <w:b/>
          <w:sz w:val="40"/>
          <w:szCs w:val="40"/>
        </w:rPr>
        <w:t>nr RPLD.09.01.0</w:t>
      </w:r>
      <w:r w:rsidR="007D1DD2">
        <w:rPr>
          <w:b/>
          <w:sz w:val="40"/>
          <w:szCs w:val="40"/>
        </w:rPr>
        <w:t>3</w:t>
      </w:r>
      <w:r w:rsidRPr="00FC65E2">
        <w:rPr>
          <w:b/>
          <w:sz w:val="40"/>
          <w:szCs w:val="40"/>
        </w:rPr>
        <w:t>-IP.01-10-00</w:t>
      </w:r>
      <w:r w:rsidR="00232748">
        <w:rPr>
          <w:b/>
          <w:sz w:val="40"/>
          <w:szCs w:val="40"/>
        </w:rPr>
        <w:t>1</w:t>
      </w:r>
      <w:r w:rsidRPr="00FC65E2">
        <w:rPr>
          <w:b/>
          <w:sz w:val="40"/>
          <w:szCs w:val="40"/>
        </w:rPr>
        <w:t>/17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CA2F7B1" w14:textId="40C37395" w:rsidR="009C3563" w:rsidRDefault="009C3563" w:rsidP="004C0E94">
          <w:pPr>
            <w:pStyle w:val="Nagwekspisutreci"/>
            <w:jc w:val="both"/>
          </w:pPr>
        </w:p>
        <w:p w14:paraId="33051140" w14:textId="00D1ED82" w:rsidR="00FC65E2" w:rsidRPr="009C3563" w:rsidRDefault="00FC65E2" w:rsidP="00BD5425">
          <w:pPr>
            <w:pStyle w:val="Nagwekspisutreci"/>
            <w:tabs>
              <w:tab w:val="left" w:pos="3795"/>
            </w:tabs>
            <w:jc w:val="both"/>
            <w:rPr>
              <w:b/>
              <w:color w:val="auto"/>
            </w:rPr>
          </w:pPr>
          <w:r w:rsidRPr="009C3563">
            <w:rPr>
              <w:b/>
              <w:color w:val="auto"/>
            </w:rPr>
            <w:t>Spis treści</w:t>
          </w:r>
          <w:r w:rsidR="00882FD7">
            <w:rPr>
              <w:b/>
              <w:color w:val="auto"/>
            </w:rPr>
            <w:tab/>
          </w:r>
        </w:p>
        <w:p w14:paraId="5820BFFB" w14:textId="3776A2E2" w:rsidR="00BB3CB3" w:rsidRDefault="00FC65E2">
          <w:pPr>
            <w:pStyle w:val="Spistreci1"/>
            <w:tabs>
              <w:tab w:val="left" w:pos="440"/>
              <w:tab w:val="right" w:leader="dot" w:pos="9060"/>
            </w:tabs>
            <w:rPr>
              <w:rFonts w:eastAsiaTheme="minorEastAsia"/>
              <w:noProof/>
              <w:lang w:eastAsia="pl-PL"/>
            </w:rPr>
          </w:pPr>
          <w:r>
            <w:fldChar w:fldCharType="begin"/>
          </w:r>
          <w:r>
            <w:instrText xml:space="preserve"> TOC \o "1-3" \h \z \u </w:instrText>
          </w:r>
          <w:r>
            <w:fldChar w:fldCharType="separate"/>
          </w:r>
          <w:hyperlink w:anchor="_Toc483468956" w:history="1">
            <w:r w:rsidR="00BB3CB3" w:rsidRPr="00EB64F8">
              <w:rPr>
                <w:rStyle w:val="Hipercze"/>
                <w:rFonts w:ascii="Calibri" w:hAnsi="Calibri"/>
                <w:noProof/>
              </w:rPr>
              <w:t>I.</w:t>
            </w:r>
            <w:r w:rsidR="00BB3CB3">
              <w:rPr>
                <w:rFonts w:eastAsiaTheme="minorEastAsia"/>
                <w:noProof/>
                <w:lang w:eastAsia="pl-PL"/>
              </w:rPr>
              <w:tab/>
            </w:r>
            <w:r w:rsidR="00BB3CB3" w:rsidRPr="00EB64F8">
              <w:rPr>
                <w:rStyle w:val="Hipercze"/>
                <w:rFonts w:ascii="Calibri" w:hAnsi="Calibri"/>
                <w:noProof/>
              </w:rPr>
              <w:t>CEL</w:t>
            </w:r>
            <w:r w:rsidR="00BB3CB3">
              <w:rPr>
                <w:noProof/>
                <w:webHidden/>
              </w:rPr>
              <w:tab/>
            </w:r>
            <w:r w:rsidR="00BB3CB3">
              <w:rPr>
                <w:noProof/>
                <w:webHidden/>
              </w:rPr>
              <w:fldChar w:fldCharType="begin"/>
            </w:r>
            <w:r w:rsidR="00BB3CB3">
              <w:rPr>
                <w:noProof/>
                <w:webHidden/>
              </w:rPr>
              <w:instrText xml:space="preserve"> PAGEREF _Toc483468956 \h </w:instrText>
            </w:r>
            <w:r w:rsidR="00BB3CB3">
              <w:rPr>
                <w:noProof/>
                <w:webHidden/>
              </w:rPr>
            </w:r>
            <w:r w:rsidR="00BB3CB3">
              <w:rPr>
                <w:noProof/>
                <w:webHidden/>
              </w:rPr>
              <w:fldChar w:fldCharType="separate"/>
            </w:r>
            <w:r w:rsidR="001B7CD4">
              <w:rPr>
                <w:noProof/>
                <w:webHidden/>
              </w:rPr>
              <w:t>3</w:t>
            </w:r>
            <w:r w:rsidR="00BB3CB3">
              <w:rPr>
                <w:noProof/>
                <w:webHidden/>
              </w:rPr>
              <w:fldChar w:fldCharType="end"/>
            </w:r>
          </w:hyperlink>
        </w:p>
        <w:p w14:paraId="7B71EACE" w14:textId="51F52649" w:rsidR="00BB3CB3" w:rsidRDefault="00A04873">
          <w:pPr>
            <w:pStyle w:val="Spistreci1"/>
            <w:tabs>
              <w:tab w:val="right" w:leader="dot" w:pos="9060"/>
            </w:tabs>
            <w:rPr>
              <w:rFonts w:eastAsiaTheme="minorEastAsia"/>
              <w:noProof/>
              <w:lang w:eastAsia="pl-PL"/>
            </w:rPr>
          </w:pPr>
          <w:hyperlink w:anchor="_Toc483468957" w:history="1">
            <w:r w:rsidR="00BB3CB3" w:rsidRPr="00EB64F8">
              <w:rPr>
                <w:rStyle w:val="Hipercze"/>
                <w:noProof/>
              </w:rPr>
              <w:t>II.   OGÓLNE ZASADY</w:t>
            </w:r>
            <w:r w:rsidR="00BB3CB3">
              <w:rPr>
                <w:noProof/>
                <w:webHidden/>
              </w:rPr>
              <w:tab/>
            </w:r>
            <w:r w:rsidR="00BB3CB3">
              <w:rPr>
                <w:noProof/>
                <w:webHidden/>
              </w:rPr>
              <w:fldChar w:fldCharType="begin"/>
            </w:r>
            <w:r w:rsidR="00BB3CB3">
              <w:rPr>
                <w:noProof/>
                <w:webHidden/>
              </w:rPr>
              <w:instrText xml:space="preserve"> PAGEREF _Toc483468957 \h </w:instrText>
            </w:r>
            <w:r w:rsidR="00BB3CB3">
              <w:rPr>
                <w:noProof/>
                <w:webHidden/>
              </w:rPr>
            </w:r>
            <w:r w:rsidR="00BB3CB3">
              <w:rPr>
                <w:noProof/>
                <w:webHidden/>
              </w:rPr>
              <w:fldChar w:fldCharType="separate"/>
            </w:r>
            <w:r w:rsidR="001B7CD4">
              <w:rPr>
                <w:noProof/>
                <w:webHidden/>
              </w:rPr>
              <w:t>3</w:t>
            </w:r>
            <w:r w:rsidR="00BB3CB3">
              <w:rPr>
                <w:noProof/>
                <w:webHidden/>
              </w:rPr>
              <w:fldChar w:fldCharType="end"/>
            </w:r>
          </w:hyperlink>
        </w:p>
        <w:p w14:paraId="5C49CCE2" w14:textId="697C8B15" w:rsidR="00BB3CB3" w:rsidRDefault="00A04873">
          <w:pPr>
            <w:pStyle w:val="Spistreci1"/>
            <w:tabs>
              <w:tab w:val="right" w:leader="dot" w:pos="9060"/>
            </w:tabs>
            <w:rPr>
              <w:rFonts w:eastAsiaTheme="minorEastAsia"/>
              <w:noProof/>
              <w:lang w:eastAsia="pl-PL"/>
            </w:rPr>
          </w:pPr>
          <w:hyperlink w:anchor="_Toc483468958" w:history="1">
            <w:r w:rsidR="00BB3CB3" w:rsidRPr="00EB64F8">
              <w:rPr>
                <w:rStyle w:val="Hipercze"/>
                <w:noProof/>
              </w:rPr>
              <w:t>III.   INSTRUMENTY AKTYWNEJ INTEGRACJI</w:t>
            </w:r>
            <w:r w:rsidR="00BB3CB3">
              <w:rPr>
                <w:noProof/>
                <w:webHidden/>
              </w:rPr>
              <w:tab/>
            </w:r>
            <w:r w:rsidR="00BB3CB3">
              <w:rPr>
                <w:noProof/>
                <w:webHidden/>
              </w:rPr>
              <w:fldChar w:fldCharType="begin"/>
            </w:r>
            <w:r w:rsidR="00BB3CB3">
              <w:rPr>
                <w:noProof/>
                <w:webHidden/>
              </w:rPr>
              <w:instrText xml:space="preserve"> PAGEREF _Toc483468958 \h </w:instrText>
            </w:r>
            <w:r w:rsidR="00BB3CB3">
              <w:rPr>
                <w:noProof/>
                <w:webHidden/>
              </w:rPr>
            </w:r>
            <w:r w:rsidR="00BB3CB3">
              <w:rPr>
                <w:noProof/>
                <w:webHidden/>
              </w:rPr>
              <w:fldChar w:fldCharType="separate"/>
            </w:r>
            <w:r w:rsidR="001B7CD4">
              <w:rPr>
                <w:noProof/>
                <w:webHidden/>
              </w:rPr>
              <w:t>5</w:t>
            </w:r>
            <w:r w:rsidR="00BB3CB3">
              <w:rPr>
                <w:noProof/>
                <w:webHidden/>
              </w:rPr>
              <w:fldChar w:fldCharType="end"/>
            </w:r>
          </w:hyperlink>
        </w:p>
        <w:p w14:paraId="1645D13F" w14:textId="0E68C5EA" w:rsidR="00BB3CB3" w:rsidRDefault="00A04873">
          <w:pPr>
            <w:pStyle w:val="Spistreci2"/>
            <w:tabs>
              <w:tab w:val="left" w:pos="880"/>
              <w:tab w:val="right" w:leader="dot" w:pos="9060"/>
            </w:tabs>
            <w:rPr>
              <w:rFonts w:eastAsiaTheme="minorEastAsia"/>
              <w:noProof/>
              <w:lang w:eastAsia="pl-PL"/>
            </w:rPr>
          </w:pPr>
          <w:hyperlink w:anchor="_Toc483468959" w:history="1">
            <w:r w:rsidR="00BB3CB3" w:rsidRPr="00EB64F8">
              <w:rPr>
                <w:rStyle w:val="Hipercze"/>
                <w:noProof/>
                <w:lang w:eastAsia="pl-PL"/>
              </w:rPr>
              <w:t>III.1.</w:t>
            </w:r>
            <w:r w:rsidR="00BB3CB3">
              <w:rPr>
                <w:rFonts w:eastAsiaTheme="minorEastAsia"/>
                <w:noProof/>
                <w:lang w:eastAsia="pl-PL"/>
              </w:rPr>
              <w:tab/>
            </w:r>
            <w:r w:rsidR="00BB3CB3" w:rsidRPr="00EB64F8">
              <w:rPr>
                <w:rStyle w:val="Hipercze"/>
                <w:noProof/>
                <w:lang w:eastAsia="pl-PL"/>
              </w:rPr>
              <w:t>Instrumenty aktywizacji społecznej</w:t>
            </w:r>
            <w:r w:rsidR="00BB3CB3">
              <w:rPr>
                <w:noProof/>
                <w:webHidden/>
              </w:rPr>
              <w:tab/>
            </w:r>
            <w:r w:rsidR="00BB3CB3">
              <w:rPr>
                <w:noProof/>
                <w:webHidden/>
              </w:rPr>
              <w:fldChar w:fldCharType="begin"/>
            </w:r>
            <w:r w:rsidR="00BB3CB3">
              <w:rPr>
                <w:noProof/>
                <w:webHidden/>
              </w:rPr>
              <w:instrText xml:space="preserve"> PAGEREF _Toc483468959 \h </w:instrText>
            </w:r>
            <w:r w:rsidR="00BB3CB3">
              <w:rPr>
                <w:noProof/>
                <w:webHidden/>
              </w:rPr>
            </w:r>
            <w:r w:rsidR="00BB3CB3">
              <w:rPr>
                <w:noProof/>
                <w:webHidden/>
              </w:rPr>
              <w:fldChar w:fldCharType="separate"/>
            </w:r>
            <w:r w:rsidR="001B7CD4">
              <w:rPr>
                <w:noProof/>
                <w:webHidden/>
              </w:rPr>
              <w:t>8</w:t>
            </w:r>
            <w:r w:rsidR="00BB3CB3">
              <w:rPr>
                <w:noProof/>
                <w:webHidden/>
              </w:rPr>
              <w:fldChar w:fldCharType="end"/>
            </w:r>
          </w:hyperlink>
        </w:p>
        <w:p w14:paraId="0F791AE2" w14:textId="645BDA2A" w:rsidR="00BB3CB3" w:rsidRDefault="00A04873">
          <w:pPr>
            <w:pStyle w:val="Spistreci2"/>
            <w:tabs>
              <w:tab w:val="left" w:pos="880"/>
              <w:tab w:val="right" w:leader="dot" w:pos="9060"/>
            </w:tabs>
            <w:rPr>
              <w:rFonts w:eastAsiaTheme="minorEastAsia"/>
              <w:noProof/>
              <w:lang w:eastAsia="pl-PL"/>
            </w:rPr>
          </w:pPr>
          <w:hyperlink w:anchor="_Toc483468960" w:history="1">
            <w:r w:rsidR="00BB3CB3" w:rsidRPr="00EB64F8">
              <w:rPr>
                <w:rStyle w:val="Hipercze"/>
                <w:noProof/>
                <w:lang w:eastAsia="pl-PL"/>
              </w:rPr>
              <w:t>III.2.</w:t>
            </w:r>
            <w:r w:rsidR="00BB3CB3">
              <w:rPr>
                <w:rFonts w:eastAsiaTheme="minorEastAsia"/>
                <w:noProof/>
                <w:lang w:eastAsia="pl-PL"/>
              </w:rPr>
              <w:tab/>
            </w:r>
            <w:r w:rsidR="00BB3CB3" w:rsidRPr="00EB64F8">
              <w:rPr>
                <w:rStyle w:val="Hipercze"/>
                <w:noProof/>
                <w:lang w:eastAsia="pl-PL"/>
              </w:rPr>
              <w:t>Instrumenty aktywizacji zawodowej</w:t>
            </w:r>
            <w:r w:rsidR="00BB3CB3">
              <w:rPr>
                <w:noProof/>
                <w:webHidden/>
              </w:rPr>
              <w:tab/>
            </w:r>
            <w:r w:rsidR="00BB3CB3">
              <w:rPr>
                <w:noProof/>
                <w:webHidden/>
              </w:rPr>
              <w:fldChar w:fldCharType="begin"/>
            </w:r>
            <w:r w:rsidR="00BB3CB3">
              <w:rPr>
                <w:noProof/>
                <w:webHidden/>
              </w:rPr>
              <w:instrText xml:space="preserve"> PAGEREF _Toc483468960 \h </w:instrText>
            </w:r>
            <w:r w:rsidR="00BB3CB3">
              <w:rPr>
                <w:noProof/>
                <w:webHidden/>
              </w:rPr>
            </w:r>
            <w:r w:rsidR="00BB3CB3">
              <w:rPr>
                <w:noProof/>
                <w:webHidden/>
              </w:rPr>
              <w:fldChar w:fldCharType="separate"/>
            </w:r>
            <w:r w:rsidR="001B7CD4">
              <w:rPr>
                <w:noProof/>
                <w:webHidden/>
              </w:rPr>
              <w:t>8</w:t>
            </w:r>
            <w:r w:rsidR="00BB3CB3">
              <w:rPr>
                <w:noProof/>
                <w:webHidden/>
              </w:rPr>
              <w:fldChar w:fldCharType="end"/>
            </w:r>
          </w:hyperlink>
        </w:p>
        <w:p w14:paraId="3408FE09" w14:textId="3E810628" w:rsidR="00BB3CB3" w:rsidRDefault="00A04873">
          <w:pPr>
            <w:pStyle w:val="Spistreci2"/>
            <w:tabs>
              <w:tab w:val="left" w:pos="880"/>
              <w:tab w:val="right" w:leader="dot" w:pos="9060"/>
            </w:tabs>
            <w:rPr>
              <w:rFonts w:eastAsiaTheme="minorEastAsia"/>
              <w:noProof/>
              <w:lang w:eastAsia="pl-PL"/>
            </w:rPr>
          </w:pPr>
          <w:hyperlink w:anchor="_Toc483468961" w:history="1">
            <w:r w:rsidR="00BB3CB3" w:rsidRPr="00EB64F8">
              <w:rPr>
                <w:rStyle w:val="Hipercze"/>
                <w:noProof/>
                <w:lang w:eastAsia="pl-PL"/>
              </w:rPr>
              <w:t>III.3.</w:t>
            </w:r>
            <w:r w:rsidR="00BB3CB3">
              <w:rPr>
                <w:rFonts w:eastAsiaTheme="minorEastAsia"/>
                <w:noProof/>
                <w:lang w:eastAsia="pl-PL"/>
              </w:rPr>
              <w:tab/>
            </w:r>
            <w:r w:rsidR="00BB3CB3" w:rsidRPr="00EB64F8">
              <w:rPr>
                <w:rStyle w:val="Hipercze"/>
                <w:noProof/>
                <w:lang w:eastAsia="pl-PL"/>
              </w:rPr>
              <w:t>Instrumenty aktywizacji edukacyjnej</w:t>
            </w:r>
            <w:r w:rsidR="00BB3CB3">
              <w:rPr>
                <w:noProof/>
                <w:webHidden/>
              </w:rPr>
              <w:tab/>
            </w:r>
            <w:r w:rsidR="00BB3CB3">
              <w:rPr>
                <w:noProof/>
                <w:webHidden/>
              </w:rPr>
              <w:fldChar w:fldCharType="begin"/>
            </w:r>
            <w:r w:rsidR="00BB3CB3">
              <w:rPr>
                <w:noProof/>
                <w:webHidden/>
              </w:rPr>
              <w:instrText xml:space="preserve"> PAGEREF _Toc483468961 \h </w:instrText>
            </w:r>
            <w:r w:rsidR="00BB3CB3">
              <w:rPr>
                <w:noProof/>
                <w:webHidden/>
              </w:rPr>
            </w:r>
            <w:r w:rsidR="00BB3CB3">
              <w:rPr>
                <w:noProof/>
                <w:webHidden/>
              </w:rPr>
              <w:fldChar w:fldCharType="separate"/>
            </w:r>
            <w:r w:rsidR="001B7CD4">
              <w:rPr>
                <w:noProof/>
                <w:webHidden/>
              </w:rPr>
              <w:t>10</w:t>
            </w:r>
            <w:r w:rsidR="00BB3CB3">
              <w:rPr>
                <w:noProof/>
                <w:webHidden/>
              </w:rPr>
              <w:fldChar w:fldCharType="end"/>
            </w:r>
          </w:hyperlink>
        </w:p>
        <w:p w14:paraId="58066002" w14:textId="18D063A1" w:rsidR="00BB3CB3" w:rsidRDefault="00A04873">
          <w:pPr>
            <w:pStyle w:val="Spistreci1"/>
            <w:tabs>
              <w:tab w:val="left" w:pos="660"/>
              <w:tab w:val="right" w:leader="dot" w:pos="9060"/>
            </w:tabs>
            <w:rPr>
              <w:rFonts w:eastAsiaTheme="minorEastAsia"/>
              <w:noProof/>
              <w:lang w:eastAsia="pl-PL"/>
            </w:rPr>
          </w:pPr>
          <w:hyperlink w:anchor="_Toc483468962" w:history="1">
            <w:r w:rsidR="00BB3CB3" w:rsidRPr="00EB64F8">
              <w:rPr>
                <w:rStyle w:val="Hipercze"/>
                <w:noProof/>
              </w:rPr>
              <w:t>IV.</w:t>
            </w:r>
            <w:r w:rsidR="00BB3CB3">
              <w:rPr>
                <w:rFonts w:eastAsiaTheme="minorEastAsia"/>
                <w:noProof/>
                <w:lang w:eastAsia="pl-PL"/>
              </w:rPr>
              <w:tab/>
            </w:r>
            <w:r w:rsidR="00BB3CB3" w:rsidRPr="00EB64F8">
              <w:rPr>
                <w:rStyle w:val="Hipercze"/>
                <w:noProof/>
              </w:rPr>
              <w:t>ZASADY REALIZACJI NIEKTÓRYCH INSTRUMENTÓW AKTYWIZACJI ZAWODOWEJ</w:t>
            </w:r>
            <w:r w:rsidR="00BB3CB3">
              <w:rPr>
                <w:noProof/>
                <w:webHidden/>
              </w:rPr>
              <w:tab/>
            </w:r>
            <w:r w:rsidR="00BB3CB3">
              <w:rPr>
                <w:noProof/>
                <w:webHidden/>
              </w:rPr>
              <w:fldChar w:fldCharType="begin"/>
            </w:r>
            <w:r w:rsidR="00BB3CB3">
              <w:rPr>
                <w:noProof/>
                <w:webHidden/>
              </w:rPr>
              <w:instrText xml:space="preserve"> PAGEREF _Toc483468962 \h </w:instrText>
            </w:r>
            <w:r w:rsidR="00BB3CB3">
              <w:rPr>
                <w:noProof/>
                <w:webHidden/>
              </w:rPr>
            </w:r>
            <w:r w:rsidR="00BB3CB3">
              <w:rPr>
                <w:noProof/>
                <w:webHidden/>
              </w:rPr>
              <w:fldChar w:fldCharType="separate"/>
            </w:r>
            <w:r w:rsidR="001B7CD4">
              <w:rPr>
                <w:noProof/>
                <w:webHidden/>
              </w:rPr>
              <w:t>10</w:t>
            </w:r>
            <w:r w:rsidR="00BB3CB3">
              <w:rPr>
                <w:noProof/>
                <w:webHidden/>
              </w:rPr>
              <w:fldChar w:fldCharType="end"/>
            </w:r>
          </w:hyperlink>
        </w:p>
        <w:p w14:paraId="079E042C" w14:textId="0F43DE8D" w:rsidR="00BB3CB3" w:rsidRDefault="00A04873">
          <w:pPr>
            <w:pStyle w:val="Spistreci2"/>
            <w:tabs>
              <w:tab w:val="left" w:pos="880"/>
              <w:tab w:val="right" w:leader="dot" w:pos="9060"/>
            </w:tabs>
            <w:rPr>
              <w:rFonts w:eastAsiaTheme="minorEastAsia"/>
              <w:noProof/>
              <w:lang w:eastAsia="pl-PL"/>
            </w:rPr>
          </w:pPr>
          <w:hyperlink w:anchor="_Toc483468963" w:history="1">
            <w:r w:rsidR="00BB3CB3" w:rsidRPr="00EB64F8">
              <w:rPr>
                <w:rStyle w:val="Hipercze"/>
                <w:noProof/>
              </w:rPr>
              <w:t>IV.1.</w:t>
            </w:r>
            <w:r w:rsidR="00BB3CB3">
              <w:rPr>
                <w:rFonts w:eastAsiaTheme="minorEastAsia"/>
                <w:noProof/>
                <w:lang w:eastAsia="pl-PL"/>
              </w:rPr>
              <w:tab/>
            </w:r>
            <w:r w:rsidR="00BB3CB3" w:rsidRPr="00EB64F8">
              <w:rPr>
                <w:rStyle w:val="Hipercze"/>
                <w:noProof/>
              </w:rPr>
              <w:t>Staże</w:t>
            </w:r>
            <w:r w:rsidR="00BB3CB3">
              <w:rPr>
                <w:noProof/>
                <w:webHidden/>
              </w:rPr>
              <w:tab/>
            </w:r>
            <w:r w:rsidR="00BB3CB3">
              <w:rPr>
                <w:noProof/>
                <w:webHidden/>
              </w:rPr>
              <w:fldChar w:fldCharType="begin"/>
            </w:r>
            <w:r w:rsidR="00BB3CB3">
              <w:rPr>
                <w:noProof/>
                <w:webHidden/>
              </w:rPr>
              <w:instrText xml:space="preserve"> PAGEREF _Toc483468963 \h </w:instrText>
            </w:r>
            <w:r w:rsidR="00BB3CB3">
              <w:rPr>
                <w:noProof/>
                <w:webHidden/>
              </w:rPr>
            </w:r>
            <w:r w:rsidR="00BB3CB3">
              <w:rPr>
                <w:noProof/>
                <w:webHidden/>
              </w:rPr>
              <w:fldChar w:fldCharType="separate"/>
            </w:r>
            <w:r w:rsidR="001B7CD4">
              <w:rPr>
                <w:noProof/>
                <w:webHidden/>
              </w:rPr>
              <w:t>10</w:t>
            </w:r>
            <w:r w:rsidR="00BB3CB3">
              <w:rPr>
                <w:noProof/>
                <w:webHidden/>
              </w:rPr>
              <w:fldChar w:fldCharType="end"/>
            </w:r>
          </w:hyperlink>
        </w:p>
        <w:p w14:paraId="5412BE7C" w14:textId="1FEE2B0A" w:rsidR="00BB3CB3" w:rsidRDefault="00A04873">
          <w:pPr>
            <w:pStyle w:val="Spistreci2"/>
            <w:tabs>
              <w:tab w:val="left" w:pos="880"/>
              <w:tab w:val="right" w:leader="dot" w:pos="9060"/>
            </w:tabs>
            <w:rPr>
              <w:rFonts w:eastAsiaTheme="minorEastAsia"/>
              <w:noProof/>
              <w:lang w:eastAsia="pl-PL"/>
            </w:rPr>
          </w:pPr>
          <w:hyperlink w:anchor="_Toc483468964" w:history="1">
            <w:r w:rsidR="00BB3CB3" w:rsidRPr="00EB64F8">
              <w:rPr>
                <w:rStyle w:val="Hipercze"/>
                <w:noProof/>
              </w:rPr>
              <w:t>IV.2.</w:t>
            </w:r>
            <w:r w:rsidR="00BB3CB3">
              <w:rPr>
                <w:rFonts w:eastAsiaTheme="minorEastAsia"/>
                <w:noProof/>
                <w:lang w:eastAsia="pl-PL"/>
              </w:rPr>
              <w:tab/>
            </w:r>
            <w:r w:rsidR="00BB3CB3" w:rsidRPr="00EB64F8">
              <w:rPr>
                <w:rStyle w:val="Hipercze"/>
                <w:noProof/>
              </w:rPr>
              <w:t>Szkolenia</w:t>
            </w:r>
            <w:r w:rsidR="00BB3CB3">
              <w:rPr>
                <w:noProof/>
                <w:webHidden/>
              </w:rPr>
              <w:tab/>
            </w:r>
            <w:r w:rsidR="00BB3CB3">
              <w:rPr>
                <w:noProof/>
                <w:webHidden/>
              </w:rPr>
              <w:fldChar w:fldCharType="begin"/>
            </w:r>
            <w:r w:rsidR="00BB3CB3">
              <w:rPr>
                <w:noProof/>
                <w:webHidden/>
              </w:rPr>
              <w:instrText xml:space="preserve"> PAGEREF _Toc483468964 \h </w:instrText>
            </w:r>
            <w:r w:rsidR="00BB3CB3">
              <w:rPr>
                <w:noProof/>
                <w:webHidden/>
              </w:rPr>
            </w:r>
            <w:r w:rsidR="00BB3CB3">
              <w:rPr>
                <w:noProof/>
                <w:webHidden/>
              </w:rPr>
              <w:fldChar w:fldCharType="separate"/>
            </w:r>
            <w:r w:rsidR="001B7CD4">
              <w:rPr>
                <w:noProof/>
                <w:webHidden/>
              </w:rPr>
              <w:t>14</w:t>
            </w:r>
            <w:r w:rsidR="00BB3CB3">
              <w:rPr>
                <w:noProof/>
                <w:webHidden/>
              </w:rPr>
              <w:fldChar w:fldCharType="end"/>
            </w:r>
          </w:hyperlink>
        </w:p>
        <w:p w14:paraId="6E228538" w14:textId="53D446F1" w:rsidR="00BB3CB3" w:rsidRDefault="00A04873">
          <w:pPr>
            <w:pStyle w:val="Spistreci2"/>
            <w:tabs>
              <w:tab w:val="left" w:pos="880"/>
              <w:tab w:val="right" w:leader="dot" w:pos="9060"/>
            </w:tabs>
            <w:rPr>
              <w:rFonts w:eastAsiaTheme="minorEastAsia"/>
              <w:noProof/>
              <w:lang w:eastAsia="pl-PL"/>
            </w:rPr>
          </w:pPr>
          <w:hyperlink w:anchor="_Toc483468965" w:history="1">
            <w:r w:rsidR="00BB3CB3" w:rsidRPr="00EB64F8">
              <w:rPr>
                <w:rStyle w:val="Hipercze"/>
                <w:noProof/>
              </w:rPr>
              <w:t>IV.3.</w:t>
            </w:r>
            <w:r w:rsidR="00BB3CB3">
              <w:rPr>
                <w:rFonts w:eastAsiaTheme="minorEastAsia"/>
                <w:noProof/>
                <w:lang w:eastAsia="pl-PL"/>
              </w:rPr>
              <w:tab/>
            </w:r>
            <w:r w:rsidR="00BB3CB3" w:rsidRPr="00EB64F8">
              <w:rPr>
                <w:rStyle w:val="Hipercze"/>
                <w:noProof/>
              </w:rPr>
              <w:t>Zatrudnienie wspomagane</w:t>
            </w:r>
            <w:r w:rsidR="00BB3CB3">
              <w:rPr>
                <w:noProof/>
                <w:webHidden/>
              </w:rPr>
              <w:tab/>
            </w:r>
            <w:r w:rsidR="00BB3CB3">
              <w:rPr>
                <w:noProof/>
                <w:webHidden/>
              </w:rPr>
              <w:fldChar w:fldCharType="begin"/>
            </w:r>
            <w:r w:rsidR="00BB3CB3">
              <w:rPr>
                <w:noProof/>
                <w:webHidden/>
              </w:rPr>
              <w:instrText xml:space="preserve"> PAGEREF _Toc483468965 \h </w:instrText>
            </w:r>
            <w:r w:rsidR="00BB3CB3">
              <w:rPr>
                <w:noProof/>
                <w:webHidden/>
              </w:rPr>
            </w:r>
            <w:r w:rsidR="00BB3CB3">
              <w:rPr>
                <w:noProof/>
                <w:webHidden/>
              </w:rPr>
              <w:fldChar w:fldCharType="separate"/>
            </w:r>
            <w:r w:rsidR="001B7CD4">
              <w:rPr>
                <w:noProof/>
                <w:webHidden/>
              </w:rPr>
              <w:t>16</w:t>
            </w:r>
            <w:r w:rsidR="00BB3CB3">
              <w:rPr>
                <w:noProof/>
                <w:webHidden/>
              </w:rPr>
              <w:fldChar w:fldCharType="end"/>
            </w:r>
          </w:hyperlink>
        </w:p>
        <w:p w14:paraId="3D5D9DF2" w14:textId="7BCE85BA" w:rsidR="00BB3CB3" w:rsidRDefault="00A04873">
          <w:pPr>
            <w:pStyle w:val="Spistreci2"/>
            <w:tabs>
              <w:tab w:val="right" w:leader="dot" w:pos="9060"/>
            </w:tabs>
            <w:rPr>
              <w:rFonts w:eastAsiaTheme="minorEastAsia"/>
              <w:noProof/>
              <w:lang w:eastAsia="pl-PL"/>
            </w:rPr>
          </w:pPr>
          <w:hyperlink w:anchor="_Toc483468966" w:history="1">
            <w:r w:rsidR="00BB3CB3" w:rsidRPr="00EB64F8">
              <w:rPr>
                <w:rStyle w:val="Hipercze"/>
                <w:rFonts w:cstheme="minorHAnsi"/>
                <w:noProof/>
              </w:rPr>
              <w:t>IV.4   SUBSYDIOWANE ZATRUDNIENIE</w:t>
            </w:r>
            <w:r w:rsidR="00BB3CB3">
              <w:rPr>
                <w:noProof/>
                <w:webHidden/>
              </w:rPr>
              <w:tab/>
            </w:r>
            <w:r w:rsidR="00BB3CB3">
              <w:rPr>
                <w:noProof/>
                <w:webHidden/>
              </w:rPr>
              <w:fldChar w:fldCharType="begin"/>
            </w:r>
            <w:r w:rsidR="00BB3CB3">
              <w:rPr>
                <w:noProof/>
                <w:webHidden/>
              </w:rPr>
              <w:instrText xml:space="preserve"> PAGEREF _Toc483468966 \h </w:instrText>
            </w:r>
            <w:r w:rsidR="00BB3CB3">
              <w:rPr>
                <w:noProof/>
                <w:webHidden/>
              </w:rPr>
            </w:r>
            <w:r w:rsidR="00BB3CB3">
              <w:rPr>
                <w:noProof/>
                <w:webHidden/>
              </w:rPr>
              <w:fldChar w:fldCharType="separate"/>
            </w:r>
            <w:r w:rsidR="001B7CD4">
              <w:rPr>
                <w:noProof/>
                <w:webHidden/>
              </w:rPr>
              <w:t>17</w:t>
            </w:r>
            <w:r w:rsidR="00BB3CB3">
              <w:rPr>
                <w:noProof/>
                <w:webHidden/>
              </w:rPr>
              <w:fldChar w:fldCharType="end"/>
            </w:r>
          </w:hyperlink>
        </w:p>
        <w:p w14:paraId="4B811645" w14:textId="12AAB82B" w:rsidR="00BB3CB3" w:rsidRDefault="00A04873" w:rsidP="00BB3CB3">
          <w:pPr>
            <w:pStyle w:val="Spistreci3"/>
            <w:tabs>
              <w:tab w:val="right" w:leader="dot" w:pos="9060"/>
            </w:tabs>
            <w:ind w:left="0"/>
            <w:rPr>
              <w:rFonts w:eastAsiaTheme="minorEastAsia"/>
              <w:noProof/>
              <w:lang w:eastAsia="pl-PL"/>
            </w:rPr>
          </w:pPr>
          <w:hyperlink w:anchor="_Toc483468967" w:history="1">
            <w:r w:rsidR="00BB3CB3" w:rsidRPr="00EB64F8">
              <w:rPr>
                <w:rStyle w:val="Hipercze"/>
                <w:noProof/>
              </w:rPr>
              <w:t xml:space="preserve">V. </w:t>
            </w:r>
            <w:r w:rsidR="00BB3CB3" w:rsidRPr="00EB64F8">
              <w:rPr>
                <w:rStyle w:val="Hipercze"/>
                <w:rFonts w:eastAsia="Times New Roman" w:cs="Arial"/>
                <w:noProof/>
              </w:rPr>
              <w:t>KOSZTY DOJAZDU UCZESTNIKA PROEJKTU/PERSONELU PROEJKTU</w:t>
            </w:r>
            <w:r w:rsidR="00BB3CB3">
              <w:rPr>
                <w:noProof/>
                <w:webHidden/>
              </w:rPr>
              <w:tab/>
            </w:r>
            <w:r w:rsidR="00BB3CB3">
              <w:rPr>
                <w:noProof/>
                <w:webHidden/>
              </w:rPr>
              <w:fldChar w:fldCharType="begin"/>
            </w:r>
            <w:r w:rsidR="00BB3CB3">
              <w:rPr>
                <w:noProof/>
                <w:webHidden/>
              </w:rPr>
              <w:instrText xml:space="preserve"> PAGEREF _Toc483468967 \h </w:instrText>
            </w:r>
            <w:r w:rsidR="00BB3CB3">
              <w:rPr>
                <w:noProof/>
                <w:webHidden/>
              </w:rPr>
            </w:r>
            <w:r w:rsidR="00BB3CB3">
              <w:rPr>
                <w:noProof/>
                <w:webHidden/>
              </w:rPr>
              <w:fldChar w:fldCharType="separate"/>
            </w:r>
            <w:r w:rsidR="001B7CD4">
              <w:rPr>
                <w:noProof/>
                <w:webHidden/>
              </w:rPr>
              <w:t>17</w:t>
            </w:r>
            <w:r w:rsidR="00BB3CB3">
              <w:rPr>
                <w:noProof/>
                <w:webHidden/>
              </w:rPr>
              <w:fldChar w:fldCharType="end"/>
            </w:r>
          </w:hyperlink>
        </w:p>
        <w:p w14:paraId="3240283D" w14:textId="4DCA82A1" w:rsidR="00BB3CB3" w:rsidRDefault="00A04873">
          <w:pPr>
            <w:pStyle w:val="Spistreci1"/>
            <w:tabs>
              <w:tab w:val="right" w:leader="dot" w:pos="9060"/>
            </w:tabs>
            <w:rPr>
              <w:rFonts w:eastAsiaTheme="minorEastAsia"/>
              <w:noProof/>
              <w:lang w:eastAsia="pl-PL"/>
            </w:rPr>
          </w:pPr>
          <w:hyperlink w:anchor="_Toc483468968" w:history="1">
            <w:r w:rsidR="00BB3CB3" w:rsidRPr="00EB64F8">
              <w:rPr>
                <w:rStyle w:val="Hipercze"/>
                <w:noProof/>
              </w:rPr>
              <w:t>VI.  MECHANIZM RACJONALNYCH USPRAWNIEŃ</w:t>
            </w:r>
            <w:r w:rsidR="00BB3CB3">
              <w:rPr>
                <w:noProof/>
                <w:webHidden/>
              </w:rPr>
              <w:tab/>
            </w:r>
            <w:r w:rsidR="00BB3CB3">
              <w:rPr>
                <w:noProof/>
                <w:webHidden/>
              </w:rPr>
              <w:fldChar w:fldCharType="begin"/>
            </w:r>
            <w:r w:rsidR="00BB3CB3">
              <w:rPr>
                <w:noProof/>
                <w:webHidden/>
              </w:rPr>
              <w:instrText xml:space="preserve"> PAGEREF _Toc483468968 \h </w:instrText>
            </w:r>
            <w:r w:rsidR="00BB3CB3">
              <w:rPr>
                <w:noProof/>
                <w:webHidden/>
              </w:rPr>
            </w:r>
            <w:r w:rsidR="00BB3CB3">
              <w:rPr>
                <w:noProof/>
                <w:webHidden/>
              </w:rPr>
              <w:fldChar w:fldCharType="separate"/>
            </w:r>
            <w:r w:rsidR="001B7CD4">
              <w:rPr>
                <w:noProof/>
                <w:webHidden/>
              </w:rPr>
              <w:t>19</w:t>
            </w:r>
            <w:r w:rsidR="00BB3CB3">
              <w:rPr>
                <w:noProof/>
                <w:webHidden/>
              </w:rPr>
              <w:fldChar w:fldCharType="end"/>
            </w:r>
          </w:hyperlink>
        </w:p>
        <w:p w14:paraId="62547776" w14:textId="0A40727E" w:rsidR="00BB3CB3" w:rsidRDefault="00A04873">
          <w:pPr>
            <w:pStyle w:val="Spistreci1"/>
            <w:tabs>
              <w:tab w:val="left" w:pos="660"/>
              <w:tab w:val="right" w:leader="dot" w:pos="9060"/>
            </w:tabs>
            <w:rPr>
              <w:rFonts w:eastAsiaTheme="minorEastAsia"/>
              <w:noProof/>
              <w:lang w:eastAsia="pl-PL"/>
            </w:rPr>
          </w:pPr>
          <w:hyperlink w:anchor="_Toc483468969" w:history="1">
            <w:r w:rsidR="00BB3CB3" w:rsidRPr="00EB64F8">
              <w:rPr>
                <w:rStyle w:val="Hipercze"/>
                <w:rFonts w:ascii="Calibri" w:hAnsi="Calibri"/>
                <w:noProof/>
              </w:rPr>
              <w:t>VI.</w:t>
            </w:r>
            <w:r w:rsidR="00BB3CB3">
              <w:rPr>
                <w:rFonts w:eastAsiaTheme="minorEastAsia"/>
                <w:noProof/>
                <w:lang w:eastAsia="pl-PL"/>
              </w:rPr>
              <w:tab/>
            </w:r>
            <w:r w:rsidR="00BB3CB3" w:rsidRPr="00EB64F8">
              <w:rPr>
                <w:rStyle w:val="Hipercze"/>
                <w:rFonts w:ascii="Calibri" w:hAnsi="Calibri"/>
                <w:noProof/>
              </w:rPr>
              <w:t>KATALOG CEN RYNKOWYCH</w:t>
            </w:r>
            <w:r w:rsidR="00BB3CB3">
              <w:rPr>
                <w:noProof/>
                <w:webHidden/>
              </w:rPr>
              <w:tab/>
            </w:r>
            <w:r w:rsidR="00BB3CB3">
              <w:rPr>
                <w:noProof/>
                <w:webHidden/>
              </w:rPr>
              <w:fldChar w:fldCharType="begin"/>
            </w:r>
            <w:r w:rsidR="00BB3CB3">
              <w:rPr>
                <w:noProof/>
                <w:webHidden/>
              </w:rPr>
              <w:instrText xml:space="preserve"> PAGEREF _Toc483468969 \h </w:instrText>
            </w:r>
            <w:r w:rsidR="00BB3CB3">
              <w:rPr>
                <w:noProof/>
                <w:webHidden/>
              </w:rPr>
            </w:r>
            <w:r w:rsidR="00BB3CB3">
              <w:rPr>
                <w:noProof/>
                <w:webHidden/>
              </w:rPr>
              <w:fldChar w:fldCharType="separate"/>
            </w:r>
            <w:r w:rsidR="001B7CD4">
              <w:rPr>
                <w:noProof/>
                <w:webHidden/>
              </w:rPr>
              <w:t>20</w:t>
            </w:r>
            <w:r w:rsidR="00BB3CB3">
              <w:rPr>
                <w:noProof/>
                <w:webHidden/>
              </w:rPr>
              <w:fldChar w:fldCharType="end"/>
            </w:r>
          </w:hyperlink>
        </w:p>
        <w:p w14:paraId="5D77D8C2" w14:textId="491BFACB" w:rsidR="00BB3CB3" w:rsidRDefault="00A04873">
          <w:pPr>
            <w:pStyle w:val="Spistreci2"/>
            <w:tabs>
              <w:tab w:val="left" w:pos="880"/>
              <w:tab w:val="right" w:leader="dot" w:pos="9060"/>
            </w:tabs>
            <w:rPr>
              <w:rFonts w:eastAsiaTheme="minorEastAsia"/>
              <w:noProof/>
              <w:lang w:eastAsia="pl-PL"/>
            </w:rPr>
          </w:pPr>
          <w:hyperlink w:anchor="_Toc483468970" w:history="1">
            <w:r w:rsidR="00BB3CB3" w:rsidRPr="00EB64F8">
              <w:rPr>
                <w:rStyle w:val="Hipercze"/>
                <w:noProof/>
              </w:rPr>
              <w:t>VI.1.</w:t>
            </w:r>
            <w:r w:rsidR="00BB3CB3">
              <w:rPr>
                <w:rFonts w:eastAsiaTheme="minorEastAsia"/>
                <w:noProof/>
                <w:lang w:eastAsia="pl-PL"/>
              </w:rPr>
              <w:tab/>
            </w:r>
            <w:r w:rsidR="00BB3CB3" w:rsidRPr="00EB64F8">
              <w:rPr>
                <w:rStyle w:val="Hipercze"/>
                <w:noProof/>
              </w:rPr>
              <w:t>Personel projektu</w:t>
            </w:r>
            <w:r w:rsidR="00BB3CB3">
              <w:rPr>
                <w:noProof/>
                <w:webHidden/>
              </w:rPr>
              <w:tab/>
            </w:r>
            <w:r w:rsidR="00BB3CB3">
              <w:rPr>
                <w:noProof/>
                <w:webHidden/>
              </w:rPr>
              <w:fldChar w:fldCharType="begin"/>
            </w:r>
            <w:r w:rsidR="00BB3CB3">
              <w:rPr>
                <w:noProof/>
                <w:webHidden/>
              </w:rPr>
              <w:instrText xml:space="preserve"> PAGEREF _Toc483468970 \h </w:instrText>
            </w:r>
            <w:r w:rsidR="00BB3CB3">
              <w:rPr>
                <w:noProof/>
                <w:webHidden/>
              </w:rPr>
            </w:r>
            <w:r w:rsidR="00BB3CB3">
              <w:rPr>
                <w:noProof/>
                <w:webHidden/>
              </w:rPr>
              <w:fldChar w:fldCharType="separate"/>
            </w:r>
            <w:r w:rsidR="001B7CD4">
              <w:rPr>
                <w:noProof/>
                <w:webHidden/>
              </w:rPr>
              <w:t>21</w:t>
            </w:r>
            <w:r w:rsidR="00BB3CB3">
              <w:rPr>
                <w:noProof/>
                <w:webHidden/>
              </w:rPr>
              <w:fldChar w:fldCharType="end"/>
            </w:r>
          </w:hyperlink>
        </w:p>
        <w:p w14:paraId="59C38415" w14:textId="334151F6" w:rsidR="00BB3CB3" w:rsidRDefault="00A04873">
          <w:pPr>
            <w:pStyle w:val="Spistreci2"/>
            <w:tabs>
              <w:tab w:val="left" w:pos="880"/>
              <w:tab w:val="right" w:leader="dot" w:pos="9060"/>
            </w:tabs>
            <w:rPr>
              <w:rFonts w:eastAsiaTheme="minorEastAsia"/>
              <w:noProof/>
              <w:lang w:eastAsia="pl-PL"/>
            </w:rPr>
          </w:pPr>
          <w:hyperlink w:anchor="_Toc483468971" w:history="1">
            <w:r w:rsidR="00BB3CB3" w:rsidRPr="00EB64F8">
              <w:rPr>
                <w:rStyle w:val="Hipercze"/>
                <w:noProof/>
              </w:rPr>
              <w:t>VI.2.</w:t>
            </w:r>
            <w:r w:rsidR="00BB3CB3">
              <w:rPr>
                <w:rFonts w:eastAsiaTheme="minorEastAsia"/>
                <w:noProof/>
                <w:lang w:eastAsia="pl-PL"/>
              </w:rPr>
              <w:tab/>
            </w:r>
            <w:r w:rsidR="00BB3CB3" w:rsidRPr="00EB64F8">
              <w:rPr>
                <w:rStyle w:val="Hipercze"/>
                <w:noProof/>
              </w:rPr>
              <w:t>Towary i usługi</w:t>
            </w:r>
            <w:r w:rsidR="00BB3CB3">
              <w:rPr>
                <w:noProof/>
                <w:webHidden/>
              </w:rPr>
              <w:tab/>
            </w:r>
            <w:r w:rsidR="00BB3CB3">
              <w:rPr>
                <w:noProof/>
                <w:webHidden/>
              </w:rPr>
              <w:fldChar w:fldCharType="begin"/>
            </w:r>
            <w:r w:rsidR="00BB3CB3">
              <w:rPr>
                <w:noProof/>
                <w:webHidden/>
              </w:rPr>
              <w:instrText xml:space="preserve"> PAGEREF _Toc483468971 \h </w:instrText>
            </w:r>
            <w:r w:rsidR="00BB3CB3">
              <w:rPr>
                <w:noProof/>
                <w:webHidden/>
              </w:rPr>
            </w:r>
            <w:r w:rsidR="00BB3CB3">
              <w:rPr>
                <w:noProof/>
                <w:webHidden/>
              </w:rPr>
              <w:fldChar w:fldCharType="separate"/>
            </w:r>
            <w:r w:rsidR="001B7CD4">
              <w:rPr>
                <w:noProof/>
                <w:webHidden/>
              </w:rPr>
              <w:t>31</w:t>
            </w:r>
            <w:r w:rsidR="00BB3CB3">
              <w:rPr>
                <w:noProof/>
                <w:webHidden/>
              </w:rPr>
              <w:fldChar w:fldCharType="end"/>
            </w:r>
          </w:hyperlink>
        </w:p>
        <w:p w14:paraId="3CAF1244" w14:textId="1160F3E7" w:rsidR="00BB3CB3" w:rsidRDefault="00A04873">
          <w:pPr>
            <w:pStyle w:val="Spistreci2"/>
            <w:tabs>
              <w:tab w:val="left" w:pos="880"/>
              <w:tab w:val="right" w:leader="dot" w:pos="9060"/>
            </w:tabs>
            <w:rPr>
              <w:rFonts w:eastAsiaTheme="minorEastAsia"/>
              <w:noProof/>
              <w:lang w:eastAsia="pl-PL"/>
            </w:rPr>
          </w:pPr>
          <w:hyperlink w:anchor="_Toc483468972" w:history="1">
            <w:r w:rsidR="00BB3CB3" w:rsidRPr="00EB64F8">
              <w:rPr>
                <w:rStyle w:val="Hipercze"/>
                <w:noProof/>
              </w:rPr>
              <w:t>VI.3.</w:t>
            </w:r>
            <w:r w:rsidR="00BB3CB3">
              <w:rPr>
                <w:rFonts w:eastAsiaTheme="minorEastAsia"/>
                <w:noProof/>
                <w:lang w:eastAsia="pl-PL"/>
              </w:rPr>
              <w:tab/>
            </w:r>
            <w:r w:rsidR="00BB3CB3" w:rsidRPr="00EB64F8">
              <w:rPr>
                <w:rStyle w:val="Hipercze"/>
                <w:noProof/>
              </w:rPr>
              <w:t>Szkolenia</w:t>
            </w:r>
            <w:r w:rsidR="00BB3CB3">
              <w:rPr>
                <w:noProof/>
                <w:webHidden/>
              </w:rPr>
              <w:tab/>
            </w:r>
            <w:r w:rsidR="00BB3CB3">
              <w:rPr>
                <w:noProof/>
                <w:webHidden/>
              </w:rPr>
              <w:fldChar w:fldCharType="begin"/>
            </w:r>
            <w:r w:rsidR="00BB3CB3">
              <w:rPr>
                <w:noProof/>
                <w:webHidden/>
              </w:rPr>
              <w:instrText xml:space="preserve"> PAGEREF _Toc483468972 \h </w:instrText>
            </w:r>
            <w:r w:rsidR="00BB3CB3">
              <w:rPr>
                <w:noProof/>
                <w:webHidden/>
              </w:rPr>
            </w:r>
            <w:r w:rsidR="00BB3CB3">
              <w:rPr>
                <w:noProof/>
                <w:webHidden/>
              </w:rPr>
              <w:fldChar w:fldCharType="separate"/>
            </w:r>
            <w:r w:rsidR="001B7CD4">
              <w:rPr>
                <w:noProof/>
                <w:webHidden/>
              </w:rPr>
              <w:t>40</w:t>
            </w:r>
            <w:r w:rsidR="00BB3CB3">
              <w:rPr>
                <w:noProof/>
                <w:webHidden/>
              </w:rPr>
              <w:fldChar w:fldCharType="end"/>
            </w:r>
          </w:hyperlink>
        </w:p>
        <w:p w14:paraId="41E3043B" w14:textId="50EABB50"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83468956"/>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0CCD7EBE"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7D1DD2">
        <w:rPr>
          <w:rFonts w:eastAsia="Times New Roman" w:cs="Arial"/>
          <w:sz w:val="24"/>
          <w:szCs w:val="24"/>
          <w:lang w:eastAsia="pl-PL"/>
        </w:rPr>
        <w:t>3</w:t>
      </w:r>
      <w:r w:rsidRPr="0095414C">
        <w:rPr>
          <w:rFonts w:eastAsia="Times New Roman" w:cs="Arial"/>
          <w:sz w:val="24"/>
          <w:szCs w:val="24"/>
          <w:lang w:eastAsia="pl-PL"/>
        </w:rPr>
        <w:t>-IP.01-10-00</w:t>
      </w:r>
      <w:r w:rsidR="00232748">
        <w:rPr>
          <w:rFonts w:eastAsia="Times New Roman" w:cs="Arial"/>
          <w:sz w:val="24"/>
          <w:szCs w:val="24"/>
          <w:lang w:eastAsia="pl-PL"/>
        </w:rPr>
        <w:t>1</w:t>
      </w:r>
      <w:r w:rsidRPr="0095414C">
        <w:rPr>
          <w:rFonts w:eastAsia="Times New Roman" w:cs="Arial"/>
          <w:sz w:val="24"/>
          <w:szCs w:val="24"/>
          <w:lang w:eastAsia="pl-PL"/>
        </w:rPr>
        <w:t xml:space="preserve">/17, </w:t>
      </w:r>
      <w:r w:rsidR="000A2DE5">
        <w:rPr>
          <w:rFonts w:cs="Arial"/>
          <w:sz w:val="24"/>
          <w:szCs w:val="24"/>
        </w:rPr>
        <w:t>w ramach Poddziałania IX.1.</w:t>
      </w:r>
      <w:r w:rsidR="007D1DD2">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2" w:name="_Toc472409155"/>
      <w:bookmarkStart w:id="3" w:name="_Toc483468957"/>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4283E90F"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lastRenderedPageBreak/>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61A71B33" w14:textId="7BDA1A00" w:rsidR="00B3201F" w:rsidRPr="00B3201F" w:rsidRDefault="00B3201F" w:rsidP="00B3201F">
      <w:pPr>
        <w:pStyle w:val="Normalnyodstp"/>
        <w:numPr>
          <w:ilvl w:val="0"/>
          <w:numId w:val="5"/>
        </w:numPr>
        <w:ind w:left="426" w:hanging="426"/>
        <w:rPr>
          <w:rFonts w:cs="Arial"/>
          <w:b/>
          <w:bCs/>
          <w:sz w:val="24"/>
          <w:szCs w:val="24"/>
        </w:rPr>
      </w:pPr>
      <w:r>
        <w:rPr>
          <w:rFonts w:cs="Arial"/>
          <w:bCs/>
          <w:sz w:val="24"/>
          <w:szCs w:val="24"/>
        </w:rPr>
        <w:t>U</w:t>
      </w:r>
      <w:r w:rsidRPr="00B3201F">
        <w:rPr>
          <w:rFonts w:cs="Arial"/>
          <w:bCs/>
          <w:sz w:val="24"/>
          <w:szCs w:val="24"/>
        </w:rPr>
        <w:t>czestnikami projektu mogą być</w:t>
      </w:r>
      <w:r w:rsidRPr="00B3201F">
        <w:rPr>
          <w:rFonts w:cs="Arial"/>
          <w:b/>
          <w:bCs/>
          <w:sz w:val="24"/>
          <w:szCs w:val="24"/>
        </w:rPr>
        <w:t xml:space="preserve"> jedynie mieszkańcy obszaru rewitalizowanego lub osoby przeniesione w związku z wdrażaniem procesu rewitalizacji.</w:t>
      </w:r>
    </w:p>
    <w:p w14:paraId="040B9FA9" w14:textId="1A822A66" w:rsidR="00DF268B" w:rsidRPr="00761D02" w:rsidRDefault="003C0F70" w:rsidP="00761D02">
      <w:pPr>
        <w:pStyle w:val="Normalnyodstp"/>
        <w:numPr>
          <w:ilvl w:val="0"/>
          <w:numId w:val="5"/>
        </w:numPr>
        <w:ind w:left="426" w:hanging="426"/>
        <w:jc w:val="left"/>
        <w:rPr>
          <w:rFonts w:cs="Arial"/>
          <w:bCs/>
          <w:sz w:val="24"/>
          <w:szCs w:val="24"/>
          <w:lang w:eastAsia="pl-PL"/>
        </w:rPr>
      </w:pPr>
      <w:r w:rsidRPr="00761D02">
        <w:rPr>
          <w:rFonts w:cs="Arial"/>
          <w:b/>
          <w:sz w:val="24"/>
          <w:szCs w:val="24"/>
        </w:rPr>
        <w:t>Osoby zagrożone ubóstwem lub wykluczeniem społecznym do 18 roku życia nie mogą stanowić więcej niż 25% grupy docelowej</w:t>
      </w:r>
      <w:r w:rsidRPr="00761D02">
        <w:rPr>
          <w:rFonts w:cs="Arial"/>
          <w:sz w:val="24"/>
          <w:szCs w:val="24"/>
        </w:rPr>
        <w:t xml:space="preserve"> z wyłączeniem projektów dedykowanych osobom, o których mowa w Rozdziale 4.7 pkt. 9 lit. a-d Wytycznych </w:t>
      </w:r>
      <w:r w:rsidRPr="00761D02">
        <w:rPr>
          <w:rFonts w:cs="Arial"/>
          <w:bCs/>
          <w:sz w:val="24"/>
          <w:szCs w:val="24"/>
          <w:lang w:eastAsia="pl-PL"/>
        </w:rPr>
        <w:t>w zakresie realizacji przedsięwzięć w obszarze włączenia społecznego i zwalczania ubóstwa z wykorzystaniem środków EFS i EFRR na lata 2014-2020</w:t>
      </w:r>
      <w:r w:rsidR="00DF268B" w:rsidRPr="00761D02">
        <w:rPr>
          <w:rFonts w:cs="Arial"/>
          <w:bCs/>
          <w:sz w:val="24"/>
          <w:szCs w:val="24"/>
          <w:lang w:eastAsia="pl-PL"/>
        </w:rPr>
        <w:t xml:space="preserve"> </w:t>
      </w:r>
      <w:proofErr w:type="spellStart"/>
      <w:r w:rsidR="00DF268B" w:rsidRPr="00761D02">
        <w:rPr>
          <w:rFonts w:cs="Arial"/>
          <w:bCs/>
          <w:sz w:val="24"/>
          <w:szCs w:val="24"/>
          <w:lang w:eastAsia="pl-PL"/>
        </w:rPr>
        <w:t>t.j</w:t>
      </w:r>
      <w:proofErr w:type="spellEnd"/>
      <w:r w:rsidR="00DF268B" w:rsidRPr="00761D02">
        <w:rPr>
          <w:rFonts w:cs="Arial"/>
          <w:bCs/>
          <w:sz w:val="24"/>
          <w:szCs w:val="24"/>
          <w:lang w:eastAsia="pl-PL"/>
        </w:rPr>
        <w:t>. osób:</w:t>
      </w:r>
    </w:p>
    <w:p w14:paraId="4CF8D974" w14:textId="0844875F"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01BB26CA" w14:textId="480A0328"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398D8F22" w14:textId="4327DF7C"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06B8EA81" w14:textId="6BB57C99"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2DA32797"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2207B2">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Default="00DF268B" w:rsidP="00DF268B">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5E60D8">
      <w:pPr>
        <w:suppressAutoHyphens/>
        <w:autoSpaceDE w:val="0"/>
        <w:spacing w:after="0" w:line="276" w:lineRule="auto"/>
        <w:ind w:left="426"/>
        <w:rPr>
          <w:rFonts w:eastAsia="Times New Roman" w:cs="Arial"/>
          <w:sz w:val="24"/>
          <w:szCs w:val="24"/>
          <w:lang w:eastAsia="pl-PL"/>
        </w:rPr>
      </w:pPr>
    </w:p>
    <w:p w14:paraId="5D7F4E49" w14:textId="2C79F0A5" w:rsidR="003C0F70" w:rsidRPr="000B34A9" w:rsidRDefault="003C0F70" w:rsidP="002207B2">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77777777" w:rsidR="005F67BC" w:rsidRPr="007425CE" w:rsidRDefault="003C0F70" w:rsidP="002207B2">
      <w:pPr>
        <w:numPr>
          <w:ilvl w:val="0"/>
          <w:numId w:val="5"/>
        </w:numPr>
        <w:suppressAutoHyphens/>
        <w:autoSpaceDE w:val="0"/>
        <w:spacing w:after="0" w:line="276" w:lineRule="auto"/>
        <w:ind w:left="426" w:hanging="426"/>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15FCB04A" w14:textId="77777777" w:rsidR="003C0F70" w:rsidRPr="00D60C09" w:rsidRDefault="003C0F70" w:rsidP="0048254A">
      <w:pPr>
        <w:pStyle w:val="Bezodstpw"/>
        <w:widowControl/>
        <w:numPr>
          <w:ilvl w:val="0"/>
          <w:numId w:val="7"/>
        </w:numPr>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sidR="00AC53A2">
        <w:rPr>
          <w:rFonts w:ascii="Calibri" w:hAnsi="Calibri"/>
          <w:lang w:eastAsia="pl-PL"/>
        </w:rPr>
        <w:t xml:space="preserve"> w ramach CIS</w:t>
      </w:r>
      <w:r w:rsidRPr="00D60C09">
        <w:rPr>
          <w:rFonts w:ascii="Calibri" w:hAnsi="Calibri"/>
          <w:lang w:eastAsia="pl-PL"/>
        </w:rPr>
        <w:t>. Mogą one stanowić wkład własny do projektu.</w:t>
      </w:r>
    </w:p>
    <w:p w14:paraId="1A03CAFF" w14:textId="5D11B58B" w:rsidR="00F25B8A" w:rsidRPr="00BD5425" w:rsidRDefault="00F25B8A" w:rsidP="0048254A">
      <w:pPr>
        <w:pStyle w:val="Bezodstpw"/>
        <w:widowControl/>
        <w:numPr>
          <w:ilvl w:val="0"/>
          <w:numId w:val="7"/>
        </w:numPr>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11EA6DA" w14:textId="77777777" w:rsidR="00716E5C" w:rsidRPr="00CB35CD" w:rsidRDefault="00716E5C" w:rsidP="00BD5425">
      <w:pPr>
        <w:pStyle w:val="Bezodstpw"/>
        <w:widowControl/>
        <w:numPr>
          <w:ilvl w:val="0"/>
          <w:numId w:val="7"/>
        </w:numPr>
        <w:ind w:left="426" w:hanging="426"/>
        <w:rPr>
          <w:rFonts w:cs="Arial"/>
        </w:rPr>
      </w:pPr>
      <w:r w:rsidRPr="00CB35CD">
        <w:rPr>
          <w:rFonts w:asciiTheme="minorHAnsi" w:hAnsiTheme="minorHAnsi" w:cs="Arial"/>
        </w:rPr>
        <w:t>W przypadku realizacji typu projektu nr 1 z SZOOP RPO WŁ wsparcie osób bezrobotnych zarejestrowanych w PUP, dla których ustalono III profil pomocy, jest realizowane na podstawie:</w:t>
      </w:r>
    </w:p>
    <w:p w14:paraId="2FF3C553" w14:textId="77777777" w:rsidR="00716E5C" w:rsidRPr="00CB35CD" w:rsidRDefault="00716E5C" w:rsidP="00716E5C">
      <w:pPr>
        <w:numPr>
          <w:ilvl w:val="0"/>
          <w:numId w:val="66"/>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Aktywizacja i Integracja, o którym mowa w ustawie z dnia 20 kwietnia 2004 r. o promocji zatrudnienia i instytucjach rynku pracy lub</w:t>
      </w:r>
    </w:p>
    <w:p w14:paraId="35E5C99C" w14:textId="77777777" w:rsidR="00716E5C" w:rsidRPr="00CB35CD" w:rsidRDefault="00716E5C" w:rsidP="00716E5C">
      <w:pPr>
        <w:numPr>
          <w:ilvl w:val="0"/>
          <w:numId w:val="66"/>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specjalnego, o którym mowa w ustawie  z dnia 20 kwietnia 2004 r. o promocji zatrudnienia i instytucjach rynku pracy lub</w:t>
      </w:r>
    </w:p>
    <w:p w14:paraId="4B7431F3" w14:textId="77777777" w:rsidR="00716E5C" w:rsidRPr="00CB35CD" w:rsidRDefault="00716E5C" w:rsidP="00716E5C">
      <w:pPr>
        <w:numPr>
          <w:ilvl w:val="0"/>
          <w:numId w:val="66"/>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Projektu socjalnego, o którym mowa w ustawie z dnia 12 marca 2004 r. o pomocy społecznej, z obowiązkowym zastosowaniem instrumentów aktywnej integracji o charakterze zawodowym lub</w:t>
      </w:r>
    </w:p>
    <w:p w14:paraId="43AD0DAB" w14:textId="77777777" w:rsidR="00716E5C" w:rsidRPr="00CB35CD" w:rsidRDefault="00716E5C" w:rsidP="00716E5C">
      <w:pPr>
        <w:numPr>
          <w:ilvl w:val="0"/>
          <w:numId w:val="66"/>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Kontraktu socjalnego, o którym mowa w ustawie z dnia 12 marca 2004 r. o pomocy społecznej, z obowiązkowym zastosowaniem instrumentów aktywnej integracji o charakterze zawodowym lub</w:t>
      </w:r>
    </w:p>
    <w:p w14:paraId="60F24385" w14:textId="77777777" w:rsidR="00716E5C" w:rsidRPr="00CB35CD" w:rsidRDefault="00716E5C" w:rsidP="00716E5C">
      <w:pPr>
        <w:numPr>
          <w:ilvl w:val="0"/>
          <w:numId w:val="66"/>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 aktywności lokalnej, o którym mowa w ustawie z dnia 12 marca 2004 r. o pomocy społecznej, z obowiązkowym zastosowaniem instrumentów aktywnej integracji o charakterze zawodowym.</w:t>
      </w:r>
    </w:p>
    <w:p w14:paraId="315C5C93" w14:textId="026456F8" w:rsidR="00DC1B7E" w:rsidRPr="00B3201F" w:rsidRDefault="00DC1B7E" w:rsidP="00B3201F">
      <w:pPr>
        <w:pStyle w:val="Bezodstpw"/>
        <w:widowControl/>
        <w:ind w:left="426"/>
        <w:rPr>
          <w:rFonts w:asciiTheme="minorHAnsi" w:hAnsiTheme="minorHAnsi"/>
        </w:rPr>
      </w:pPr>
    </w:p>
    <w:p w14:paraId="3F584B5E" w14:textId="77777777" w:rsidR="00F25B8A" w:rsidRPr="007271CE" w:rsidRDefault="009C3563" w:rsidP="004C0E94">
      <w:pPr>
        <w:pStyle w:val="Nagwek1"/>
        <w:jc w:val="both"/>
        <w:rPr>
          <w:b/>
          <w:sz w:val="28"/>
          <w:szCs w:val="28"/>
          <w:lang w:eastAsia="pl-PL"/>
        </w:rPr>
      </w:pPr>
      <w:bookmarkStart w:id="4" w:name="_Toc472409156"/>
      <w:bookmarkStart w:id="5" w:name="_Toc483468958"/>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lastRenderedPageBreak/>
        <w:t xml:space="preserve">instrumenty aktywizacji zawodowej; </w:t>
      </w:r>
    </w:p>
    <w:p w14:paraId="17FE2DB6" w14:textId="76F11E04"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07F8ED06" w14:textId="284755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06FC76BF" w14:textId="53AEC7FB"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w:t>
      </w:r>
      <w:r w:rsidR="004C54DA">
        <w:rPr>
          <w:rFonts w:cs="Calibri"/>
          <w:b/>
          <w:sz w:val="24"/>
          <w:szCs w:val="24"/>
        </w:rPr>
        <w:t> </w:t>
      </w:r>
      <w:r w:rsidRPr="00DF268B">
        <w:rPr>
          <w:rFonts w:cs="Calibri"/>
          <w:b/>
          <w:sz w:val="24"/>
          <w:szCs w:val="24"/>
        </w:rPr>
        <w:t>ramach projektu), świadczone są jedynie usługi aktywnej integracji o charakterze społecznym, edukacyjnym.</w:t>
      </w:r>
    </w:p>
    <w:p w14:paraId="17CBE411" w14:textId="733AC4DE"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instrumentami aktywnej integracji nowych osób w istniejących WTZ;</w:t>
      </w:r>
    </w:p>
    <w:p w14:paraId="04928D00"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dotychczasowych uczestników WTZ nową ofertą w postaci instrumentów aktywnej integracji obowiązkowo ukierunkowaną na przygotowanie uczestników WTZ do podjęcia zatrudnienia i ich zatrudnienie: w ZAZ, na otwartym lub chronionym rynku pracy lub w przedsiębiorczości społecznej;</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309F6CF0"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6F23096D" w:rsidR="0001417B" w:rsidRPr="0088272F"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 postaci instrumentów aktywnej integracji ukierunkowaną na </w:t>
      </w:r>
      <w:r w:rsidRPr="0088272F">
        <w:rPr>
          <w:rFonts w:eastAsia="Times New Roman" w:cs="Arial"/>
          <w:sz w:val="24"/>
          <w:szCs w:val="24"/>
          <w:lang w:eastAsia="pl-PL"/>
        </w:rPr>
        <w:lastRenderedPageBreak/>
        <w:t>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14:paraId="34DE44B9" w14:textId="2E2D9D6D"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4DFF4C24" w14:textId="3ABC335E"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14:paraId="5618E03C" w14:textId="26FD17C5"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135F51DD" w14:textId="60F4347B"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138E3D62"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5E39C2EB" w14:textId="52D5A541"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68F7A429" w14:textId="6931817B"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610B6E85"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14:paraId="5ED975DD" w14:textId="482D60CD" w:rsidR="007E2FA4" w:rsidRPr="007E2FA4" w:rsidRDefault="007E2FA4" w:rsidP="007425CE">
      <w:pPr>
        <w:pStyle w:val="Akapitzlist"/>
        <w:suppressAutoHyphens/>
        <w:autoSpaceDE w:val="0"/>
        <w:spacing w:after="0" w:line="276" w:lineRule="auto"/>
        <w:ind w:left="1440"/>
        <w:rPr>
          <w:rFonts w:cs="Arial"/>
          <w:sz w:val="24"/>
          <w:szCs w:val="24"/>
        </w:rPr>
      </w:pPr>
    </w:p>
    <w:p w14:paraId="578B7753" w14:textId="3FD6F5EA" w:rsidR="007E2FA4" w:rsidRPr="007E2FA4" w:rsidRDefault="007E2FA4" w:rsidP="002207B2">
      <w:pPr>
        <w:suppressAutoHyphens/>
        <w:autoSpaceDE w:val="0"/>
        <w:spacing w:after="0" w:line="276" w:lineRule="auto"/>
        <w:ind w:left="720"/>
        <w:rPr>
          <w:rFonts w:eastAsia="Times New Roman" w:cs="Arial"/>
          <w:color w:val="000000"/>
          <w:sz w:val="24"/>
          <w:szCs w:val="24"/>
          <w:lang w:eastAsia="pl-PL"/>
        </w:rPr>
      </w:pPr>
      <w:r w:rsidRPr="007E2FA4">
        <w:rPr>
          <w:rFonts w:cs="Arial"/>
          <w:sz w:val="24"/>
          <w:szCs w:val="24"/>
        </w:rPr>
        <w:lastRenderedPageBreak/>
        <w:t xml:space="preserve">W przypadku </w:t>
      </w:r>
      <w:r w:rsidR="003D3584">
        <w:rPr>
          <w:rFonts w:cs="Arial"/>
          <w:sz w:val="24"/>
          <w:szCs w:val="24"/>
        </w:rPr>
        <w:t xml:space="preserve">tworzenia </w:t>
      </w:r>
      <w:r w:rsidRPr="007E2FA4">
        <w:rPr>
          <w:rFonts w:cs="Arial"/>
          <w:sz w:val="24"/>
          <w:szCs w:val="24"/>
        </w:rPr>
        <w:t xml:space="preserve">CIS, KIS ww. dokumenty należy złożyć </w:t>
      </w:r>
      <w:r w:rsidRPr="005E0BE4">
        <w:rPr>
          <w:rFonts w:cs="Arial"/>
          <w:b/>
          <w:sz w:val="24"/>
          <w:szCs w:val="24"/>
        </w:rPr>
        <w:t>w terminie 2 miesięcy</w:t>
      </w:r>
      <w:r w:rsidRPr="007E2FA4">
        <w:rPr>
          <w:rFonts w:cs="Arial"/>
          <w:sz w:val="24"/>
          <w:szCs w:val="24"/>
        </w:rPr>
        <w:t xml:space="preserve"> od podpisania umowy.</w:t>
      </w:r>
      <w:r>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6" w:name="_Toc472409157"/>
      <w:bookmarkStart w:id="7" w:name="_Toc483468959"/>
      <w:r w:rsidRPr="009C3563">
        <w:rPr>
          <w:b/>
          <w:color w:val="auto"/>
          <w:lang w:eastAsia="pl-PL"/>
        </w:rPr>
        <w:t>III.1.</w:t>
      </w:r>
      <w:r w:rsidRPr="009C3563">
        <w:rPr>
          <w:b/>
          <w:color w:val="auto"/>
          <w:lang w:eastAsia="pl-PL"/>
        </w:rPr>
        <w:tab/>
        <w:t>Instrumenty aktywizacji społecznej</w:t>
      </w:r>
      <w:bookmarkEnd w:id="6"/>
      <w:bookmarkEnd w:id="7"/>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6826DF52"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31F22197" w14:textId="77777777" w:rsidR="0090573F" w:rsidRPr="009C3563" w:rsidRDefault="003068E2" w:rsidP="002207B2">
      <w:pPr>
        <w:pStyle w:val="Nagwek2"/>
        <w:rPr>
          <w:b/>
          <w:lang w:eastAsia="pl-PL"/>
        </w:rPr>
      </w:pPr>
      <w:bookmarkStart w:id="8" w:name="_Toc472409158"/>
      <w:bookmarkStart w:id="9" w:name="_Toc48346896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13B0A156"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5A519737"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35A589CE" w14:textId="41364714" w:rsidR="003D3EC5" w:rsidRPr="00BD5425" w:rsidRDefault="003D3EC5" w:rsidP="00BD5425">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sidRPr="00BD5425">
        <w:rPr>
          <w:rFonts w:eastAsia="Times New Roman" w:cs="Arial"/>
          <w:sz w:val="24"/>
          <w:szCs w:val="24"/>
          <w:lang w:eastAsia="pl-PL"/>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w:t>
      </w:r>
      <w:r>
        <w:rPr>
          <w:rFonts w:eastAsia="Times New Roman" w:cs="Arial"/>
          <w:sz w:val="24"/>
          <w:szCs w:val="24"/>
          <w:lang w:eastAsia="pl-PL"/>
        </w:rPr>
        <w:t>MOPS w Łodzi</w:t>
      </w:r>
      <w:r w:rsidRPr="00BD5425">
        <w:rPr>
          <w:rFonts w:eastAsia="Times New Roman" w:cs="Arial"/>
          <w:sz w:val="24"/>
          <w:szCs w:val="24"/>
          <w:lang w:eastAsia="pl-PL"/>
        </w:rPr>
        <w:t>). Usługi aktywnej integracji o charakterze zawodowym realizowane są przez:</w:t>
      </w:r>
    </w:p>
    <w:p w14:paraId="2AA4743C" w14:textId="77777777" w:rsidR="003D3EC5" w:rsidRPr="00BD5425" w:rsidRDefault="003D3EC5" w:rsidP="00BD5425">
      <w:pPr>
        <w:numPr>
          <w:ilvl w:val="0"/>
          <w:numId w:val="69"/>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Partnerów w ramach projektów partnerskich,</w:t>
      </w:r>
    </w:p>
    <w:p w14:paraId="020BF7D2" w14:textId="77777777" w:rsidR="003D3EC5" w:rsidRPr="00BD5425" w:rsidRDefault="003D3EC5" w:rsidP="00BD5425">
      <w:pPr>
        <w:numPr>
          <w:ilvl w:val="0"/>
          <w:numId w:val="69"/>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02ED47C" w14:textId="77777777" w:rsidR="003D3EC5" w:rsidRPr="00BD5425" w:rsidRDefault="003D3EC5" w:rsidP="00BD5425">
      <w:pPr>
        <w:numPr>
          <w:ilvl w:val="0"/>
          <w:numId w:val="69"/>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F74D562" w14:textId="77777777" w:rsidR="003D3EC5" w:rsidRDefault="003D3EC5" w:rsidP="00BD5425">
      <w:pPr>
        <w:numPr>
          <w:ilvl w:val="0"/>
          <w:numId w:val="69"/>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danej jednostki samorządu terytorialnego wyspecjalizowane w zakresie reintegracji zawodowej, o ile zostaną wskazane we wniosku o dofinansowanie projektu jako realizatorzy projektu.</w:t>
      </w:r>
    </w:p>
    <w:p w14:paraId="0F848DBB" w14:textId="77777777" w:rsidR="003D3EC5" w:rsidRDefault="003D3EC5" w:rsidP="00BD5425">
      <w:pPr>
        <w:suppressAutoHyphens/>
        <w:spacing w:after="0" w:line="276" w:lineRule="auto"/>
        <w:ind w:left="720"/>
        <w:rPr>
          <w:rFonts w:eastAsia="Times New Roman" w:cs="Arial"/>
          <w:sz w:val="24"/>
          <w:szCs w:val="24"/>
          <w:lang w:eastAsia="pl-PL"/>
        </w:rPr>
      </w:pPr>
    </w:p>
    <w:p w14:paraId="2B56A285" w14:textId="402B0125" w:rsidR="003D3EC5" w:rsidRPr="00BD5425" w:rsidRDefault="003D3EC5" w:rsidP="00BD5425">
      <w:pPr>
        <w:suppressAutoHyphens/>
        <w:spacing w:after="0" w:line="276" w:lineRule="auto"/>
        <w:rPr>
          <w:rFonts w:eastAsia="Times New Roman" w:cs="Arial"/>
          <w:sz w:val="24"/>
          <w:szCs w:val="24"/>
          <w:lang w:eastAsia="pl-PL"/>
        </w:rPr>
      </w:pPr>
      <w:r w:rsidRPr="00BD5425">
        <w:rPr>
          <w:rFonts w:eastAsia="Times New Roman" w:cs="Arial"/>
          <w:sz w:val="24"/>
          <w:szCs w:val="24"/>
          <w:lang w:eastAsia="pl-PL"/>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B482136" w14:textId="77777777" w:rsidR="003D3EC5" w:rsidRPr="003D3EC5" w:rsidRDefault="003D3EC5" w:rsidP="00BD5425">
      <w:pPr>
        <w:tabs>
          <w:tab w:val="left" w:pos="1440"/>
        </w:tabs>
        <w:suppressAutoHyphens/>
        <w:spacing w:after="0" w:line="276" w:lineRule="auto"/>
        <w:ind w:left="360"/>
        <w:contextualSpacing/>
        <w:rPr>
          <w:rFonts w:eastAsia="Times New Roman" w:cs="Arial"/>
          <w:sz w:val="24"/>
          <w:szCs w:val="24"/>
          <w:lang w:eastAsia="pl-PL"/>
        </w:rPr>
      </w:pP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lastRenderedPageBreak/>
        <w:t>pośrednictwa pracy,</w:t>
      </w:r>
    </w:p>
    <w:p w14:paraId="3B032A80" w14:textId="77777777" w:rsidR="0090573F" w:rsidRPr="00201965" w:rsidRDefault="0090573F"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10" w:name="_Toc472409159"/>
    </w:p>
    <w:p w14:paraId="25703EAA" w14:textId="77777777" w:rsidR="0090573F" w:rsidRPr="009C3563" w:rsidRDefault="0090573F" w:rsidP="004C0E94">
      <w:pPr>
        <w:pStyle w:val="Nagwek2"/>
        <w:jc w:val="both"/>
        <w:rPr>
          <w:b/>
          <w:lang w:eastAsia="pl-PL"/>
        </w:rPr>
      </w:pPr>
      <w:bookmarkStart w:id="11" w:name="_Toc48346896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5E20B508"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1CBEC327" w:rsidR="0090573F" w:rsidRPr="00BD5425" w:rsidRDefault="0090573F" w:rsidP="00BD5425">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(dotyczy osób ubogich pracujących</w:t>
      </w:r>
      <w:r w:rsidR="00761D02">
        <w:rPr>
          <w:rFonts w:eastAsia="Times New Roman" w:cs="Arial"/>
          <w:sz w:val="24"/>
          <w:szCs w:val="24"/>
          <w:lang w:eastAsia="pl-PL"/>
        </w:rPr>
        <w:t xml:space="preserve"> zgodnie z definicją wskazaną w </w:t>
      </w:r>
      <w:r w:rsidR="00761D02">
        <w:rPr>
          <w:rFonts w:eastAsia="Times New Roman" w:cs="Arial"/>
          <w:color w:val="000000"/>
          <w:sz w:val="24"/>
          <w:szCs w:val="24"/>
          <w:lang w:eastAsia="pl-PL"/>
        </w:rPr>
        <w:t>Wytycznych</w:t>
      </w:r>
      <w:r w:rsidR="00761D02" w:rsidRPr="0095414C">
        <w:rPr>
          <w:rFonts w:eastAsia="Times New Roman" w:cs="Arial"/>
          <w:color w:val="000000"/>
          <w:sz w:val="24"/>
          <w:szCs w:val="24"/>
          <w:lang w:eastAsia="pl-PL"/>
        </w:rPr>
        <w:t xml:space="preserve"> </w:t>
      </w:r>
      <w:r w:rsidR="00761D02" w:rsidRPr="0095414C">
        <w:rPr>
          <w:rFonts w:eastAsia="Times New Roman" w:cs="Arial"/>
          <w:iCs/>
          <w:color w:val="000000"/>
          <w:sz w:val="24"/>
          <w:szCs w:val="24"/>
          <w:lang w:eastAsia="pl-PL"/>
        </w:rPr>
        <w:t xml:space="preserve">Ministra Rozwoju z dnia </w:t>
      </w:r>
      <w:r w:rsidR="00761D02">
        <w:rPr>
          <w:rFonts w:eastAsia="Times New Roman" w:cs="Arial"/>
          <w:iCs/>
          <w:color w:val="000000"/>
          <w:sz w:val="24"/>
          <w:szCs w:val="24"/>
          <w:lang w:eastAsia="pl-PL"/>
        </w:rPr>
        <w:t>24 października</w:t>
      </w:r>
      <w:r w:rsidR="00761D02" w:rsidRPr="0095414C">
        <w:rPr>
          <w:rFonts w:eastAsia="Times New Roman" w:cs="Arial"/>
          <w:iCs/>
          <w:color w:val="000000"/>
          <w:sz w:val="24"/>
          <w:szCs w:val="24"/>
          <w:lang w:eastAsia="pl-PL"/>
        </w:rPr>
        <w:t xml:space="preserve"> 2016 r. </w:t>
      </w:r>
      <w:r w:rsidR="00761D02" w:rsidRPr="0095414C">
        <w:rPr>
          <w:rFonts w:eastAsia="Times New Roman" w:cs="Arial"/>
          <w:color w:val="000000"/>
          <w:sz w:val="24"/>
          <w:szCs w:val="24"/>
          <w:lang w:eastAsia="pl-PL"/>
        </w:rPr>
        <w:t>w zakresie realizacji przedsięwzięć w obszarze włączenia społecznego i zwalczania ubóstwa z</w:t>
      </w:r>
      <w:r w:rsidR="00761D02">
        <w:rPr>
          <w:rFonts w:eastAsia="Times New Roman" w:cs="Arial"/>
          <w:color w:val="000000"/>
          <w:sz w:val="24"/>
          <w:szCs w:val="24"/>
          <w:lang w:eastAsia="pl-PL"/>
        </w:rPr>
        <w:t> </w:t>
      </w:r>
      <w:r w:rsidR="00761D02" w:rsidRPr="0095414C">
        <w:rPr>
          <w:rFonts w:eastAsia="Times New Roman" w:cs="Arial"/>
          <w:color w:val="000000"/>
          <w:sz w:val="24"/>
          <w:szCs w:val="24"/>
          <w:lang w:eastAsia="pl-PL"/>
        </w:rPr>
        <w:t>wykorzystaniem środków EFS i EFRR na lata 2014-2020</w:t>
      </w:r>
      <w:r w:rsidR="00231EE5" w:rsidRPr="00761D02">
        <w:rPr>
          <w:rFonts w:eastAsia="Times New Roman" w:cs="Arial"/>
          <w:sz w:val="24"/>
          <w:szCs w:val="24"/>
          <w:lang w:eastAsia="pl-PL"/>
        </w:rPr>
        <w:t xml:space="preserve">), </w:t>
      </w:r>
    </w:p>
    <w:p w14:paraId="5DA0394E"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48346896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467A84F" w14:textId="77777777" w:rsidR="004224B1" w:rsidRPr="0095414C" w:rsidRDefault="004224B1" w:rsidP="004C0E94">
      <w:pPr>
        <w:spacing w:after="0"/>
        <w:jc w:val="both"/>
        <w:rPr>
          <w:rFonts w:eastAsia="Times New Roman" w:cs="Arial"/>
          <w:b/>
          <w:sz w:val="24"/>
          <w:szCs w:val="24"/>
          <w:shd w:val="clear" w:color="auto" w:fill="FFFF00"/>
          <w:lang w:eastAsia="pl-PL"/>
        </w:rPr>
      </w:pPr>
    </w:p>
    <w:p w14:paraId="67B0A475" w14:textId="77777777" w:rsidR="004224B1" w:rsidRPr="007271CE" w:rsidRDefault="004224B1" w:rsidP="004C0E94">
      <w:pPr>
        <w:pStyle w:val="Nagwek2"/>
        <w:jc w:val="both"/>
        <w:rPr>
          <w:b/>
          <w:lang w:eastAsia="pl-PL"/>
        </w:rPr>
      </w:pPr>
      <w:bookmarkStart w:id="14" w:name="_Toc472409161"/>
      <w:bookmarkStart w:id="15" w:name="_Toc483468963"/>
      <w:r w:rsidRPr="007271CE">
        <w:rPr>
          <w:b/>
          <w:color w:val="auto"/>
        </w:rPr>
        <w:t>IV.1.</w:t>
      </w:r>
      <w:r w:rsidRPr="007271CE">
        <w:rPr>
          <w:b/>
          <w:color w:val="auto"/>
        </w:rPr>
        <w:tab/>
        <w:t>Staże</w:t>
      </w:r>
      <w:bookmarkEnd w:id="14"/>
      <w:bookmarkEnd w:id="15"/>
    </w:p>
    <w:p w14:paraId="7EA1FA76" w14:textId="0A834834"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S</w:t>
      </w:r>
      <w:r w:rsidRPr="000C0B3F">
        <w:rPr>
          <w:rFonts w:ascii="Calibri" w:hAnsi="Calibri"/>
          <w:sz w:val="24"/>
          <w:szCs w:val="24"/>
        </w:rPr>
        <w:t>taż nie mo</w:t>
      </w:r>
      <w:r w:rsidR="0063185C">
        <w:rPr>
          <w:rFonts w:ascii="Calibri" w:hAnsi="Calibri"/>
          <w:sz w:val="24"/>
          <w:szCs w:val="24"/>
        </w:rPr>
        <w:t>że</w:t>
      </w:r>
      <w:r w:rsidRPr="000C0B3F">
        <w:rPr>
          <w:rFonts w:ascii="Calibri" w:hAnsi="Calibri"/>
          <w:sz w:val="24"/>
          <w:szCs w:val="24"/>
        </w:rPr>
        <w:t xml:space="preserve"> trwać krócej niż 3 miesiące i nie dłużej niż 12 miesięcy kalendarzowych. Realizacja staży musi być zgodna z Wytycznymi w zakresie realizacji przedsięwzięć z</w:t>
      </w:r>
      <w:r w:rsidR="004C54DA">
        <w:rPr>
          <w:rFonts w:ascii="Calibri" w:hAnsi="Calibri"/>
          <w:sz w:val="24"/>
          <w:szCs w:val="24"/>
        </w:rPr>
        <w:t> </w:t>
      </w:r>
      <w:r w:rsidRPr="000C0B3F">
        <w:rPr>
          <w:rFonts w:ascii="Calibri" w:hAnsi="Calibri"/>
          <w:sz w:val="24"/>
          <w:szCs w:val="24"/>
        </w:rPr>
        <w:t>udziałem środków Europejskiego Funduszu Społecznego w obszarze rynku pracy na</w:t>
      </w:r>
      <w:r w:rsidR="004C54DA">
        <w:rPr>
          <w:rFonts w:ascii="Calibri" w:hAnsi="Calibri"/>
          <w:sz w:val="24"/>
          <w:szCs w:val="24"/>
        </w:rPr>
        <w:t> </w:t>
      </w:r>
      <w:r w:rsidRPr="000C0B3F">
        <w:rPr>
          <w:rFonts w:ascii="Calibri" w:hAnsi="Calibri"/>
          <w:sz w:val="24"/>
          <w:szCs w:val="24"/>
        </w:rPr>
        <w:t>lata 2014 2020.</w:t>
      </w:r>
    </w:p>
    <w:p w14:paraId="2712788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Beneficjenci realizujący projekty powinni dołożyć wszelkich starań, aby staże były spójne z tematyką szkoleń zawodowych oferowanych w  projekcie.</w:t>
      </w:r>
    </w:p>
    <w:p w14:paraId="0AA6B008" w14:textId="6975B50D"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 xml:space="preserve">Wsparcie w postaci staży </w:t>
      </w:r>
      <w:r w:rsidRPr="000C0B3F">
        <w:rPr>
          <w:rFonts w:ascii="Calibri" w:hAnsi="Calibri"/>
          <w:sz w:val="24"/>
          <w:szCs w:val="24"/>
        </w:rPr>
        <w:t>realizowane w ramach projektów powinno być również zgodne z zaleceniem Rady z dnia 10 marca 2014r. w sprawie ram jakości staży (Dz. Urz. UE C 88 z</w:t>
      </w:r>
      <w:r w:rsidR="004C54DA">
        <w:rPr>
          <w:rFonts w:ascii="Calibri" w:hAnsi="Calibri"/>
          <w:sz w:val="24"/>
          <w:szCs w:val="24"/>
        </w:rPr>
        <w:t> </w:t>
      </w:r>
      <w:r w:rsidRPr="000C0B3F">
        <w:rPr>
          <w:rFonts w:ascii="Calibri" w:hAnsi="Calibri"/>
          <w:sz w:val="24"/>
          <w:szCs w:val="24"/>
        </w:rPr>
        <w:t>27.03.2014, str. 1) oraz z Polskimi Ramami Jakości Praktyk i Staży</w:t>
      </w:r>
      <w:r w:rsidRPr="000C0B3F">
        <w:rPr>
          <w:rStyle w:val="Odwoanieprzypisudolnego"/>
          <w:rFonts w:ascii="Calibri" w:hAnsi="Calibri"/>
          <w:sz w:val="24"/>
          <w:szCs w:val="24"/>
        </w:rPr>
        <w:footnoteReference w:id="2"/>
      </w:r>
      <w:r w:rsidRPr="000C0B3F">
        <w:rPr>
          <w:rFonts w:ascii="Calibri" w:hAnsi="Calibri"/>
          <w:sz w:val="24"/>
          <w:szCs w:val="24"/>
        </w:rPr>
        <w:t xml:space="preserve">  oraz spełniać podstawowe wymogi zapewniające wysoki standard stażu poprzez zapewnienie, iż:</w:t>
      </w:r>
    </w:p>
    <w:p w14:paraId="37BBE658"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lastRenderedPageBreak/>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3E8083BA" w14:textId="63AF9C78"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zadania wykonywane w ramach stażu są wykonywane zgodnie z programem stażu, który jest przygotowany przez podmiot przyjmujący na staż we współpracy z</w:t>
      </w:r>
      <w:r w:rsidR="004C54DA">
        <w:rPr>
          <w:rFonts w:ascii="Calibri" w:hAnsi="Calibri"/>
          <w:sz w:val="24"/>
          <w:szCs w:val="24"/>
        </w:rPr>
        <w:t> </w:t>
      </w:r>
      <w:r w:rsidRPr="000C0B3F">
        <w:rPr>
          <w:rFonts w:ascii="Calibri" w:hAnsi="Calibri"/>
          <w:sz w:val="24"/>
          <w:szCs w:val="24"/>
        </w:rPr>
        <w:t>organizatorem stażu i przedkładany do podpisu stażysty. Program stażu jest opracowywany indywidualnie, z uwzględnieniem potrzeb i potencjału stażysty;</w:t>
      </w:r>
    </w:p>
    <w:p w14:paraId="634A5487" w14:textId="45A33BB1"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stażysta wykonuje swoje obowiązki pod nadzorem opiekuna stażu, wyznaczonego na etapie przygotowań do realizacji programu stażu, który wprowadza stażystę w</w:t>
      </w:r>
      <w:r w:rsidR="004C54DA">
        <w:rPr>
          <w:rFonts w:ascii="Calibri" w:hAnsi="Calibri"/>
          <w:sz w:val="24"/>
          <w:szCs w:val="24"/>
        </w:rPr>
        <w:t> </w:t>
      </w:r>
      <w:r w:rsidRPr="000C0B3F">
        <w:rPr>
          <w:rFonts w:ascii="Calibri" w:hAnsi="Calibri"/>
          <w:sz w:val="24"/>
          <w:szCs w:val="24"/>
        </w:rPr>
        <w:t>zakres obowiązków oraz zapoznaje z zasadami i procedurami obowiązującymi w</w:t>
      </w:r>
      <w:r w:rsidR="004C54DA">
        <w:rPr>
          <w:rFonts w:ascii="Calibri" w:hAnsi="Calibri"/>
          <w:sz w:val="24"/>
          <w:szCs w:val="24"/>
        </w:rPr>
        <w:t> </w:t>
      </w:r>
      <w:r w:rsidRPr="000C0B3F">
        <w:rPr>
          <w:rFonts w:ascii="Calibri" w:hAnsi="Calibri"/>
          <w:sz w:val="24"/>
          <w:szCs w:val="24"/>
        </w:rPr>
        <w:t>organizacji, w której odbywa staż, a także monitoruje realizację przydzielonego w</w:t>
      </w:r>
      <w:r w:rsidR="004C54DA">
        <w:rPr>
          <w:rFonts w:ascii="Calibri" w:hAnsi="Calibri"/>
          <w:sz w:val="24"/>
          <w:szCs w:val="24"/>
        </w:rPr>
        <w:t> </w:t>
      </w:r>
      <w:r w:rsidRPr="000C0B3F">
        <w:rPr>
          <w:rFonts w:ascii="Calibri" w:hAnsi="Calibri"/>
          <w:sz w:val="24"/>
          <w:szCs w:val="24"/>
        </w:rPr>
        <w:t xml:space="preserve">programie stażu zakresu obowiązków i celów edukacyjno-zawodowych oraz  udziela informacji zwrotnej stażyście na temat osiąganych wyników i stopnia realizacji zadań. Na jednego opiekuna stażu </w:t>
      </w:r>
      <w:r w:rsidRPr="000C0B3F">
        <w:rPr>
          <w:rFonts w:ascii="Calibri" w:hAnsi="Calibri"/>
          <w:b/>
          <w:sz w:val="24"/>
          <w:szCs w:val="24"/>
        </w:rPr>
        <w:t>nie może przypadać więcej niż 3</w:t>
      </w:r>
      <w:r w:rsidR="004C54DA">
        <w:rPr>
          <w:rFonts w:ascii="Calibri" w:hAnsi="Calibri"/>
          <w:b/>
          <w:sz w:val="24"/>
          <w:szCs w:val="24"/>
        </w:rPr>
        <w:t> </w:t>
      </w:r>
      <w:r w:rsidRPr="000C0B3F">
        <w:rPr>
          <w:rFonts w:ascii="Calibri" w:hAnsi="Calibri"/>
          <w:b/>
          <w:sz w:val="24"/>
          <w:szCs w:val="24"/>
        </w:rPr>
        <w:t>stażystów</w:t>
      </w:r>
      <w:r w:rsidRPr="000C0B3F">
        <w:rPr>
          <w:rFonts w:ascii="Calibri" w:hAnsi="Calibri"/>
          <w:sz w:val="24"/>
          <w:szCs w:val="24"/>
        </w:rPr>
        <w:t>. Opiekun stażysty jest wyznaczany po stronie podmiotu przyjmującego na staż;</w:t>
      </w:r>
    </w:p>
    <w:p w14:paraId="3599B6B4"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po zakończeniu stażu jest opracowywana ocena, uwzględniająca osiągnięte rezultaty oraz efekty stażu. Ocena jest opracowywana przez podmiot przyjmujący na staż w formie pisemnej.</w:t>
      </w:r>
    </w:p>
    <w:p w14:paraId="6502F44D"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3D6310CE" w14:textId="77777777"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t>160 godzin miesięcznie,</w:t>
      </w:r>
    </w:p>
    <w:p w14:paraId="1C8878B8" w14:textId="2235C5DA"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t>140 godzin miesięcznie w przypadku osób z niepełnosprawnością zaliczanych do</w:t>
      </w:r>
      <w:r w:rsidR="004C54DA">
        <w:rPr>
          <w:rFonts w:ascii="Calibri" w:hAnsi="Calibri"/>
          <w:sz w:val="24"/>
          <w:szCs w:val="24"/>
        </w:rPr>
        <w:t> </w:t>
      </w:r>
      <w:r w:rsidRPr="000C0B3F">
        <w:rPr>
          <w:rFonts w:ascii="Calibri" w:hAnsi="Calibri"/>
          <w:sz w:val="24"/>
          <w:szCs w:val="24"/>
        </w:rPr>
        <w:t>znacznego lub umiarkowanego stopnia niepełnosprawności.</w:t>
      </w:r>
    </w:p>
    <w:p w14:paraId="3A8BE211"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W przypadku niższego miesięcznego wymiaru godzin, wysokość stypendium ustala się proporcjonalnie.</w:t>
      </w:r>
    </w:p>
    <w:p w14:paraId="236C7AFF"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13B753CB"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7B164D56"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21A1DE18" w14:textId="03F3F9CA"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w:t>
      </w:r>
      <w:r w:rsidR="004C54DA">
        <w:rPr>
          <w:rFonts w:ascii="Calibri" w:hAnsi="Calibri"/>
          <w:sz w:val="24"/>
          <w:szCs w:val="24"/>
        </w:rPr>
        <w:t> </w:t>
      </w:r>
      <w:r w:rsidRPr="000C0B3F">
        <w:rPr>
          <w:rFonts w:ascii="Calibri" w:hAnsi="Calibri"/>
          <w:sz w:val="24"/>
          <w:szCs w:val="24"/>
        </w:rPr>
        <w:t>związku z tym dodatkowo, oprócz kwoty stypendium, powinny one zostać uwzględnione przez beneficjenta w budżecie projektu.</w:t>
      </w:r>
    </w:p>
    <w:p w14:paraId="59D21050"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Osobie odbywającej staż przysługują 2 dni wolne za każde 30 dni kalendarzowych odbytego stażu, za które przysługuje stypendium stażowe.</w:t>
      </w:r>
    </w:p>
    <w:p w14:paraId="6AC8C5D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35AE82E" w14:textId="41C279B3"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w:t>
      </w:r>
      <w:r w:rsidR="004C54DA">
        <w:rPr>
          <w:rFonts w:ascii="Calibri" w:hAnsi="Calibri"/>
          <w:sz w:val="24"/>
          <w:szCs w:val="24"/>
        </w:rPr>
        <w:t> </w:t>
      </w:r>
      <w:r w:rsidRPr="000C0B3F">
        <w:rPr>
          <w:rFonts w:ascii="Calibri" w:hAnsi="Calibri"/>
          <w:sz w:val="24"/>
          <w:szCs w:val="24"/>
        </w:rPr>
        <w:t>promocji zatrudniania i instytucjach rynku pracy.</w:t>
      </w:r>
    </w:p>
    <w:p w14:paraId="4189F82A"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Koszty wynagrodzenia opiekuna stażysty powinny uwzględniać jedną z opcji:</w:t>
      </w:r>
    </w:p>
    <w:p w14:paraId="650239B9" w14:textId="6A3AC0EF"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t>refundację podmiotowi przyjmującemu na staż wynagrodzenia opiekuna stażysty w</w:t>
      </w:r>
      <w:r w:rsidR="004C54DA">
        <w:rPr>
          <w:rFonts w:ascii="Calibri" w:hAnsi="Calibri"/>
          <w:sz w:val="24"/>
          <w:szCs w:val="24"/>
        </w:rPr>
        <w:t> </w:t>
      </w:r>
      <w:r w:rsidRPr="000C0B3F">
        <w:rPr>
          <w:rFonts w:ascii="Calibri" w:hAnsi="Calibri"/>
          <w:sz w:val="24"/>
          <w:szCs w:val="24"/>
        </w:rPr>
        <w:t>zakresie odpowiadającym częściowemu lub całkowitemu zwolnieniu go</w:t>
      </w:r>
      <w:r w:rsidR="004C54DA">
        <w:rPr>
          <w:rFonts w:ascii="Calibri" w:hAnsi="Calibri"/>
          <w:sz w:val="24"/>
          <w:szCs w:val="24"/>
        </w:rPr>
        <w:t> </w:t>
      </w:r>
      <w:r w:rsidRPr="000C0B3F">
        <w:rPr>
          <w:rFonts w:ascii="Calibri" w:hAnsi="Calibri"/>
          <w:sz w:val="24"/>
          <w:szCs w:val="24"/>
        </w:rPr>
        <w:t>od</w:t>
      </w:r>
      <w:r w:rsidR="004C54DA">
        <w:rPr>
          <w:rFonts w:ascii="Calibri" w:hAnsi="Calibri"/>
          <w:sz w:val="24"/>
          <w:szCs w:val="24"/>
        </w:rPr>
        <w:t> </w:t>
      </w:r>
      <w:r w:rsidRPr="000C0B3F">
        <w:rPr>
          <w:rFonts w:ascii="Calibri" w:hAnsi="Calibri"/>
          <w:sz w:val="24"/>
          <w:szCs w:val="24"/>
        </w:rPr>
        <w:t xml:space="preserve">świadczenia pracy na rzecz realizacji zadań związanych z opieką nad grupą stażystów, w wysokości obliczonej jak za urlop wypoczynkowy, ale nie więcej niż </w:t>
      </w:r>
      <w:r w:rsidRPr="000C0B3F">
        <w:rPr>
          <w:rFonts w:ascii="Calibri" w:hAnsi="Calibri"/>
          <w:b/>
          <w:sz w:val="24"/>
          <w:szCs w:val="24"/>
        </w:rPr>
        <w:t>5 000,00 zł</w:t>
      </w:r>
      <w:r w:rsidRPr="000C0B3F">
        <w:rPr>
          <w:rFonts w:ascii="Calibri" w:hAnsi="Calibri"/>
          <w:sz w:val="24"/>
          <w:szCs w:val="24"/>
        </w:rPr>
        <w:t xml:space="preserve"> brutto. Wysokość wynagrodzenia nalicza się proporcjonalnie do liczby godzin stażu zrealizowanych przez stażystów; taka forma refundacji nie przysługuje osobom prowa</w:t>
      </w:r>
      <w:r w:rsidR="000F10F4">
        <w:rPr>
          <w:rFonts w:ascii="Calibri" w:hAnsi="Calibri"/>
          <w:sz w:val="24"/>
          <w:szCs w:val="24"/>
        </w:rPr>
        <w:t>dzącym jednoosobową działalność</w:t>
      </w:r>
      <w:r w:rsidRPr="000C0B3F">
        <w:rPr>
          <w:rFonts w:ascii="Calibri" w:hAnsi="Calibri"/>
          <w:sz w:val="24"/>
          <w:szCs w:val="24"/>
        </w:rPr>
        <w:t xml:space="preserve"> gospodarczą;</w:t>
      </w:r>
    </w:p>
    <w:p w14:paraId="216D5F93" w14:textId="6B086F9B"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t>refundację podmiotowi przyjmującemu na staż dodatku do wynagrodzenia opiekuna stażysty, w sytuacji, gdy nie został zwolniony od świadczenia pracy, w</w:t>
      </w:r>
      <w:r w:rsidR="004C54DA">
        <w:rPr>
          <w:rFonts w:ascii="Calibri" w:hAnsi="Calibri"/>
          <w:sz w:val="24"/>
          <w:szCs w:val="24"/>
        </w:rPr>
        <w:t> </w:t>
      </w:r>
      <w:r w:rsidRPr="000C0B3F">
        <w:rPr>
          <w:rFonts w:ascii="Calibri" w:hAnsi="Calibri"/>
          <w:sz w:val="24"/>
          <w:szCs w:val="24"/>
        </w:rPr>
        <w:t xml:space="preserve">wysokości nieprzekraczającej </w:t>
      </w:r>
      <w:r w:rsidRPr="000C0B3F">
        <w:rPr>
          <w:rFonts w:ascii="Calibri" w:hAnsi="Calibri"/>
          <w:b/>
          <w:sz w:val="24"/>
          <w:szCs w:val="24"/>
        </w:rPr>
        <w:t>500,00 zł</w:t>
      </w:r>
      <w:r w:rsidRPr="000C0B3F">
        <w:rPr>
          <w:rFonts w:ascii="Calibri" w:hAnsi="Calibri"/>
          <w:sz w:val="24"/>
          <w:szCs w:val="24"/>
        </w:rPr>
        <w:t xml:space="preserve"> brutto miesięcznie.</w:t>
      </w:r>
    </w:p>
    <w:p w14:paraId="741C749C" w14:textId="77777777" w:rsidR="001B7CD4" w:rsidRDefault="001B7CD4" w:rsidP="001B7CD4">
      <w:pPr>
        <w:pStyle w:val="Normalny1"/>
        <w:numPr>
          <w:ilvl w:val="0"/>
          <w:numId w:val="33"/>
        </w:numPr>
        <w:rPr>
          <w:rFonts w:ascii="Calibri" w:hAnsi="Calibri"/>
          <w:sz w:val="24"/>
          <w:szCs w:val="24"/>
        </w:rPr>
      </w:pPr>
      <w:r>
        <w:rPr>
          <w:rFonts w:ascii="Calibri" w:hAnsi="Calibri"/>
          <w:sz w:val="24"/>
          <w:szCs w:val="24"/>
        </w:rPr>
        <w:t>W celu potwierdzenia prawidłowej kwoty refundacji wynagrodzenia opiekuna Beneficjent jest zobowiązany do posiadania dowodów:</w:t>
      </w:r>
    </w:p>
    <w:p w14:paraId="02B268C8" w14:textId="77777777" w:rsidR="001B7CD4" w:rsidRDefault="001B7CD4" w:rsidP="001B7CD4">
      <w:pPr>
        <w:pStyle w:val="Normalny1"/>
        <w:numPr>
          <w:ilvl w:val="0"/>
          <w:numId w:val="79"/>
        </w:numPr>
        <w:rPr>
          <w:rFonts w:ascii="Calibri" w:hAnsi="Calibri"/>
          <w:sz w:val="24"/>
          <w:szCs w:val="24"/>
        </w:rPr>
      </w:pPr>
      <w:r>
        <w:rPr>
          <w:rFonts w:ascii="Calibri" w:hAnsi="Calibri"/>
          <w:sz w:val="24"/>
          <w:szCs w:val="24"/>
        </w:rPr>
        <w:t>potwierdzających, że opiekun jest pracownikiem podmiotu przyjmującego na praktykę/staż,</w:t>
      </w:r>
    </w:p>
    <w:p w14:paraId="116A678C" w14:textId="2396D973" w:rsidR="001B7CD4" w:rsidRDefault="001B7CD4" w:rsidP="001B7CD4">
      <w:pPr>
        <w:pStyle w:val="Normalny1"/>
        <w:numPr>
          <w:ilvl w:val="0"/>
          <w:numId w:val="79"/>
        </w:numPr>
        <w:rPr>
          <w:rFonts w:ascii="Calibri" w:hAnsi="Calibri"/>
          <w:sz w:val="24"/>
          <w:szCs w:val="24"/>
        </w:rPr>
      </w:pPr>
      <w:r>
        <w:rPr>
          <w:rFonts w:ascii="Calibri" w:hAnsi="Calibri"/>
          <w:sz w:val="24"/>
          <w:szCs w:val="24"/>
        </w:rPr>
        <w:lastRenderedPageBreak/>
        <w:t>potwierdzających, że pracownik został wyznaczony przez podmiot przyjmujący na praktykę/staż jako opiekun praktykanta/stażysty na potrzeby projektu realizowanego przez Beneficjenta, ze wskazaniem formy i wysokości wynagrodzenia (np. aneks do umowy, oddelegowanie, dokument przyznający dodatek do wynagrodzenia itp.),</w:t>
      </w:r>
    </w:p>
    <w:p w14:paraId="3A1323C1" w14:textId="77777777" w:rsidR="001B7CD4" w:rsidRDefault="001B7CD4" w:rsidP="001B7CD4">
      <w:pPr>
        <w:pStyle w:val="Normalny1"/>
        <w:numPr>
          <w:ilvl w:val="0"/>
          <w:numId w:val="79"/>
        </w:numPr>
        <w:rPr>
          <w:rFonts w:ascii="Calibri" w:hAnsi="Calibri"/>
          <w:sz w:val="24"/>
          <w:szCs w:val="24"/>
        </w:rPr>
      </w:pPr>
      <w:r>
        <w:rPr>
          <w:rFonts w:ascii="Calibri" w:hAnsi="Calibri"/>
          <w:sz w:val="24"/>
          <w:szCs w:val="24"/>
        </w:rPr>
        <w:t>potwierdzających, że wysokość wynagrodzenia opiekuna stażysty została prawidłowo wyliczona w zależności od przyjętej formy (całość wynagrodzenia pracownika, proporcjonalna część wynagrodzenia, wysokość dodatku),</w:t>
      </w:r>
    </w:p>
    <w:p w14:paraId="0B4F6EF2" w14:textId="77777777" w:rsidR="001B7CD4" w:rsidRDefault="001B7CD4" w:rsidP="001B7CD4">
      <w:pPr>
        <w:pStyle w:val="Normalny1"/>
        <w:numPr>
          <w:ilvl w:val="0"/>
          <w:numId w:val="79"/>
        </w:numPr>
        <w:rPr>
          <w:rFonts w:ascii="Calibri" w:hAnsi="Calibri"/>
          <w:sz w:val="24"/>
          <w:szCs w:val="24"/>
        </w:rPr>
      </w:pPr>
      <w:r>
        <w:rPr>
          <w:rFonts w:ascii="Calibri" w:hAnsi="Calibri"/>
          <w:sz w:val="24"/>
          <w:szCs w:val="24"/>
        </w:rPr>
        <w:t>potwierdzających zapłatę wszystkich składników wynagrodzenia pracownika wyznaczonego na opiekuna,</w:t>
      </w:r>
    </w:p>
    <w:p w14:paraId="1117E32E" w14:textId="3B67F9AF" w:rsidR="001B7CD4" w:rsidRDefault="001B7CD4" w:rsidP="001B7CD4">
      <w:pPr>
        <w:pStyle w:val="Normalny1"/>
        <w:numPr>
          <w:ilvl w:val="0"/>
          <w:numId w:val="79"/>
        </w:numPr>
        <w:rPr>
          <w:rFonts w:ascii="Calibri" w:hAnsi="Calibri"/>
          <w:sz w:val="24"/>
          <w:szCs w:val="24"/>
        </w:rPr>
      </w:pPr>
      <w:r>
        <w:rPr>
          <w:rFonts w:ascii="Calibri" w:hAnsi="Calibri"/>
          <w:sz w:val="24"/>
          <w:szCs w:val="24"/>
        </w:rPr>
        <w:t>dziennika praktyki/stażu (lub inny dowód), w którym wskazano daną osobę jako opiekuna (dziennik po zakończeniu praktyki/stażu powinien znaleźć się u Beneficjenta, a jeśli nie jest to możliwe, to jego kopia poświadczona za zgodność z oryginałem).</w:t>
      </w:r>
    </w:p>
    <w:p w14:paraId="1EE2935B" w14:textId="59136F8F" w:rsidR="001B7CD4" w:rsidRPr="001B7CD4" w:rsidRDefault="001B7CD4" w:rsidP="001B7CD4">
      <w:pPr>
        <w:pStyle w:val="Normalny1"/>
        <w:numPr>
          <w:ilvl w:val="0"/>
          <w:numId w:val="0"/>
        </w:numPr>
        <w:ind w:left="425"/>
        <w:rPr>
          <w:rFonts w:ascii="Calibri" w:hAnsi="Calibri"/>
          <w:sz w:val="24"/>
          <w:szCs w:val="24"/>
        </w:rPr>
      </w:pPr>
      <w:r>
        <w:rPr>
          <w:rFonts w:ascii="Calibri" w:hAnsi="Calibri"/>
          <w:sz w:val="24"/>
          <w:szCs w:val="24"/>
        </w:rPr>
        <w:t>Dowody wymienione w punkcie powyżej nie mogą mieć formy oświadczeń – muszą to być odpowiednie dokumenty. Ich posiadanie przez Beneficjenta jest niezbędne dla celów kontrolnych.</w:t>
      </w:r>
    </w:p>
    <w:p w14:paraId="7BF85D6B" w14:textId="7296751E" w:rsidR="004224B1"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Wynagrodzenie przysługujące opiekunowi stażysty jest wypłacane z tytułu wypełnienia obowiązków, nie zależy natomiast od liczby stażystów, wobec których te obowiązki świadczy.</w:t>
      </w:r>
    </w:p>
    <w:p w14:paraId="496245D6" w14:textId="77777777" w:rsidR="001B7CD4" w:rsidRDefault="001B7CD4" w:rsidP="001B7CD4">
      <w:pPr>
        <w:pStyle w:val="Normalny1"/>
        <w:numPr>
          <w:ilvl w:val="0"/>
          <w:numId w:val="33"/>
        </w:numPr>
        <w:rPr>
          <w:rFonts w:ascii="Calibri" w:hAnsi="Calibri"/>
          <w:sz w:val="24"/>
          <w:szCs w:val="24"/>
        </w:rPr>
      </w:pPr>
      <w:r>
        <w:rPr>
          <w:rFonts w:ascii="Calibri" w:hAnsi="Calibri"/>
          <w:sz w:val="24"/>
          <w:szCs w:val="24"/>
        </w:rPr>
        <w:t xml:space="preserve">Katalog wydatków przewidzianych w ramach projektu może uwzględniać koszty inne niż wskazane w pkt 4, 7 i 8 związane z odbywaniem stażu (np. koszty dojazdu, koszty wyposażenia stanowiska pracy w niezbędne materiały i narzędzia dla stażysty, koszty eksploatacji materiałów i narzędzi, szkolenia BHP stażysty itp.) w wysokości nieprzekraczającej </w:t>
      </w:r>
      <w:r>
        <w:rPr>
          <w:rFonts w:ascii="Calibri" w:hAnsi="Calibri"/>
          <w:b/>
          <w:sz w:val="24"/>
          <w:szCs w:val="24"/>
        </w:rPr>
        <w:t>5 000,00 zł</w:t>
      </w:r>
      <w:r>
        <w:rPr>
          <w:rFonts w:ascii="Calibri" w:hAnsi="Calibri"/>
          <w:sz w:val="24"/>
          <w:szCs w:val="24"/>
        </w:rPr>
        <w:t xml:space="preserve"> brutto na 1 stażystę. </w:t>
      </w:r>
    </w:p>
    <w:p w14:paraId="5A1DF6CF" w14:textId="77777777" w:rsidR="001B7CD4" w:rsidRDefault="001B7CD4" w:rsidP="001B7CD4">
      <w:pPr>
        <w:pStyle w:val="Normalny1"/>
        <w:numPr>
          <w:ilvl w:val="0"/>
          <w:numId w:val="33"/>
        </w:numPr>
        <w:rPr>
          <w:rFonts w:ascii="Calibri" w:hAnsi="Calibri"/>
          <w:sz w:val="24"/>
          <w:szCs w:val="24"/>
        </w:rPr>
      </w:pPr>
      <w:r>
        <w:rPr>
          <w:rFonts w:ascii="Calibri" w:hAnsi="Calibri"/>
          <w:sz w:val="24"/>
          <w:szCs w:val="24"/>
        </w:rPr>
        <w:t xml:space="preserve">Koszty określone powyżej powinny być ściśle powiązane z programem stażu i niezbędne do bezpośredniego wykonywania obowiązków stażowych (np. odzież ochronna). </w:t>
      </w:r>
    </w:p>
    <w:p w14:paraId="4A925BC2" w14:textId="372C784F" w:rsidR="001B7CD4" w:rsidRDefault="001B7CD4" w:rsidP="001B7CD4">
      <w:pPr>
        <w:pStyle w:val="Normalny1"/>
        <w:numPr>
          <w:ilvl w:val="0"/>
          <w:numId w:val="33"/>
        </w:numPr>
        <w:rPr>
          <w:rFonts w:ascii="Calibri" w:hAnsi="Calibri"/>
          <w:sz w:val="24"/>
          <w:szCs w:val="24"/>
        </w:rPr>
      </w:pPr>
      <w:r>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6BD70547" w14:textId="77777777" w:rsidR="001B7CD4" w:rsidRDefault="001B7CD4" w:rsidP="001B7CD4">
      <w:pPr>
        <w:pStyle w:val="Normalny1"/>
        <w:numPr>
          <w:ilvl w:val="0"/>
          <w:numId w:val="33"/>
        </w:numPr>
        <w:rPr>
          <w:rFonts w:ascii="Calibri" w:hAnsi="Calibri"/>
          <w:sz w:val="24"/>
          <w:szCs w:val="24"/>
        </w:rPr>
      </w:pPr>
      <w:r>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Pr>
          <w:rFonts w:ascii="Calibri" w:hAnsi="Calibri"/>
          <w:sz w:val="24"/>
          <w:szCs w:val="24"/>
        </w:rPr>
        <w:t>minimis</w:t>
      </w:r>
      <w:proofErr w:type="spellEnd"/>
      <w:r>
        <w:rPr>
          <w:rFonts w:ascii="Calibri" w:hAnsi="Calibri"/>
          <w:sz w:val="24"/>
          <w:szCs w:val="24"/>
        </w:rPr>
        <w:t xml:space="preserve"> określonymi w Rozporządzeniu Ministra Infrastruktury i Rozwoju  z dnia 2 lipca 2015 r. w </w:t>
      </w:r>
      <w:r>
        <w:rPr>
          <w:rFonts w:ascii="Calibri" w:hAnsi="Calibri"/>
          <w:sz w:val="24"/>
          <w:szCs w:val="24"/>
        </w:rPr>
        <w:lastRenderedPageBreak/>
        <w:t xml:space="preserve">sprawie udzielania pomocy de </w:t>
      </w:r>
      <w:proofErr w:type="spellStart"/>
      <w:r>
        <w:rPr>
          <w:rFonts w:ascii="Calibri" w:hAnsi="Calibri"/>
          <w:sz w:val="24"/>
          <w:szCs w:val="24"/>
        </w:rPr>
        <w:t>minimis</w:t>
      </w:r>
      <w:proofErr w:type="spellEnd"/>
      <w:r>
        <w:rPr>
          <w:rFonts w:ascii="Calibri" w:hAnsi="Calibri"/>
          <w:sz w:val="24"/>
          <w:szCs w:val="24"/>
        </w:rPr>
        <w:t xml:space="preserve"> oraz pomocy publicznej w ramach programów operacyjnych finansowanych z Europejskiego Funduszu Społecznego na lata 2014–2020. </w:t>
      </w:r>
    </w:p>
    <w:p w14:paraId="5B176394" w14:textId="77777777" w:rsidR="004224B1" w:rsidRPr="0095414C" w:rsidRDefault="004224B1" w:rsidP="004C0E94">
      <w:pPr>
        <w:autoSpaceDE w:val="0"/>
        <w:spacing w:after="0"/>
        <w:ind w:left="426"/>
        <w:jc w:val="both"/>
        <w:rPr>
          <w:rFonts w:eastAsia="Times New Roman" w:cs="Arial"/>
          <w:color w:val="000000"/>
          <w:sz w:val="24"/>
          <w:szCs w:val="24"/>
          <w:lang w:eastAsia="pl-PL"/>
        </w:rPr>
      </w:pPr>
    </w:p>
    <w:p w14:paraId="2B53FE3C" w14:textId="77777777" w:rsidR="004224B1" w:rsidRPr="007271CE" w:rsidRDefault="004224B1" w:rsidP="004C0E94">
      <w:pPr>
        <w:pStyle w:val="Nagwek2"/>
        <w:jc w:val="both"/>
        <w:rPr>
          <w:b/>
          <w:color w:val="auto"/>
          <w:lang w:eastAsia="pl-PL"/>
        </w:rPr>
      </w:pPr>
      <w:bookmarkStart w:id="16" w:name="_Toc472409162"/>
      <w:bookmarkStart w:id="17" w:name="_Toc483468964"/>
      <w:r w:rsidRPr="007271CE">
        <w:rPr>
          <w:b/>
          <w:color w:val="auto"/>
        </w:rPr>
        <w:t>IV.2.</w:t>
      </w:r>
      <w:r w:rsidRPr="007271CE">
        <w:rPr>
          <w:b/>
          <w:color w:val="auto"/>
        </w:rPr>
        <w:tab/>
        <w:t>Szkolenia</w:t>
      </w:r>
      <w:bookmarkEnd w:id="16"/>
      <w:bookmarkEnd w:id="17"/>
    </w:p>
    <w:p w14:paraId="504D09A1" w14:textId="77777777"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6774A6B" w14:textId="3DAE84E5"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Usługi szkoleniowe powinny być realizowane przez instytucje posiadające wpis do</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 xml:space="preserve">Rejestru Instytucji Szkoleniowych prowadzonego przez Wojewódzki Urząd Pracy  właściwy ze względu na siedzibę instytucji szkoleniowej. </w:t>
      </w:r>
    </w:p>
    <w:p w14:paraId="196EB80D" w14:textId="6B2D1B22" w:rsidR="004224B1"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Efektem szkolenia powinno być nabycie kwalifikacji zawodowych lub nabycie kompetencji potwierdzonych odpowiednim dokumentem (np. certyfikatem), w</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rozumieniu wytycznych Ministra Infrastruktury i Rozwoju w zakresie monitorowania postępu rzeczowego realizacji programów operacyjnych na lata 2014-2020.</w:t>
      </w:r>
    </w:p>
    <w:p w14:paraId="479781A5"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cs="Arial"/>
          <w:sz w:val="24"/>
          <w:szCs w:val="24"/>
        </w:rPr>
        <w:t>Każde szkolenie zrealizowane musi prowadzić do uzyskania kwalifikacji</w:t>
      </w:r>
      <w:r w:rsidRPr="00290B56">
        <w:rPr>
          <w:rStyle w:val="Odwoanieprzypisudolnego"/>
          <w:rFonts w:cs="Arial"/>
          <w:sz w:val="24"/>
          <w:szCs w:val="24"/>
        </w:rPr>
        <w:footnoteReference w:id="3"/>
      </w:r>
      <w:r w:rsidRPr="00290B56">
        <w:rPr>
          <w:rFonts w:cs="Arial"/>
          <w:sz w:val="24"/>
          <w:szCs w:val="24"/>
        </w:rPr>
        <w:t xml:space="preserve"> lub nabycia kompetencji</w:t>
      </w:r>
      <w:r w:rsidRPr="00290B56">
        <w:rPr>
          <w:rStyle w:val="Odwoanieprzypisudolnego"/>
          <w:rFonts w:cs="Arial"/>
          <w:sz w:val="24"/>
          <w:szCs w:val="24"/>
        </w:rPr>
        <w:footnoteReference w:id="4"/>
      </w:r>
      <w:r w:rsidRPr="00290B56">
        <w:rPr>
          <w:rFonts w:cs="Arial"/>
          <w:sz w:val="24"/>
          <w:szCs w:val="24"/>
        </w:rPr>
        <w:t xml:space="preserve"> potwierdzonych odpowiednim dokumentem. Po zakończeniu realizacji szkolenia należy dokonać walidacji</w:t>
      </w:r>
      <w:r w:rsidRPr="00290B56">
        <w:rPr>
          <w:rStyle w:val="Odwoanieprzypisudolnego"/>
          <w:rFonts w:cs="Arial"/>
          <w:sz w:val="24"/>
          <w:szCs w:val="24"/>
        </w:rPr>
        <w:footnoteReference w:id="5"/>
      </w:r>
      <w:r w:rsidRPr="00290B56">
        <w:rPr>
          <w:rFonts w:cs="Arial"/>
          <w:sz w:val="24"/>
          <w:szCs w:val="24"/>
        </w:rPr>
        <w:t xml:space="preserve"> przyswojonej wiedzy lub uzyskanych kwalifikacji czy kompetencji.</w:t>
      </w:r>
    </w:p>
    <w:p w14:paraId="1A557641" w14:textId="3C76CE4E" w:rsidR="004224B1"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t>Podkreślić należy, że samo wydanie zaświadczenia/certyfikatu nie jest jednoznaczne z</w:t>
      </w:r>
      <w:r w:rsidR="004C54DA">
        <w:rPr>
          <w:rFonts w:eastAsia="Times New Roman" w:cs="Arial"/>
          <w:iCs/>
          <w:sz w:val="24"/>
          <w:szCs w:val="24"/>
          <w:lang w:eastAsia="pl-PL"/>
        </w:rPr>
        <w:t> </w:t>
      </w:r>
      <w:r w:rsidRPr="00290B56">
        <w:rPr>
          <w:rFonts w:eastAsia="Times New Roman" w:cs="Arial"/>
          <w:iCs/>
          <w:sz w:val="24"/>
          <w:szCs w:val="24"/>
          <w:lang w:eastAsia="pl-PL"/>
        </w:rPr>
        <w:t xml:space="preserve">uzyskaniem kwalifikacji. Aby uczestnik uzyskał kwalifikacje, to czego nauczył się, musi zostać </w:t>
      </w:r>
      <w:proofErr w:type="spellStart"/>
      <w:r w:rsidRPr="00290B56">
        <w:rPr>
          <w:rFonts w:eastAsia="Times New Roman" w:cs="Arial"/>
          <w:iCs/>
          <w:sz w:val="24"/>
          <w:szCs w:val="24"/>
          <w:lang w:eastAsia="pl-PL"/>
        </w:rPr>
        <w:t>zwalidowane</w:t>
      </w:r>
      <w:proofErr w:type="spellEnd"/>
      <w:r w:rsidRPr="00290B56">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5BA650E3"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t xml:space="preserve">W związku z powyższym, nie wszystkie szkolenia będą prowadzić do uzyskania kwalifikacji, lecz mogą prowadzić do nabycia kompetencji, pod warunkiem zrealizowania wszystkich etapów nabycia kompetencji, określonych w </w:t>
      </w:r>
      <w:r w:rsidRPr="00290B56">
        <w:rPr>
          <w:rFonts w:eastAsia="Times New Roman" w:cs="Arial"/>
          <w:i/>
          <w:iCs/>
          <w:sz w:val="24"/>
          <w:szCs w:val="24"/>
          <w:lang w:eastAsia="pl-PL"/>
        </w:rPr>
        <w:t xml:space="preserve">Wytycznych w zakresie monitorowania postępu rzeczowego realizacji programów operacyjnych na lata 2014-2020, </w:t>
      </w:r>
      <w:r w:rsidRPr="00290B56">
        <w:rPr>
          <w:rFonts w:eastAsia="Times New Roman" w:cs="Arial"/>
          <w:iCs/>
          <w:sz w:val="24"/>
          <w:szCs w:val="24"/>
          <w:lang w:eastAsia="pl-PL"/>
        </w:rPr>
        <w:t>tj</w:t>
      </w:r>
      <w:r w:rsidRPr="00290B56">
        <w:rPr>
          <w:rFonts w:eastAsia="Times New Roman" w:cs="Arial"/>
          <w:i/>
          <w:iCs/>
          <w:sz w:val="24"/>
          <w:szCs w:val="24"/>
          <w:lang w:eastAsia="pl-PL"/>
        </w:rPr>
        <w:t>.</w:t>
      </w:r>
      <w:r w:rsidRPr="00290B56">
        <w:rPr>
          <w:rFonts w:eastAsia="Times New Roman" w:cs="Arial"/>
          <w:iCs/>
          <w:sz w:val="24"/>
          <w:szCs w:val="24"/>
          <w:lang w:eastAsia="pl-PL"/>
        </w:rPr>
        <w:t>:</w:t>
      </w:r>
    </w:p>
    <w:p w14:paraId="1679F3ED"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 – </w:t>
      </w:r>
      <w:r w:rsidRPr="0095414C">
        <w:rPr>
          <w:rFonts w:eastAsia="Times New Roman" w:cs="Arial"/>
          <w:i/>
          <w:iCs/>
          <w:sz w:val="24"/>
          <w:szCs w:val="24"/>
          <w:lang w:eastAsia="pl-PL"/>
        </w:rPr>
        <w:t>Zakres</w:t>
      </w:r>
      <w:r w:rsidRPr="0095414C">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5F8F8E4F"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lastRenderedPageBreak/>
        <w:t xml:space="preserve">Etap II – </w:t>
      </w:r>
      <w:r w:rsidRPr="0095414C">
        <w:rPr>
          <w:rFonts w:eastAsia="Times New Roman" w:cs="Arial"/>
          <w:i/>
          <w:iCs/>
          <w:sz w:val="24"/>
          <w:szCs w:val="24"/>
          <w:lang w:eastAsia="pl-PL"/>
        </w:rPr>
        <w:t>Wzorzec</w:t>
      </w:r>
      <w:r w:rsidRPr="0095414C">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215343EB" w14:textId="7F8FA25C"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III – </w:t>
      </w:r>
      <w:r w:rsidRPr="0095414C">
        <w:rPr>
          <w:rFonts w:eastAsia="Times New Roman" w:cs="Arial"/>
          <w:i/>
          <w:iCs/>
          <w:sz w:val="24"/>
          <w:szCs w:val="24"/>
          <w:lang w:eastAsia="pl-PL"/>
        </w:rPr>
        <w:t>Ocena</w:t>
      </w:r>
      <w:r w:rsidRPr="0095414C">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w:t>
      </w:r>
      <w:r w:rsidR="00704F74">
        <w:rPr>
          <w:rFonts w:eastAsia="Times New Roman" w:cs="Arial"/>
          <w:iCs/>
          <w:sz w:val="24"/>
          <w:szCs w:val="24"/>
          <w:lang w:eastAsia="pl-PL"/>
        </w:rPr>
        <w:t>w</w:t>
      </w:r>
      <w:r w:rsidRPr="0095414C">
        <w:rPr>
          <w:rFonts w:eastAsia="Times New Roman" w:cs="Arial"/>
          <w:iCs/>
          <w:sz w:val="24"/>
          <w:szCs w:val="24"/>
          <w:lang w:eastAsia="pl-PL"/>
        </w:rPr>
        <w:t>ewnętrzny, test, rozmowa oceniająca);</w:t>
      </w:r>
    </w:p>
    <w:p w14:paraId="12615256"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IV – </w:t>
      </w:r>
      <w:r w:rsidRPr="0095414C">
        <w:rPr>
          <w:rFonts w:eastAsia="Times New Roman" w:cs="Arial"/>
          <w:i/>
          <w:iCs/>
          <w:sz w:val="24"/>
          <w:szCs w:val="24"/>
          <w:lang w:eastAsia="pl-PL"/>
        </w:rPr>
        <w:t>Porównanie</w:t>
      </w:r>
      <w:r w:rsidRPr="0095414C">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3AA0570E" w14:textId="34D54FFE" w:rsidR="004224B1" w:rsidRPr="0095414C" w:rsidRDefault="004224B1" w:rsidP="002207B2">
      <w:pPr>
        <w:spacing w:after="0"/>
        <w:ind w:left="426"/>
        <w:rPr>
          <w:rFonts w:eastAsia="Times New Roman" w:cs="Arial"/>
          <w:sz w:val="24"/>
          <w:szCs w:val="24"/>
        </w:rPr>
      </w:pPr>
      <w:r w:rsidRPr="0095414C">
        <w:rPr>
          <w:rFonts w:eastAsia="Times New Roman" w:cs="Arial"/>
          <w:iCs/>
          <w:sz w:val="24"/>
          <w:szCs w:val="24"/>
          <w:lang w:eastAsia="pl-PL"/>
        </w:rPr>
        <w:t>Realizacja szkolenia zgodnie z powyższymi etapami będzie prowadziła do potwierdzenia kompetencji przez uczestników oraz pozwoli na spełnienie wymogów określonych w</w:t>
      </w:r>
      <w:r w:rsidR="004C54DA">
        <w:rPr>
          <w:rFonts w:eastAsia="Times New Roman" w:cs="Arial"/>
          <w:iCs/>
          <w:sz w:val="24"/>
          <w:szCs w:val="24"/>
          <w:lang w:eastAsia="pl-PL"/>
        </w:rPr>
        <w:t> </w:t>
      </w:r>
      <w:r w:rsidR="004C0E94"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30A372F" w14:textId="78125902" w:rsidR="00704F74" w:rsidRPr="00BD5425" w:rsidRDefault="00704F74" w:rsidP="00BD5425">
      <w:pPr>
        <w:pStyle w:val="Normalny1"/>
        <w:numPr>
          <w:ilvl w:val="0"/>
          <w:numId w:val="30"/>
        </w:numPr>
        <w:ind w:left="426" w:hanging="426"/>
        <w:jc w:val="left"/>
        <w:rPr>
          <w:rFonts w:ascii="Calibri" w:hAnsi="Calibri"/>
          <w:b/>
          <w:sz w:val="24"/>
          <w:szCs w:val="24"/>
        </w:rPr>
      </w:pPr>
      <w:r w:rsidRPr="00BD5425">
        <w:rPr>
          <w:rFonts w:ascii="Calibri" w:hAnsi="Calibri"/>
          <w:b/>
          <w:sz w:val="24"/>
          <w:szCs w:val="24"/>
        </w:rPr>
        <w:t>Koszty egzaminów zewnętrznych są kwalifikowalne tylko w stosunku do szkoleń prowadzących do uzyskania kwalifikacji.</w:t>
      </w:r>
    </w:p>
    <w:p w14:paraId="72ED9257" w14:textId="559198C1" w:rsidR="0093463A" w:rsidRDefault="0093463A" w:rsidP="00BD5425">
      <w:pPr>
        <w:pStyle w:val="Normalny1"/>
        <w:numPr>
          <w:ilvl w:val="0"/>
          <w:numId w:val="30"/>
        </w:numPr>
        <w:ind w:left="426" w:hanging="426"/>
        <w:jc w:val="left"/>
        <w:rPr>
          <w:rFonts w:ascii="Calibri" w:hAnsi="Calibri"/>
          <w:sz w:val="24"/>
          <w:szCs w:val="24"/>
        </w:rPr>
      </w:pPr>
      <w:r w:rsidRPr="000C0B3F">
        <w:rPr>
          <w:rFonts w:ascii="Calibri" w:hAnsi="Calibri"/>
          <w:sz w:val="24"/>
          <w:szCs w:val="24"/>
        </w:rPr>
        <w:t xml:space="preserve">Osobom </w:t>
      </w:r>
      <w:r w:rsidR="00A04873">
        <w:rPr>
          <w:rFonts w:ascii="Calibri" w:hAnsi="Calibri"/>
          <w:sz w:val="24"/>
          <w:szCs w:val="24"/>
        </w:rPr>
        <w:t xml:space="preserve">bezrobotnym, biernym zawodowo oraz ubogim pracującym </w:t>
      </w:r>
      <w:r w:rsidRPr="000C0B3F">
        <w:rPr>
          <w:rFonts w:ascii="Calibri" w:hAnsi="Calibri"/>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C0B3F">
        <w:rPr>
          <w:rFonts w:ascii="Calibri" w:hAnsi="Calibri"/>
          <w:b/>
          <w:sz w:val="24"/>
          <w:szCs w:val="24"/>
        </w:rPr>
        <w:t>nie może być niższe niż 20% zasiłku</w:t>
      </w:r>
      <w:r w:rsidRPr="000C0B3F">
        <w:rPr>
          <w:rFonts w:ascii="Calibri" w:hAnsi="Calibri"/>
          <w:sz w:val="24"/>
          <w:szCs w:val="24"/>
        </w:rPr>
        <w:t>.</w:t>
      </w:r>
    </w:p>
    <w:p w14:paraId="34387533" w14:textId="0359DB64" w:rsidR="004224B1" w:rsidRPr="000C0B3F" w:rsidRDefault="0093463A" w:rsidP="00BD5425">
      <w:pPr>
        <w:pStyle w:val="Normalny1"/>
        <w:numPr>
          <w:ilvl w:val="0"/>
          <w:numId w:val="0"/>
        </w:numPr>
        <w:ind w:left="425"/>
        <w:jc w:val="left"/>
        <w:rPr>
          <w:rFonts w:ascii="Calibri" w:hAnsi="Calibri"/>
          <w:sz w:val="24"/>
          <w:szCs w:val="24"/>
        </w:rPr>
      </w:pPr>
      <w:r w:rsidRPr="000C0B3F">
        <w:rPr>
          <w:rFonts w:ascii="Calibri" w:hAnsi="Calibri"/>
          <w:sz w:val="24"/>
          <w:szCs w:val="24"/>
        </w:rPr>
        <w:t>Mając na uwadze powyższe, kwotę stypendium szkoleniowego należy rozumieć, jako wypłaconą uczestnikowi:</w:t>
      </w:r>
    </w:p>
    <w:p w14:paraId="75127509" w14:textId="68977072" w:rsidR="004224B1" w:rsidRPr="000C0B3F" w:rsidRDefault="0093463A"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6020C664"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467C85C" w14:textId="3A6BF34B"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w:t>
      </w:r>
      <w:r w:rsidR="004C54DA">
        <w:rPr>
          <w:rFonts w:ascii="Calibri" w:hAnsi="Calibri"/>
          <w:sz w:val="24"/>
          <w:szCs w:val="24"/>
        </w:rPr>
        <w:t> </w:t>
      </w:r>
      <w:r w:rsidRPr="000C0B3F">
        <w:rPr>
          <w:rFonts w:ascii="Calibri" w:hAnsi="Calibri"/>
          <w:sz w:val="24"/>
          <w:szCs w:val="24"/>
        </w:rPr>
        <w:t>związku z tym dodatkowo, oprócz kwoty stypendium, powinny one zostać uwzględnione przez beneficjenta w budżecie projektu.</w:t>
      </w:r>
    </w:p>
    <w:p w14:paraId="7C7E700C" w14:textId="4035B8DC" w:rsidR="004224B1" w:rsidRPr="00BD5425" w:rsidRDefault="004224B1" w:rsidP="00BD5425">
      <w:pPr>
        <w:pStyle w:val="Normalny1"/>
        <w:numPr>
          <w:ilvl w:val="0"/>
          <w:numId w:val="30"/>
        </w:numPr>
        <w:ind w:left="426" w:hanging="426"/>
        <w:jc w:val="left"/>
        <w:rPr>
          <w:rFonts w:ascii="Calibri" w:hAnsi="Calibri"/>
          <w:b/>
          <w:sz w:val="24"/>
          <w:szCs w:val="24"/>
        </w:rPr>
      </w:pPr>
      <w:r w:rsidRPr="00BD5425">
        <w:rPr>
          <w:rFonts w:ascii="Calibri" w:hAnsi="Calibri"/>
          <w:b/>
          <w:sz w:val="24"/>
          <w:szCs w:val="24"/>
        </w:rPr>
        <w:lastRenderedPageBreak/>
        <w:t>Osobom uczestniczącym w s</w:t>
      </w:r>
      <w:r w:rsidR="006575E6" w:rsidRPr="00BD5425">
        <w:rPr>
          <w:rFonts w:ascii="Calibri" w:hAnsi="Calibri"/>
          <w:b/>
          <w:sz w:val="24"/>
          <w:szCs w:val="24"/>
        </w:rPr>
        <w:t>zkoleniu</w:t>
      </w:r>
      <w:r w:rsidRPr="00BD5425">
        <w:rPr>
          <w:rFonts w:ascii="Calibri" w:hAnsi="Calibri"/>
          <w:b/>
          <w:sz w:val="24"/>
          <w:szCs w:val="24"/>
        </w:rPr>
        <w:t>,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6801A6FD" w14:textId="249FE099" w:rsidR="00B530B5" w:rsidRDefault="00B530B5" w:rsidP="00BD5425">
      <w:pPr>
        <w:pStyle w:val="Normalny1"/>
        <w:numPr>
          <w:ilvl w:val="0"/>
          <w:numId w:val="30"/>
        </w:numPr>
        <w:ind w:left="426" w:hanging="426"/>
        <w:jc w:val="left"/>
        <w:rPr>
          <w:rFonts w:ascii="Calibri" w:hAnsi="Calibri"/>
          <w:sz w:val="24"/>
          <w:szCs w:val="24"/>
        </w:rPr>
      </w:pPr>
      <w:r>
        <w:rPr>
          <w:rFonts w:ascii="Calibri" w:hAnsi="Calibri"/>
          <w:sz w:val="24"/>
          <w:szCs w:val="24"/>
        </w:rPr>
        <w:t>W przypadku zlecania szkoleń w projekcie, brak jest możliwości ich podzlecania.</w:t>
      </w:r>
    </w:p>
    <w:p w14:paraId="24781E0F" w14:textId="797B48D9" w:rsidR="00B530B5" w:rsidRDefault="00B530B5" w:rsidP="00BD5425">
      <w:pPr>
        <w:pStyle w:val="Normalny1"/>
        <w:numPr>
          <w:ilvl w:val="0"/>
          <w:numId w:val="30"/>
        </w:numPr>
        <w:ind w:left="426" w:hanging="426"/>
        <w:jc w:val="left"/>
        <w:rPr>
          <w:rFonts w:ascii="Calibri" w:hAnsi="Calibri"/>
          <w:sz w:val="24"/>
          <w:szCs w:val="24"/>
        </w:rPr>
      </w:pPr>
      <w:r w:rsidRPr="00F22D88">
        <w:rPr>
          <w:rFonts w:ascii="Calibri" w:hAnsi="Calibri"/>
          <w:sz w:val="24"/>
          <w:szCs w:val="24"/>
        </w:rPr>
        <w:t xml:space="preserve">Dodatkowe informacje dotyczące uzyskiwania kwalifikacji znajdują się w dokumencie opracowanym przez Ministerstwo Rozwoju pt. „Podstawowe informacje dotyczące uzyskiwania kwalifikacji w ramach projektów współfinansowanych z Europejskiego Funduszu Społecznego” i zamieszonym na stronie </w:t>
      </w:r>
      <w:hyperlink r:id="rId8" w:history="1">
        <w:r w:rsidRPr="00CE1B7C">
          <w:rPr>
            <w:rStyle w:val="Hipercze"/>
            <w:rFonts w:ascii="Calibri" w:hAnsi="Calibri"/>
            <w:sz w:val="24"/>
            <w:szCs w:val="24"/>
          </w:rPr>
          <w:t>http://wuplodz.praca.gov.pl/web/rpo-wl/interpretacje_i_wyjasnienia</w:t>
        </w:r>
      </w:hyperlink>
      <w:r>
        <w:rPr>
          <w:rFonts w:ascii="Calibri" w:hAnsi="Calibri"/>
          <w:sz w:val="24"/>
          <w:szCs w:val="24"/>
        </w:rPr>
        <w:t>.</w:t>
      </w:r>
    </w:p>
    <w:p w14:paraId="499833DF" w14:textId="77777777" w:rsidR="004224B1" w:rsidRPr="007271CE" w:rsidRDefault="004224B1" w:rsidP="004C0E94">
      <w:pPr>
        <w:pStyle w:val="Nagwek2"/>
        <w:jc w:val="both"/>
        <w:rPr>
          <w:b/>
          <w:color w:val="auto"/>
        </w:rPr>
      </w:pPr>
      <w:bookmarkStart w:id="18" w:name="_Toc472409163"/>
      <w:bookmarkStart w:id="19" w:name="_Toc483468965"/>
      <w:r w:rsidRPr="007271CE">
        <w:rPr>
          <w:b/>
          <w:color w:val="auto"/>
        </w:rPr>
        <w:t>IV.3.</w:t>
      </w:r>
      <w:r w:rsidRPr="007271CE">
        <w:rPr>
          <w:b/>
          <w:color w:val="auto"/>
        </w:rPr>
        <w:tab/>
        <w:t>Zatrudnienie wspomagane</w:t>
      </w:r>
      <w:bookmarkEnd w:id="18"/>
      <w:bookmarkEnd w:id="19"/>
    </w:p>
    <w:p w14:paraId="6F0ABF56"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0A5B3178"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sz w:val="24"/>
          <w:szCs w:val="24"/>
        </w:rPr>
        <w:t>Trenerem pracy może być osoba, która:</w:t>
      </w:r>
    </w:p>
    <w:p w14:paraId="6785795F"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średnie wykształcenie oraz podstawową wiedzę w zakresie przepisów prawa pracy i zatrudniania osób niepełnosprawnych;</w:t>
      </w:r>
    </w:p>
    <w:p w14:paraId="068E14DF" w14:textId="591A61C5"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roczne doświadczenie zawodowe, w tym doświadczenie w</w:t>
      </w:r>
      <w:r w:rsidR="004C54DA">
        <w:rPr>
          <w:rFonts w:eastAsia="Times New Roman" w:cs="Arial"/>
          <w:sz w:val="24"/>
          <w:szCs w:val="24"/>
        </w:rPr>
        <w:t> </w:t>
      </w:r>
      <w:r w:rsidRPr="00D60C09">
        <w:rPr>
          <w:rFonts w:eastAsia="Times New Roman" w:cs="Arial"/>
          <w:sz w:val="24"/>
          <w:szCs w:val="24"/>
        </w:rPr>
        <w:t>formie wolontariatu;</w:t>
      </w:r>
    </w:p>
    <w:p w14:paraId="13C35CF2" w14:textId="6425A89E"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3-miesięcznie doświadczenie w bezpośredniej pracy z osobami z</w:t>
      </w:r>
      <w:r w:rsidR="004C54DA">
        <w:rPr>
          <w:rFonts w:eastAsia="Times New Roman" w:cs="Arial"/>
          <w:sz w:val="24"/>
          <w:szCs w:val="24"/>
        </w:rPr>
        <w:t> </w:t>
      </w:r>
      <w:r w:rsidRPr="00D60C09">
        <w:rPr>
          <w:rFonts w:eastAsia="Times New Roman" w:cs="Arial"/>
          <w:sz w:val="24"/>
          <w:szCs w:val="24"/>
        </w:rPr>
        <w:t>niepełnosprawnościami lub przeszła szkolenie w zakresie zatrudnienia wspomaganego.</w:t>
      </w:r>
    </w:p>
    <w:p w14:paraId="48D170A7"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Zadania w zakresie zatrudnienia wspomaganego są realizowane przez trenera pracy, który może zostać również wsparty przez psychologa, doradcę zawodowego lub terapeutów.</w:t>
      </w:r>
    </w:p>
    <w:p w14:paraId="25DB8E1C"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 xml:space="preserve">Osoba z niepełnosprawnościami, może w trakcie zatrudnienia wspomaganego, korzystać również z usług asystenta osobistego. </w:t>
      </w:r>
    </w:p>
    <w:p w14:paraId="72E7A109"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Trener pracy realizuje zadanie w zakresie:</w:t>
      </w:r>
    </w:p>
    <w:p w14:paraId="3B19C072"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motywowania i aktywności osoby z niepełnosprawnościami;</w:t>
      </w:r>
    </w:p>
    <w:p w14:paraId="65F897B9"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zapewnienia jej wsparcia w zakresie poradnictwa i doradztwa zawodowego oraz wypracowanie profilu zawodowego;</w:t>
      </w:r>
    </w:p>
    <w:p w14:paraId="0CE18AE6"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w poszukiwaniu pracy i kontaktu z pracodawcą;</w:t>
      </w:r>
    </w:p>
    <w:p w14:paraId="439A423E"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po uzyskaniu zatrudnienia w zakresie rzecznictwa, poradnictwa i innych form wymaganego wsparcia.</w:t>
      </w:r>
    </w:p>
    <w:p w14:paraId="0FEC1034" w14:textId="13C29E60" w:rsidR="004224B1" w:rsidRPr="00417016"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Wymiar czasu pracy i okres zatrudnienia trenera pracy powinien wynikać z</w:t>
      </w:r>
      <w:r w:rsidR="004C54DA">
        <w:rPr>
          <w:rFonts w:eastAsia="Times New Roman" w:cs="Arial"/>
          <w:sz w:val="24"/>
          <w:szCs w:val="24"/>
        </w:rPr>
        <w:t> </w:t>
      </w:r>
      <w:r w:rsidRPr="00D60C09">
        <w:rPr>
          <w:rFonts w:eastAsia="Times New Roman" w:cs="Arial"/>
          <w:sz w:val="24"/>
          <w:szCs w:val="24"/>
        </w:rPr>
        <w:t xml:space="preserve">indywidualnych potrzeb osób z niepełnosprawnościami ale </w:t>
      </w:r>
      <w:r w:rsidR="009312DC">
        <w:rPr>
          <w:rFonts w:eastAsia="Times New Roman" w:cs="Arial"/>
          <w:sz w:val="24"/>
          <w:szCs w:val="24"/>
        </w:rPr>
        <w:t>nie powinien być dłuższy niż 2</w:t>
      </w:r>
      <w:r w:rsidR="00F4755D">
        <w:rPr>
          <w:rFonts w:eastAsia="Times New Roman" w:cs="Arial"/>
          <w:sz w:val="24"/>
          <w:szCs w:val="24"/>
        </w:rPr>
        <w:t>4</w:t>
      </w:r>
      <w:r w:rsidR="009312DC">
        <w:rPr>
          <w:rFonts w:eastAsia="Times New Roman" w:cs="Arial"/>
          <w:sz w:val="24"/>
          <w:szCs w:val="24"/>
        </w:rPr>
        <w:t xml:space="preserve"> miesi</w:t>
      </w:r>
      <w:r w:rsidR="00F4755D">
        <w:rPr>
          <w:rFonts w:eastAsia="Times New Roman" w:cs="Arial"/>
          <w:sz w:val="24"/>
          <w:szCs w:val="24"/>
        </w:rPr>
        <w:t>ą</w:t>
      </w:r>
      <w:r w:rsidR="009312DC">
        <w:rPr>
          <w:rFonts w:eastAsia="Times New Roman" w:cs="Arial"/>
          <w:sz w:val="24"/>
          <w:szCs w:val="24"/>
        </w:rPr>
        <w:t>c</w:t>
      </w:r>
      <w:r w:rsidR="00F4755D">
        <w:rPr>
          <w:rFonts w:eastAsia="Times New Roman" w:cs="Arial"/>
          <w:sz w:val="24"/>
          <w:szCs w:val="24"/>
        </w:rPr>
        <w:t>e</w:t>
      </w:r>
      <w:r w:rsidRPr="00D60C09">
        <w:rPr>
          <w:rFonts w:eastAsia="Times New Roman" w:cs="Arial"/>
          <w:sz w:val="24"/>
          <w:szCs w:val="24"/>
        </w:rPr>
        <w:t>.</w:t>
      </w:r>
    </w:p>
    <w:p w14:paraId="6E365FE6" w14:textId="77777777" w:rsidR="00DC7E53" w:rsidRDefault="00DC7E53" w:rsidP="004C0E94">
      <w:pPr>
        <w:pStyle w:val="Nagwek2"/>
        <w:jc w:val="both"/>
        <w:rPr>
          <w:b/>
          <w:color w:val="auto"/>
        </w:rPr>
      </w:pPr>
    </w:p>
    <w:p w14:paraId="3709DF8F" w14:textId="77777777" w:rsidR="004224B1" w:rsidRPr="00BB3CB3" w:rsidRDefault="007271CE" w:rsidP="004C0E94">
      <w:pPr>
        <w:pStyle w:val="Nagwek2"/>
        <w:jc w:val="both"/>
        <w:rPr>
          <w:rFonts w:asciiTheme="minorHAnsi" w:hAnsiTheme="minorHAnsi" w:cstheme="minorHAnsi"/>
          <w:b/>
          <w:color w:val="auto"/>
          <w:sz w:val="28"/>
        </w:rPr>
      </w:pPr>
      <w:bookmarkStart w:id="20" w:name="_Toc483468966"/>
      <w:r w:rsidRPr="00BB3CB3">
        <w:rPr>
          <w:rFonts w:asciiTheme="minorHAnsi" w:hAnsiTheme="minorHAnsi" w:cstheme="minorHAnsi"/>
          <w:b/>
          <w:color w:val="auto"/>
          <w:sz w:val="28"/>
        </w:rPr>
        <w:t xml:space="preserve">IV.4   </w:t>
      </w:r>
      <w:r w:rsidR="004224B1" w:rsidRPr="00BB3CB3">
        <w:rPr>
          <w:rFonts w:asciiTheme="minorHAnsi" w:hAnsiTheme="minorHAnsi" w:cstheme="minorHAnsi"/>
          <w:b/>
          <w:color w:val="auto"/>
          <w:sz w:val="28"/>
        </w:rPr>
        <w:t>SUBSYDIOWANE ZATRUDNIENIE</w:t>
      </w:r>
      <w:bookmarkEnd w:id="20"/>
    </w:p>
    <w:p w14:paraId="10D24519" w14:textId="77777777" w:rsidR="00417016" w:rsidRDefault="004224B1" w:rsidP="002207B2">
      <w:pPr>
        <w:rPr>
          <w:rFonts w:cs="Arial"/>
          <w:sz w:val="24"/>
          <w:szCs w:val="24"/>
        </w:rPr>
      </w:pPr>
      <w:r w:rsidRPr="00417016">
        <w:rPr>
          <w:rFonts w:cs="Arial"/>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417016">
        <w:rPr>
          <w:rFonts w:cs="Arial"/>
          <w:sz w:val="24"/>
          <w:szCs w:val="24"/>
        </w:rPr>
        <w:t>minimis</w:t>
      </w:r>
      <w:proofErr w:type="spellEnd"/>
      <w:r w:rsidRPr="00417016">
        <w:rPr>
          <w:rFonts w:cs="Arial"/>
          <w:sz w:val="24"/>
          <w:szCs w:val="24"/>
        </w:rPr>
        <w:t xml:space="preserve"> oraz pomocy publicznej w ramach programów operacyjnych finansowanych z Europejskiego Funduszu Społecznego na lata 2014-2020 (Dz. U. z 2015 r. poz. 1073).</w:t>
      </w:r>
    </w:p>
    <w:p w14:paraId="2FDECCF6" w14:textId="77777777" w:rsidR="00BB3CB3" w:rsidRDefault="00BB3CB3" w:rsidP="00BB3CB3">
      <w:pPr>
        <w:keepNext/>
        <w:widowControl w:val="0"/>
        <w:tabs>
          <w:tab w:val="left" w:pos="426"/>
        </w:tabs>
        <w:autoSpaceDE w:val="0"/>
        <w:spacing w:after="0"/>
        <w:outlineLvl w:val="2"/>
        <w:rPr>
          <w:b/>
          <w:sz w:val="28"/>
          <w:szCs w:val="28"/>
        </w:rPr>
      </w:pPr>
      <w:bookmarkStart w:id="21" w:name="_Toc472409164"/>
    </w:p>
    <w:p w14:paraId="6ECBCD13" w14:textId="1687D21D"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483468967"/>
      <w:r>
        <w:rPr>
          <w:b/>
          <w:sz w:val="28"/>
          <w:szCs w:val="28"/>
        </w:rPr>
        <w:t xml:space="preserve">V. </w:t>
      </w:r>
      <w:r w:rsidR="00BB3CB3" w:rsidRPr="00BB3CB3">
        <w:rPr>
          <w:rFonts w:eastAsia="Times New Roman" w:cs="Arial"/>
          <w:b/>
          <w:bCs/>
          <w:sz w:val="28"/>
          <w:szCs w:val="26"/>
        </w:rPr>
        <w:t>KOSZTY DOJAZDU UCZESTNIKA PROEJKTU/PERSONELU PROEJKTU</w:t>
      </w:r>
      <w:bookmarkEnd w:id="22"/>
    </w:p>
    <w:p w14:paraId="1B873B67" w14:textId="77777777" w:rsidR="00BB3CB3" w:rsidRPr="00421FD0" w:rsidRDefault="00BB3CB3" w:rsidP="00BB3CB3">
      <w:pPr>
        <w:numPr>
          <w:ilvl w:val="0"/>
          <w:numId w:val="7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2DFEAEAB" w14:textId="77777777" w:rsidR="00BB3CB3" w:rsidRDefault="00BB3CB3" w:rsidP="00BB3CB3">
      <w:pPr>
        <w:numPr>
          <w:ilvl w:val="0"/>
          <w:numId w:val="7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1E7F9E34" w14:textId="77777777" w:rsidR="00BB3CB3" w:rsidRPr="00DC703A" w:rsidRDefault="00BB3CB3" w:rsidP="00BB3CB3">
      <w:pPr>
        <w:numPr>
          <w:ilvl w:val="0"/>
          <w:numId w:val="75"/>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20E500B1" w14:textId="77777777" w:rsidR="00BB3CB3" w:rsidRPr="00421FD0" w:rsidRDefault="00BB3CB3" w:rsidP="00BB3CB3">
      <w:pPr>
        <w:numPr>
          <w:ilvl w:val="0"/>
          <w:numId w:val="7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C584AF0" w14:textId="77777777" w:rsidR="00BB3CB3" w:rsidRPr="00421FD0" w:rsidRDefault="00BB3CB3" w:rsidP="00BB3CB3">
      <w:pPr>
        <w:numPr>
          <w:ilvl w:val="0"/>
          <w:numId w:val="7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323F9B5A" w14:textId="77777777" w:rsidR="00BB3CB3" w:rsidRPr="00421FD0" w:rsidRDefault="00BB3CB3" w:rsidP="00BB3CB3">
      <w:pPr>
        <w:numPr>
          <w:ilvl w:val="0"/>
          <w:numId w:val="73"/>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D378E15" w14:textId="77777777" w:rsidR="00BB3CB3" w:rsidRDefault="00BB3CB3" w:rsidP="00BB3CB3">
      <w:pPr>
        <w:numPr>
          <w:ilvl w:val="0"/>
          <w:numId w:val="73"/>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t>
      </w:r>
      <w:r w:rsidRPr="00421FD0">
        <w:rPr>
          <w:rFonts w:eastAsia="Times New Roman" w:cs="Arial"/>
          <w:sz w:val="24"/>
          <w:szCs w:val="24"/>
          <w:lang w:eastAsia="pl-PL"/>
        </w:rPr>
        <w:lastRenderedPageBreak/>
        <w:t xml:space="preserve">wniosku/ w oświadczeniu składanym przez uczestnika, powinien być wskazany numer rejestracyjny samochodu, którym uczestnik dojeżdża. </w:t>
      </w:r>
    </w:p>
    <w:p w14:paraId="675292EB" w14:textId="77777777" w:rsidR="00BB3CB3" w:rsidRPr="00DC703A" w:rsidRDefault="00BB3CB3" w:rsidP="00BB3CB3">
      <w:pPr>
        <w:numPr>
          <w:ilvl w:val="0"/>
          <w:numId w:val="7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65DB32A9" w14:textId="77777777" w:rsidR="00BB3CB3" w:rsidRPr="00421FD0" w:rsidRDefault="00BB3CB3" w:rsidP="00BB3CB3">
      <w:pPr>
        <w:numPr>
          <w:ilvl w:val="0"/>
          <w:numId w:val="74"/>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25336FD0" w14:textId="77777777" w:rsidR="00BB3CB3" w:rsidRPr="00421FD0" w:rsidRDefault="00BB3CB3" w:rsidP="00BB3CB3">
      <w:pPr>
        <w:numPr>
          <w:ilvl w:val="0"/>
          <w:numId w:val="74"/>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155400D" w14:textId="77777777" w:rsidR="00BB3CB3" w:rsidRPr="00421FD0" w:rsidRDefault="00BB3CB3" w:rsidP="00BB3CB3">
      <w:pPr>
        <w:numPr>
          <w:ilvl w:val="0"/>
          <w:numId w:val="74"/>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7E87031E" w14:textId="77777777" w:rsidR="00BB3CB3" w:rsidRPr="00421FD0" w:rsidRDefault="00BB3CB3" w:rsidP="00BB3CB3">
      <w:pPr>
        <w:numPr>
          <w:ilvl w:val="0"/>
          <w:numId w:val="74"/>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C8F9248" w14:textId="77777777" w:rsidR="00BB3CB3" w:rsidRPr="00421FD0" w:rsidRDefault="00BB3CB3" w:rsidP="00BB3CB3">
      <w:pPr>
        <w:numPr>
          <w:ilvl w:val="0"/>
          <w:numId w:val="7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AEB9BB6" w14:textId="77777777" w:rsidR="00BB3CB3" w:rsidRDefault="00BB3CB3" w:rsidP="00BB3CB3">
      <w:pPr>
        <w:numPr>
          <w:ilvl w:val="0"/>
          <w:numId w:val="78"/>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BC180DD" w14:textId="77777777" w:rsidR="00BB3CB3" w:rsidRDefault="00BB3CB3" w:rsidP="00BB3CB3">
      <w:pPr>
        <w:numPr>
          <w:ilvl w:val="0"/>
          <w:numId w:val="78"/>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508E720" w14:textId="309FB267" w:rsidR="00BB3CB3" w:rsidRDefault="00BB3CB3" w:rsidP="00BB3CB3">
      <w:pPr>
        <w:numPr>
          <w:ilvl w:val="0"/>
          <w:numId w:val="78"/>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798BE4B8" w14:textId="77777777" w:rsidR="001B7CD4" w:rsidRPr="00BB3CB3" w:rsidRDefault="001B7CD4" w:rsidP="001B7CD4">
      <w:pPr>
        <w:suppressAutoHyphens/>
        <w:spacing w:after="0" w:line="276" w:lineRule="auto"/>
        <w:rPr>
          <w:rFonts w:eastAsia="Times New Roman" w:cs="Arial"/>
          <w:sz w:val="24"/>
          <w:szCs w:val="24"/>
          <w:lang w:eastAsia="pl-PL"/>
        </w:rPr>
      </w:pPr>
    </w:p>
    <w:p w14:paraId="4DF6F7C9" w14:textId="12768A06" w:rsidR="00417016" w:rsidRPr="007271CE" w:rsidRDefault="00BB3CB3" w:rsidP="004C0E94">
      <w:pPr>
        <w:pStyle w:val="Nagwek1"/>
        <w:jc w:val="both"/>
        <w:rPr>
          <w:rFonts w:asciiTheme="minorHAnsi" w:hAnsiTheme="minorHAnsi"/>
          <w:b/>
          <w:sz w:val="28"/>
          <w:szCs w:val="28"/>
          <w:lang w:eastAsia="pl-PL"/>
        </w:rPr>
      </w:pPr>
      <w:bookmarkStart w:id="23" w:name="_Toc483468968"/>
      <w:r>
        <w:rPr>
          <w:rFonts w:asciiTheme="minorHAnsi" w:hAnsiTheme="minorHAnsi"/>
          <w:b/>
          <w:color w:val="auto"/>
          <w:sz w:val="28"/>
          <w:szCs w:val="28"/>
        </w:rPr>
        <w:lastRenderedPageBreak/>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21"/>
      <w:bookmarkEnd w:id="23"/>
    </w:p>
    <w:p w14:paraId="168CB237" w14:textId="2C428EB6"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6E2E1703"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48254A">
      <w:pPr>
        <w:numPr>
          <w:ilvl w:val="0"/>
          <w:numId w:val="42"/>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478078C"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02D22795"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3627659A"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74AF5588"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0571453C"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48254A">
      <w:pPr>
        <w:numPr>
          <w:ilvl w:val="0"/>
          <w:numId w:val="39"/>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cs="Arial"/>
          <w:sz w:val="24"/>
          <w:szCs w:val="24"/>
          <w:lang w:eastAsia="pl-PL"/>
        </w:rPr>
        <w:lastRenderedPageBreak/>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53453468" w:rsidR="00417016" w:rsidRPr="0095414C" w:rsidRDefault="00417016" w:rsidP="0048254A">
      <w:pPr>
        <w:numPr>
          <w:ilvl w:val="1"/>
          <w:numId w:val="41"/>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0684E156" w:rsidR="00417016" w:rsidRPr="0095414C" w:rsidRDefault="00417016" w:rsidP="0048254A">
      <w:pPr>
        <w:numPr>
          <w:ilvl w:val="1"/>
          <w:numId w:val="41"/>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61880D4D" w14:textId="02B80922" w:rsidR="00417016" w:rsidRPr="0095414C" w:rsidRDefault="00417016" w:rsidP="0048254A">
      <w:pPr>
        <w:numPr>
          <w:ilvl w:val="1"/>
          <w:numId w:val="41"/>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4" w:name="_Toc472409165"/>
      <w:bookmarkStart w:id="25" w:name="_Toc483468969"/>
      <w:r w:rsidRPr="007271CE">
        <w:rPr>
          <w:rFonts w:ascii="Calibri" w:hAnsi="Calibri"/>
          <w:b/>
          <w:color w:val="auto"/>
          <w:sz w:val="28"/>
          <w:szCs w:val="28"/>
        </w:rPr>
        <w:t>VI.</w:t>
      </w:r>
      <w:r w:rsidRPr="007271CE">
        <w:rPr>
          <w:rFonts w:ascii="Calibri" w:hAnsi="Calibri"/>
          <w:b/>
          <w:color w:val="auto"/>
          <w:sz w:val="28"/>
          <w:szCs w:val="28"/>
        </w:rPr>
        <w:tab/>
        <w:t>KATALOG CEN RYNKOWYCH</w:t>
      </w:r>
      <w:bookmarkEnd w:id="24"/>
      <w:bookmarkEnd w:id="25"/>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p>
    <w:p w14:paraId="21CDDD95" w14:textId="32C5628E"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4400C5A6"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3A5006B2" w:rsidR="00417016" w:rsidRPr="00871763" w:rsidRDefault="00417016" w:rsidP="002207B2">
      <w:pPr>
        <w:pStyle w:val="Normalnyodstp"/>
        <w:spacing w:after="0"/>
        <w:jc w:val="left"/>
        <w:rPr>
          <w:rFonts w:cs="Arial"/>
          <w:sz w:val="24"/>
          <w:szCs w:val="24"/>
        </w:rPr>
      </w:pPr>
      <w:r w:rsidRPr="00871763">
        <w:rPr>
          <w:rFonts w:cs="Arial"/>
          <w:sz w:val="24"/>
          <w:szCs w:val="24"/>
        </w:rPr>
        <w:lastRenderedPageBreak/>
        <w:t>Zgodnie z Wytycznymi w zakresie kwalifikowalności wydatków w ramach EFRR, EFS oraz FS</w:t>
      </w:r>
      <w:r w:rsidR="004C54DA">
        <w:rPr>
          <w:rFonts w:cs="Arial"/>
          <w:sz w:val="24"/>
          <w:szCs w:val="24"/>
        </w:rPr>
        <w:t> </w:t>
      </w:r>
      <w:r w:rsidRPr="00871763">
        <w:rPr>
          <w:rFonts w:cs="Arial"/>
          <w:sz w:val="24"/>
          <w:szCs w:val="24"/>
        </w:rPr>
        <w:t>na lata 2014-2020 podatek od towarów i usług (VAT) może być uznany za wydatek kwalifikowalny tylko wtedy, gdy został faktycznie poniesiony przez beneficjenta, który nie ma</w:t>
      </w:r>
      <w:r w:rsidR="004C54DA">
        <w:rPr>
          <w:rFonts w:cs="Arial"/>
          <w:sz w:val="24"/>
          <w:szCs w:val="24"/>
        </w:rPr>
        <w:t> </w:t>
      </w:r>
      <w:r w:rsidRPr="00871763">
        <w:rPr>
          <w:rFonts w:cs="Arial"/>
          <w:sz w:val="24"/>
          <w:szCs w:val="24"/>
        </w:rPr>
        <w:t xml:space="preserve">prawnej możliwości odzyskania podatku VAT . </w:t>
      </w:r>
    </w:p>
    <w:p w14:paraId="158D6519" w14:textId="00DF2519"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6C6C3191" w14:textId="77777777" w:rsidR="00417016" w:rsidRPr="0095414C" w:rsidRDefault="00417016" w:rsidP="004C0E94">
      <w:pPr>
        <w:pStyle w:val="Normalnyodstp"/>
        <w:spacing w:after="0"/>
        <w:rPr>
          <w:rFonts w:cs="Arial"/>
          <w:sz w:val="24"/>
          <w:szCs w:val="24"/>
        </w:rPr>
      </w:pPr>
    </w:p>
    <w:p w14:paraId="0DB67E71" w14:textId="77777777" w:rsidR="00417016" w:rsidRPr="007271CE" w:rsidRDefault="00417016" w:rsidP="004C0E94">
      <w:pPr>
        <w:pStyle w:val="Nagwek2"/>
        <w:jc w:val="both"/>
        <w:rPr>
          <w:b/>
          <w:color w:val="auto"/>
          <w:lang w:eastAsia="pl-PL"/>
        </w:rPr>
      </w:pPr>
      <w:bookmarkStart w:id="26" w:name="_Toc472409166"/>
      <w:bookmarkStart w:id="27" w:name="_Toc483468970"/>
      <w:r w:rsidRPr="007271CE">
        <w:rPr>
          <w:b/>
          <w:color w:val="auto"/>
        </w:rPr>
        <w:t>VI.1.</w:t>
      </w:r>
      <w:r w:rsidRPr="007271CE">
        <w:rPr>
          <w:b/>
          <w:color w:val="auto"/>
        </w:rPr>
        <w:tab/>
        <w:t>Personel projektu</w:t>
      </w:r>
      <w:bookmarkEnd w:id="26"/>
      <w:bookmarkEnd w:id="27"/>
    </w:p>
    <w:p w14:paraId="2D1D64C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W przypadku zatrudnienia personelu projektu wskazane poniżej koszty należy traktować jako typowe koszty, co nie oznacza, iż należy je stosować w maksymalnej wysokości wykazanej poniżej.  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podanego w zestawieniu kosztu ponieważ prowadzić to będzie do nieuzasadnionego zawyżenia poziomu wynagrodzeń. </w:t>
      </w:r>
    </w:p>
    <w:p w14:paraId="5BB01B2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77777777" w:rsidR="002207B2" w:rsidRPr="0095414C" w:rsidRDefault="002207B2"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1CA996D3" w14:textId="77777777" w:rsidTr="00BD5425">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proofErr w:type="spellStart"/>
            <w:r w:rsidRPr="001B658C">
              <w:rPr>
                <w:rFonts w:eastAsia="Times New Roman" w:cs="Arial"/>
                <w:b/>
                <w:sz w:val="24"/>
                <w:szCs w:val="24"/>
                <w:lang w:eastAsia="pl-PL"/>
              </w:rPr>
              <w:t>Poz</w:t>
            </w:r>
            <w:proofErr w:type="spellEnd"/>
          </w:p>
        </w:tc>
        <w:tc>
          <w:tcPr>
            <w:tcW w:w="1730"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A0BA353" w14:textId="1EE09001"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BD5425">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680129CC" w14:textId="2B8342FB"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FAD621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w:t>
            </w:r>
            <w:r w:rsidRPr="001B658C">
              <w:rPr>
                <w:rFonts w:eastAsia="Times New Roman" w:cs="Arial"/>
                <w:sz w:val="24"/>
                <w:szCs w:val="24"/>
                <w:lang w:eastAsia="pl-PL"/>
              </w:rPr>
              <w:lastRenderedPageBreak/>
              <w:t xml:space="preserve">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BD5425">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5132AED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BD5425">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2A83990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w:t>
            </w:r>
            <w:r w:rsidRPr="001B658C">
              <w:rPr>
                <w:rFonts w:eastAsia="Times New Roman" w:cs="Arial"/>
                <w:sz w:val="24"/>
                <w:szCs w:val="24"/>
                <w:lang w:eastAsia="pl-PL"/>
              </w:rPr>
              <w:lastRenderedPageBreak/>
              <w:t xml:space="preserve">zawodowe w danej dziedzinie/w pracy z określoną grupą docelową nie powinno być krótsze niż 2 lata.  </w:t>
            </w:r>
          </w:p>
          <w:p w14:paraId="15932A6B" w14:textId="1599671E"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49CF022B" w14:textId="39159BA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14:paraId="25930769" w14:textId="40D119D0"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świadczeń z zakresu opieki paliatywnej i hospicyjnej zgodnie z Rozporządzeniem </w:t>
            </w:r>
            <w:r w:rsidRPr="001B658C">
              <w:rPr>
                <w:rFonts w:eastAsia="Times New Roman" w:cs="Arial"/>
                <w:sz w:val="24"/>
                <w:szCs w:val="24"/>
                <w:lang w:eastAsia="pl-PL"/>
              </w:rPr>
              <w:lastRenderedPageBreak/>
              <w:t>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(Dz.U.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BD5425">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BD5425">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14:paraId="58F02E08" w14:textId="30D810A9"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cywilno-prawnej z czasem pracy 160 h/m-c.)</w:t>
            </w:r>
          </w:p>
        </w:tc>
      </w:tr>
      <w:tr w:rsidR="002207B2" w:rsidRPr="009F667A" w14:paraId="4D880622"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614555C8" w14:textId="6C0403E6"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3BF8BFB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6C2518E6" w14:textId="092A7D55"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63912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1CFBD52F" w14:textId="42ED7251"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14:paraId="042E25B3" w14:textId="2A47786D"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BD5425">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6920D01F" w14:textId="328F1E5D"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wykształcenie wyższe kierunkowe oraz certyfikaty/zaświadczenia/inne </w:t>
            </w:r>
            <w:r w:rsidRPr="001B658C">
              <w:rPr>
                <w:rFonts w:eastAsia="Times New Roman" w:cs="Arial"/>
                <w:sz w:val="24"/>
                <w:szCs w:val="24"/>
                <w:lang w:eastAsia="pl-PL"/>
              </w:rPr>
              <w:lastRenderedPageBreak/>
              <w:t>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2ADD256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lastRenderedPageBreak/>
              <w:t xml:space="preserve">etat lub  umowa cywilno-prawnej z czasem pracy 160 h/m-c. </w:t>
            </w:r>
          </w:p>
        </w:tc>
      </w:tr>
      <w:tr w:rsidR="002207B2" w:rsidRPr="009F667A" w14:paraId="2628C0FB" w14:textId="77777777" w:rsidTr="00BD5425">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A187FFD" w14:textId="0B9ED793" w:rsidR="002207B2" w:rsidRPr="00D945B6" w:rsidRDefault="002207B2" w:rsidP="00264C10">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w:t>
            </w:r>
            <w:r w:rsidRPr="001B658C">
              <w:rPr>
                <w:rFonts w:eastAsia="Times New Roman" w:cs="Arial"/>
                <w:sz w:val="24"/>
                <w:szCs w:val="24"/>
                <w:lang w:eastAsia="pl-PL"/>
              </w:rPr>
              <w:lastRenderedPageBreak/>
              <w:t>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BD5425">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25FA7859"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w:t>
            </w:r>
            <w:r w:rsidRPr="001B658C">
              <w:rPr>
                <w:rFonts w:eastAsia="Times New Roman" w:cs="Arial"/>
                <w:sz w:val="24"/>
                <w:szCs w:val="24"/>
                <w:lang w:eastAsia="pl-PL"/>
              </w:rPr>
              <w:lastRenderedPageBreak/>
              <w:t>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378CA0B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zależności od dziedziny, której dotyczy profil instruktora)  - minimum 2 lata</w:t>
            </w:r>
          </w:p>
          <w:p w14:paraId="17FF29A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195D8A37"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14:paraId="38F38A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05437CC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osoby bez   adekwatnego   doświadczenia,   które   odbyły   minimum   60-godzinne  szkolenie  asystenckie. </w:t>
            </w:r>
          </w:p>
          <w:p w14:paraId="0917C48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13FA3F4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7406946" w14:textId="05AF5161"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zawodzie asystenta osoby niepełnosprawnej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cywilno-prawnej z czasem pracy 160 h/m-c.</w:t>
            </w:r>
          </w:p>
        </w:tc>
      </w:tr>
      <w:tr w:rsidR="002207B2" w:rsidRPr="009F667A" w14:paraId="3A534553"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28" w:name="_Toc472409167"/>
      <w:bookmarkStart w:id="29" w:name="_Toc483468971"/>
      <w:r w:rsidRPr="007271CE">
        <w:rPr>
          <w:b/>
          <w:color w:val="auto"/>
        </w:rPr>
        <w:lastRenderedPageBreak/>
        <w:t>VI.2.</w:t>
      </w:r>
      <w:r w:rsidRPr="007271CE">
        <w:rPr>
          <w:b/>
          <w:color w:val="auto"/>
        </w:rPr>
        <w:tab/>
        <w:t>Towary i usługi</w:t>
      </w:r>
      <w:bookmarkEnd w:id="28"/>
      <w:bookmarkEnd w:id="29"/>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1B658C" w14:paraId="19AA44A9" w14:textId="77777777" w:rsidTr="00BD5425">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37AD5D4D" w14:textId="77777777" w:rsidTr="00BD5425">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3940" w:type="dxa"/>
            <w:tcBorders>
              <w:top w:val="single" w:sz="4" w:space="0" w:color="000000"/>
              <w:left w:val="single" w:sz="4" w:space="0" w:color="000000"/>
              <w:bottom w:val="single" w:sz="4" w:space="0" w:color="000000"/>
            </w:tcBorders>
            <w:shd w:val="clear" w:color="auto" w:fill="auto"/>
          </w:tcPr>
          <w:p w14:paraId="63F811AB" w14:textId="31D1A5E5"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3ECABB31" w14:textId="52D609BF"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p>
          <w:p w14:paraId="027C1A2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6E02F08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BD5425">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3940"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Forma wsparcia w ramach której ma być świadczona przerwa kawowa dla tej samej grupy osób w danym dniu </w:t>
            </w:r>
            <w:r w:rsidRPr="001B658C">
              <w:rPr>
                <w:rFonts w:eastAsia="Times New Roman" w:cs="Arial"/>
                <w:sz w:val="24"/>
                <w:szCs w:val="24"/>
                <w:lang w:eastAsia="pl-PL"/>
              </w:rPr>
              <w:lastRenderedPageBreak/>
              <w:t>trwa co najmniej 4 godziny lekcyjne,</w:t>
            </w:r>
          </w:p>
          <w:p w14:paraId="564E9D3F"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BD5425">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3940" w:type="dxa"/>
            <w:tcBorders>
              <w:top w:val="single" w:sz="4" w:space="0" w:color="000000"/>
              <w:left w:val="single" w:sz="4" w:space="0" w:color="000000"/>
              <w:bottom w:val="single" w:sz="4" w:space="0" w:color="000000"/>
            </w:tcBorders>
            <w:shd w:val="clear" w:color="auto" w:fill="auto"/>
          </w:tcPr>
          <w:p w14:paraId="59F4D519" w14:textId="101D965C"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stanowiska komputerowe,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0A001B7" w14:textId="5A1E0310"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w:t>
            </w:r>
            <w:r w:rsidRPr="001B658C">
              <w:rPr>
                <w:rFonts w:eastAsia="Times New Roman" w:cs="Arial"/>
                <w:sz w:val="24"/>
                <w:szCs w:val="24"/>
                <w:lang w:eastAsia="pl-PL"/>
              </w:rPr>
              <w:lastRenderedPageBreak/>
              <w:t xml:space="preserve">(niwelowanie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BD5425">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3940" w:type="dxa"/>
            <w:tcBorders>
              <w:top w:val="single" w:sz="4" w:space="0" w:color="000000"/>
              <w:left w:val="single" w:sz="4" w:space="0" w:color="000000"/>
              <w:bottom w:val="single" w:sz="4" w:space="0" w:color="000000"/>
            </w:tcBorders>
            <w:shd w:val="clear" w:color="auto" w:fill="auto"/>
          </w:tcPr>
          <w:p w14:paraId="3E8C405B" w14:textId="7FD6F831"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58DC1C5" w14:textId="74FC61B0"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BD5425">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3940" w:type="dxa"/>
            <w:tcBorders>
              <w:top w:val="single" w:sz="4" w:space="0" w:color="000000"/>
              <w:left w:val="single" w:sz="4" w:space="0" w:color="000000"/>
              <w:bottom w:val="single" w:sz="4" w:space="0" w:color="000000"/>
            </w:tcBorders>
            <w:shd w:val="clear" w:color="auto" w:fill="auto"/>
          </w:tcPr>
          <w:p w14:paraId="2BE824BF" w14:textId="3D823CC3"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14:paraId="03D68E47" w14:textId="4861E0ED"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3940" w:type="dxa"/>
            <w:tcBorders>
              <w:top w:val="single" w:sz="4" w:space="0" w:color="000000"/>
              <w:left w:val="single" w:sz="4" w:space="0" w:color="000000"/>
              <w:bottom w:val="single" w:sz="4" w:space="0" w:color="000000"/>
            </w:tcBorders>
            <w:shd w:val="clear" w:color="auto" w:fill="auto"/>
          </w:tcPr>
          <w:p w14:paraId="30CA7513" w14:textId="6DFEC700"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jest to uzasadnione specyfiką realizowanego projektu  i o ile nabycie projektora jest niezbędne w celu wspomagania procesu wdrażania projektu (udzielania wsparcia uczestnikom projektu), nie do obsługi projektu (co jest finansowane w kosztach pośrednich). Zakup </w:t>
            </w:r>
            <w:r w:rsidRPr="001B658C">
              <w:rPr>
                <w:rFonts w:eastAsia="Times New Roman" w:cs="Arial"/>
                <w:color w:val="000000"/>
                <w:sz w:val="24"/>
                <w:szCs w:val="24"/>
                <w:lang w:eastAsia="pl-PL"/>
              </w:rPr>
              <w:lastRenderedPageBreak/>
              <w:t>możliwy jedynie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merytorycznie uzasadnionych sytuacjach pod warunkiem, że konieczność zakupu wynika ze specyfiki projektu, potrzeb grupy docelowej  </w:t>
            </w:r>
          </w:p>
          <w:p w14:paraId="61FA1E16" w14:textId="05263EBF"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wyj</w:t>
            </w:r>
            <w:r w:rsidR="00B8600E">
              <w:rPr>
                <w:rFonts w:eastAsia="Times New Roman" w:cs="Arial"/>
                <w:color w:val="000000"/>
                <w:sz w:val="24"/>
                <w:szCs w:val="24"/>
                <w:lang w:eastAsia="pl-PL"/>
              </w:rPr>
              <w:t>ą</w:t>
            </w:r>
            <w:r w:rsidRPr="001B658C">
              <w:rPr>
                <w:rFonts w:eastAsia="Times New Roman" w:cs="Arial"/>
                <w:color w:val="000000"/>
                <w:sz w:val="24"/>
                <w:szCs w:val="24"/>
                <w:lang w:eastAsia="pl-PL"/>
              </w:rPr>
              <w:t>tkowych  przypadkach, gdy wnioskodawca nie posiada wystraczającego zaplecza technicznego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udzielenia wsparcia uczestnikom projektu </w:t>
            </w:r>
            <w:r w:rsidR="00B8600E">
              <w:rPr>
                <w:rFonts w:eastAsia="Times New Roman" w:cs="Arial"/>
                <w:color w:val="000000"/>
                <w:sz w:val="24"/>
                <w:szCs w:val="24"/>
                <w:lang w:eastAsia="pl-PL"/>
              </w:rPr>
              <w:t>–</w:t>
            </w:r>
            <w:r w:rsidRPr="001B658C">
              <w:rPr>
                <w:rFonts w:eastAsia="Times New Roman" w:cs="Arial"/>
                <w:color w:val="000000"/>
                <w:sz w:val="24"/>
                <w:szCs w:val="24"/>
                <w:lang w:eastAsia="pl-PL"/>
              </w:rPr>
              <w:t xml:space="preserv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zasady  wnioskodawca decydując się na realizację projektu powinien posiadać urządzenia techniczne umożliwiające przeprowadzenie zaplanowanych form wsparcia </w:t>
            </w:r>
          </w:p>
          <w:p w14:paraId="53611712" w14:textId="2741D0B2"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przypadku wynajmu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3940" w:type="dxa"/>
            <w:tcBorders>
              <w:top w:val="single" w:sz="4" w:space="0" w:color="000000"/>
              <w:left w:val="single" w:sz="4" w:space="0" w:color="000000"/>
              <w:bottom w:val="single" w:sz="4" w:space="0" w:color="000000"/>
            </w:tcBorders>
            <w:shd w:val="clear" w:color="auto" w:fill="auto"/>
          </w:tcPr>
          <w:p w14:paraId="29BEB72A" w14:textId="6F8AE54F"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zakresie kwalifikowalności wydatków w ramach Europejskiego Funduszu Rozwoju Regionalnego, Europejskiego Funduszu Społecznego oraz Funduszu Spójności na lata 2014 - 2020 ujęty jest w kosztach </w:t>
            </w:r>
            <w:r w:rsidRPr="001B658C">
              <w:rPr>
                <w:rFonts w:eastAsia="Times New Roman" w:cs="Arial"/>
                <w:color w:val="000000"/>
                <w:sz w:val="24"/>
                <w:szCs w:val="24"/>
                <w:lang w:eastAsia="pl-PL"/>
              </w:rPr>
              <w:lastRenderedPageBreak/>
              <w:t>pośrednich) jest kwalifikowalne w przypadku spełnienia łącznie następujących warunków:</w:t>
            </w:r>
          </w:p>
          <w:p w14:paraId="14857D1C" w14:textId="1AFB92FB"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601D4D26" w14:textId="4EB65EE2"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3940" w:type="dxa"/>
            <w:tcBorders>
              <w:top w:val="single" w:sz="4" w:space="0" w:color="000000"/>
              <w:left w:val="single" w:sz="4" w:space="0" w:color="000000"/>
              <w:bottom w:val="single" w:sz="4" w:space="0" w:color="000000"/>
            </w:tcBorders>
            <w:shd w:val="clear" w:color="auto" w:fill="auto"/>
          </w:tcPr>
          <w:p w14:paraId="6538733C" w14:textId="7C569ED1"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FEEDF1D"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2895A712" w14:textId="2FDBE8D2"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lastRenderedPageBreak/>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BD5425">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3940"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bezrobotnych)</w:t>
            </w:r>
          </w:p>
          <w:p w14:paraId="7ECA5D82" w14:textId="2DB012E8"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56D22B7E" w:rsidR="002207B2" w:rsidRPr="001B658C" w:rsidRDefault="002207B2" w:rsidP="00BD5425">
            <w:pPr>
              <w:spacing w:before="60" w:after="60"/>
              <w:rPr>
                <w:rFonts w:cs="Arial"/>
                <w:sz w:val="24"/>
                <w:szCs w:val="24"/>
              </w:rPr>
            </w:pPr>
            <w:r w:rsidRPr="001B658C">
              <w:rPr>
                <w:rFonts w:eastAsia="Times New Roman" w:cs="Arial"/>
                <w:sz w:val="24"/>
                <w:szCs w:val="24"/>
                <w:lang w:eastAsia="pl-PL"/>
              </w:rPr>
              <w:t>Cena uzależniona od</w:t>
            </w:r>
            <w:r w:rsidR="00882FD7">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CD58C0" w:rsidRPr="001B658C" w14:paraId="6EC99B8E" w14:textId="77777777" w:rsidTr="00CD58C0">
        <w:tc>
          <w:tcPr>
            <w:tcW w:w="680" w:type="dxa"/>
            <w:tcBorders>
              <w:top w:val="single" w:sz="4" w:space="0" w:color="000000"/>
              <w:left w:val="single" w:sz="4" w:space="0" w:color="000000"/>
              <w:bottom w:val="single" w:sz="4" w:space="0" w:color="000000"/>
            </w:tcBorders>
            <w:shd w:val="clear" w:color="auto" w:fill="auto"/>
          </w:tcPr>
          <w:p w14:paraId="788CFB5C" w14:textId="4E580F6E" w:rsidR="00CD58C0" w:rsidRPr="001B658C" w:rsidRDefault="00CD58C0" w:rsidP="00CD58C0">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5393EEE2" w14:textId="12F7384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3940" w:type="dxa"/>
            <w:tcBorders>
              <w:top w:val="single" w:sz="4" w:space="0" w:color="000000"/>
              <w:left w:val="single" w:sz="4" w:space="0" w:color="000000"/>
              <w:bottom w:val="single" w:sz="4" w:space="0" w:color="000000"/>
            </w:tcBorders>
            <w:shd w:val="clear" w:color="auto" w:fill="auto"/>
          </w:tcPr>
          <w:p w14:paraId="313654C2" w14:textId="77777777" w:rsidR="00CD58C0" w:rsidRPr="001B658C" w:rsidRDefault="00CD58C0" w:rsidP="00CD58C0">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5331FC95" w14:textId="0C5E57F8" w:rsidR="00CD58C0" w:rsidRPr="001B658C" w:rsidRDefault="00CD58C0" w:rsidP="00CD58C0">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lastRenderedPageBreak/>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B3C642" w14:textId="7488A5A7" w:rsidR="00CD58C0" w:rsidRPr="001B658C" w:rsidRDefault="00CD58C0" w:rsidP="00CD58C0">
            <w:pPr>
              <w:spacing w:before="60" w:after="60"/>
              <w:rPr>
                <w:rFonts w:cs="Arial"/>
                <w:sz w:val="24"/>
                <w:szCs w:val="24"/>
              </w:rPr>
            </w:pPr>
            <w:r w:rsidRPr="001B658C">
              <w:rPr>
                <w:rFonts w:eastAsia="Times New Roman" w:cs="Arial"/>
                <w:sz w:val="24"/>
                <w:szCs w:val="24"/>
                <w:lang w:eastAsia="pl-PL"/>
              </w:rPr>
              <w:lastRenderedPageBreak/>
              <w:t xml:space="preserve">Osobom  uczestniczącym  w  szkoleniach </w:t>
            </w:r>
            <w:r w:rsidR="009D453A">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w:t>
            </w:r>
            <w:r w:rsidRPr="001B658C">
              <w:rPr>
                <w:rFonts w:eastAsia="Times New Roman" w:cs="Arial"/>
                <w:sz w:val="24"/>
                <w:szCs w:val="24"/>
                <w:lang w:eastAsia="pl-PL"/>
              </w:rPr>
              <w:lastRenderedPageBreak/>
              <w:t xml:space="preserve">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niższego miesięczne go</w:t>
            </w:r>
            <w:r>
              <w:rPr>
                <w:rFonts w:eastAsia="Times New Roman" w:cs="Arial"/>
                <w:sz w:val="24"/>
                <w:szCs w:val="24"/>
                <w:lang w:eastAsia="pl-PL"/>
              </w:rPr>
              <w:t> </w:t>
            </w:r>
            <w:r w:rsidRPr="001B658C">
              <w:rPr>
                <w:rFonts w:eastAsia="Times New Roman" w:cs="Arial"/>
                <w:sz w:val="24"/>
                <w:szCs w:val="24"/>
                <w:lang w:eastAsia="pl-PL"/>
              </w:rPr>
              <w:t>wymiaru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CD58C0" w:rsidRPr="001B658C" w14:paraId="5E300DCE" w14:textId="77777777" w:rsidTr="00CD58C0">
        <w:tc>
          <w:tcPr>
            <w:tcW w:w="680" w:type="dxa"/>
            <w:tcBorders>
              <w:top w:val="single" w:sz="4" w:space="0" w:color="000000"/>
              <w:left w:val="single" w:sz="4" w:space="0" w:color="000000"/>
              <w:bottom w:val="single" w:sz="4" w:space="0" w:color="000000"/>
            </w:tcBorders>
            <w:shd w:val="clear" w:color="auto" w:fill="auto"/>
          </w:tcPr>
          <w:p w14:paraId="47617EA9" w14:textId="2B077EAD" w:rsidR="00CD58C0" w:rsidRPr="001B658C" w:rsidRDefault="00D45528" w:rsidP="00CD58C0">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14:paraId="0244FEC7" w14:textId="2FAD833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3940" w:type="dxa"/>
            <w:tcBorders>
              <w:top w:val="single" w:sz="4" w:space="0" w:color="000000"/>
              <w:left w:val="single" w:sz="4" w:space="0" w:color="000000"/>
              <w:bottom w:val="single" w:sz="4" w:space="0" w:color="000000"/>
            </w:tcBorders>
            <w:shd w:val="clear" w:color="auto" w:fill="auto"/>
          </w:tcPr>
          <w:p w14:paraId="2E8F2DA5" w14:textId="77777777" w:rsidR="00CD58C0" w:rsidRPr="001B658C" w:rsidRDefault="00CD58C0" w:rsidP="00CD58C0">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14:paraId="01AA8627" w14:textId="45D6DEEB" w:rsidR="00CD58C0" w:rsidRPr="001B658C" w:rsidRDefault="00CD58C0" w:rsidP="00CD58C0">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93201" w14:textId="5F32BE40"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CD58C0" w:rsidRPr="001B658C" w14:paraId="30826024"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14:paraId="1ACD6B6E"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3940" w:type="dxa"/>
            <w:tcBorders>
              <w:top w:val="single" w:sz="4" w:space="0" w:color="000000"/>
              <w:left w:val="single" w:sz="4" w:space="0" w:color="000000"/>
              <w:bottom w:val="single" w:sz="4" w:space="0" w:color="000000"/>
            </w:tcBorders>
            <w:shd w:val="clear" w:color="auto" w:fill="auto"/>
          </w:tcPr>
          <w:p w14:paraId="559F0D16" w14:textId="7E4ABE95" w:rsidR="00CD58C0" w:rsidRPr="001B658C" w:rsidRDefault="00CD58C0" w:rsidP="00596F85">
            <w:pPr>
              <w:numPr>
                <w:ilvl w:val="0"/>
                <w:numId w:val="56"/>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51C5F2B0" w14:textId="77777777" w:rsidR="00CD58C0" w:rsidRPr="001B658C" w:rsidRDefault="00CD58C0" w:rsidP="00596F85">
            <w:pPr>
              <w:numPr>
                <w:ilvl w:val="0"/>
                <w:numId w:val="56"/>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147E54A4" w:rsidR="00CD58C0" w:rsidRPr="001B658C" w:rsidRDefault="00CD58C0" w:rsidP="00CD58C0">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CD58C0" w:rsidRPr="001B658C" w14:paraId="66C74A31"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925DE61"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3940" w:type="dxa"/>
            <w:tcBorders>
              <w:top w:val="single" w:sz="4" w:space="0" w:color="000000"/>
              <w:left w:val="single" w:sz="4" w:space="0" w:color="000000"/>
              <w:bottom w:val="single" w:sz="4" w:space="0" w:color="000000"/>
            </w:tcBorders>
            <w:shd w:val="clear" w:color="auto" w:fill="auto"/>
          </w:tcPr>
          <w:p w14:paraId="5CD0EE67" w14:textId="77777777" w:rsidR="00CD58C0" w:rsidRPr="001B658C" w:rsidRDefault="00CD58C0" w:rsidP="00596F85">
            <w:pPr>
              <w:numPr>
                <w:ilvl w:val="0"/>
                <w:numId w:val="57"/>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CD58C0" w:rsidRPr="001B658C" w:rsidRDefault="00CD58C0" w:rsidP="00596F85">
            <w:pPr>
              <w:tabs>
                <w:tab w:val="left" w:pos="361"/>
              </w:tabs>
              <w:spacing w:after="0"/>
              <w:ind w:left="316" w:hanging="283"/>
              <w:jc w:val="center"/>
              <w:rPr>
                <w:rFonts w:eastAsia="Times New Roman" w:cs="Arial"/>
                <w:color w:val="000000"/>
                <w:sz w:val="24"/>
                <w:szCs w:val="24"/>
                <w:lang w:eastAsia="pl-PL"/>
              </w:rPr>
            </w:pPr>
          </w:p>
          <w:p w14:paraId="59A93080" w14:textId="77777777" w:rsidR="00CD58C0" w:rsidRPr="001B658C" w:rsidRDefault="00CD58C0" w:rsidP="00596F85">
            <w:pPr>
              <w:tabs>
                <w:tab w:val="left" w:pos="361"/>
              </w:tabs>
              <w:spacing w:after="0"/>
              <w:ind w:left="316" w:hanging="283"/>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CD58C0" w:rsidRPr="001B658C" w:rsidRDefault="00CD58C0" w:rsidP="00596F85">
            <w:pPr>
              <w:tabs>
                <w:tab w:val="left" w:pos="361"/>
              </w:tabs>
              <w:spacing w:after="0"/>
              <w:ind w:left="316" w:hanging="283"/>
              <w:rPr>
                <w:rFonts w:eastAsia="Times New Roman" w:cs="Arial"/>
                <w:color w:val="000000"/>
                <w:sz w:val="24"/>
                <w:szCs w:val="24"/>
                <w:lang w:eastAsia="pl-PL"/>
              </w:rPr>
            </w:pPr>
          </w:p>
          <w:p w14:paraId="567844AA" w14:textId="4D81CA74" w:rsidR="00CD58C0" w:rsidRPr="001B658C" w:rsidRDefault="00CD58C0" w:rsidP="00596F85">
            <w:pPr>
              <w:numPr>
                <w:ilvl w:val="0"/>
                <w:numId w:val="57"/>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w:t>
            </w:r>
            <w:r>
              <w:rPr>
                <w:rFonts w:eastAsia="Times New Roman" w:cs="Arial"/>
                <w:color w:val="000000"/>
                <w:sz w:val="24"/>
                <w:szCs w:val="24"/>
                <w:lang w:eastAsia="pl-PL"/>
              </w:rPr>
              <w:t> </w:t>
            </w:r>
            <w:r w:rsidRPr="001B658C">
              <w:rPr>
                <w:rFonts w:eastAsia="Times New Roman" w:cs="Arial"/>
                <w:color w:val="000000"/>
                <w:sz w:val="24"/>
                <w:szCs w:val="24"/>
                <w:lang w:eastAsia="pl-PL"/>
              </w:rPr>
              <w:t>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14:paraId="1225F437" w14:textId="77777777" w:rsidR="00CD58C0" w:rsidRPr="001B658C" w:rsidRDefault="00CD58C0" w:rsidP="00CD58C0">
            <w:pPr>
              <w:spacing w:before="60" w:after="60"/>
              <w:rPr>
                <w:rFonts w:eastAsia="Times New Roman" w:cs="Arial"/>
                <w:sz w:val="24"/>
                <w:szCs w:val="24"/>
                <w:lang w:eastAsia="pl-PL"/>
              </w:rPr>
            </w:pPr>
          </w:p>
          <w:p w14:paraId="55169F6C" w14:textId="77777777" w:rsidR="00CD58C0" w:rsidRPr="001B658C" w:rsidRDefault="00CD58C0" w:rsidP="00CD58C0">
            <w:pPr>
              <w:spacing w:before="60" w:after="60"/>
              <w:rPr>
                <w:rFonts w:eastAsia="Times New Roman" w:cs="Arial"/>
                <w:sz w:val="24"/>
                <w:szCs w:val="24"/>
                <w:lang w:eastAsia="pl-PL"/>
              </w:rPr>
            </w:pPr>
          </w:p>
          <w:p w14:paraId="5FEEC9F9"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CD58C0" w:rsidRPr="001B658C" w14:paraId="4A031A44"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14</w:t>
            </w:r>
          </w:p>
        </w:tc>
        <w:tc>
          <w:tcPr>
            <w:tcW w:w="1730" w:type="dxa"/>
            <w:tcBorders>
              <w:top w:val="single" w:sz="4" w:space="0" w:color="000000"/>
              <w:left w:val="single" w:sz="4" w:space="0" w:color="000000"/>
              <w:bottom w:val="single" w:sz="4" w:space="0" w:color="000000"/>
            </w:tcBorders>
            <w:shd w:val="clear" w:color="auto" w:fill="auto"/>
          </w:tcPr>
          <w:p w14:paraId="00964A4C"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3940" w:type="dxa"/>
            <w:tcBorders>
              <w:top w:val="single" w:sz="4" w:space="0" w:color="000000"/>
              <w:left w:val="single" w:sz="4" w:space="0" w:color="000000"/>
              <w:bottom w:val="single" w:sz="4" w:space="0" w:color="000000"/>
            </w:tcBorders>
            <w:shd w:val="clear" w:color="auto" w:fill="auto"/>
          </w:tcPr>
          <w:p w14:paraId="20AD00E1" w14:textId="77777777" w:rsidR="00CD58C0" w:rsidRPr="001B658C" w:rsidRDefault="00CD58C0" w:rsidP="00CD58C0">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14:paraId="7335744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2B2A8BD5"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3940" w:type="dxa"/>
            <w:tcBorders>
              <w:top w:val="single" w:sz="4" w:space="0" w:color="000000"/>
              <w:left w:val="single" w:sz="4" w:space="0" w:color="000000"/>
              <w:bottom w:val="single" w:sz="4" w:space="0" w:color="000000"/>
            </w:tcBorders>
            <w:shd w:val="clear" w:color="auto" w:fill="auto"/>
          </w:tcPr>
          <w:p w14:paraId="1A4339BB" w14:textId="77777777" w:rsidR="00CD58C0" w:rsidRPr="001B658C" w:rsidRDefault="00CD58C0" w:rsidP="00CD58C0">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14:paraId="1A32D11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11DEA606" w14:textId="77777777"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Doposażenie stanowiska pracowników zatrudnionych na podstawie stosunku pracy w wymiarze co najmniej 1/2 etatu</w:t>
            </w:r>
          </w:p>
        </w:tc>
        <w:tc>
          <w:tcPr>
            <w:tcW w:w="3940" w:type="dxa"/>
            <w:tcBorders>
              <w:top w:val="single" w:sz="4" w:space="0" w:color="000000"/>
              <w:left w:val="single" w:sz="4" w:space="0" w:color="000000"/>
              <w:bottom w:val="single" w:sz="4" w:space="0" w:color="000000"/>
            </w:tcBorders>
            <w:shd w:val="clear" w:color="auto" w:fill="auto"/>
          </w:tcPr>
          <w:p w14:paraId="2593FBF7" w14:textId="77777777" w:rsidR="00CD58C0" w:rsidRPr="001B658C" w:rsidRDefault="00CD58C0" w:rsidP="00CD58C0">
            <w:pPr>
              <w:spacing w:after="0" w:line="240" w:lineRule="auto"/>
              <w:rPr>
                <w:rFonts w:eastAsia="Times New Roman" w:cs="Arial"/>
                <w:sz w:val="24"/>
                <w:szCs w:val="24"/>
                <w:lang w:eastAsia="pl-PL"/>
              </w:rPr>
            </w:pPr>
            <w:r w:rsidRPr="001B658C">
              <w:rPr>
                <w:rFonts w:eastAsia="Times New Roman" w:cs="Arial"/>
                <w:sz w:val="24"/>
                <w:szCs w:val="24"/>
                <w:lang w:eastAsia="pl-PL"/>
              </w:rPr>
              <w:t>m.in:</w:t>
            </w:r>
          </w:p>
          <w:p w14:paraId="3935E6A8" w14:textId="77777777"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1. Biurko - 500 zł</w:t>
            </w:r>
          </w:p>
          <w:p w14:paraId="63DE9026" w14:textId="77777777"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 xml:space="preserve">2. krzesło biurowe - 350 zł </w:t>
            </w:r>
          </w:p>
          <w:p w14:paraId="6C4CE8D4" w14:textId="0740AACC"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3. zestaw komputerowy (</w:t>
            </w:r>
            <w:proofErr w:type="spellStart"/>
            <w:r w:rsidRPr="001B658C">
              <w:rPr>
                <w:rFonts w:eastAsia="Times New Roman" w:cs="Arial"/>
                <w:sz w:val="24"/>
                <w:szCs w:val="24"/>
                <w:lang w:eastAsia="pl-PL"/>
              </w:rPr>
              <w:t>all</w:t>
            </w:r>
            <w:proofErr w:type="spellEnd"/>
            <w:r w:rsidRPr="001B658C">
              <w:rPr>
                <w:rFonts w:eastAsia="Times New Roman" w:cs="Arial"/>
                <w:sz w:val="24"/>
                <w:szCs w:val="24"/>
                <w:lang w:eastAsia="pl-PL"/>
              </w:rPr>
              <w:t xml:space="preserve"> in</w:t>
            </w:r>
            <w:r>
              <w:rPr>
                <w:rFonts w:eastAsia="Times New Roman" w:cs="Arial"/>
                <w:sz w:val="24"/>
                <w:szCs w:val="24"/>
                <w:lang w:eastAsia="pl-PL"/>
              </w:rPr>
              <w:t> </w:t>
            </w:r>
            <w:r w:rsidRPr="001B658C">
              <w:rPr>
                <w:rFonts w:eastAsia="Times New Roman" w:cs="Arial"/>
                <w:sz w:val="24"/>
                <w:szCs w:val="24"/>
                <w:lang w:eastAsia="pl-PL"/>
              </w:rPr>
              <w:t>one) – 2 900 zł</w:t>
            </w:r>
          </w:p>
          <w:p w14:paraId="5D8D03DA" w14:textId="77777777"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4. laptop – 2 500 zł</w:t>
            </w:r>
          </w:p>
          <w:p w14:paraId="05D99F56" w14:textId="77777777"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5. drukarka – 550 zł</w:t>
            </w:r>
          </w:p>
          <w:p w14:paraId="08C25141" w14:textId="77777777" w:rsidR="00CD58C0" w:rsidRPr="001B658C" w:rsidRDefault="00CD58C0" w:rsidP="00CD58C0">
            <w:pPr>
              <w:numPr>
                <w:ilvl w:val="0"/>
                <w:numId w:val="44"/>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6. aparat telefoniczny – 120  zł</w:t>
            </w:r>
          </w:p>
          <w:p w14:paraId="21B3E822" w14:textId="77777777" w:rsidR="00CD58C0" w:rsidRPr="001B658C" w:rsidRDefault="00CD58C0" w:rsidP="00CD58C0">
            <w:pPr>
              <w:spacing w:after="0" w:line="240" w:lineRule="auto"/>
              <w:rPr>
                <w:rFonts w:eastAsia="Times New Roman" w:cs="Arial"/>
                <w:sz w:val="24"/>
                <w:szCs w:val="24"/>
                <w:lang w:eastAsia="pl-PL"/>
              </w:rPr>
            </w:pPr>
          </w:p>
          <w:p w14:paraId="0DDD18B3" w14:textId="77777777" w:rsidR="00CD58C0" w:rsidRPr="001B658C" w:rsidRDefault="00CD58C0" w:rsidP="00CD58C0">
            <w:pPr>
              <w:spacing w:after="0" w:line="240" w:lineRule="auto"/>
              <w:rPr>
                <w:rFonts w:eastAsia="Times New Roman" w:cs="Arial"/>
                <w:sz w:val="24"/>
                <w:szCs w:val="24"/>
                <w:lang w:eastAsia="pl-PL"/>
              </w:rPr>
            </w:pPr>
            <w:r w:rsidRPr="001B658C">
              <w:rPr>
                <w:rFonts w:eastAsia="Times New Roman" w:cs="Arial"/>
                <w:sz w:val="24"/>
                <w:szCs w:val="24"/>
                <w:lang w:eastAsia="pl-PL"/>
              </w:rPr>
              <w:t>Istnieje możliwość szerszego zakresu usługi, o ile jest uzasadniona i mieści się w określonej cenie rynkowej.</w:t>
            </w:r>
          </w:p>
        </w:tc>
        <w:tc>
          <w:tcPr>
            <w:tcW w:w="1134" w:type="dxa"/>
            <w:tcBorders>
              <w:top w:val="single" w:sz="4" w:space="0" w:color="000000"/>
              <w:left w:val="single" w:sz="4" w:space="0" w:color="000000"/>
              <w:bottom w:val="single" w:sz="4" w:space="0" w:color="000000"/>
            </w:tcBorders>
            <w:shd w:val="clear" w:color="auto" w:fill="auto"/>
          </w:tcPr>
          <w:p w14:paraId="76095547" w14:textId="77777777" w:rsidR="00CD58C0" w:rsidRPr="001B658C" w:rsidRDefault="00CD58C0" w:rsidP="00CD58C0">
            <w:pPr>
              <w:spacing w:before="60" w:after="60" w:line="240" w:lineRule="auto"/>
              <w:jc w:val="center"/>
              <w:rPr>
                <w:rFonts w:eastAsia="Times New Roman" w:cs="Arial"/>
                <w:color w:val="000000"/>
                <w:sz w:val="24"/>
                <w:szCs w:val="24"/>
                <w:lang w:eastAsia="pl-PL"/>
              </w:rPr>
            </w:pPr>
            <w:r w:rsidRPr="001B658C">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198538" w14:textId="77777777"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Komplet</w:t>
            </w:r>
          </w:p>
          <w:p w14:paraId="71189C11" w14:textId="77777777" w:rsidR="00CD58C0" w:rsidRPr="001B658C" w:rsidRDefault="00CD58C0" w:rsidP="00CD58C0">
            <w:pPr>
              <w:spacing w:before="60" w:after="60" w:line="240" w:lineRule="auto"/>
              <w:jc w:val="center"/>
              <w:rPr>
                <w:rFonts w:eastAsia="Times New Roman" w:cs="Arial"/>
                <w:sz w:val="24"/>
                <w:szCs w:val="24"/>
                <w:lang w:eastAsia="pl-PL"/>
              </w:rPr>
            </w:pPr>
          </w:p>
          <w:p w14:paraId="58283980"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Do kompletu wliczono cenę komputera stacjonarnego</w:t>
            </w:r>
          </w:p>
        </w:tc>
      </w:tr>
      <w:tr w:rsidR="00CD58C0" w:rsidRPr="001B658C" w14:paraId="760411A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0CFAA452" w14:textId="77777777"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67E9BD5" w14:textId="56E501BD" w:rsidR="00CD58C0" w:rsidRPr="001B658C" w:rsidRDefault="00CD58C0" w:rsidP="00CD58C0">
            <w:pPr>
              <w:numPr>
                <w:ilvl w:val="0"/>
                <w:numId w:val="58"/>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w:t>
            </w:r>
            <w:r>
              <w:rPr>
                <w:rFonts w:eastAsia="Times New Roman" w:cs="Arial"/>
                <w:sz w:val="24"/>
                <w:szCs w:val="24"/>
                <w:lang w:eastAsia="pl-PL"/>
              </w:rPr>
              <w:t> </w:t>
            </w:r>
            <w:r w:rsidRPr="001B658C">
              <w:rPr>
                <w:rFonts w:eastAsia="Times New Roman" w:cs="Arial"/>
                <w:sz w:val="24"/>
                <w:szCs w:val="24"/>
                <w:lang w:eastAsia="pl-PL"/>
              </w:rPr>
              <w:t>długopisu</w:t>
            </w:r>
          </w:p>
          <w:p w14:paraId="422CFD24" w14:textId="77777777" w:rsidR="00CD58C0" w:rsidRPr="001B658C" w:rsidRDefault="00CD58C0" w:rsidP="00CD58C0">
            <w:pPr>
              <w:numPr>
                <w:ilvl w:val="0"/>
                <w:numId w:val="58"/>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2A80A141" w:rsidR="00CD58C0" w:rsidRPr="001B658C" w:rsidRDefault="00CD58C0" w:rsidP="00CD58C0">
            <w:pPr>
              <w:numPr>
                <w:ilvl w:val="0"/>
                <w:numId w:val="58"/>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w:t>
            </w:r>
            <w:r>
              <w:rPr>
                <w:rFonts w:eastAsia="Times New Roman" w:cs="Arial"/>
                <w:sz w:val="24"/>
                <w:szCs w:val="24"/>
                <w:lang w:eastAsia="pl-PL"/>
              </w:rPr>
              <w:t> </w:t>
            </w:r>
            <w:r w:rsidRPr="001B658C">
              <w:rPr>
                <w:rFonts w:eastAsia="Times New Roman" w:cs="Arial"/>
                <w:sz w:val="24"/>
                <w:szCs w:val="24"/>
                <w:lang w:eastAsia="pl-PL"/>
              </w:rPr>
              <w:t>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Długopis - 1,50 zł</w:t>
            </w:r>
          </w:p>
          <w:p w14:paraId="2B31E23E"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CD58C0" w:rsidRPr="001B658C" w:rsidRDefault="00CD58C0" w:rsidP="00CD58C0">
            <w:pPr>
              <w:spacing w:before="60" w:after="60" w:line="240" w:lineRule="auto"/>
              <w:rPr>
                <w:rFonts w:eastAsia="Times New Roman" w:cs="Arial"/>
                <w:sz w:val="24"/>
                <w:szCs w:val="24"/>
                <w:lang w:eastAsia="pl-PL"/>
              </w:rPr>
            </w:pPr>
          </w:p>
          <w:p w14:paraId="4EC8522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Komplet - 8,50 zł</w:t>
            </w:r>
          </w:p>
        </w:tc>
      </w:tr>
      <w:tr w:rsidR="00CD58C0" w:rsidRPr="001B658C" w14:paraId="7615B897" w14:textId="77777777" w:rsidTr="00BD5425">
        <w:trPr>
          <w:trHeight w:val="1676"/>
        </w:trPr>
        <w:tc>
          <w:tcPr>
            <w:tcW w:w="680" w:type="dxa"/>
            <w:tcBorders>
              <w:top w:val="single" w:sz="4" w:space="0" w:color="000000"/>
              <w:left w:val="single" w:sz="4" w:space="0" w:color="000000"/>
              <w:bottom w:val="single" w:sz="4" w:space="0" w:color="000000"/>
            </w:tcBorders>
            <w:shd w:val="clear" w:color="auto" w:fill="auto"/>
          </w:tcPr>
          <w:p w14:paraId="152741EA"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19</w:t>
            </w:r>
          </w:p>
        </w:tc>
        <w:tc>
          <w:tcPr>
            <w:tcW w:w="1730" w:type="dxa"/>
            <w:tcBorders>
              <w:top w:val="single" w:sz="4" w:space="0" w:color="000000"/>
              <w:left w:val="single" w:sz="4" w:space="0" w:color="000000"/>
              <w:bottom w:val="single" w:sz="4" w:space="0" w:color="000000"/>
            </w:tcBorders>
            <w:shd w:val="clear" w:color="auto" w:fill="auto"/>
          </w:tcPr>
          <w:p w14:paraId="1E1871AC" w14:textId="26ADF28F" w:rsidR="00CD58C0" w:rsidRPr="001B658C" w:rsidRDefault="00CD58C0" w:rsidP="00CD58C0">
            <w:pPr>
              <w:spacing w:after="0" w:line="240" w:lineRule="auto"/>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8A781E7" w14:textId="77777777" w:rsidR="00CD58C0" w:rsidRDefault="00CD58C0" w:rsidP="00596F85">
            <w:pPr>
              <w:numPr>
                <w:ilvl w:val="0"/>
                <w:numId w:val="59"/>
              </w:numPr>
              <w:suppressAutoHyphens/>
              <w:spacing w:after="0" w:line="240" w:lineRule="auto"/>
              <w:ind w:hanging="404"/>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14:paraId="29DEFB9E" w14:textId="23B6FC2D" w:rsidR="00CD58C0" w:rsidRPr="001B658C" w:rsidRDefault="00CD58C0" w:rsidP="00596F85">
            <w:pPr>
              <w:numPr>
                <w:ilvl w:val="0"/>
                <w:numId w:val="59"/>
              </w:numPr>
              <w:suppressAutoHyphens/>
              <w:spacing w:after="0" w:line="240" w:lineRule="auto"/>
              <w:ind w:hanging="404"/>
              <w:rPr>
                <w:rFonts w:eastAsia="Times New Roman" w:cs="Arial"/>
                <w:sz w:val="24"/>
                <w:szCs w:val="24"/>
                <w:lang w:eastAsia="pl-PL"/>
              </w:rPr>
            </w:pPr>
            <w:r w:rsidRPr="00451815">
              <w:rPr>
                <w:rFonts w:eastAsia="Times New Roman" w:cs="Arial"/>
                <w:sz w:val="24"/>
                <w:szCs w:val="24"/>
                <w:lang w:eastAsia="pl-PL"/>
              </w:rPr>
              <w:t>Minimum roczne doświadczenie w pracy w</w:t>
            </w:r>
            <w:r>
              <w:rPr>
                <w:rFonts w:eastAsia="Times New Roman" w:cs="Arial"/>
                <w:sz w:val="24"/>
                <w:szCs w:val="24"/>
                <w:lang w:eastAsia="pl-PL"/>
              </w:rPr>
              <w:t> </w:t>
            </w:r>
            <w:r w:rsidRPr="00451815">
              <w:rPr>
                <w:rFonts w:eastAsia="Times New Roman" w:cs="Arial"/>
                <w:sz w:val="24"/>
                <w:szCs w:val="24"/>
                <w:lang w:eastAsia="pl-PL"/>
              </w:rPr>
              <w:t>zawodzie opiekuna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062CD673" w:rsidR="00CD58C0" w:rsidRPr="001B658C" w:rsidRDefault="00CD58C0" w:rsidP="00CD58C0">
            <w:pPr>
              <w:spacing w:before="60" w:after="60" w:line="240" w:lineRule="auto"/>
              <w:jc w:val="center"/>
              <w:rPr>
                <w:rFonts w:eastAsia="Times New Roman" w:cs="Arial"/>
                <w:sz w:val="24"/>
                <w:szCs w:val="24"/>
                <w:lang w:eastAsia="pl-PL"/>
              </w:rPr>
            </w:pPr>
            <w:r>
              <w:rPr>
                <w:rFonts w:eastAsia="Times New Roman" w:cs="Arial"/>
                <w:sz w:val="24"/>
                <w:szCs w:val="24"/>
                <w:lang w:eastAsia="pl-PL"/>
              </w:rPr>
              <w:t>20</w:t>
            </w:r>
            <w:r w:rsidRPr="001B658C">
              <w:rPr>
                <w:rFonts w:eastAsia="Times New Roman" w:cs="Arial"/>
                <w:sz w:val="24"/>
                <w:szCs w:val="24"/>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2D62B79B"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0" w:name="_Toc472409168"/>
      <w:bookmarkStart w:id="31" w:name="_Toc483468972"/>
      <w:r w:rsidRPr="0092437E">
        <w:rPr>
          <w:rFonts w:asciiTheme="minorHAnsi" w:hAnsiTheme="minorHAnsi"/>
          <w:b/>
          <w:color w:val="auto"/>
          <w:sz w:val="22"/>
          <w:szCs w:val="22"/>
        </w:rPr>
        <w:lastRenderedPageBreak/>
        <w:t>VI.3.</w:t>
      </w:r>
      <w:r w:rsidRPr="0092437E">
        <w:rPr>
          <w:rFonts w:asciiTheme="minorHAnsi" w:hAnsiTheme="minorHAnsi"/>
          <w:b/>
          <w:color w:val="auto"/>
          <w:sz w:val="22"/>
          <w:szCs w:val="22"/>
        </w:rPr>
        <w:tab/>
        <w:t>Szkolenia</w:t>
      </w:r>
      <w:bookmarkEnd w:id="30"/>
      <w:bookmarkEnd w:id="31"/>
    </w:p>
    <w:p w14:paraId="72F67ECD" w14:textId="3DF521B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33F0D253" w14:textId="001B3B62"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120C2A5" w14:textId="262D0CE9" w:rsidR="00D74784" w:rsidRDefault="00D74784" w:rsidP="007425CE">
      <w:pPr>
        <w:spacing w:after="0"/>
        <w:jc w:val="both"/>
        <w:rPr>
          <w:rFonts w:cs="Arial"/>
        </w:rPr>
      </w:pPr>
    </w:p>
    <w:p w14:paraId="29550656" w14:textId="2E165FEE" w:rsidR="00D74784" w:rsidRDefault="00D74784" w:rsidP="007425CE">
      <w:pPr>
        <w:spacing w:after="0"/>
        <w:jc w:val="both"/>
        <w:rPr>
          <w:rFonts w:cs="Arial"/>
        </w:rPr>
      </w:pPr>
    </w:p>
    <w:p w14:paraId="2B6AFF0F"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05F33DC0"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4D1EB4">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FE54A7" w14:textId="4D436C6F"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0EEFB193" w14:textId="77777777" w:rsidTr="004D1EB4">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4D1EB4">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4D1EB4">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3B8E0E27" w14:textId="77777777" w:rsidTr="004D1EB4">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2FC1C02C"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7451BF32" w14:textId="77777777" w:rsidTr="004D1EB4">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1A4A7519"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 xml:space="preserve">rozporządzeniem Ministra </w:t>
            </w:r>
            <w:r w:rsidRPr="0092437E">
              <w:rPr>
                <w:rFonts w:eastAsia="Times New Roman" w:cs="Arial"/>
                <w:lang w:eastAsia="pl-PL"/>
              </w:rPr>
              <w:lastRenderedPageBreak/>
              <w:t>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3063713F" w14:textId="357AFCB3"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lastRenderedPageBreak/>
              <w:t>1 800  zł</w:t>
            </w:r>
          </w:p>
        </w:tc>
      </w:tr>
      <w:tr w:rsidR="0092437E" w:rsidRPr="0092437E" w14:paraId="2403B6A6" w14:textId="77777777" w:rsidTr="004D1EB4">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4D1EB4">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4D1EB4">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4D1EB4">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4D1EB4">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4D1EB4">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4D1EB4">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4D1EB4">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4D1EB4">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4D1EB4">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4A3D36D8"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4D1EB4">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lastRenderedPageBreak/>
              <w:t>700 zł</w:t>
            </w:r>
            <w:r w:rsidRPr="0092437E">
              <w:rPr>
                <w:rFonts w:cs="Arial"/>
              </w:rPr>
              <w:br/>
            </w:r>
          </w:p>
        </w:tc>
      </w:tr>
      <w:tr w:rsidR="0092437E" w:rsidRPr="0092437E" w14:paraId="3E47D520"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4D1EB4">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4D1EB4">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253B0F57" w14:textId="1BAAD4EF"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58D1F17A" w14:textId="0929B42F" w:rsidR="00BD5425" w:rsidRPr="00477AB7" w:rsidRDefault="0092437E" w:rsidP="00477AB7">
            <w:pPr>
              <w:rPr>
                <w:rFonts w:cs="Arial"/>
                <w:b/>
              </w:rPr>
            </w:pPr>
            <w:r w:rsidRPr="00477AB7">
              <w:rPr>
                <w:rFonts w:cs="Arial"/>
              </w:rPr>
              <w:t>Szkolenie nieokreślone w projekcie, zaplanowane pod diagnozowane potrzeby uczestników (zakup usługi). Stawka obejmuje koszt  personelu, sali, materiałów szkoleniowych, cateringu, egzaminu zewnętrznego.</w:t>
            </w:r>
            <w:r w:rsidR="00BD5425" w:rsidRPr="00477AB7">
              <w:rPr>
                <w:rFonts w:cs="Arial"/>
              </w:rPr>
              <w:t xml:space="preserve"> </w:t>
            </w:r>
            <w:r w:rsidR="00BD5425" w:rsidRPr="00477AB7">
              <w:rPr>
                <w:rFonts w:cs="Arial"/>
                <w:b/>
              </w:rPr>
              <w:t>Koszty egzaminów zewnętrznych są kwalifikowalne tylko w stosunku do szkoleń prowadzących do uzyskania kwalifikacji.</w:t>
            </w:r>
          </w:p>
          <w:p w14:paraId="65C84283" w14:textId="77777777" w:rsidR="0092437E" w:rsidRPr="0092437E" w:rsidRDefault="0092437E" w:rsidP="005E60D8">
            <w:pPr>
              <w:rPr>
                <w:rFonts w:cs="Arial"/>
              </w:rPr>
            </w:pPr>
            <w:bookmarkStart w:id="32" w:name="_GoBack"/>
            <w:bookmarkEnd w:id="32"/>
          </w:p>
        </w:tc>
        <w:tc>
          <w:tcPr>
            <w:tcW w:w="3685" w:type="dxa"/>
            <w:tcBorders>
              <w:top w:val="single" w:sz="4" w:space="0" w:color="000000"/>
              <w:left w:val="single" w:sz="4" w:space="0" w:color="000000"/>
              <w:bottom w:val="single" w:sz="4" w:space="0" w:color="000000"/>
            </w:tcBorders>
            <w:shd w:val="clear" w:color="auto" w:fill="auto"/>
          </w:tcPr>
          <w:p w14:paraId="4EAC877C" w14:textId="0BBA5277" w:rsidR="0092437E" w:rsidRPr="0092437E" w:rsidRDefault="00E122D5" w:rsidP="00BD5425">
            <w:pP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3F289F79"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3" w:name="_Toc472590491"/>
      <w:bookmarkStart w:id="34" w:name="_Toc472590676"/>
      <w:bookmarkStart w:id="35" w:name="_Toc472591169"/>
      <w:bookmarkStart w:id="36" w:name="_Toc472591291"/>
      <w:bookmarkStart w:id="37" w:name="_Toc472591395"/>
      <w:bookmarkStart w:id="38" w:name="_Toc472591515"/>
      <w:bookmarkStart w:id="39" w:name="_Toc472591546"/>
      <w:bookmarkStart w:id="40" w:name="_Toc472591663"/>
      <w:bookmarkStart w:id="41" w:name="_Toc472591830"/>
      <w:bookmarkStart w:id="42" w:name="_Toc472591983"/>
      <w:bookmarkStart w:id="43" w:name="_Toc472592310"/>
      <w:bookmarkStart w:id="44" w:name="_Toc473010468"/>
      <w:bookmarkStart w:id="45" w:name="_Toc473193640"/>
      <w:bookmarkStart w:id="46" w:name="_Toc477160773"/>
      <w:bookmarkStart w:id="47" w:name="_Toc477516109"/>
      <w:bookmarkStart w:id="48" w:name="_Toc477516127"/>
      <w:bookmarkStart w:id="49" w:name="_Toc477858842"/>
      <w:bookmarkStart w:id="50" w:name="_Toc477860592"/>
      <w:bookmarkStart w:id="51" w:name="_Toc477875049"/>
      <w:bookmarkStart w:id="52" w:name="_Toc472590492"/>
      <w:bookmarkStart w:id="53" w:name="_Toc472590677"/>
      <w:bookmarkStart w:id="54" w:name="_Toc472591170"/>
      <w:bookmarkStart w:id="55" w:name="_Toc472591292"/>
      <w:bookmarkStart w:id="56" w:name="_Toc472591396"/>
      <w:bookmarkStart w:id="57" w:name="_Toc472591516"/>
      <w:bookmarkStart w:id="58" w:name="_Toc472591547"/>
      <w:bookmarkStart w:id="59" w:name="_Toc472591664"/>
      <w:bookmarkStart w:id="60" w:name="_Toc472591831"/>
      <w:bookmarkStart w:id="61" w:name="_Toc472591984"/>
      <w:bookmarkStart w:id="62" w:name="_Toc472592311"/>
      <w:bookmarkStart w:id="63" w:name="_Toc473010469"/>
      <w:bookmarkStart w:id="64" w:name="_Toc473193641"/>
      <w:bookmarkStart w:id="65" w:name="_Toc477160774"/>
      <w:bookmarkStart w:id="66" w:name="_Toc477516110"/>
      <w:bookmarkStart w:id="67" w:name="_Toc477516128"/>
      <w:bookmarkStart w:id="68" w:name="_Toc477858843"/>
      <w:bookmarkStart w:id="69" w:name="_Toc477860593"/>
      <w:bookmarkStart w:id="70" w:name="_Toc4778750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sectPr w:rsidR="004224B1" w:rsidRPr="00BD5425" w:rsidSect="00EB3BA5">
      <w:head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DA9E1" w14:textId="77777777" w:rsidR="009F16F5" w:rsidRDefault="009F16F5" w:rsidP="00FC65E2">
      <w:pPr>
        <w:spacing w:after="0" w:line="240" w:lineRule="auto"/>
      </w:pPr>
      <w:r>
        <w:separator/>
      </w:r>
    </w:p>
  </w:endnote>
  <w:endnote w:type="continuationSeparator" w:id="0">
    <w:p w14:paraId="1892530A" w14:textId="77777777" w:rsidR="009F16F5" w:rsidRDefault="009F16F5"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2EB9" w14:textId="77777777" w:rsidR="009F16F5" w:rsidRDefault="009F16F5" w:rsidP="00FC65E2">
      <w:pPr>
        <w:spacing w:after="0" w:line="240" w:lineRule="auto"/>
      </w:pPr>
      <w:r>
        <w:separator/>
      </w:r>
    </w:p>
  </w:footnote>
  <w:footnote w:type="continuationSeparator" w:id="0">
    <w:p w14:paraId="408AFFEE" w14:textId="77777777" w:rsidR="009F16F5" w:rsidRDefault="009F16F5" w:rsidP="00FC65E2">
      <w:pPr>
        <w:spacing w:after="0" w:line="240" w:lineRule="auto"/>
      </w:pPr>
      <w:r>
        <w:continuationSeparator/>
      </w:r>
    </w:p>
  </w:footnote>
  <w:footnote w:id="1">
    <w:p w14:paraId="556C5F8A" w14:textId="77777777" w:rsidR="00A04873" w:rsidRDefault="00A04873">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399A14F0" w14:textId="77777777" w:rsidR="00A04873" w:rsidRDefault="00A04873" w:rsidP="004224B1">
      <w:pPr>
        <w:pStyle w:val="Tekstprzypisudolnego"/>
      </w:pPr>
      <w:r>
        <w:rPr>
          <w:rStyle w:val="Odwoanieprzypisudolnego"/>
        </w:rPr>
        <w:footnoteRef/>
      </w:r>
      <w:r>
        <w:t xml:space="preserve"> Polska Rama Jakości Praktyk i Staży dostępna jest na stronie: http://www.stazeipraktyki.pl/program.</w:t>
      </w:r>
    </w:p>
  </w:footnote>
  <w:footnote w:id="3">
    <w:p w14:paraId="672212ED" w14:textId="77777777" w:rsidR="00A04873" w:rsidRDefault="00A04873" w:rsidP="004224B1">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4">
    <w:p w14:paraId="213D02D7" w14:textId="77777777" w:rsidR="00A04873" w:rsidRDefault="00A04873" w:rsidP="004224B1">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3CA2A56F" w14:textId="77777777" w:rsidR="00A04873" w:rsidRDefault="00A04873" w:rsidP="004224B1">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A04873" w:rsidRPr="009440C0" w:rsidRDefault="00A04873"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A04873" w:rsidRDefault="00A04873" w:rsidP="00417016">
      <w:pPr>
        <w:pStyle w:val="Tekstprzypisudolnego"/>
      </w:pPr>
    </w:p>
  </w:footnote>
  <w:footnote w:id="7">
    <w:p w14:paraId="05ED3F1C" w14:textId="77777777" w:rsidR="00A04873" w:rsidRDefault="00A04873"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D00" w14:textId="39C89943" w:rsidR="00A04873" w:rsidRPr="00FC65E2" w:rsidRDefault="00A04873">
    <w:pPr>
      <w:pStyle w:val="Nagwek"/>
      <w:rPr>
        <w:b/>
      </w:rPr>
    </w:pPr>
    <w:sdt>
      <w:sdtPr>
        <w:rPr>
          <w:rFonts w:ascii="Calibri" w:hAnsi="Calibri"/>
          <w:b/>
        </w:rPr>
        <w:id w:val="126210202"/>
        <w:docPartObj>
          <w:docPartGallery w:val="Page Numbers (Margins)"/>
          <w:docPartUnique/>
        </w:docPartObj>
      </w:sdtPr>
      <w:sdtContent>
        <w:r w:rsidRPr="00246A74">
          <w:rPr>
            <w:rFonts w:ascii="Calibri" w:hAnsi="Calibri"/>
            <w:b/>
            <w:noProof/>
            <w:lang w:eastAsia="ja-JP"/>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0656DC50" w:rsidR="00A04873" w:rsidRDefault="00A048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B42A4" w:rsidRPr="00EB42A4">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0656DC50" w:rsidR="00A04873" w:rsidRDefault="00A048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B42A4" w:rsidRPr="00EB42A4">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rFonts w:ascii="Calibri" w:hAnsi="Calibri"/>
        <w:b/>
      </w:rPr>
      <w:t>Załącznik nr 7</w:t>
    </w:r>
    <w:r w:rsidRPr="00FC65E2">
      <w:rPr>
        <w:rFonts w:ascii="Calibri" w:hAnsi="Calibri"/>
        <w:b/>
      </w:rPr>
      <w:t xml:space="preserve"> do Regulaminu Konkursu - Wymagania dotyczące standardu oraz cen rynkowych</w:t>
    </w:r>
  </w:p>
  <w:p w14:paraId="3ED71F5A" w14:textId="49E02BB1" w:rsidR="00A04873" w:rsidRDefault="00A04873">
    <w:pPr>
      <w:pStyle w:val="Nagwek"/>
    </w:pPr>
    <w:r w:rsidRPr="00087156">
      <w:rPr>
        <w:noProof/>
        <w:lang w:eastAsia="ja-JP"/>
      </w:rPr>
      <w:drawing>
        <wp:inline distT="0" distB="0" distL="0" distR="0" wp14:anchorId="033DC219" wp14:editId="20205113">
          <wp:extent cx="5038725" cy="959360"/>
          <wp:effectExtent l="0" t="0" r="0" b="0"/>
          <wp:docPr id="3" name="Obraz 3"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246" cy="965171"/>
                  </a:xfrm>
                  <a:prstGeom prst="rect">
                    <a:avLst/>
                  </a:prstGeom>
                  <a:noFill/>
                  <a:ln>
                    <a:noFill/>
                  </a:ln>
                </pic:spPr>
              </pic:pic>
            </a:graphicData>
          </a:graphic>
        </wp:inline>
      </w:drawing>
    </w:r>
  </w:p>
  <w:p w14:paraId="5DDA9E54" w14:textId="77777777" w:rsidR="00A04873" w:rsidRDefault="00A048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772" w14:textId="5FAC853E" w:rsidR="00A04873" w:rsidRDefault="00A04873">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14:paraId="3E645041" w14:textId="2AA0BDB0" w:rsidR="00A04873" w:rsidRDefault="00A04873">
    <w:pPr>
      <w:pStyle w:val="Nagwek"/>
    </w:pPr>
    <w:r w:rsidRPr="00087156">
      <w:rPr>
        <w:noProof/>
        <w:lang w:eastAsia="ja-JP"/>
      </w:rPr>
      <w:drawing>
        <wp:inline distT="0" distB="0" distL="0" distR="0" wp14:anchorId="2801A912" wp14:editId="6FAA24B3">
          <wp:extent cx="5314950" cy="1011952"/>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727" cy="1026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5667F"/>
    <w:multiLevelType w:val="hybridMultilevel"/>
    <w:tmpl w:val="CA92D620"/>
    <w:lvl w:ilvl="0" w:tplc="A0A447B2">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613E6F"/>
    <w:multiLevelType w:val="multilevel"/>
    <w:tmpl w:val="D6203D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7"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15DB5"/>
    <w:multiLevelType w:val="hybridMultilevel"/>
    <w:tmpl w:val="507057D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0141386"/>
    <w:multiLevelType w:val="hybridMultilevel"/>
    <w:tmpl w:val="5C220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5"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D048A"/>
    <w:multiLevelType w:val="hybridMultilevel"/>
    <w:tmpl w:val="B14E73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CD59BD"/>
    <w:multiLevelType w:val="hybridMultilevel"/>
    <w:tmpl w:val="1B4A65AA"/>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37"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809A8"/>
    <w:multiLevelType w:val="hybridMultilevel"/>
    <w:tmpl w:val="224C2FA2"/>
    <w:lvl w:ilvl="0" w:tplc="68EC94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92E4548"/>
    <w:multiLevelType w:val="hybridMultilevel"/>
    <w:tmpl w:val="22B4CB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8"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9"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2"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69"/>
  </w:num>
  <w:num w:numId="5">
    <w:abstractNumId w:val="37"/>
  </w:num>
  <w:num w:numId="6">
    <w:abstractNumId w:val="32"/>
  </w:num>
  <w:num w:numId="7">
    <w:abstractNumId w:val="42"/>
  </w:num>
  <w:num w:numId="8">
    <w:abstractNumId w:val="0"/>
  </w:num>
  <w:num w:numId="9">
    <w:abstractNumId w:val="11"/>
  </w:num>
  <w:num w:numId="10">
    <w:abstractNumId w:val="27"/>
  </w:num>
  <w:num w:numId="11">
    <w:abstractNumId w:val="41"/>
  </w:num>
  <w:num w:numId="12">
    <w:abstractNumId w:val="56"/>
  </w:num>
  <w:num w:numId="13">
    <w:abstractNumId w:val="28"/>
  </w:num>
  <w:num w:numId="14">
    <w:abstractNumId w:val="72"/>
  </w:num>
  <w:num w:numId="15">
    <w:abstractNumId w:val="2"/>
  </w:num>
  <w:num w:numId="16">
    <w:abstractNumId w:val="3"/>
  </w:num>
  <w:num w:numId="17">
    <w:abstractNumId w:val="29"/>
  </w:num>
  <w:num w:numId="18">
    <w:abstractNumId w:val="50"/>
  </w:num>
  <w:num w:numId="19">
    <w:abstractNumId w:val="71"/>
  </w:num>
  <w:num w:numId="20">
    <w:abstractNumId w:val="8"/>
  </w:num>
  <w:num w:numId="21">
    <w:abstractNumId w:val="59"/>
  </w:num>
  <w:num w:numId="22">
    <w:abstractNumId w:val="18"/>
  </w:num>
  <w:num w:numId="23">
    <w:abstractNumId w:val="20"/>
  </w:num>
  <w:num w:numId="24">
    <w:abstractNumId w:val="25"/>
  </w:num>
  <w:num w:numId="25">
    <w:abstractNumId w:val="49"/>
  </w:num>
  <w:num w:numId="26">
    <w:abstractNumId w:val="55"/>
  </w:num>
  <w:num w:numId="27">
    <w:abstractNumId w:val="5"/>
  </w:num>
  <w:num w:numId="28">
    <w:abstractNumId w:val="22"/>
  </w:num>
  <w:num w:numId="29">
    <w:abstractNumId w:val="15"/>
  </w:num>
  <w:num w:numId="30">
    <w:abstractNumId w:val="64"/>
  </w:num>
  <w:num w:numId="31">
    <w:abstractNumId w:val="68"/>
  </w:num>
  <w:num w:numId="32">
    <w:abstractNumId w:val="75"/>
  </w:num>
  <w:num w:numId="33">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num>
  <w:num w:numId="39">
    <w:abstractNumId w:val="4"/>
  </w:num>
  <w:num w:numId="40">
    <w:abstractNumId w:val="7"/>
  </w:num>
  <w:num w:numId="41">
    <w:abstractNumId w:val="60"/>
  </w:num>
  <w:num w:numId="42">
    <w:abstractNumId w:val="38"/>
  </w:num>
  <w:num w:numId="43">
    <w:abstractNumId w:val="19"/>
  </w:num>
  <w:num w:numId="44">
    <w:abstractNumId w:val="10"/>
  </w:num>
  <w:num w:numId="45">
    <w:abstractNumId w:val="34"/>
  </w:num>
  <w:num w:numId="46">
    <w:abstractNumId w:val="17"/>
  </w:num>
  <w:num w:numId="47">
    <w:abstractNumId w:val="74"/>
  </w:num>
  <w:num w:numId="48">
    <w:abstractNumId w:val="52"/>
  </w:num>
  <w:num w:numId="49">
    <w:abstractNumId w:val="26"/>
  </w:num>
  <w:num w:numId="50">
    <w:abstractNumId w:val="54"/>
  </w:num>
  <w:num w:numId="51">
    <w:abstractNumId w:val="33"/>
  </w:num>
  <w:num w:numId="52">
    <w:abstractNumId w:val="62"/>
  </w:num>
  <w:num w:numId="53">
    <w:abstractNumId w:val="63"/>
  </w:num>
  <w:num w:numId="54">
    <w:abstractNumId w:val="40"/>
  </w:num>
  <w:num w:numId="55">
    <w:abstractNumId w:val="45"/>
  </w:num>
  <w:num w:numId="56">
    <w:abstractNumId w:val="13"/>
  </w:num>
  <w:num w:numId="57">
    <w:abstractNumId w:val="31"/>
  </w:num>
  <w:num w:numId="58">
    <w:abstractNumId w:val="47"/>
  </w:num>
  <w:num w:numId="59">
    <w:abstractNumId w:val="43"/>
  </w:num>
  <w:num w:numId="60">
    <w:abstractNumId w:val="14"/>
  </w:num>
  <w:num w:numId="61">
    <w:abstractNumId w:val="12"/>
  </w:num>
  <w:num w:numId="62">
    <w:abstractNumId w:val="75"/>
    <w:lvlOverride w:ilvl="0">
      <w:startOverride w:val="1"/>
      <w:lvl w:ilvl="0">
        <w:start w:val="1"/>
        <w:numFmt w:val="decimal"/>
        <w:pStyle w:val="Normalny1"/>
        <w:lvlText w:val="%1."/>
        <w:lvlJc w:val="left"/>
        <w:pPr>
          <w:ind w:left="425" w:hanging="425"/>
        </w:pPr>
        <w:rPr>
          <w:rFonts w:ascii="Arial" w:hAnsi="Arial" w:cs="Times New Roman" w:hint="default"/>
          <w:sz w:val="22"/>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63">
    <w:abstractNumId w:val="58"/>
  </w:num>
  <w:num w:numId="64">
    <w:abstractNumId w:val="35"/>
  </w:num>
  <w:num w:numId="65">
    <w:abstractNumId w:val="16"/>
  </w:num>
  <w:num w:numId="66">
    <w:abstractNumId w:val="61"/>
  </w:num>
  <w:num w:numId="67">
    <w:abstractNumId w:val="48"/>
  </w:num>
  <w:num w:numId="68">
    <w:abstractNumId w:val="51"/>
  </w:num>
  <w:num w:numId="69">
    <w:abstractNumId w:val="39"/>
  </w:num>
  <w:num w:numId="70">
    <w:abstractNumId w:val="65"/>
  </w:num>
  <w:num w:numId="71">
    <w:abstractNumId w:val="21"/>
  </w:num>
  <w:num w:numId="72">
    <w:abstractNumId w:val="53"/>
  </w:num>
  <w:num w:numId="73">
    <w:abstractNumId w:val="30"/>
  </w:num>
  <w:num w:numId="74">
    <w:abstractNumId w:val="23"/>
  </w:num>
  <w:num w:numId="75">
    <w:abstractNumId w:val="44"/>
  </w:num>
  <w:num w:numId="76">
    <w:abstractNumId w:val="70"/>
  </w:num>
  <w:num w:numId="77">
    <w:abstractNumId w:val="57"/>
  </w:num>
  <w:num w:numId="78">
    <w:abstractNumId w:val="66"/>
  </w:num>
  <w:num w:numId="79">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734DD"/>
    <w:rsid w:val="000A2DE5"/>
    <w:rsid w:val="000A447A"/>
    <w:rsid w:val="000B34A9"/>
    <w:rsid w:val="000F10F4"/>
    <w:rsid w:val="000F77FD"/>
    <w:rsid w:val="00104B14"/>
    <w:rsid w:val="00116FC0"/>
    <w:rsid w:val="001265A9"/>
    <w:rsid w:val="00145E7D"/>
    <w:rsid w:val="001B658C"/>
    <w:rsid w:val="001B7CD4"/>
    <w:rsid w:val="001D0594"/>
    <w:rsid w:val="001F4A0E"/>
    <w:rsid w:val="002207B2"/>
    <w:rsid w:val="002224FC"/>
    <w:rsid w:val="00231EE5"/>
    <w:rsid w:val="00232748"/>
    <w:rsid w:val="00241E56"/>
    <w:rsid w:val="00246A74"/>
    <w:rsid w:val="00264C10"/>
    <w:rsid w:val="003068E2"/>
    <w:rsid w:val="00311989"/>
    <w:rsid w:val="003325E5"/>
    <w:rsid w:val="003551F1"/>
    <w:rsid w:val="00384647"/>
    <w:rsid w:val="003C0F70"/>
    <w:rsid w:val="003D3584"/>
    <w:rsid w:val="003D3EC5"/>
    <w:rsid w:val="003E0F25"/>
    <w:rsid w:val="003E2220"/>
    <w:rsid w:val="003F3994"/>
    <w:rsid w:val="0040771C"/>
    <w:rsid w:val="00417016"/>
    <w:rsid w:val="004224B1"/>
    <w:rsid w:val="004228E9"/>
    <w:rsid w:val="00425D7E"/>
    <w:rsid w:val="00443A7E"/>
    <w:rsid w:val="00464CBC"/>
    <w:rsid w:val="00477AB7"/>
    <w:rsid w:val="0048254A"/>
    <w:rsid w:val="00495656"/>
    <w:rsid w:val="004C0E94"/>
    <w:rsid w:val="004C54DA"/>
    <w:rsid w:val="004D1EB4"/>
    <w:rsid w:val="0050370F"/>
    <w:rsid w:val="00536009"/>
    <w:rsid w:val="00567005"/>
    <w:rsid w:val="00573C79"/>
    <w:rsid w:val="00596F85"/>
    <w:rsid w:val="005D735F"/>
    <w:rsid w:val="005E0BE4"/>
    <w:rsid w:val="005E28C3"/>
    <w:rsid w:val="005E60D8"/>
    <w:rsid w:val="005F67BC"/>
    <w:rsid w:val="0063014C"/>
    <w:rsid w:val="0063185C"/>
    <w:rsid w:val="006575E6"/>
    <w:rsid w:val="006A0F67"/>
    <w:rsid w:val="006D6E14"/>
    <w:rsid w:val="00704F74"/>
    <w:rsid w:val="00716E5C"/>
    <w:rsid w:val="00726BAC"/>
    <w:rsid w:val="007271CE"/>
    <w:rsid w:val="007425CE"/>
    <w:rsid w:val="00761D02"/>
    <w:rsid w:val="0076224A"/>
    <w:rsid w:val="00763649"/>
    <w:rsid w:val="007C6214"/>
    <w:rsid w:val="007D1DD2"/>
    <w:rsid w:val="007E2FA4"/>
    <w:rsid w:val="00806138"/>
    <w:rsid w:val="00827DF1"/>
    <w:rsid w:val="00881EB3"/>
    <w:rsid w:val="0088272F"/>
    <w:rsid w:val="00882FD7"/>
    <w:rsid w:val="008A4ED9"/>
    <w:rsid w:val="008B3A5F"/>
    <w:rsid w:val="008B7756"/>
    <w:rsid w:val="008E3833"/>
    <w:rsid w:val="0090573F"/>
    <w:rsid w:val="0092437E"/>
    <w:rsid w:val="009312DC"/>
    <w:rsid w:val="0093463A"/>
    <w:rsid w:val="00946E69"/>
    <w:rsid w:val="0095177B"/>
    <w:rsid w:val="009A0AAF"/>
    <w:rsid w:val="009C3563"/>
    <w:rsid w:val="009C3EA7"/>
    <w:rsid w:val="009C61EC"/>
    <w:rsid w:val="009D453A"/>
    <w:rsid w:val="009F16F5"/>
    <w:rsid w:val="009F6334"/>
    <w:rsid w:val="00A03B21"/>
    <w:rsid w:val="00A04873"/>
    <w:rsid w:val="00A17516"/>
    <w:rsid w:val="00A738FC"/>
    <w:rsid w:val="00A9182C"/>
    <w:rsid w:val="00AC53A2"/>
    <w:rsid w:val="00AF7065"/>
    <w:rsid w:val="00B16D3F"/>
    <w:rsid w:val="00B3201F"/>
    <w:rsid w:val="00B35845"/>
    <w:rsid w:val="00B519CE"/>
    <w:rsid w:val="00B530B5"/>
    <w:rsid w:val="00B81290"/>
    <w:rsid w:val="00B8600E"/>
    <w:rsid w:val="00BB3CB3"/>
    <w:rsid w:val="00BD5425"/>
    <w:rsid w:val="00BD722B"/>
    <w:rsid w:val="00C4127C"/>
    <w:rsid w:val="00CA6563"/>
    <w:rsid w:val="00CD58C0"/>
    <w:rsid w:val="00D062F1"/>
    <w:rsid w:val="00D24729"/>
    <w:rsid w:val="00D45528"/>
    <w:rsid w:val="00D61857"/>
    <w:rsid w:val="00D74784"/>
    <w:rsid w:val="00D85B97"/>
    <w:rsid w:val="00D9281A"/>
    <w:rsid w:val="00D945B6"/>
    <w:rsid w:val="00DC1B7E"/>
    <w:rsid w:val="00DC4CDE"/>
    <w:rsid w:val="00DC7E53"/>
    <w:rsid w:val="00DF1316"/>
    <w:rsid w:val="00DF268B"/>
    <w:rsid w:val="00E122D5"/>
    <w:rsid w:val="00E37D6E"/>
    <w:rsid w:val="00E43ABC"/>
    <w:rsid w:val="00E53672"/>
    <w:rsid w:val="00EB3BA5"/>
    <w:rsid w:val="00EB42A4"/>
    <w:rsid w:val="00EC1C08"/>
    <w:rsid w:val="00F055F3"/>
    <w:rsid w:val="00F1606E"/>
    <w:rsid w:val="00F22D88"/>
    <w:rsid w:val="00F25633"/>
    <w:rsid w:val="00F25B8A"/>
    <w:rsid w:val="00F4755D"/>
    <w:rsid w:val="00F6637E"/>
    <w:rsid w:val="00F977F7"/>
    <w:rsid w:val="00FA29F0"/>
    <w:rsid w:val="00FB1956"/>
    <w:rsid w:val="00FC65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locked/>
    <w:rsid w:val="004224B1"/>
    <w:rPr>
      <w:rFonts w:ascii="Arial" w:hAnsi="Arial" w:cs="Arial"/>
    </w:rPr>
  </w:style>
  <w:style w:type="paragraph" w:customStyle="1" w:styleId="Normalny1">
    <w:name w:val="Normalny1"/>
    <w:link w:val="Normalny1Znak"/>
    <w:qFormat/>
    <w:rsid w:val="004224B1"/>
    <w:pPr>
      <w:numPr>
        <w:numId w:val="32"/>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uiPriority w:val="99"/>
    <w:rsid w:val="004224B1"/>
    <w:pPr>
      <w:numPr>
        <w:numId w:val="32"/>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interpretacje_i_wyjasn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8189-6D19-4A90-925D-8F762A9B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43</Pages>
  <Words>9721</Words>
  <Characters>58331</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upi</cp:lastModifiedBy>
  <cp:revision>19</cp:revision>
  <cp:lastPrinted>2017-03-21T14:55:00Z</cp:lastPrinted>
  <dcterms:created xsi:type="dcterms:W3CDTF">2017-05-15T06:23:00Z</dcterms:created>
  <dcterms:modified xsi:type="dcterms:W3CDTF">2017-05-25T16:28:00Z</dcterms:modified>
</cp:coreProperties>
</file>