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3BE" w:rsidRDefault="006F33BE" w:rsidP="006F33BE">
      <w:pPr>
        <w:rPr>
          <w:rFonts w:asciiTheme="majorHAnsi" w:hAnsiTheme="majorHAnsi"/>
          <w:sz w:val="56"/>
        </w:rPr>
      </w:pPr>
      <w:bookmarkStart w:id="0" w:name="_Toc530999922"/>
      <w:bookmarkStart w:id="1" w:name="_Toc35103"/>
    </w:p>
    <w:p w:rsidR="006F33BE" w:rsidRDefault="006F33BE" w:rsidP="006F33BE">
      <w:pPr>
        <w:jc w:val="center"/>
        <w:rPr>
          <w:rFonts w:asciiTheme="majorHAnsi" w:hAnsiTheme="majorHAnsi"/>
          <w:sz w:val="56"/>
        </w:rPr>
      </w:pPr>
    </w:p>
    <w:p w:rsidR="006F33BE" w:rsidRDefault="006F33BE" w:rsidP="006F33BE">
      <w:pPr>
        <w:jc w:val="center"/>
        <w:rPr>
          <w:rFonts w:asciiTheme="majorHAnsi" w:hAnsiTheme="majorHAnsi"/>
          <w:sz w:val="56"/>
        </w:rPr>
      </w:pPr>
      <w:r w:rsidRPr="006301EA">
        <w:rPr>
          <w:rFonts w:asciiTheme="majorHAnsi" w:hAnsiTheme="majorHAnsi"/>
          <w:noProof/>
          <w:sz w:val="56"/>
          <w:lang w:eastAsia="pl-PL"/>
        </w:rPr>
        <w:drawing>
          <wp:inline distT="0" distB="0" distL="0" distR="0" wp14:anchorId="497C59E8" wp14:editId="4291FC1D">
            <wp:extent cx="5760720" cy="3129526"/>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129526"/>
                    </a:xfrm>
                    <a:prstGeom prst="rect">
                      <a:avLst/>
                    </a:prstGeom>
                    <a:noFill/>
                    <a:ln>
                      <a:noFill/>
                    </a:ln>
                  </pic:spPr>
                </pic:pic>
              </a:graphicData>
            </a:graphic>
          </wp:inline>
        </w:drawing>
      </w:r>
    </w:p>
    <w:p w:rsidR="006F33BE" w:rsidRDefault="006F33BE" w:rsidP="006F33BE">
      <w:pPr>
        <w:rPr>
          <w:rFonts w:asciiTheme="majorHAnsi" w:hAnsiTheme="majorHAnsi"/>
          <w:sz w:val="56"/>
        </w:rPr>
      </w:pPr>
    </w:p>
    <w:p w:rsidR="006F33BE" w:rsidRDefault="006F33BE" w:rsidP="006F33BE">
      <w:pPr>
        <w:jc w:val="center"/>
        <w:rPr>
          <w:rFonts w:asciiTheme="majorHAnsi" w:hAnsiTheme="majorHAnsi"/>
          <w:sz w:val="56"/>
        </w:rPr>
      </w:pPr>
    </w:p>
    <w:p w:rsidR="006F33BE" w:rsidRPr="00E15A18" w:rsidRDefault="006F33BE" w:rsidP="006F33BE">
      <w:pPr>
        <w:jc w:val="center"/>
        <w:rPr>
          <w:rFonts w:asciiTheme="majorHAnsi" w:hAnsiTheme="majorHAnsi"/>
          <w:sz w:val="56"/>
        </w:rPr>
      </w:pPr>
      <w:r w:rsidRPr="00E15A18">
        <w:rPr>
          <w:rFonts w:asciiTheme="majorHAnsi" w:hAnsiTheme="majorHAnsi"/>
          <w:sz w:val="56"/>
        </w:rPr>
        <w:t>Analiza społeczno – ekonomiczna województwa łódzkiego</w:t>
      </w:r>
    </w:p>
    <w:p w:rsidR="006F33BE" w:rsidRDefault="006F33BE" w:rsidP="006F33BE">
      <w:pPr>
        <w:jc w:val="center"/>
      </w:pPr>
      <w:r>
        <w:t>Łódź 2018</w:t>
      </w:r>
    </w:p>
    <w:p w:rsidR="006F33BE" w:rsidRDefault="006F33BE">
      <w:r>
        <w:br w:type="page"/>
      </w:r>
    </w:p>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p w:rsidR="00EF3CEA" w:rsidRDefault="00EF3CEA" w:rsidP="00EF3CEA">
      <w:r>
        <w:t xml:space="preserve">Opracowanie: </w:t>
      </w:r>
    </w:p>
    <w:p w:rsidR="00EF3CEA" w:rsidRDefault="00EF3CEA" w:rsidP="00EF3CEA">
      <w:r>
        <w:t xml:space="preserve">Regionalne Obserwatorium Rynku Pracy </w:t>
      </w:r>
    </w:p>
    <w:p w:rsidR="00EF3CEA" w:rsidRDefault="00EF3CEA" w:rsidP="00EF3CEA">
      <w:r>
        <w:t>Wojewódzki Urząd Pracy w Łodzi</w:t>
      </w:r>
    </w:p>
    <w:p w:rsidR="00EF3CEA" w:rsidRDefault="00EF3CEA" w:rsidP="00EF3CEA">
      <w:r>
        <w:t xml:space="preserve">ul. Wólczańska 49 </w:t>
      </w:r>
    </w:p>
    <w:p w:rsidR="00EF3CEA" w:rsidRDefault="00EF3CEA" w:rsidP="00EF3CEA">
      <w:r>
        <w:t>tel. 42 663 02 52; 42 663 02 57</w:t>
      </w:r>
    </w:p>
    <w:p w:rsidR="00EF3CEA" w:rsidRPr="005F03A6" w:rsidRDefault="00EF3CEA" w:rsidP="00EF3CEA">
      <w:r>
        <w:t xml:space="preserve">e-mail: </w:t>
      </w:r>
      <w:r w:rsidRPr="005F03A6">
        <w:t xml:space="preserve">obserwatorium@wup.lodz.pl </w:t>
      </w:r>
      <w:r w:rsidRPr="00053D30">
        <w:rPr>
          <w:b/>
        </w:rPr>
        <w:br w:type="page"/>
      </w:r>
    </w:p>
    <w:p w:rsidR="00ED248A" w:rsidRPr="00ED248A" w:rsidRDefault="00ED248A" w:rsidP="00ED248A">
      <w:pPr>
        <w:pStyle w:val="Spistreci1"/>
      </w:pPr>
      <w:r w:rsidRPr="00ED248A">
        <w:lastRenderedPageBreak/>
        <w:t>Spis treści</w:t>
      </w:r>
    </w:p>
    <w:p w:rsidR="009C6519" w:rsidRDefault="00CE413A">
      <w:pPr>
        <w:pStyle w:val="Spistreci1"/>
        <w:rPr>
          <w:rFonts w:eastAsiaTheme="minorEastAsia" w:cstheme="minorBidi"/>
          <w:b w:val="0"/>
          <w:noProof/>
          <w:sz w:val="22"/>
          <w:lang w:eastAsia="pl-PL"/>
        </w:rPr>
      </w:pPr>
      <w:r>
        <w:rPr>
          <w:sz w:val="24"/>
        </w:rPr>
        <w:fldChar w:fldCharType="begin"/>
      </w:r>
      <w:r>
        <w:instrText xml:space="preserve"> TOC \o "1-2" \h \z \u </w:instrText>
      </w:r>
      <w:r>
        <w:rPr>
          <w:sz w:val="24"/>
        </w:rPr>
        <w:fldChar w:fldCharType="separate"/>
      </w:r>
      <w:hyperlink w:anchor="_Toc533149988" w:history="1">
        <w:r w:rsidR="009C6519" w:rsidRPr="00EE229A">
          <w:rPr>
            <w:rStyle w:val="Hipercze"/>
            <w:noProof/>
          </w:rPr>
          <w:t>Część I. Demografia</w:t>
        </w:r>
        <w:r w:rsidR="009C6519">
          <w:rPr>
            <w:noProof/>
            <w:webHidden/>
          </w:rPr>
          <w:tab/>
        </w:r>
        <w:r w:rsidR="009C6519">
          <w:rPr>
            <w:noProof/>
            <w:webHidden/>
          </w:rPr>
          <w:fldChar w:fldCharType="begin"/>
        </w:r>
        <w:r w:rsidR="009C6519">
          <w:rPr>
            <w:noProof/>
            <w:webHidden/>
          </w:rPr>
          <w:instrText xml:space="preserve"> PAGEREF _Toc533149988 \h </w:instrText>
        </w:r>
        <w:r w:rsidR="009C6519">
          <w:rPr>
            <w:noProof/>
            <w:webHidden/>
          </w:rPr>
        </w:r>
        <w:r w:rsidR="009C6519">
          <w:rPr>
            <w:noProof/>
            <w:webHidden/>
          </w:rPr>
          <w:fldChar w:fldCharType="separate"/>
        </w:r>
        <w:r w:rsidR="009C6519">
          <w:rPr>
            <w:noProof/>
            <w:webHidden/>
          </w:rPr>
          <w:t>14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89" w:history="1">
        <w:r w:rsidR="009C6519" w:rsidRPr="00EE229A">
          <w:rPr>
            <w:rStyle w:val="Hipercze"/>
            <w:rFonts w:eastAsia="Calibri"/>
            <w:noProof/>
          </w:rPr>
          <w:t>Liczba ludności w województwie w podziale na mężczyzn i kobiety</w:t>
        </w:r>
        <w:r w:rsidR="009C6519">
          <w:rPr>
            <w:noProof/>
            <w:webHidden/>
          </w:rPr>
          <w:tab/>
        </w:r>
        <w:r w:rsidR="009C6519">
          <w:rPr>
            <w:noProof/>
            <w:webHidden/>
          </w:rPr>
          <w:fldChar w:fldCharType="begin"/>
        </w:r>
        <w:r w:rsidR="009C6519">
          <w:rPr>
            <w:noProof/>
            <w:webHidden/>
          </w:rPr>
          <w:instrText xml:space="preserve"> PAGEREF _Toc533149989 \h </w:instrText>
        </w:r>
        <w:r w:rsidR="009C6519">
          <w:rPr>
            <w:noProof/>
            <w:webHidden/>
          </w:rPr>
        </w:r>
        <w:r w:rsidR="009C6519">
          <w:rPr>
            <w:noProof/>
            <w:webHidden/>
          </w:rPr>
          <w:fldChar w:fldCharType="separate"/>
        </w:r>
        <w:r w:rsidR="009C6519">
          <w:rPr>
            <w:noProof/>
            <w:webHidden/>
          </w:rPr>
          <w:t>14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90" w:history="1">
        <w:r w:rsidR="009C6519" w:rsidRPr="00EE229A">
          <w:rPr>
            <w:rStyle w:val="Hipercze"/>
            <w:rFonts w:eastAsia="Calibri"/>
            <w:noProof/>
          </w:rPr>
          <w:t>Liczba ludności w wieku przedprodukcyjnym, produkcyjnym i poprodukcyjnym</w:t>
        </w:r>
        <w:r w:rsidR="009C6519">
          <w:rPr>
            <w:noProof/>
            <w:webHidden/>
          </w:rPr>
          <w:tab/>
        </w:r>
        <w:r w:rsidR="009C6519">
          <w:rPr>
            <w:noProof/>
            <w:webHidden/>
          </w:rPr>
          <w:fldChar w:fldCharType="begin"/>
        </w:r>
        <w:r w:rsidR="009C6519">
          <w:rPr>
            <w:noProof/>
            <w:webHidden/>
          </w:rPr>
          <w:instrText xml:space="preserve"> PAGEREF _Toc533149990 \h </w:instrText>
        </w:r>
        <w:r w:rsidR="009C6519">
          <w:rPr>
            <w:noProof/>
            <w:webHidden/>
          </w:rPr>
        </w:r>
        <w:r w:rsidR="009C6519">
          <w:rPr>
            <w:noProof/>
            <w:webHidden/>
          </w:rPr>
          <w:fldChar w:fldCharType="separate"/>
        </w:r>
        <w:r w:rsidR="009C6519">
          <w:rPr>
            <w:noProof/>
            <w:webHidden/>
          </w:rPr>
          <w:t>16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91" w:history="1">
        <w:r w:rsidR="009C6519" w:rsidRPr="00EE229A">
          <w:rPr>
            <w:rStyle w:val="Hipercze"/>
            <w:rFonts w:eastAsia="Calibri"/>
            <w:noProof/>
          </w:rPr>
          <w:t>Liczba ludności w wieku powyżej 50 roku życia</w:t>
        </w:r>
        <w:r w:rsidR="009C6519">
          <w:rPr>
            <w:noProof/>
            <w:webHidden/>
          </w:rPr>
          <w:tab/>
        </w:r>
        <w:r w:rsidR="009C6519">
          <w:rPr>
            <w:noProof/>
            <w:webHidden/>
          </w:rPr>
          <w:fldChar w:fldCharType="begin"/>
        </w:r>
        <w:r w:rsidR="009C6519">
          <w:rPr>
            <w:noProof/>
            <w:webHidden/>
          </w:rPr>
          <w:instrText xml:space="preserve"> PAGEREF _Toc533149991 \h </w:instrText>
        </w:r>
        <w:r w:rsidR="009C6519">
          <w:rPr>
            <w:noProof/>
            <w:webHidden/>
          </w:rPr>
        </w:r>
        <w:r w:rsidR="009C6519">
          <w:rPr>
            <w:noProof/>
            <w:webHidden/>
          </w:rPr>
          <w:fldChar w:fldCharType="separate"/>
        </w:r>
        <w:r w:rsidR="009C6519">
          <w:rPr>
            <w:noProof/>
            <w:webHidden/>
          </w:rPr>
          <w:t>18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92" w:history="1">
        <w:r w:rsidR="009C6519" w:rsidRPr="00EE229A">
          <w:rPr>
            <w:rStyle w:val="Hipercze"/>
            <w:rFonts w:eastAsia="Calibri"/>
            <w:noProof/>
          </w:rPr>
          <w:t>Wskaźnik obciążenia demograficznego</w:t>
        </w:r>
        <w:r w:rsidR="009C6519">
          <w:rPr>
            <w:noProof/>
            <w:webHidden/>
          </w:rPr>
          <w:tab/>
        </w:r>
        <w:r w:rsidR="009C6519">
          <w:rPr>
            <w:noProof/>
            <w:webHidden/>
          </w:rPr>
          <w:fldChar w:fldCharType="begin"/>
        </w:r>
        <w:r w:rsidR="009C6519">
          <w:rPr>
            <w:noProof/>
            <w:webHidden/>
          </w:rPr>
          <w:instrText xml:space="preserve"> PAGEREF _Toc533149992 \h </w:instrText>
        </w:r>
        <w:r w:rsidR="009C6519">
          <w:rPr>
            <w:noProof/>
            <w:webHidden/>
          </w:rPr>
        </w:r>
        <w:r w:rsidR="009C6519">
          <w:rPr>
            <w:noProof/>
            <w:webHidden/>
          </w:rPr>
          <w:fldChar w:fldCharType="separate"/>
        </w:r>
        <w:r w:rsidR="009C6519">
          <w:rPr>
            <w:noProof/>
            <w:webHidden/>
          </w:rPr>
          <w:t>20</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93" w:history="1">
        <w:r w:rsidR="009C6519" w:rsidRPr="00EE229A">
          <w:rPr>
            <w:rStyle w:val="Hipercze"/>
            <w:rFonts w:eastAsia="Calibri"/>
            <w:noProof/>
          </w:rPr>
          <w:t>Saldo migracji wewnętrznej i zewnętrznej</w:t>
        </w:r>
        <w:r w:rsidR="009C6519">
          <w:rPr>
            <w:noProof/>
            <w:webHidden/>
          </w:rPr>
          <w:tab/>
        </w:r>
        <w:r w:rsidR="009C6519">
          <w:rPr>
            <w:noProof/>
            <w:webHidden/>
          </w:rPr>
          <w:fldChar w:fldCharType="begin"/>
        </w:r>
        <w:r w:rsidR="009C6519">
          <w:rPr>
            <w:noProof/>
            <w:webHidden/>
          </w:rPr>
          <w:instrText xml:space="preserve"> PAGEREF _Toc533149993 \h </w:instrText>
        </w:r>
        <w:r w:rsidR="009C6519">
          <w:rPr>
            <w:noProof/>
            <w:webHidden/>
          </w:rPr>
        </w:r>
        <w:r w:rsidR="009C6519">
          <w:rPr>
            <w:noProof/>
            <w:webHidden/>
          </w:rPr>
          <w:fldChar w:fldCharType="separate"/>
        </w:r>
        <w:r w:rsidR="009C6519">
          <w:rPr>
            <w:noProof/>
            <w:webHidden/>
          </w:rPr>
          <w:t>23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94" w:history="1">
        <w:r w:rsidR="009C6519" w:rsidRPr="00EE229A">
          <w:rPr>
            <w:rStyle w:val="Hipercze"/>
            <w:rFonts w:eastAsia="Calibri"/>
            <w:noProof/>
          </w:rPr>
          <w:t>Przyrost naturalny na 1000 ludności</w:t>
        </w:r>
        <w:r w:rsidR="009C6519">
          <w:rPr>
            <w:noProof/>
            <w:webHidden/>
          </w:rPr>
          <w:tab/>
        </w:r>
        <w:r w:rsidR="009C6519">
          <w:rPr>
            <w:noProof/>
            <w:webHidden/>
          </w:rPr>
          <w:fldChar w:fldCharType="begin"/>
        </w:r>
        <w:r w:rsidR="009C6519">
          <w:rPr>
            <w:noProof/>
            <w:webHidden/>
          </w:rPr>
          <w:instrText xml:space="preserve"> PAGEREF _Toc533149994 \h </w:instrText>
        </w:r>
        <w:r w:rsidR="009C6519">
          <w:rPr>
            <w:noProof/>
            <w:webHidden/>
          </w:rPr>
        </w:r>
        <w:r w:rsidR="009C6519">
          <w:rPr>
            <w:noProof/>
            <w:webHidden/>
          </w:rPr>
          <w:fldChar w:fldCharType="separate"/>
        </w:r>
        <w:r w:rsidR="009C6519">
          <w:rPr>
            <w:noProof/>
            <w:webHidden/>
          </w:rPr>
          <w:t>26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95" w:history="1">
        <w:r w:rsidR="009C6519" w:rsidRPr="00EE229A">
          <w:rPr>
            <w:rStyle w:val="Hipercze"/>
            <w:rFonts w:eastAsia="Calibri"/>
            <w:noProof/>
          </w:rPr>
          <w:t>Podsumowanie</w:t>
        </w:r>
        <w:r w:rsidR="009C6519">
          <w:rPr>
            <w:noProof/>
            <w:webHidden/>
          </w:rPr>
          <w:tab/>
        </w:r>
        <w:r w:rsidR="009C6519">
          <w:rPr>
            <w:noProof/>
            <w:webHidden/>
          </w:rPr>
          <w:fldChar w:fldCharType="begin"/>
        </w:r>
        <w:r w:rsidR="009C6519">
          <w:rPr>
            <w:noProof/>
            <w:webHidden/>
          </w:rPr>
          <w:instrText xml:space="preserve"> PAGEREF _Toc533149995 \h </w:instrText>
        </w:r>
        <w:r w:rsidR="009C6519">
          <w:rPr>
            <w:noProof/>
            <w:webHidden/>
          </w:rPr>
        </w:r>
        <w:r w:rsidR="009C6519">
          <w:rPr>
            <w:noProof/>
            <w:webHidden/>
          </w:rPr>
          <w:fldChar w:fldCharType="separate"/>
        </w:r>
        <w:r w:rsidR="009C6519">
          <w:rPr>
            <w:noProof/>
            <w:webHidden/>
          </w:rPr>
          <w:t>28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96" w:history="1">
        <w:r w:rsidR="009C6519" w:rsidRPr="00EE229A">
          <w:rPr>
            <w:rStyle w:val="Hipercze"/>
            <w:rFonts w:eastAsia="Calibri"/>
            <w:noProof/>
          </w:rPr>
          <w:t>Wnioski / rekomendacje</w:t>
        </w:r>
        <w:r w:rsidR="009C6519" w:rsidRPr="00EE229A">
          <w:rPr>
            <w:rStyle w:val="Hipercze"/>
            <w:noProof/>
          </w:rPr>
          <w:t xml:space="preserve"> </w:t>
        </w:r>
        <w:r w:rsidR="009C6519" w:rsidRPr="00EE229A">
          <w:rPr>
            <w:rStyle w:val="Hipercze"/>
            <w:rFonts w:eastAsia="Calibri"/>
            <w:noProof/>
          </w:rPr>
          <w:t>dla wdrażania EFS w woj. łódzkim</w:t>
        </w:r>
        <w:r w:rsidR="009C6519">
          <w:rPr>
            <w:noProof/>
            <w:webHidden/>
          </w:rPr>
          <w:tab/>
        </w:r>
        <w:r w:rsidR="009C6519">
          <w:rPr>
            <w:noProof/>
            <w:webHidden/>
          </w:rPr>
          <w:fldChar w:fldCharType="begin"/>
        </w:r>
        <w:r w:rsidR="009C6519">
          <w:rPr>
            <w:noProof/>
            <w:webHidden/>
          </w:rPr>
          <w:instrText xml:space="preserve"> PAGEREF _Toc533149996 \h </w:instrText>
        </w:r>
        <w:r w:rsidR="009C6519">
          <w:rPr>
            <w:noProof/>
            <w:webHidden/>
          </w:rPr>
        </w:r>
        <w:r w:rsidR="009C6519">
          <w:rPr>
            <w:noProof/>
            <w:webHidden/>
          </w:rPr>
          <w:fldChar w:fldCharType="separate"/>
        </w:r>
        <w:r w:rsidR="009C6519">
          <w:rPr>
            <w:noProof/>
            <w:webHidden/>
          </w:rPr>
          <w:t>31</w:t>
        </w:r>
        <w:r w:rsidR="009C6519">
          <w:rPr>
            <w:noProof/>
            <w:webHidden/>
          </w:rPr>
          <w:fldChar w:fldCharType="end"/>
        </w:r>
      </w:hyperlink>
    </w:p>
    <w:p w:rsidR="009C6519" w:rsidRDefault="00F06BE9">
      <w:pPr>
        <w:pStyle w:val="Spistreci1"/>
        <w:rPr>
          <w:rFonts w:eastAsiaTheme="minorEastAsia" w:cstheme="minorBidi"/>
          <w:b w:val="0"/>
          <w:noProof/>
          <w:sz w:val="22"/>
          <w:lang w:eastAsia="pl-PL"/>
        </w:rPr>
      </w:pPr>
      <w:hyperlink w:anchor="_Toc533149997" w:history="1">
        <w:r w:rsidR="009C6519" w:rsidRPr="00EE229A">
          <w:rPr>
            <w:rStyle w:val="Hipercze"/>
            <w:noProof/>
          </w:rPr>
          <w:t>Część II. Rynek pracy</w:t>
        </w:r>
        <w:r w:rsidR="009C6519">
          <w:rPr>
            <w:noProof/>
            <w:webHidden/>
          </w:rPr>
          <w:tab/>
        </w:r>
        <w:r w:rsidR="009C6519">
          <w:rPr>
            <w:noProof/>
            <w:webHidden/>
          </w:rPr>
          <w:fldChar w:fldCharType="begin"/>
        </w:r>
        <w:r w:rsidR="009C6519">
          <w:rPr>
            <w:noProof/>
            <w:webHidden/>
          </w:rPr>
          <w:instrText xml:space="preserve"> PAGEREF _Toc533149997 \h </w:instrText>
        </w:r>
        <w:r w:rsidR="009C6519">
          <w:rPr>
            <w:noProof/>
            <w:webHidden/>
          </w:rPr>
        </w:r>
        <w:r w:rsidR="009C6519">
          <w:rPr>
            <w:noProof/>
            <w:webHidden/>
          </w:rPr>
          <w:fldChar w:fldCharType="separate"/>
        </w:r>
        <w:r w:rsidR="009C6519">
          <w:rPr>
            <w:noProof/>
            <w:webHidden/>
          </w:rPr>
          <w:t>33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98" w:history="1">
        <w:r w:rsidR="009C6519" w:rsidRPr="00EE229A">
          <w:rPr>
            <w:rStyle w:val="Hipercze"/>
            <w:rFonts w:eastAsia="Calibri"/>
            <w:noProof/>
          </w:rPr>
          <w:t>Wskaźnik zatrudnienia osób w wieku 15-64 lata</w:t>
        </w:r>
        <w:r w:rsidR="009C6519">
          <w:rPr>
            <w:noProof/>
            <w:webHidden/>
          </w:rPr>
          <w:tab/>
        </w:r>
        <w:r w:rsidR="009C6519">
          <w:rPr>
            <w:noProof/>
            <w:webHidden/>
          </w:rPr>
          <w:fldChar w:fldCharType="begin"/>
        </w:r>
        <w:r w:rsidR="009C6519">
          <w:rPr>
            <w:noProof/>
            <w:webHidden/>
          </w:rPr>
          <w:instrText xml:space="preserve"> PAGEREF _Toc533149998 \h </w:instrText>
        </w:r>
        <w:r w:rsidR="009C6519">
          <w:rPr>
            <w:noProof/>
            <w:webHidden/>
          </w:rPr>
        </w:r>
        <w:r w:rsidR="009C6519">
          <w:rPr>
            <w:noProof/>
            <w:webHidden/>
          </w:rPr>
          <w:fldChar w:fldCharType="separate"/>
        </w:r>
        <w:r w:rsidR="009C6519">
          <w:rPr>
            <w:noProof/>
            <w:webHidden/>
          </w:rPr>
          <w:t>33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49999" w:history="1">
        <w:r w:rsidR="009C6519" w:rsidRPr="00EE229A">
          <w:rPr>
            <w:rStyle w:val="Hipercze"/>
            <w:rFonts w:eastAsia="Calibri"/>
            <w:noProof/>
          </w:rPr>
          <w:t>Stopa bezrobocia rejestrowanego na poziomie powiatu</w:t>
        </w:r>
        <w:r w:rsidR="009C6519">
          <w:rPr>
            <w:noProof/>
            <w:webHidden/>
          </w:rPr>
          <w:tab/>
        </w:r>
        <w:r w:rsidR="009C6519">
          <w:rPr>
            <w:noProof/>
            <w:webHidden/>
          </w:rPr>
          <w:fldChar w:fldCharType="begin"/>
        </w:r>
        <w:r w:rsidR="009C6519">
          <w:rPr>
            <w:noProof/>
            <w:webHidden/>
          </w:rPr>
          <w:instrText xml:space="preserve"> PAGEREF _Toc533149999 \h </w:instrText>
        </w:r>
        <w:r w:rsidR="009C6519">
          <w:rPr>
            <w:noProof/>
            <w:webHidden/>
          </w:rPr>
        </w:r>
        <w:r w:rsidR="009C6519">
          <w:rPr>
            <w:noProof/>
            <w:webHidden/>
          </w:rPr>
          <w:fldChar w:fldCharType="separate"/>
        </w:r>
        <w:r w:rsidR="009C6519">
          <w:rPr>
            <w:noProof/>
            <w:webHidden/>
          </w:rPr>
          <w:t>34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0" w:history="1">
        <w:r w:rsidR="009C6519" w:rsidRPr="00EE229A">
          <w:rPr>
            <w:rStyle w:val="Hipercze"/>
            <w:rFonts w:eastAsia="Calibri"/>
            <w:noProof/>
          </w:rPr>
          <w:t>Liczba osób biernych zawodowo</w:t>
        </w:r>
        <w:r w:rsidR="009C6519">
          <w:rPr>
            <w:noProof/>
            <w:webHidden/>
          </w:rPr>
          <w:tab/>
        </w:r>
        <w:r w:rsidR="009C6519">
          <w:rPr>
            <w:noProof/>
            <w:webHidden/>
          </w:rPr>
          <w:fldChar w:fldCharType="begin"/>
        </w:r>
        <w:r w:rsidR="009C6519">
          <w:rPr>
            <w:noProof/>
            <w:webHidden/>
          </w:rPr>
          <w:instrText xml:space="preserve"> PAGEREF _Toc533150000 \h </w:instrText>
        </w:r>
        <w:r w:rsidR="009C6519">
          <w:rPr>
            <w:noProof/>
            <w:webHidden/>
          </w:rPr>
        </w:r>
        <w:r w:rsidR="009C6519">
          <w:rPr>
            <w:noProof/>
            <w:webHidden/>
          </w:rPr>
          <w:fldChar w:fldCharType="separate"/>
        </w:r>
        <w:r w:rsidR="009C6519">
          <w:rPr>
            <w:noProof/>
            <w:webHidden/>
          </w:rPr>
          <w:t>36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1" w:history="1">
        <w:r w:rsidR="009C6519" w:rsidRPr="00EE229A">
          <w:rPr>
            <w:rStyle w:val="Hipercze"/>
            <w:rFonts w:eastAsia="Calibri"/>
            <w:noProof/>
          </w:rPr>
          <w:t>Liczba zarejestrowanych bezrobotnych w wieku 50 lat i więcej</w:t>
        </w:r>
        <w:r w:rsidR="009C6519">
          <w:rPr>
            <w:noProof/>
            <w:webHidden/>
          </w:rPr>
          <w:tab/>
        </w:r>
        <w:r w:rsidR="009C6519">
          <w:rPr>
            <w:noProof/>
            <w:webHidden/>
          </w:rPr>
          <w:fldChar w:fldCharType="begin"/>
        </w:r>
        <w:r w:rsidR="009C6519">
          <w:rPr>
            <w:noProof/>
            <w:webHidden/>
          </w:rPr>
          <w:instrText xml:space="preserve"> PAGEREF _Toc533150001 \h </w:instrText>
        </w:r>
        <w:r w:rsidR="009C6519">
          <w:rPr>
            <w:noProof/>
            <w:webHidden/>
          </w:rPr>
        </w:r>
        <w:r w:rsidR="009C6519">
          <w:rPr>
            <w:noProof/>
            <w:webHidden/>
          </w:rPr>
          <w:fldChar w:fldCharType="separate"/>
        </w:r>
        <w:r w:rsidR="009C6519">
          <w:rPr>
            <w:noProof/>
            <w:webHidden/>
          </w:rPr>
          <w:t>38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2" w:history="1">
        <w:r w:rsidR="009C6519" w:rsidRPr="00EE229A">
          <w:rPr>
            <w:rStyle w:val="Hipercze"/>
            <w:rFonts w:eastAsia="Calibri"/>
            <w:noProof/>
          </w:rPr>
          <w:t>Zarejestrowani bezrobotni wg wykształcenia</w:t>
        </w:r>
        <w:r w:rsidR="009C6519">
          <w:rPr>
            <w:noProof/>
            <w:webHidden/>
          </w:rPr>
          <w:tab/>
        </w:r>
        <w:r w:rsidR="009C6519">
          <w:rPr>
            <w:noProof/>
            <w:webHidden/>
          </w:rPr>
          <w:fldChar w:fldCharType="begin"/>
        </w:r>
        <w:r w:rsidR="009C6519">
          <w:rPr>
            <w:noProof/>
            <w:webHidden/>
          </w:rPr>
          <w:instrText xml:space="preserve"> PAGEREF _Toc533150002 \h </w:instrText>
        </w:r>
        <w:r w:rsidR="009C6519">
          <w:rPr>
            <w:noProof/>
            <w:webHidden/>
          </w:rPr>
        </w:r>
        <w:r w:rsidR="009C6519">
          <w:rPr>
            <w:noProof/>
            <w:webHidden/>
          </w:rPr>
          <w:fldChar w:fldCharType="separate"/>
        </w:r>
        <w:r w:rsidR="009C6519">
          <w:rPr>
            <w:noProof/>
            <w:webHidden/>
          </w:rPr>
          <w:t>43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3" w:history="1">
        <w:r w:rsidR="009C6519" w:rsidRPr="00EE229A">
          <w:rPr>
            <w:rStyle w:val="Hipercze"/>
            <w:rFonts w:eastAsia="Calibri"/>
            <w:noProof/>
          </w:rPr>
          <w:t>Osoby z niepełnosprawnością</w:t>
        </w:r>
        <w:r w:rsidR="009C6519">
          <w:rPr>
            <w:noProof/>
            <w:webHidden/>
          </w:rPr>
          <w:tab/>
        </w:r>
        <w:r w:rsidR="009C6519">
          <w:rPr>
            <w:noProof/>
            <w:webHidden/>
          </w:rPr>
          <w:fldChar w:fldCharType="begin"/>
        </w:r>
        <w:r w:rsidR="009C6519">
          <w:rPr>
            <w:noProof/>
            <w:webHidden/>
          </w:rPr>
          <w:instrText xml:space="preserve"> PAGEREF _Toc533150003 \h </w:instrText>
        </w:r>
        <w:r w:rsidR="009C6519">
          <w:rPr>
            <w:noProof/>
            <w:webHidden/>
          </w:rPr>
        </w:r>
        <w:r w:rsidR="009C6519">
          <w:rPr>
            <w:noProof/>
            <w:webHidden/>
          </w:rPr>
          <w:fldChar w:fldCharType="separate"/>
        </w:r>
        <w:r w:rsidR="009C6519">
          <w:rPr>
            <w:noProof/>
            <w:webHidden/>
          </w:rPr>
          <w:t>44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4" w:history="1">
        <w:r w:rsidR="009C6519" w:rsidRPr="00EE229A">
          <w:rPr>
            <w:rStyle w:val="Hipercze"/>
            <w:rFonts w:eastAsia="Calibri"/>
            <w:noProof/>
          </w:rPr>
          <w:t>Liczba osób bezrobotnych z ustalonym profilem pierwszym pomocy (bezrobotni aktywni)</w:t>
        </w:r>
        <w:r w:rsidR="009C6519">
          <w:rPr>
            <w:noProof/>
            <w:webHidden/>
          </w:rPr>
          <w:tab/>
        </w:r>
        <w:r w:rsidR="009C6519">
          <w:rPr>
            <w:noProof/>
            <w:webHidden/>
          </w:rPr>
          <w:fldChar w:fldCharType="begin"/>
        </w:r>
        <w:r w:rsidR="009C6519">
          <w:rPr>
            <w:noProof/>
            <w:webHidden/>
          </w:rPr>
          <w:instrText xml:space="preserve"> PAGEREF _Toc533150004 \h </w:instrText>
        </w:r>
        <w:r w:rsidR="009C6519">
          <w:rPr>
            <w:noProof/>
            <w:webHidden/>
          </w:rPr>
        </w:r>
        <w:r w:rsidR="009C6519">
          <w:rPr>
            <w:noProof/>
            <w:webHidden/>
          </w:rPr>
          <w:fldChar w:fldCharType="separate"/>
        </w:r>
        <w:r w:rsidR="009C6519">
          <w:rPr>
            <w:noProof/>
            <w:webHidden/>
          </w:rPr>
          <w:t>50</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5" w:history="1">
        <w:r w:rsidR="009C6519" w:rsidRPr="00EE229A">
          <w:rPr>
            <w:rStyle w:val="Hipercze"/>
            <w:rFonts w:eastAsia="Calibri"/>
            <w:noProof/>
          </w:rPr>
          <w:t>Liczba osób bezrobotnych z ustalonym profilem drugim pomocy (wymagający wsparcia)</w:t>
        </w:r>
        <w:r w:rsidR="009C6519">
          <w:rPr>
            <w:noProof/>
            <w:webHidden/>
          </w:rPr>
          <w:tab/>
        </w:r>
        <w:r w:rsidR="009C6519">
          <w:rPr>
            <w:noProof/>
            <w:webHidden/>
          </w:rPr>
          <w:fldChar w:fldCharType="begin"/>
        </w:r>
        <w:r w:rsidR="009C6519">
          <w:rPr>
            <w:noProof/>
            <w:webHidden/>
          </w:rPr>
          <w:instrText xml:space="preserve"> PAGEREF _Toc533150005 \h </w:instrText>
        </w:r>
        <w:r w:rsidR="009C6519">
          <w:rPr>
            <w:noProof/>
            <w:webHidden/>
          </w:rPr>
        </w:r>
        <w:r w:rsidR="009C6519">
          <w:rPr>
            <w:noProof/>
            <w:webHidden/>
          </w:rPr>
          <w:fldChar w:fldCharType="separate"/>
        </w:r>
        <w:r w:rsidR="009C6519">
          <w:rPr>
            <w:noProof/>
            <w:webHidden/>
          </w:rPr>
          <w:t>50</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6" w:history="1">
        <w:r w:rsidR="009C6519" w:rsidRPr="00EE229A">
          <w:rPr>
            <w:rStyle w:val="Hipercze"/>
            <w:rFonts w:eastAsia="Calibri"/>
            <w:noProof/>
          </w:rPr>
          <w:t>Liczba osób bezrobotnych z ustalonym profilem trzecim pomocy (oddaleni od rynku pracy)</w:t>
        </w:r>
        <w:r w:rsidR="009C6519">
          <w:rPr>
            <w:noProof/>
            <w:webHidden/>
          </w:rPr>
          <w:tab/>
        </w:r>
        <w:r w:rsidR="009C6519">
          <w:rPr>
            <w:noProof/>
            <w:webHidden/>
          </w:rPr>
          <w:fldChar w:fldCharType="begin"/>
        </w:r>
        <w:r w:rsidR="009C6519">
          <w:rPr>
            <w:noProof/>
            <w:webHidden/>
          </w:rPr>
          <w:instrText xml:space="preserve"> PAGEREF _Toc533150006 \h </w:instrText>
        </w:r>
        <w:r w:rsidR="009C6519">
          <w:rPr>
            <w:noProof/>
            <w:webHidden/>
          </w:rPr>
        </w:r>
        <w:r w:rsidR="009C6519">
          <w:rPr>
            <w:noProof/>
            <w:webHidden/>
          </w:rPr>
          <w:fldChar w:fldCharType="separate"/>
        </w:r>
        <w:r w:rsidR="009C6519">
          <w:rPr>
            <w:noProof/>
            <w:webHidden/>
          </w:rPr>
          <w:t>50</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7" w:history="1">
        <w:r w:rsidR="009C6519" w:rsidRPr="00EE229A">
          <w:rPr>
            <w:rStyle w:val="Hipercze"/>
            <w:rFonts w:eastAsia="Calibri"/>
            <w:noProof/>
          </w:rPr>
          <w:t>Liczba osób posiadających ważne dokumenty potwierdzające prawo pobytu cudzoziemca na obszarze województwa – zatrudnienie cudzoziemców w regionie</w:t>
        </w:r>
        <w:r w:rsidR="009C6519">
          <w:rPr>
            <w:noProof/>
            <w:webHidden/>
          </w:rPr>
          <w:tab/>
        </w:r>
        <w:r w:rsidR="009C6519">
          <w:rPr>
            <w:noProof/>
            <w:webHidden/>
          </w:rPr>
          <w:fldChar w:fldCharType="begin"/>
        </w:r>
        <w:r w:rsidR="009C6519">
          <w:rPr>
            <w:noProof/>
            <w:webHidden/>
          </w:rPr>
          <w:instrText xml:space="preserve"> PAGEREF _Toc533150007 \h </w:instrText>
        </w:r>
        <w:r w:rsidR="009C6519">
          <w:rPr>
            <w:noProof/>
            <w:webHidden/>
          </w:rPr>
        </w:r>
        <w:r w:rsidR="009C6519">
          <w:rPr>
            <w:noProof/>
            <w:webHidden/>
          </w:rPr>
          <w:fldChar w:fldCharType="separate"/>
        </w:r>
        <w:r w:rsidR="009C6519">
          <w:rPr>
            <w:noProof/>
            <w:webHidden/>
          </w:rPr>
          <w:t>53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8" w:history="1">
        <w:r w:rsidR="009C6519" w:rsidRPr="00EE229A">
          <w:rPr>
            <w:rStyle w:val="Hipercze"/>
            <w:rFonts w:eastAsia="Calibri"/>
            <w:noProof/>
          </w:rPr>
          <w:t>Struktura zatrudnienia rolnictwo/przemysł/usługi</w:t>
        </w:r>
        <w:r w:rsidR="009C6519">
          <w:rPr>
            <w:noProof/>
            <w:webHidden/>
          </w:rPr>
          <w:tab/>
        </w:r>
        <w:r w:rsidR="009C6519">
          <w:rPr>
            <w:noProof/>
            <w:webHidden/>
          </w:rPr>
          <w:fldChar w:fldCharType="begin"/>
        </w:r>
        <w:r w:rsidR="009C6519">
          <w:rPr>
            <w:noProof/>
            <w:webHidden/>
          </w:rPr>
          <w:instrText xml:space="preserve"> PAGEREF _Toc533150008 \h </w:instrText>
        </w:r>
        <w:r w:rsidR="009C6519">
          <w:rPr>
            <w:noProof/>
            <w:webHidden/>
          </w:rPr>
        </w:r>
        <w:r w:rsidR="009C6519">
          <w:rPr>
            <w:noProof/>
            <w:webHidden/>
          </w:rPr>
          <w:fldChar w:fldCharType="separate"/>
        </w:r>
        <w:r w:rsidR="009C6519">
          <w:rPr>
            <w:noProof/>
            <w:webHidden/>
          </w:rPr>
          <w:t>56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09" w:history="1">
        <w:r w:rsidR="009C6519" w:rsidRPr="00EE229A">
          <w:rPr>
            <w:rStyle w:val="Hipercze"/>
            <w:rFonts w:eastAsia="Calibri"/>
            <w:noProof/>
          </w:rPr>
          <w:t>Liczba osób wyrejestrowanych z KRUS</w:t>
        </w:r>
        <w:r w:rsidR="009C6519">
          <w:rPr>
            <w:noProof/>
            <w:webHidden/>
          </w:rPr>
          <w:tab/>
        </w:r>
        <w:r w:rsidR="009C6519">
          <w:rPr>
            <w:noProof/>
            <w:webHidden/>
          </w:rPr>
          <w:fldChar w:fldCharType="begin"/>
        </w:r>
        <w:r w:rsidR="009C6519">
          <w:rPr>
            <w:noProof/>
            <w:webHidden/>
          </w:rPr>
          <w:instrText xml:space="preserve"> PAGEREF _Toc533150009 \h </w:instrText>
        </w:r>
        <w:r w:rsidR="009C6519">
          <w:rPr>
            <w:noProof/>
            <w:webHidden/>
          </w:rPr>
        </w:r>
        <w:r w:rsidR="009C6519">
          <w:rPr>
            <w:noProof/>
            <w:webHidden/>
          </w:rPr>
          <w:fldChar w:fldCharType="separate"/>
        </w:r>
        <w:r w:rsidR="009C6519">
          <w:rPr>
            <w:noProof/>
            <w:webHidden/>
          </w:rPr>
          <w:t>58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10" w:history="1">
        <w:r w:rsidR="009C6519" w:rsidRPr="00EE229A">
          <w:rPr>
            <w:rStyle w:val="Hipercze"/>
            <w:rFonts w:eastAsia="Calibri"/>
            <w:noProof/>
          </w:rPr>
          <w:t>Odsetek niewykorzystania wolnych miejsc pracy w województwie łódzkim.</w:t>
        </w:r>
        <w:r w:rsidR="009C6519">
          <w:rPr>
            <w:noProof/>
            <w:webHidden/>
          </w:rPr>
          <w:tab/>
        </w:r>
        <w:r w:rsidR="009C6519">
          <w:rPr>
            <w:noProof/>
            <w:webHidden/>
          </w:rPr>
          <w:fldChar w:fldCharType="begin"/>
        </w:r>
        <w:r w:rsidR="009C6519">
          <w:rPr>
            <w:noProof/>
            <w:webHidden/>
          </w:rPr>
          <w:instrText xml:space="preserve"> PAGEREF _Toc533150010 \h </w:instrText>
        </w:r>
        <w:r w:rsidR="009C6519">
          <w:rPr>
            <w:noProof/>
            <w:webHidden/>
          </w:rPr>
        </w:r>
        <w:r w:rsidR="009C6519">
          <w:rPr>
            <w:noProof/>
            <w:webHidden/>
          </w:rPr>
          <w:fldChar w:fldCharType="separate"/>
        </w:r>
        <w:r w:rsidR="009C6519">
          <w:rPr>
            <w:noProof/>
            <w:webHidden/>
          </w:rPr>
          <w:t>60</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11" w:history="1">
        <w:r w:rsidR="009C6519" w:rsidRPr="00EE229A">
          <w:rPr>
            <w:rStyle w:val="Hipercze"/>
            <w:rFonts w:eastAsia="Calibri"/>
            <w:noProof/>
          </w:rPr>
          <w:t>Czas poszukiwania pracy</w:t>
        </w:r>
        <w:r w:rsidR="009C6519">
          <w:rPr>
            <w:noProof/>
            <w:webHidden/>
          </w:rPr>
          <w:tab/>
        </w:r>
        <w:r w:rsidR="009C6519">
          <w:rPr>
            <w:noProof/>
            <w:webHidden/>
          </w:rPr>
          <w:fldChar w:fldCharType="begin"/>
        </w:r>
        <w:r w:rsidR="009C6519">
          <w:rPr>
            <w:noProof/>
            <w:webHidden/>
          </w:rPr>
          <w:instrText xml:space="preserve"> PAGEREF _Toc533150011 \h </w:instrText>
        </w:r>
        <w:r w:rsidR="009C6519">
          <w:rPr>
            <w:noProof/>
            <w:webHidden/>
          </w:rPr>
        </w:r>
        <w:r w:rsidR="009C6519">
          <w:rPr>
            <w:noProof/>
            <w:webHidden/>
          </w:rPr>
          <w:fldChar w:fldCharType="separate"/>
        </w:r>
        <w:r w:rsidR="009C6519">
          <w:rPr>
            <w:noProof/>
            <w:webHidden/>
          </w:rPr>
          <w:t>61</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12" w:history="1">
        <w:r w:rsidR="009C6519" w:rsidRPr="00EE229A">
          <w:rPr>
            <w:rStyle w:val="Hipercze"/>
            <w:rFonts w:eastAsia="Calibri"/>
            <w:noProof/>
          </w:rPr>
          <w:t>Lista zawodów deficytowych</w:t>
        </w:r>
        <w:r w:rsidR="009C6519">
          <w:rPr>
            <w:noProof/>
            <w:webHidden/>
          </w:rPr>
          <w:tab/>
        </w:r>
        <w:r w:rsidR="009C6519">
          <w:rPr>
            <w:noProof/>
            <w:webHidden/>
          </w:rPr>
          <w:fldChar w:fldCharType="begin"/>
        </w:r>
        <w:r w:rsidR="009C6519">
          <w:rPr>
            <w:noProof/>
            <w:webHidden/>
          </w:rPr>
          <w:instrText xml:space="preserve"> PAGEREF _Toc533150012 \h </w:instrText>
        </w:r>
        <w:r w:rsidR="009C6519">
          <w:rPr>
            <w:noProof/>
            <w:webHidden/>
          </w:rPr>
        </w:r>
        <w:r w:rsidR="009C6519">
          <w:rPr>
            <w:noProof/>
            <w:webHidden/>
          </w:rPr>
          <w:fldChar w:fldCharType="separate"/>
        </w:r>
        <w:r w:rsidR="009C6519">
          <w:rPr>
            <w:noProof/>
            <w:webHidden/>
          </w:rPr>
          <w:t>65</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13" w:history="1">
        <w:r w:rsidR="009C6519" w:rsidRPr="00EE229A">
          <w:rPr>
            <w:rStyle w:val="Hipercze"/>
            <w:rFonts w:eastAsia="Calibri"/>
            <w:noProof/>
          </w:rPr>
          <w:t>Efektywność urzędów pracy</w:t>
        </w:r>
        <w:r w:rsidR="009C6519">
          <w:rPr>
            <w:noProof/>
            <w:webHidden/>
          </w:rPr>
          <w:tab/>
        </w:r>
        <w:r w:rsidR="009C6519">
          <w:rPr>
            <w:noProof/>
            <w:webHidden/>
          </w:rPr>
          <w:fldChar w:fldCharType="begin"/>
        </w:r>
        <w:r w:rsidR="009C6519">
          <w:rPr>
            <w:noProof/>
            <w:webHidden/>
          </w:rPr>
          <w:instrText xml:space="preserve"> PAGEREF _Toc533150013 \h </w:instrText>
        </w:r>
        <w:r w:rsidR="009C6519">
          <w:rPr>
            <w:noProof/>
            <w:webHidden/>
          </w:rPr>
        </w:r>
        <w:r w:rsidR="009C6519">
          <w:rPr>
            <w:noProof/>
            <w:webHidden/>
          </w:rPr>
          <w:fldChar w:fldCharType="separate"/>
        </w:r>
        <w:r w:rsidR="009C6519">
          <w:rPr>
            <w:noProof/>
            <w:webHidden/>
          </w:rPr>
          <w:t>68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14" w:history="1">
        <w:r w:rsidR="009C6519" w:rsidRPr="00EE229A">
          <w:rPr>
            <w:rStyle w:val="Hipercze"/>
            <w:rFonts w:eastAsia="Calibri"/>
            <w:noProof/>
          </w:rPr>
          <w:t>Liczba podmiotów wpisanych do rejestru REGON na 10 tysięcy mieszkańców. Liczba nowo zarejestrowanych i wyrejestrowanych z REGON podmiotów gospodarki narodowej przypadających na 10 tysięcy osób</w:t>
        </w:r>
        <w:r w:rsidR="009C6519">
          <w:rPr>
            <w:noProof/>
            <w:webHidden/>
          </w:rPr>
          <w:tab/>
        </w:r>
        <w:r w:rsidR="009C6519">
          <w:rPr>
            <w:noProof/>
            <w:webHidden/>
          </w:rPr>
          <w:fldChar w:fldCharType="begin"/>
        </w:r>
        <w:r w:rsidR="009C6519">
          <w:rPr>
            <w:noProof/>
            <w:webHidden/>
          </w:rPr>
          <w:instrText xml:space="preserve"> PAGEREF _Toc533150014 \h </w:instrText>
        </w:r>
        <w:r w:rsidR="009C6519">
          <w:rPr>
            <w:noProof/>
            <w:webHidden/>
          </w:rPr>
        </w:r>
        <w:r w:rsidR="009C6519">
          <w:rPr>
            <w:noProof/>
            <w:webHidden/>
          </w:rPr>
          <w:fldChar w:fldCharType="separate"/>
        </w:r>
        <w:r w:rsidR="009C6519">
          <w:rPr>
            <w:noProof/>
            <w:webHidden/>
          </w:rPr>
          <w:t>70</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15" w:history="1">
        <w:r w:rsidR="009C6519" w:rsidRPr="00EE229A">
          <w:rPr>
            <w:rStyle w:val="Hipercze"/>
            <w:rFonts w:eastAsia="Calibri"/>
            <w:noProof/>
          </w:rPr>
          <w:t>Podsumowanie</w:t>
        </w:r>
        <w:r w:rsidR="009C6519">
          <w:rPr>
            <w:noProof/>
            <w:webHidden/>
          </w:rPr>
          <w:tab/>
        </w:r>
        <w:r w:rsidR="009C6519">
          <w:rPr>
            <w:noProof/>
            <w:webHidden/>
          </w:rPr>
          <w:fldChar w:fldCharType="begin"/>
        </w:r>
        <w:r w:rsidR="009C6519">
          <w:rPr>
            <w:noProof/>
            <w:webHidden/>
          </w:rPr>
          <w:instrText xml:space="preserve"> PAGEREF _Toc533150015 \h </w:instrText>
        </w:r>
        <w:r w:rsidR="009C6519">
          <w:rPr>
            <w:noProof/>
            <w:webHidden/>
          </w:rPr>
        </w:r>
        <w:r w:rsidR="009C6519">
          <w:rPr>
            <w:noProof/>
            <w:webHidden/>
          </w:rPr>
          <w:fldChar w:fldCharType="separate"/>
        </w:r>
        <w:r w:rsidR="009C6519">
          <w:rPr>
            <w:noProof/>
            <w:webHidden/>
          </w:rPr>
          <w:t>74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16" w:history="1">
        <w:r w:rsidR="009C6519" w:rsidRPr="00EE229A">
          <w:rPr>
            <w:rStyle w:val="Hipercze"/>
            <w:rFonts w:eastAsia="Calibri"/>
            <w:noProof/>
          </w:rPr>
          <w:t>Wnioski / rekomendacje</w:t>
        </w:r>
        <w:r w:rsidR="009C6519" w:rsidRPr="00EE229A">
          <w:rPr>
            <w:rStyle w:val="Hipercze"/>
            <w:noProof/>
          </w:rPr>
          <w:t xml:space="preserve"> </w:t>
        </w:r>
        <w:r w:rsidR="009C6519" w:rsidRPr="00EE229A">
          <w:rPr>
            <w:rStyle w:val="Hipercze"/>
            <w:rFonts w:eastAsia="Calibri"/>
            <w:noProof/>
          </w:rPr>
          <w:t>dla wdrażania EFS w woj. łódzkim</w:t>
        </w:r>
        <w:r w:rsidR="009C6519">
          <w:rPr>
            <w:noProof/>
            <w:webHidden/>
          </w:rPr>
          <w:tab/>
        </w:r>
        <w:r w:rsidR="009C6519">
          <w:rPr>
            <w:noProof/>
            <w:webHidden/>
          </w:rPr>
          <w:fldChar w:fldCharType="begin"/>
        </w:r>
        <w:r w:rsidR="009C6519">
          <w:rPr>
            <w:noProof/>
            <w:webHidden/>
          </w:rPr>
          <w:instrText xml:space="preserve"> PAGEREF _Toc533150016 \h </w:instrText>
        </w:r>
        <w:r w:rsidR="009C6519">
          <w:rPr>
            <w:noProof/>
            <w:webHidden/>
          </w:rPr>
        </w:r>
        <w:r w:rsidR="009C6519">
          <w:rPr>
            <w:noProof/>
            <w:webHidden/>
          </w:rPr>
          <w:fldChar w:fldCharType="separate"/>
        </w:r>
        <w:r w:rsidR="009C6519">
          <w:rPr>
            <w:noProof/>
            <w:webHidden/>
          </w:rPr>
          <w:t>79</w:t>
        </w:r>
        <w:r w:rsidR="009C6519">
          <w:rPr>
            <w:noProof/>
            <w:webHidden/>
          </w:rPr>
          <w:fldChar w:fldCharType="end"/>
        </w:r>
      </w:hyperlink>
    </w:p>
    <w:p w:rsidR="009C6519" w:rsidRDefault="00F06BE9">
      <w:pPr>
        <w:pStyle w:val="Spistreci1"/>
        <w:rPr>
          <w:rFonts w:eastAsiaTheme="minorEastAsia" w:cstheme="minorBidi"/>
          <w:b w:val="0"/>
          <w:noProof/>
          <w:sz w:val="22"/>
          <w:lang w:eastAsia="pl-PL"/>
        </w:rPr>
      </w:pPr>
      <w:hyperlink w:anchor="_Toc533150017" w:history="1">
        <w:r w:rsidR="009C6519" w:rsidRPr="00EE229A">
          <w:rPr>
            <w:rStyle w:val="Hipercze"/>
            <w:noProof/>
          </w:rPr>
          <w:t>Część III. Integracja społeczna</w:t>
        </w:r>
        <w:r w:rsidR="009C6519">
          <w:rPr>
            <w:noProof/>
            <w:webHidden/>
          </w:rPr>
          <w:tab/>
        </w:r>
        <w:r w:rsidR="009C6519">
          <w:rPr>
            <w:noProof/>
            <w:webHidden/>
          </w:rPr>
          <w:fldChar w:fldCharType="begin"/>
        </w:r>
        <w:r w:rsidR="009C6519">
          <w:rPr>
            <w:noProof/>
            <w:webHidden/>
          </w:rPr>
          <w:instrText xml:space="preserve"> PAGEREF _Toc533150017 \h </w:instrText>
        </w:r>
        <w:r w:rsidR="009C6519">
          <w:rPr>
            <w:noProof/>
            <w:webHidden/>
          </w:rPr>
        </w:r>
        <w:r w:rsidR="009C6519">
          <w:rPr>
            <w:noProof/>
            <w:webHidden/>
          </w:rPr>
          <w:fldChar w:fldCharType="separate"/>
        </w:r>
        <w:r w:rsidR="009C6519">
          <w:rPr>
            <w:noProof/>
            <w:webHidden/>
          </w:rPr>
          <w:t>83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18" w:history="1">
        <w:r w:rsidR="009C6519" w:rsidRPr="00EE229A">
          <w:rPr>
            <w:rStyle w:val="Hipercze"/>
            <w:rFonts w:eastAsia="Calibri"/>
            <w:noProof/>
          </w:rPr>
          <w:t>Wskaźnik zagrożenia ubóstwem relatywnym</w:t>
        </w:r>
        <w:r w:rsidR="009C6519">
          <w:rPr>
            <w:noProof/>
            <w:webHidden/>
          </w:rPr>
          <w:tab/>
        </w:r>
        <w:r w:rsidR="009C6519">
          <w:rPr>
            <w:noProof/>
            <w:webHidden/>
          </w:rPr>
          <w:fldChar w:fldCharType="begin"/>
        </w:r>
        <w:r w:rsidR="009C6519">
          <w:rPr>
            <w:noProof/>
            <w:webHidden/>
          </w:rPr>
          <w:instrText xml:space="preserve"> PAGEREF _Toc533150018 \h </w:instrText>
        </w:r>
        <w:r w:rsidR="009C6519">
          <w:rPr>
            <w:noProof/>
            <w:webHidden/>
          </w:rPr>
        </w:r>
        <w:r w:rsidR="009C6519">
          <w:rPr>
            <w:noProof/>
            <w:webHidden/>
          </w:rPr>
          <w:fldChar w:fldCharType="separate"/>
        </w:r>
        <w:r w:rsidR="009C6519">
          <w:rPr>
            <w:noProof/>
            <w:webHidden/>
          </w:rPr>
          <w:t>83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19" w:history="1">
        <w:r w:rsidR="009C6519" w:rsidRPr="00EE229A">
          <w:rPr>
            <w:rStyle w:val="Hipercze"/>
            <w:rFonts w:eastAsia="Calibri"/>
            <w:bCs/>
            <w:noProof/>
          </w:rPr>
          <w:t>PKB na 1 mieszkańca</w:t>
        </w:r>
        <w:r w:rsidR="009C6519">
          <w:rPr>
            <w:noProof/>
            <w:webHidden/>
          </w:rPr>
          <w:tab/>
        </w:r>
        <w:r w:rsidR="009C6519">
          <w:rPr>
            <w:noProof/>
            <w:webHidden/>
          </w:rPr>
          <w:fldChar w:fldCharType="begin"/>
        </w:r>
        <w:r w:rsidR="009C6519">
          <w:rPr>
            <w:noProof/>
            <w:webHidden/>
          </w:rPr>
          <w:instrText xml:space="preserve"> PAGEREF _Toc533150019 \h </w:instrText>
        </w:r>
        <w:r w:rsidR="009C6519">
          <w:rPr>
            <w:noProof/>
            <w:webHidden/>
          </w:rPr>
        </w:r>
        <w:r w:rsidR="009C6519">
          <w:rPr>
            <w:noProof/>
            <w:webHidden/>
          </w:rPr>
          <w:fldChar w:fldCharType="separate"/>
        </w:r>
        <w:r w:rsidR="009C6519">
          <w:rPr>
            <w:noProof/>
            <w:webHidden/>
          </w:rPr>
          <w:t>85</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0" w:history="1">
        <w:r w:rsidR="009C6519" w:rsidRPr="00EE229A">
          <w:rPr>
            <w:rStyle w:val="Hipercze"/>
            <w:rFonts w:eastAsia="Calibri"/>
            <w:bCs/>
            <w:noProof/>
          </w:rPr>
          <w:t>Liczba osób korzystających ze świadczeń pomocy społecznej na 10 tysięcy ludności</w:t>
        </w:r>
        <w:r w:rsidR="009C6519">
          <w:rPr>
            <w:noProof/>
            <w:webHidden/>
          </w:rPr>
          <w:tab/>
        </w:r>
        <w:r w:rsidR="009C6519">
          <w:rPr>
            <w:noProof/>
            <w:webHidden/>
          </w:rPr>
          <w:fldChar w:fldCharType="begin"/>
        </w:r>
        <w:r w:rsidR="009C6519">
          <w:rPr>
            <w:noProof/>
            <w:webHidden/>
          </w:rPr>
          <w:instrText xml:space="preserve"> PAGEREF _Toc533150020 \h </w:instrText>
        </w:r>
        <w:r w:rsidR="009C6519">
          <w:rPr>
            <w:noProof/>
            <w:webHidden/>
          </w:rPr>
        </w:r>
        <w:r w:rsidR="009C6519">
          <w:rPr>
            <w:noProof/>
            <w:webHidden/>
          </w:rPr>
          <w:fldChar w:fldCharType="separate"/>
        </w:r>
        <w:r w:rsidR="009C6519">
          <w:rPr>
            <w:noProof/>
            <w:webHidden/>
          </w:rPr>
          <w:t>87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1" w:history="1">
        <w:r w:rsidR="009C6519" w:rsidRPr="00EE229A">
          <w:rPr>
            <w:rStyle w:val="Hipercze"/>
            <w:rFonts w:eastAsia="Calibri"/>
            <w:bCs/>
            <w:noProof/>
          </w:rPr>
          <w:t>Liczba osób korzystających z pomocy społecznej według powodu otrzymywania świadczeń</w:t>
        </w:r>
        <w:r w:rsidR="009C6519">
          <w:rPr>
            <w:noProof/>
            <w:webHidden/>
          </w:rPr>
          <w:tab/>
        </w:r>
        <w:r w:rsidR="009C6519">
          <w:rPr>
            <w:noProof/>
            <w:webHidden/>
          </w:rPr>
          <w:fldChar w:fldCharType="begin"/>
        </w:r>
        <w:r w:rsidR="009C6519">
          <w:rPr>
            <w:noProof/>
            <w:webHidden/>
          </w:rPr>
          <w:instrText xml:space="preserve"> PAGEREF _Toc533150021 \h </w:instrText>
        </w:r>
        <w:r w:rsidR="009C6519">
          <w:rPr>
            <w:noProof/>
            <w:webHidden/>
          </w:rPr>
        </w:r>
        <w:r w:rsidR="009C6519">
          <w:rPr>
            <w:noProof/>
            <w:webHidden/>
          </w:rPr>
          <w:fldChar w:fldCharType="separate"/>
        </w:r>
        <w:r w:rsidR="009C6519">
          <w:rPr>
            <w:noProof/>
            <w:webHidden/>
          </w:rPr>
          <w:t>88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2" w:history="1">
        <w:r w:rsidR="009C6519" w:rsidRPr="00EE229A">
          <w:rPr>
            <w:rStyle w:val="Hipercze"/>
            <w:rFonts w:eastAsia="Calibri"/>
            <w:bCs/>
            <w:noProof/>
          </w:rPr>
          <w:t>Liczba dzieci umieszczonych w pieczy zastępczej - instytucjonalnej i nieinstytucjonalnej (rodzinnej) na poziomie powiatu, w zależności od dostępnych danych w podziale na: w placówkach opiekuńczo-wychowawczych, regionalnych placówkach opiekuńczo-terapeutycznych, interwencyjnych ośrodkach preadopcyjnych, rodzinach zastępczych lub rodzinnych domach dziecka.</w:t>
        </w:r>
        <w:r w:rsidR="009C6519">
          <w:rPr>
            <w:noProof/>
            <w:webHidden/>
          </w:rPr>
          <w:tab/>
        </w:r>
        <w:r w:rsidR="009C6519">
          <w:rPr>
            <w:noProof/>
            <w:webHidden/>
          </w:rPr>
          <w:fldChar w:fldCharType="begin"/>
        </w:r>
        <w:r w:rsidR="009C6519">
          <w:rPr>
            <w:noProof/>
            <w:webHidden/>
          </w:rPr>
          <w:instrText xml:space="preserve"> PAGEREF _Toc533150022 \h </w:instrText>
        </w:r>
        <w:r w:rsidR="009C6519">
          <w:rPr>
            <w:noProof/>
            <w:webHidden/>
          </w:rPr>
        </w:r>
        <w:r w:rsidR="009C6519">
          <w:rPr>
            <w:noProof/>
            <w:webHidden/>
          </w:rPr>
          <w:fldChar w:fldCharType="separate"/>
        </w:r>
        <w:r w:rsidR="009C6519">
          <w:rPr>
            <w:noProof/>
            <w:webHidden/>
          </w:rPr>
          <w:t>90</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3" w:history="1">
        <w:r w:rsidR="009C6519" w:rsidRPr="00EE229A">
          <w:rPr>
            <w:rStyle w:val="Hipercze"/>
            <w:rFonts w:eastAsia="Calibri"/>
            <w:bCs/>
            <w:noProof/>
          </w:rPr>
          <w:t>Liczba placówek opiekuńczo-wychowawczych, w których statutowa liczba miejsc jest większa niż 14</w:t>
        </w:r>
        <w:r w:rsidR="009C6519">
          <w:rPr>
            <w:noProof/>
            <w:webHidden/>
          </w:rPr>
          <w:tab/>
        </w:r>
        <w:r w:rsidR="009C6519">
          <w:rPr>
            <w:noProof/>
            <w:webHidden/>
          </w:rPr>
          <w:fldChar w:fldCharType="begin"/>
        </w:r>
        <w:r w:rsidR="009C6519">
          <w:rPr>
            <w:noProof/>
            <w:webHidden/>
          </w:rPr>
          <w:instrText xml:space="preserve"> PAGEREF _Toc533150023 \h </w:instrText>
        </w:r>
        <w:r w:rsidR="009C6519">
          <w:rPr>
            <w:noProof/>
            <w:webHidden/>
          </w:rPr>
        </w:r>
        <w:r w:rsidR="009C6519">
          <w:rPr>
            <w:noProof/>
            <w:webHidden/>
          </w:rPr>
          <w:fldChar w:fldCharType="separate"/>
        </w:r>
        <w:r w:rsidR="009C6519">
          <w:rPr>
            <w:noProof/>
            <w:webHidden/>
          </w:rPr>
          <w:t>95</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4" w:history="1">
        <w:r w:rsidR="009C6519" w:rsidRPr="00EE229A">
          <w:rPr>
            <w:rStyle w:val="Hipercze"/>
            <w:rFonts w:eastAsia="Calibri"/>
            <w:bCs/>
            <w:noProof/>
          </w:rPr>
          <w:t>Liczba dzieci uczestniczących w zajęciach w placówkach wsparcia dziennego</w:t>
        </w:r>
        <w:r w:rsidR="009C6519">
          <w:rPr>
            <w:noProof/>
            <w:webHidden/>
          </w:rPr>
          <w:tab/>
        </w:r>
        <w:r w:rsidR="009C6519">
          <w:rPr>
            <w:noProof/>
            <w:webHidden/>
          </w:rPr>
          <w:fldChar w:fldCharType="begin"/>
        </w:r>
        <w:r w:rsidR="009C6519">
          <w:rPr>
            <w:noProof/>
            <w:webHidden/>
          </w:rPr>
          <w:instrText xml:space="preserve"> PAGEREF _Toc533150024 \h </w:instrText>
        </w:r>
        <w:r w:rsidR="009C6519">
          <w:rPr>
            <w:noProof/>
            <w:webHidden/>
          </w:rPr>
        </w:r>
        <w:r w:rsidR="009C6519">
          <w:rPr>
            <w:noProof/>
            <w:webHidden/>
          </w:rPr>
          <w:fldChar w:fldCharType="separate"/>
        </w:r>
        <w:r w:rsidR="009C6519">
          <w:rPr>
            <w:noProof/>
            <w:webHidden/>
          </w:rPr>
          <w:t>96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5" w:history="1">
        <w:r w:rsidR="009C6519" w:rsidRPr="00EE229A">
          <w:rPr>
            <w:rStyle w:val="Hipercze"/>
            <w:rFonts w:eastAsia="Calibri"/>
            <w:bCs/>
            <w:noProof/>
          </w:rPr>
          <w:t>Liczba miejsc w placówkach wsparcia dziennego w gminie</w:t>
        </w:r>
        <w:r w:rsidR="009C6519">
          <w:rPr>
            <w:noProof/>
            <w:webHidden/>
          </w:rPr>
          <w:tab/>
        </w:r>
        <w:r w:rsidR="009C6519">
          <w:rPr>
            <w:noProof/>
            <w:webHidden/>
          </w:rPr>
          <w:fldChar w:fldCharType="begin"/>
        </w:r>
        <w:r w:rsidR="009C6519">
          <w:rPr>
            <w:noProof/>
            <w:webHidden/>
          </w:rPr>
          <w:instrText xml:space="preserve"> PAGEREF _Toc533150025 \h </w:instrText>
        </w:r>
        <w:r w:rsidR="009C6519">
          <w:rPr>
            <w:noProof/>
            <w:webHidden/>
          </w:rPr>
        </w:r>
        <w:r w:rsidR="009C6519">
          <w:rPr>
            <w:noProof/>
            <w:webHidden/>
          </w:rPr>
          <w:fldChar w:fldCharType="separate"/>
        </w:r>
        <w:r w:rsidR="009C6519">
          <w:rPr>
            <w:noProof/>
            <w:webHidden/>
          </w:rPr>
          <w:t>97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6" w:history="1">
        <w:r w:rsidR="009C6519" w:rsidRPr="00EE229A">
          <w:rPr>
            <w:rStyle w:val="Hipercze"/>
            <w:rFonts w:eastAsia="Calibri"/>
            <w:bCs/>
            <w:noProof/>
          </w:rPr>
          <w:t>Liczba osób objętych pomocą w formie usług opiekuńczych</w:t>
        </w:r>
        <w:r w:rsidR="009C6519">
          <w:rPr>
            <w:noProof/>
            <w:webHidden/>
          </w:rPr>
          <w:tab/>
        </w:r>
        <w:r w:rsidR="009C6519">
          <w:rPr>
            <w:noProof/>
            <w:webHidden/>
          </w:rPr>
          <w:fldChar w:fldCharType="begin"/>
        </w:r>
        <w:r w:rsidR="009C6519">
          <w:rPr>
            <w:noProof/>
            <w:webHidden/>
          </w:rPr>
          <w:instrText xml:space="preserve"> PAGEREF _Toc533150026 \h </w:instrText>
        </w:r>
        <w:r w:rsidR="009C6519">
          <w:rPr>
            <w:noProof/>
            <w:webHidden/>
          </w:rPr>
        </w:r>
        <w:r w:rsidR="009C6519">
          <w:rPr>
            <w:noProof/>
            <w:webHidden/>
          </w:rPr>
          <w:fldChar w:fldCharType="separate"/>
        </w:r>
        <w:r w:rsidR="009C6519">
          <w:rPr>
            <w:noProof/>
            <w:webHidden/>
          </w:rPr>
          <w:t>98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7" w:history="1">
        <w:r w:rsidR="009C6519" w:rsidRPr="00EE229A">
          <w:rPr>
            <w:rStyle w:val="Hipercze"/>
            <w:rFonts w:eastAsia="Calibri"/>
            <w:bCs/>
            <w:noProof/>
          </w:rPr>
          <w:t>Liczba osób korzystających z usług w ośrodkach wsparcia (w tym ŚDS, dziennych domach pomocy)</w:t>
        </w:r>
        <w:r w:rsidR="009C6519">
          <w:rPr>
            <w:noProof/>
            <w:webHidden/>
          </w:rPr>
          <w:tab/>
        </w:r>
        <w:r w:rsidR="009C6519">
          <w:rPr>
            <w:noProof/>
            <w:webHidden/>
          </w:rPr>
          <w:fldChar w:fldCharType="begin"/>
        </w:r>
        <w:r w:rsidR="009C6519">
          <w:rPr>
            <w:noProof/>
            <w:webHidden/>
          </w:rPr>
          <w:instrText xml:space="preserve"> PAGEREF _Toc533150027 \h </w:instrText>
        </w:r>
        <w:r w:rsidR="009C6519">
          <w:rPr>
            <w:noProof/>
            <w:webHidden/>
          </w:rPr>
        </w:r>
        <w:r w:rsidR="009C6519">
          <w:rPr>
            <w:noProof/>
            <w:webHidden/>
          </w:rPr>
          <w:fldChar w:fldCharType="separate"/>
        </w:r>
        <w:r w:rsidR="009C6519">
          <w:rPr>
            <w:noProof/>
            <w:webHidden/>
          </w:rPr>
          <w:t>99</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8" w:history="1">
        <w:r w:rsidR="009C6519" w:rsidRPr="00EE229A">
          <w:rPr>
            <w:rStyle w:val="Hipercze"/>
            <w:rFonts w:eastAsia="Calibri"/>
            <w:bCs/>
            <w:noProof/>
          </w:rPr>
          <w:t>Liczba osób oczekujących na miejsce w ośrodkach wsparcia (w tym ŚDS, dziennych domach pomocy)</w:t>
        </w:r>
        <w:r w:rsidR="009C6519">
          <w:rPr>
            <w:noProof/>
            <w:webHidden/>
          </w:rPr>
          <w:tab/>
        </w:r>
        <w:r w:rsidR="009C6519">
          <w:rPr>
            <w:noProof/>
            <w:webHidden/>
          </w:rPr>
          <w:fldChar w:fldCharType="begin"/>
        </w:r>
        <w:r w:rsidR="009C6519">
          <w:rPr>
            <w:noProof/>
            <w:webHidden/>
          </w:rPr>
          <w:instrText xml:space="preserve"> PAGEREF _Toc533150028 \h </w:instrText>
        </w:r>
        <w:r w:rsidR="009C6519">
          <w:rPr>
            <w:noProof/>
            <w:webHidden/>
          </w:rPr>
        </w:r>
        <w:r w:rsidR="009C6519">
          <w:rPr>
            <w:noProof/>
            <w:webHidden/>
          </w:rPr>
          <w:fldChar w:fldCharType="separate"/>
        </w:r>
        <w:r w:rsidR="009C6519">
          <w:rPr>
            <w:noProof/>
            <w:webHidden/>
          </w:rPr>
          <w:t>99</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29" w:history="1">
        <w:r w:rsidR="009C6519" w:rsidRPr="00EE229A">
          <w:rPr>
            <w:rStyle w:val="Hipercze"/>
            <w:rFonts w:eastAsia="Calibri"/>
            <w:bCs/>
            <w:noProof/>
          </w:rPr>
          <w:t>Liczba osób przebywających w DPS/ZOL/ZPO/hospicjach stacjonarnych</w:t>
        </w:r>
        <w:r w:rsidR="009C6519">
          <w:rPr>
            <w:noProof/>
            <w:webHidden/>
          </w:rPr>
          <w:tab/>
        </w:r>
        <w:r w:rsidR="009C6519">
          <w:rPr>
            <w:noProof/>
            <w:webHidden/>
          </w:rPr>
          <w:fldChar w:fldCharType="begin"/>
        </w:r>
        <w:r w:rsidR="009C6519">
          <w:rPr>
            <w:noProof/>
            <w:webHidden/>
          </w:rPr>
          <w:instrText xml:space="preserve"> PAGEREF _Toc533150029 \h </w:instrText>
        </w:r>
        <w:r w:rsidR="009C6519">
          <w:rPr>
            <w:noProof/>
            <w:webHidden/>
          </w:rPr>
        </w:r>
        <w:r w:rsidR="009C6519">
          <w:rPr>
            <w:noProof/>
            <w:webHidden/>
          </w:rPr>
          <w:fldChar w:fldCharType="separate"/>
        </w:r>
        <w:r w:rsidR="009C6519">
          <w:rPr>
            <w:noProof/>
            <w:webHidden/>
          </w:rPr>
          <w:t>101</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30" w:history="1">
        <w:r w:rsidR="009C6519" w:rsidRPr="00EE229A">
          <w:rPr>
            <w:rStyle w:val="Hipercze"/>
            <w:rFonts w:eastAsia="Calibri"/>
            <w:bCs/>
            <w:noProof/>
          </w:rPr>
          <w:t>Liczba osób oczekujących na miejsce w DPS</w:t>
        </w:r>
        <w:r w:rsidR="009C6519">
          <w:rPr>
            <w:noProof/>
            <w:webHidden/>
          </w:rPr>
          <w:tab/>
        </w:r>
        <w:r w:rsidR="009C6519">
          <w:rPr>
            <w:noProof/>
            <w:webHidden/>
          </w:rPr>
          <w:fldChar w:fldCharType="begin"/>
        </w:r>
        <w:r w:rsidR="009C6519">
          <w:rPr>
            <w:noProof/>
            <w:webHidden/>
          </w:rPr>
          <w:instrText xml:space="preserve"> PAGEREF _Toc533150030 \h </w:instrText>
        </w:r>
        <w:r w:rsidR="009C6519">
          <w:rPr>
            <w:noProof/>
            <w:webHidden/>
          </w:rPr>
        </w:r>
        <w:r w:rsidR="009C6519">
          <w:rPr>
            <w:noProof/>
            <w:webHidden/>
          </w:rPr>
          <w:fldChar w:fldCharType="separate"/>
        </w:r>
        <w:r w:rsidR="009C6519">
          <w:rPr>
            <w:noProof/>
            <w:webHidden/>
          </w:rPr>
          <w:t>102</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31" w:history="1">
        <w:r w:rsidR="009C6519" w:rsidRPr="00EE229A">
          <w:rPr>
            <w:rStyle w:val="Hipercze"/>
            <w:rFonts w:eastAsia="Calibri"/>
            <w:bCs/>
            <w:noProof/>
          </w:rPr>
          <w:t>Liczba osób korzystających z mieszkań chronionych, w podziale na mieszkania dla osób usamodzielnianych opuszczających niektóre typy placówek opiekuńczo-wychowawczych, schroniska, zakłady poprawcze i inne oraz dla osób z zaburzeniami psychicznym</w:t>
        </w:r>
        <w:r w:rsidR="009C6519">
          <w:rPr>
            <w:noProof/>
            <w:webHidden/>
          </w:rPr>
          <w:tab/>
        </w:r>
        <w:r w:rsidR="009C6519">
          <w:rPr>
            <w:noProof/>
            <w:webHidden/>
          </w:rPr>
          <w:fldChar w:fldCharType="begin"/>
        </w:r>
        <w:r w:rsidR="009C6519">
          <w:rPr>
            <w:noProof/>
            <w:webHidden/>
          </w:rPr>
          <w:instrText xml:space="preserve"> PAGEREF _Toc533150031 \h </w:instrText>
        </w:r>
        <w:r w:rsidR="009C6519">
          <w:rPr>
            <w:noProof/>
            <w:webHidden/>
          </w:rPr>
        </w:r>
        <w:r w:rsidR="009C6519">
          <w:rPr>
            <w:noProof/>
            <w:webHidden/>
          </w:rPr>
          <w:fldChar w:fldCharType="separate"/>
        </w:r>
        <w:r w:rsidR="009C6519">
          <w:rPr>
            <w:noProof/>
            <w:webHidden/>
          </w:rPr>
          <w:t>103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32" w:history="1">
        <w:r w:rsidR="009C6519" w:rsidRPr="00EE229A">
          <w:rPr>
            <w:rStyle w:val="Hipercze"/>
            <w:rFonts w:eastAsia="Calibri"/>
            <w:bCs/>
            <w:noProof/>
          </w:rPr>
          <w:t>Liczba spółdzielni socjalnych czynnych w działalności (nieznajdujących się w stanie likwidacji lub upadłości)  zarejestrowanych w KRS (szt.), według informacji z Regionalnych Ośrodków Pomocy Społecznej.</w:t>
        </w:r>
        <w:r w:rsidR="009C6519">
          <w:rPr>
            <w:noProof/>
            <w:webHidden/>
          </w:rPr>
          <w:tab/>
        </w:r>
        <w:r w:rsidR="009C6519">
          <w:rPr>
            <w:noProof/>
            <w:webHidden/>
          </w:rPr>
          <w:fldChar w:fldCharType="begin"/>
        </w:r>
        <w:r w:rsidR="009C6519">
          <w:rPr>
            <w:noProof/>
            <w:webHidden/>
          </w:rPr>
          <w:instrText xml:space="preserve"> PAGEREF _Toc533150032 \h </w:instrText>
        </w:r>
        <w:r w:rsidR="009C6519">
          <w:rPr>
            <w:noProof/>
            <w:webHidden/>
          </w:rPr>
        </w:r>
        <w:r w:rsidR="009C6519">
          <w:rPr>
            <w:noProof/>
            <w:webHidden/>
          </w:rPr>
          <w:fldChar w:fldCharType="separate"/>
        </w:r>
        <w:r w:rsidR="009C6519">
          <w:rPr>
            <w:noProof/>
            <w:webHidden/>
          </w:rPr>
          <w:t>105</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33" w:history="1">
        <w:r w:rsidR="009C6519" w:rsidRPr="00EE229A">
          <w:rPr>
            <w:rStyle w:val="Hipercze"/>
            <w:rFonts w:eastAsia="Calibri"/>
            <w:bCs/>
            <w:noProof/>
          </w:rPr>
          <w:t>Liczba funkcjonujących KIS/ CIS/WTZ/ZAZ</w:t>
        </w:r>
        <w:r w:rsidR="009C6519">
          <w:rPr>
            <w:noProof/>
            <w:webHidden/>
          </w:rPr>
          <w:tab/>
        </w:r>
        <w:r w:rsidR="009C6519">
          <w:rPr>
            <w:noProof/>
            <w:webHidden/>
          </w:rPr>
          <w:fldChar w:fldCharType="begin"/>
        </w:r>
        <w:r w:rsidR="009C6519">
          <w:rPr>
            <w:noProof/>
            <w:webHidden/>
          </w:rPr>
          <w:instrText xml:space="preserve"> PAGEREF _Toc533150033 \h </w:instrText>
        </w:r>
        <w:r w:rsidR="009C6519">
          <w:rPr>
            <w:noProof/>
            <w:webHidden/>
          </w:rPr>
        </w:r>
        <w:r w:rsidR="009C6519">
          <w:rPr>
            <w:noProof/>
            <w:webHidden/>
          </w:rPr>
          <w:fldChar w:fldCharType="separate"/>
        </w:r>
        <w:r w:rsidR="009C6519">
          <w:rPr>
            <w:noProof/>
            <w:webHidden/>
          </w:rPr>
          <w:t>106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34" w:history="1">
        <w:r w:rsidR="009C6519" w:rsidRPr="00EE229A">
          <w:rPr>
            <w:rStyle w:val="Hipercze"/>
            <w:noProof/>
          </w:rPr>
          <w:t>Podsumowanie</w:t>
        </w:r>
        <w:r w:rsidR="009C6519">
          <w:rPr>
            <w:noProof/>
            <w:webHidden/>
          </w:rPr>
          <w:tab/>
        </w:r>
        <w:r w:rsidR="009C6519">
          <w:rPr>
            <w:noProof/>
            <w:webHidden/>
          </w:rPr>
          <w:fldChar w:fldCharType="begin"/>
        </w:r>
        <w:r w:rsidR="009C6519">
          <w:rPr>
            <w:noProof/>
            <w:webHidden/>
          </w:rPr>
          <w:instrText xml:space="preserve"> PAGEREF _Toc533150034 \h </w:instrText>
        </w:r>
        <w:r w:rsidR="009C6519">
          <w:rPr>
            <w:noProof/>
            <w:webHidden/>
          </w:rPr>
        </w:r>
        <w:r w:rsidR="009C6519">
          <w:rPr>
            <w:noProof/>
            <w:webHidden/>
          </w:rPr>
          <w:fldChar w:fldCharType="separate"/>
        </w:r>
        <w:r w:rsidR="009C6519">
          <w:rPr>
            <w:noProof/>
            <w:webHidden/>
          </w:rPr>
          <w:t>111</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35" w:history="1">
        <w:r w:rsidR="009C6519" w:rsidRPr="00EE229A">
          <w:rPr>
            <w:rStyle w:val="Hipercze"/>
            <w:rFonts w:eastAsia="Calibri"/>
            <w:noProof/>
          </w:rPr>
          <w:t>Wnioski i rekomendacje</w:t>
        </w:r>
        <w:r w:rsidR="009C6519">
          <w:rPr>
            <w:noProof/>
            <w:webHidden/>
          </w:rPr>
          <w:tab/>
        </w:r>
        <w:r w:rsidR="009C6519">
          <w:rPr>
            <w:noProof/>
            <w:webHidden/>
          </w:rPr>
          <w:fldChar w:fldCharType="begin"/>
        </w:r>
        <w:r w:rsidR="009C6519">
          <w:rPr>
            <w:noProof/>
            <w:webHidden/>
          </w:rPr>
          <w:instrText xml:space="preserve"> PAGEREF _Toc533150035 \h </w:instrText>
        </w:r>
        <w:r w:rsidR="009C6519">
          <w:rPr>
            <w:noProof/>
            <w:webHidden/>
          </w:rPr>
        </w:r>
        <w:r w:rsidR="009C6519">
          <w:rPr>
            <w:noProof/>
            <w:webHidden/>
          </w:rPr>
          <w:fldChar w:fldCharType="separate"/>
        </w:r>
        <w:r w:rsidR="009C6519">
          <w:rPr>
            <w:noProof/>
            <w:webHidden/>
          </w:rPr>
          <w:t>114</w:t>
        </w:r>
        <w:r w:rsidR="009C6519">
          <w:rPr>
            <w:noProof/>
            <w:webHidden/>
          </w:rPr>
          <w:fldChar w:fldCharType="end"/>
        </w:r>
      </w:hyperlink>
    </w:p>
    <w:p w:rsidR="009C6519" w:rsidRDefault="00F06BE9">
      <w:pPr>
        <w:pStyle w:val="Spistreci1"/>
        <w:rPr>
          <w:rFonts w:eastAsiaTheme="minorEastAsia" w:cstheme="minorBidi"/>
          <w:b w:val="0"/>
          <w:noProof/>
          <w:sz w:val="22"/>
          <w:lang w:eastAsia="pl-PL"/>
        </w:rPr>
      </w:pPr>
      <w:hyperlink w:anchor="_Toc533150036" w:history="1">
        <w:r w:rsidR="009C6519" w:rsidRPr="00EE229A">
          <w:rPr>
            <w:rStyle w:val="Hipercze"/>
            <w:noProof/>
          </w:rPr>
          <w:t>CZĘŚĆ IV. EDUKACJA I WYKSZTAŁCENIE</w:t>
        </w:r>
        <w:r w:rsidR="009C6519">
          <w:rPr>
            <w:noProof/>
            <w:webHidden/>
          </w:rPr>
          <w:tab/>
        </w:r>
        <w:r w:rsidR="009C6519">
          <w:rPr>
            <w:noProof/>
            <w:webHidden/>
          </w:rPr>
          <w:fldChar w:fldCharType="begin"/>
        </w:r>
        <w:r w:rsidR="009C6519">
          <w:rPr>
            <w:noProof/>
            <w:webHidden/>
          </w:rPr>
          <w:instrText xml:space="preserve"> PAGEREF _Toc533150036 \h </w:instrText>
        </w:r>
        <w:r w:rsidR="009C6519">
          <w:rPr>
            <w:noProof/>
            <w:webHidden/>
          </w:rPr>
        </w:r>
        <w:r w:rsidR="009C6519">
          <w:rPr>
            <w:noProof/>
            <w:webHidden/>
          </w:rPr>
          <w:fldChar w:fldCharType="separate"/>
        </w:r>
        <w:r w:rsidR="009C6519">
          <w:rPr>
            <w:noProof/>
            <w:webHidden/>
          </w:rPr>
          <w:t>117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37" w:history="1">
        <w:r w:rsidR="009C6519" w:rsidRPr="00EE229A">
          <w:rPr>
            <w:rStyle w:val="Hipercze"/>
            <w:rFonts w:eastAsia="Calibri"/>
            <w:bCs/>
            <w:noProof/>
          </w:rPr>
          <w:t>Liczba dzieci w wieku do lat 3 (w wieku 0, 1 i 2 lat)</w:t>
        </w:r>
        <w:r w:rsidR="009C6519">
          <w:rPr>
            <w:noProof/>
            <w:webHidden/>
          </w:rPr>
          <w:tab/>
        </w:r>
        <w:r w:rsidR="009C6519">
          <w:rPr>
            <w:noProof/>
            <w:webHidden/>
          </w:rPr>
          <w:fldChar w:fldCharType="begin"/>
        </w:r>
        <w:r w:rsidR="009C6519">
          <w:rPr>
            <w:noProof/>
            <w:webHidden/>
          </w:rPr>
          <w:instrText xml:space="preserve"> PAGEREF _Toc533150037 \h </w:instrText>
        </w:r>
        <w:r w:rsidR="009C6519">
          <w:rPr>
            <w:noProof/>
            <w:webHidden/>
          </w:rPr>
        </w:r>
        <w:r w:rsidR="009C6519">
          <w:rPr>
            <w:noProof/>
            <w:webHidden/>
          </w:rPr>
          <w:fldChar w:fldCharType="separate"/>
        </w:r>
        <w:r w:rsidR="009C6519">
          <w:rPr>
            <w:noProof/>
            <w:webHidden/>
          </w:rPr>
          <w:t>117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38" w:history="1">
        <w:r w:rsidR="009C6519" w:rsidRPr="00EE229A">
          <w:rPr>
            <w:rStyle w:val="Hipercze"/>
            <w:rFonts w:eastAsia="Calibri"/>
            <w:bCs/>
            <w:noProof/>
          </w:rPr>
          <w:t>Liczba miejsc opieki nad dziećmi do lat 3 według formy sprawowania opieki na poziomie gminy</w:t>
        </w:r>
        <w:r w:rsidR="009C6519">
          <w:rPr>
            <w:noProof/>
            <w:webHidden/>
          </w:rPr>
          <w:tab/>
        </w:r>
        <w:r w:rsidR="009C6519">
          <w:rPr>
            <w:noProof/>
            <w:webHidden/>
          </w:rPr>
          <w:fldChar w:fldCharType="begin"/>
        </w:r>
        <w:r w:rsidR="009C6519">
          <w:rPr>
            <w:noProof/>
            <w:webHidden/>
          </w:rPr>
          <w:instrText xml:space="preserve"> PAGEREF _Toc533150038 \h </w:instrText>
        </w:r>
        <w:r w:rsidR="009C6519">
          <w:rPr>
            <w:noProof/>
            <w:webHidden/>
          </w:rPr>
        </w:r>
        <w:r w:rsidR="009C6519">
          <w:rPr>
            <w:noProof/>
            <w:webHidden/>
          </w:rPr>
          <w:fldChar w:fldCharType="separate"/>
        </w:r>
        <w:r w:rsidR="009C6519">
          <w:rPr>
            <w:noProof/>
            <w:webHidden/>
          </w:rPr>
          <w:t>123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39" w:history="1">
        <w:r w:rsidR="009C6519" w:rsidRPr="00EE229A">
          <w:rPr>
            <w:rStyle w:val="Hipercze"/>
            <w:rFonts w:eastAsia="Calibri"/>
            <w:bCs/>
            <w:noProof/>
          </w:rPr>
          <w:t>Współczynnik użłobkowienia. Dzieci w placówkach opieki nad dziećmi do lat 3 na 1000 dzieci w wieku do lat 3</w:t>
        </w:r>
        <w:r w:rsidR="009C6519">
          <w:rPr>
            <w:noProof/>
            <w:webHidden/>
          </w:rPr>
          <w:tab/>
        </w:r>
        <w:r w:rsidR="009C6519">
          <w:rPr>
            <w:noProof/>
            <w:webHidden/>
          </w:rPr>
          <w:fldChar w:fldCharType="begin"/>
        </w:r>
        <w:r w:rsidR="009C6519">
          <w:rPr>
            <w:noProof/>
            <w:webHidden/>
          </w:rPr>
          <w:instrText xml:space="preserve"> PAGEREF _Toc533150039 \h </w:instrText>
        </w:r>
        <w:r w:rsidR="009C6519">
          <w:rPr>
            <w:noProof/>
            <w:webHidden/>
          </w:rPr>
        </w:r>
        <w:r w:rsidR="009C6519">
          <w:rPr>
            <w:noProof/>
            <w:webHidden/>
          </w:rPr>
          <w:fldChar w:fldCharType="separate"/>
        </w:r>
        <w:r w:rsidR="009C6519">
          <w:rPr>
            <w:noProof/>
            <w:webHidden/>
          </w:rPr>
          <w:t>126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0" w:history="1">
        <w:r w:rsidR="009C6519" w:rsidRPr="00EE229A">
          <w:rPr>
            <w:rStyle w:val="Hipercze"/>
            <w:rFonts w:eastAsia="Calibri"/>
            <w:bCs/>
            <w:noProof/>
          </w:rPr>
          <w:t>Liczba dzieci w wieku przedszkolnym (3-5 lat)</w:t>
        </w:r>
        <w:r w:rsidR="009C6519">
          <w:rPr>
            <w:noProof/>
            <w:webHidden/>
          </w:rPr>
          <w:tab/>
        </w:r>
        <w:r w:rsidR="009C6519">
          <w:rPr>
            <w:noProof/>
            <w:webHidden/>
          </w:rPr>
          <w:fldChar w:fldCharType="begin"/>
        </w:r>
        <w:r w:rsidR="009C6519">
          <w:rPr>
            <w:noProof/>
            <w:webHidden/>
          </w:rPr>
          <w:instrText xml:space="preserve"> PAGEREF _Toc533150040 \h </w:instrText>
        </w:r>
        <w:r w:rsidR="009C6519">
          <w:rPr>
            <w:noProof/>
            <w:webHidden/>
          </w:rPr>
        </w:r>
        <w:r w:rsidR="009C6519">
          <w:rPr>
            <w:noProof/>
            <w:webHidden/>
          </w:rPr>
          <w:fldChar w:fldCharType="separate"/>
        </w:r>
        <w:r w:rsidR="009C6519">
          <w:rPr>
            <w:noProof/>
            <w:webHidden/>
          </w:rPr>
          <w:t>133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1" w:history="1">
        <w:r w:rsidR="009C6519" w:rsidRPr="00EE229A">
          <w:rPr>
            <w:rStyle w:val="Hipercze"/>
            <w:rFonts w:eastAsia="Calibri"/>
            <w:bCs/>
            <w:noProof/>
          </w:rPr>
          <w:t>Liczba miejsc opieki nad dziećmi powyżej 3 roku życia według formy sprawowania opieki na poziomie gminy</w:t>
        </w:r>
        <w:r w:rsidR="009C6519">
          <w:rPr>
            <w:noProof/>
            <w:webHidden/>
          </w:rPr>
          <w:tab/>
        </w:r>
        <w:r w:rsidR="009C6519">
          <w:rPr>
            <w:noProof/>
            <w:webHidden/>
          </w:rPr>
          <w:fldChar w:fldCharType="begin"/>
        </w:r>
        <w:r w:rsidR="009C6519">
          <w:rPr>
            <w:noProof/>
            <w:webHidden/>
          </w:rPr>
          <w:instrText xml:space="preserve"> PAGEREF _Toc533150041 \h </w:instrText>
        </w:r>
        <w:r w:rsidR="009C6519">
          <w:rPr>
            <w:noProof/>
            <w:webHidden/>
          </w:rPr>
        </w:r>
        <w:r w:rsidR="009C6519">
          <w:rPr>
            <w:noProof/>
            <w:webHidden/>
          </w:rPr>
          <w:fldChar w:fldCharType="separate"/>
        </w:r>
        <w:r w:rsidR="009C6519">
          <w:rPr>
            <w:noProof/>
            <w:webHidden/>
          </w:rPr>
          <w:t>140</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2" w:history="1">
        <w:r w:rsidR="009C6519" w:rsidRPr="00EE229A">
          <w:rPr>
            <w:rStyle w:val="Hipercze"/>
            <w:rFonts w:eastAsia="Calibri"/>
            <w:bCs/>
            <w:noProof/>
          </w:rPr>
          <w:t>Odsetek dzieci w wieku 3-5 lat objętych wychowaniem przedszkolnym</w:t>
        </w:r>
        <w:r w:rsidR="009C6519">
          <w:rPr>
            <w:noProof/>
            <w:webHidden/>
          </w:rPr>
          <w:tab/>
        </w:r>
        <w:r w:rsidR="009C6519">
          <w:rPr>
            <w:noProof/>
            <w:webHidden/>
          </w:rPr>
          <w:fldChar w:fldCharType="begin"/>
        </w:r>
        <w:r w:rsidR="009C6519">
          <w:rPr>
            <w:noProof/>
            <w:webHidden/>
          </w:rPr>
          <w:instrText xml:space="preserve"> PAGEREF _Toc533150042 \h </w:instrText>
        </w:r>
        <w:r w:rsidR="009C6519">
          <w:rPr>
            <w:noProof/>
            <w:webHidden/>
          </w:rPr>
        </w:r>
        <w:r w:rsidR="009C6519">
          <w:rPr>
            <w:noProof/>
            <w:webHidden/>
          </w:rPr>
          <w:fldChar w:fldCharType="separate"/>
        </w:r>
        <w:r w:rsidR="009C6519">
          <w:rPr>
            <w:noProof/>
            <w:webHidden/>
          </w:rPr>
          <w:t>153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3" w:history="1">
        <w:r w:rsidR="009C6519" w:rsidRPr="00EE229A">
          <w:rPr>
            <w:rStyle w:val="Hipercze"/>
            <w:rFonts w:eastAsia="Calibri"/>
            <w:bCs/>
            <w:noProof/>
          </w:rPr>
          <w:t>Liczba uczniów ze specjalnymi potrzebami edukacyjnymi</w:t>
        </w:r>
        <w:r w:rsidR="009C6519">
          <w:rPr>
            <w:noProof/>
            <w:webHidden/>
          </w:rPr>
          <w:tab/>
        </w:r>
        <w:r w:rsidR="009C6519">
          <w:rPr>
            <w:noProof/>
            <w:webHidden/>
          </w:rPr>
          <w:fldChar w:fldCharType="begin"/>
        </w:r>
        <w:r w:rsidR="009C6519">
          <w:rPr>
            <w:noProof/>
            <w:webHidden/>
          </w:rPr>
          <w:instrText xml:space="preserve"> PAGEREF _Toc533150043 \h </w:instrText>
        </w:r>
        <w:r w:rsidR="009C6519">
          <w:rPr>
            <w:noProof/>
            <w:webHidden/>
          </w:rPr>
        </w:r>
        <w:r w:rsidR="009C6519">
          <w:rPr>
            <w:noProof/>
            <w:webHidden/>
          </w:rPr>
          <w:fldChar w:fldCharType="separate"/>
        </w:r>
        <w:r w:rsidR="009C6519">
          <w:rPr>
            <w:noProof/>
            <w:webHidden/>
          </w:rPr>
          <w:t>158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4" w:history="1">
        <w:r w:rsidR="009C6519" w:rsidRPr="00EE229A">
          <w:rPr>
            <w:rStyle w:val="Hipercze"/>
            <w:rFonts w:eastAsia="Calibri"/>
            <w:bCs/>
            <w:noProof/>
          </w:rPr>
          <w:t>Odsetek uczniów ze specjalnymi potrzebami edukacyjnymi w szkołach / placówkach oświatowych realizujących kształcenie ogólne i zawodowe (wg typów szkół)</w:t>
        </w:r>
        <w:r w:rsidR="009C6519">
          <w:rPr>
            <w:noProof/>
            <w:webHidden/>
          </w:rPr>
          <w:tab/>
        </w:r>
        <w:r w:rsidR="009C6519">
          <w:rPr>
            <w:noProof/>
            <w:webHidden/>
          </w:rPr>
          <w:fldChar w:fldCharType="begin"/>
        </w:r>
        <w:r w:rsidR="009C6519">
          <w:rPr>
            <w:noProof/>
            <w:webHidden/>
          </w:rPr>
          <w:instrText xml:space="preserve"> PAGEREF _Toc533150044 \h </w:instrText>
        </w:r>
        <w:r w:rsidR="009C6519">
          <w:rPr>
            <w:noProof/>
            <w:webHidden/>
          </w:rPr>
        </w:r>
        <w:r w:rsidR="009C6519">
          <w:rPr>
            <w:noProof/>
            <w:webHidden/>
          </w:rPr>
          <w:fldChar w:fldCharType="separate"/>
        </w:r>
        <w:r w:rsidR="009C6519">
          <w:rPr>
            <w:noProof/>
            <w:webHidden/>
          </w:rPr>
          <w:t>161</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5" w:history="1">
        <w:r w:rsidR="009C6519" w:rsidRPr="00EE229A">
          <w:rPr>
            <w:rStyle w:val="Hipercze"/>
            <w:rFonts w:eastAsia="Calibri"/>
            <w:bCs/>
            <w:noProof/>
          </w:rPr>
          <w:t>Liczba szkół gimnazjalnych i podstawowych, w których jest doradca zawodowy</w:t>
        </w:r>
        <w:r w:rsidR="009C6519">
          <w:rPr>
            <w:noProof/>
            <w:webHidden/>
          </w:rPr>
          <w:tab/>
        </w:r>
        <w:r w:rsidR="009C6519">
          <w:rPr>
            <w:noProof/>
            <w:webHidden/>
          </w:rPr>
          <w:fldChar w:fldCharType="begin"/>
        </w:r>
        <w:r w:rsidR="009C6519">
          <w:rPr>
            <w:noProof/>
            <w:webHidden/>
          </w:rPr>
          <w:instrText xml:space="preserve"> PAGEREF _Toc533150045 \h </w:instrText>
        </w:r>
        <w:r w:rsidR="009C6519">
          <w:rPr>
            <w:noProof/>
            <w:webHidden/>
          </w:rPr>
        </w:r>
        <w:r w:rsidR="009C6519">
          <w:rPr>
            <w:noProof/>
            <w:webHidden/>
          </w:rPr>
          <w:fldChar w:fldCharType="separate"/>
        </w:r>
        <w:r w:rsidR="009C6519">
          <w:rPr>
            <w:noProof/>
            <w:webHidden/>
          </w:rPr>
          <w:t>163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6" w:history="1">
        <w:r w:rsidR="009C6519" w:rsidRPr="00EE229A">
          <w:rPr>
            <w:rStyle w:val="Hipercze"/>
            <w:rFonts w:eastAsia="Calibri"/>
            <w:bCs/>
            <w:noProof/>
          </w:rPr>
          <w:t>Uczestnictwo osób w wieku 25-64 w kształceniu ustawicznym</w:t>
        </w:r>
        <w:r w:rsidR="009C6519">
          <w:rPr>
            <w:noProof/>
            <w:webHidden/>
          </w:rPr>
          <w:tab/>
        </w:r>
        <w:r w:rsidR="009C6519">
          <w:rPr>
            <w:noProof/>
            <w:webHidden/>
          </w:rPr>
          <w:fldChar w:fldCharType="begin"/>
        </w:r>
        <w:r w:rsidR="009C6519">
          <w:rPr>
            <w:noProof/>
            <w:webHidden/>
          </w:rPr>
          <w:instrText xml:space="preserve"> PAGEREF _Toc533150046 \h </w:instrText>
        </w:r>
        <w:r w:rsidR="009C6519">
          <w:rPr>
            <w:noProof/>
            <w:webHidden/>
          </w:rPr>
        </w:r>
        <w:r w:rsidR="009C6519">
          <w:rPr>
            <w:noProof/>
            <w:webHidden/>
          </w:rPr>
          <w:fldChar w:fldCharType="separate"/>
        </w:r>
        <w:r w:rsidR="009C6519">
          <w:rPr>
            <w:noProof/>
            <w:webHidden/>
          </w:rPr>
          <w:t>164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7" w:history="1">
        <w:r w:rsidR="009C6519" w:rsidRPr="00EE229A">
          <w:rPr>
            <w:rStyle w:val="Hipercze"/>
            <w:rFonts w:eastAsia="Calibri"/>
            <w:bCs/>
            <w:noProof/>
          </w:rPr>
          <w:t>Liczba uczniów szkół zawodowych</w:t>
        </w:r>
        <w:r w:rsidR="009C6519">
          <w:rPr>
            <w:noProof/>
            <w:webHidden/>
          </w:rPr>
          <w:tab/>
        </w:r>
        <w:r w:rsidR="009C6519">
          <w:rPr>
            <w:noProof/>
            <w:webHidden/>
          </w:rPr>
          <w:fldChar w:fldCharType="begin"/>
        </w:r>
        <w:r w:rsidR="009C6519">
          <w:rPr>
            <w:noProof/>
            <w:webHidden/>
          </w:rPr>
          <w:instrText xml:space="preserve"> PAGEREF _Toc533150047 \h </w:instrText>
        </w:r>
        <w:r w:rsidR="009C6519">
          <w:rPr>
            <w:noProof/>
            <w:webHidden/>
          </w:rPr>
        </w:r>
        <w:r w:rsidR="009C6519">
          <w:rPr>
            <w:noProof/>
            <w:webHidden/>
          </w:rPr>
          <w:fldChar w:fldCharType="separate"/>
        </w:r>
        <w:r w:rsidR="009C6519">
          <w:rPr>
            <w:noProof/>
            <w:webHidden/>
          </w:rPr>
          <w:t>167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8" w:history="1">
        <w:r w:rsidR="009C6519" w:rsidRPr="00EE229A">
          <w:rPr>
            <w:rStyle w:val="Hipercze"/>
            <w:rFonts w:eastAsia="Calibri"/>
            <w:bCs/>
            <w:noProof/>
          </w:rPr>
          <w:t>Wybory uczniów po szkole gimnazjalnej (podstawowej) tj. odsetek absolwentów, który wybiera szkołę zawodową (branżową)/ technikum/ liceum. Wskaźnik nie obejmuje absolwentów szkół specjalnych (ew. do podania osobno)</w:t>
        </w:r>
        <w:r w:rsidR="009C6519">
          <w:rPr>
            <w:noProof/>
            <w:webHidden/>
          </w:rPr>
          <w:tab/>
        </w:r>
        <w:r w:rsidR="009C6519">
          <w:rPr>
            <w:noProof/>
            <w:webHidden/>
          </w:rPr>
          <w:fldChar w:fldCharType="begin"/>
        </w:r>
        <w:r w:rsidR="009C6519">
          <w:rPr>
            <w:noProof/>
            <w:webHidden/>
          </w:rPr>
          <w:instrText xml:space="preserve"> PAGEREF _Toc533150048 \h </w:instrText>
        </w:r>
        <w:r w:rsidR="009C6519">
          <w:rPr>
            <w:noProof/>
            <w:webHidden/>
          </w:rPr>
        </w:r>
        <w:r w:rsidR="009C6519">
          <w:rPr>
            <w:noProof/>
            <w:webHidden/>
          </w:rPr>
          <w:fldChar w:fldCharType="separate"/>
        </w:r>
        <w:r w:rsidR="009C6519">
          <w:rPr>
            <w:noProof/>
            <w:webHidden/>
          </w:rPr>
          <w:t>172</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49" w:history="1">
        <w:r w:rsidR="009C6519" w:rsidRPr="00EE229A">
          <w:rPr>
            <w:rStyle w:val="Hipercze"/>
            <w:rFonts w:eastAsia="Calibri"/>
            <w:bCs/>
            <w:noProof/>
          </w:rPr>
          <w:t>Odsetek uczniów szkół zawodowych, którzy nie podchodzą do egzaminu potwierdzającego kwalifikacje w zawodzie / nie kończą szkoły</w:t>
        </w:r>
        <w:r w:rsidR="009C6519">
          <w:rPr>
            <w:noProof/>
            <w:webHidden/>
          </w:rPr>
          <w:tab/>
        </w:r>
        <w:r w:rsidR="009C6519">
          <w:rPr>
            <w:noProof/>
            <w:webHidden/>
          </w:rPr>
          <w:fldChar w:fldCharType="begin"/>
        </w:r>
        <w:r w:rsidR="009C6519">
          <w:rPr>
            <w:noProof/>
            <w:webHidden/>
          </w:rPr>
          <w:instrText xml:space="preserve"> PAGEREF _Toc533150049 \h </w:instrText>
        </w:r>
        <w:r w:rsidR="009C6519">
          <w:rPr>
            <w:noProof/>
            <w:webHidden/>
          </w:rPr>
        </w:r>
        <w:r w:rsidR="009C6519">
          <w:rPr>
            <w:noProof/>
            <w:webHidden/>
          </w:rPr>
          <w:fldChar w:fldCharType="separate"/>
        </w:r>
        <w:r w:rsidR="009C6519">
          <w:rPr>
            <w:noProof/>
            <w:webHidden/>
          </w:rPr>
          <w:t>179</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50" w:history="1">
        <w:r w:rsidR="009C6519" w:rsidRPr="00EE229A">
          <w:rPr>
            <w:rStyle w:val="Hipercze"/>
            <w:rFonts w:eastAsia="Calibri"/>
            <w:bCs/>
            <w:noProof/>
          </w:rPr>
          <w:t>Liczba bezrobotnych w okresie do 12 miesięcy od ukończenia nauki</w:t>
        </w:r>
        <w:r w:rsidR="009C6519">
          <w:rPr>
            <w:noProof/>
            <w:webHidden/>
          </w:rPr>
          <w:tab/>
        </w:r>
        <w:r w:rsidR="009C6519">
          <w:rPr>
            <w:noProof/>
            <w:webHidden/>
          </w:rPr>
          <w:fldChar w:fldCharType="begin"/>
        </w:r>
        <w:r w:rsidR="009C6519">
          <w:rPr>
            <w:noProof/>
            <w:webHidden/>
          </w:rPr>
          <w:instrText xml:space="preserve"> PAGEREF _Toc533150050 \h </w:instrText>
        </w:r>
        <w:r w:rsidR="009C6519">
          <w:rPr>
            <w:noProof/>
            <w:webHidden/>
          </w:rPr>
        </w:r>
        <w:r w:rsidR="009C6519">
          <w:rPr>
            <w:noProof/>
            <w:webHidden/>
          </w:rPr>
          <w:fldChar w:fldCharType="separate"/>
        </w:r>
        <w:r w:rsidR="009C6519">
          <w:rPr>
            <w:noProof/>
            <w:webHidden/>
          </w:rPr>
          <w:t>180</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51" w:history="1">
        <w:r w:rsidR="009C6519" w:rsidRPr="00EE229A">
          <w:rPr>
            <w:rStyle w:val="Hipercze"/>
            <w:rFonts w:eastAsia="Calibri"/>
            <w:bCs/>
            <w:noProof/>
          </w:rPr>
          <w:t>Podsumowanie</w:t>
        </w:r>
        <w:r w:rsidR="009C6519">
          <w:rPr>
            <w:noProof/>
            <w:webHidden/>
          </w:rPr>
          <w:tab/>
        </w:r>
        <w:r w:rsidR="009C6519">
          <w:rPr>
            <w:noProof/>
            <w:webHidden/>
          </w:rPr>
          <w:fldChar w:fldCharType="begin"/>
        </w:r>
        <w:r w:rsidR="009C6519">
          <w:rPr>
            <w:noProof/>
            <w:webHidden/>
          </w:rPr>
          <w:instrText xml:space="preserve"> PAGEREF _Toc533150051 \h </w:instrText>
        </w:r>
        <w:r w:rsidR="009C6519">
          <w:rPr>
            <w:noProof/>
            <w:webHidden/>
          </w:rPr>
        </w:r>
        <w:r w:rsidR="009C6519">
          <w:rPr>
            <w:noProof/>
            <w:webHidden/>
          </w:rPr>
          <w:fldChar w:fldCharType="separate"/>
        </w:r>
        <w:r w:rsidR="009C6519">
          <w:rPr>
            <w:noProof/>
            <w:webHidden/>
          </w:rPr>
          <w:t>187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52" w:history="1">
        <w:r w:rsidR="009C6519" w:rsidRPr="00EE229A">
          <w:rPr>
            <w:rStyle w:val="Hipercze"/>
            <w:rFonts w:eastAsia="Calibri"/>
            <w:bCs/>
            <w:noProof/>
          </w:rPr>
          <w:t>Wnioski i rekomendacje</w:t>
        </w:r>
        <w:r w:rsidR="009C6519">
          <w:rPr>
            <w:noProof/>
            <w:webHidden/>
          </w:rPr>
          <w:tab/>
        </w:r>
        <w:r w:rsidR="009C6519">
          <w:rPr>
            <w:noProof/>
            <w:webHidden/>
          </w:rPr>
          <w:fldChar w:fldCharType="begin"/>
        </w:r>
        <w:r w:rsidR="009C6519">
          <w:rPr>
            <w:noProof/>
            <w:webHidden/>
          </w:rPr>
          <w:instrText xml:space="preserve"> PAGEREF _Toc533150052 \h </w:instrText>
        </w:r>
        <w:r w:rsidR="009C6519">
          <w:rPr>
            <w:noProof/>
            <w:webHidden/>
          </w:rPr>
        </w:r>
        <w:r w:rsidR="009C6519">
          <w:rPr>
            <w:noProof/>
            <w:webHidden/>
          </w:rPr>
          <w:fldChar w:fldCharType="separate"/>
        </w:r>
        <w:r w:rsidR="009C6519">
          <w:rPr>
            <w:noProof/>
            <w:webHidden/>
          </w:rPr>
          <w:t>191</w:t>
        </w:r>
        <w:r w:rsidR="009C6519">
          <w:rPr>
            <w:noProof/>
            <w:webHidden/>
          </w:rPr>
          <w:fldChar w:fldCharType="end"/>
        </w:r>
      </w:hyperlink>
    </w:p>
    <w:p w:rsidR="009C6519" w:rsidRDefault="00F06BE9">
      <w:pPr>
        <w:pStyle w:val="Spistreci1"/>
        <w:rPr>
          <w:rFonts w:eastAsiaTheme="minorEastAsia" w:cstheme="minorBidi"/>
          <w:b w:val="0"/>
          <w:noProof/>
          <w:sz w:val="22"/>
          <w:lang w:eastAsia="pl-PL"/>
        </w:rPr>
      </w:pPr>
      <w:hyperlink w:anchor="_Toc533150053" w:history="1">
        <w:r w:rsidR="009C6519" w:rsidRPr="00EE229A">
          <w:rPr>
            <w:rStyle w:val="Hipercze"/>
            <w:rFonts w:ascii="Calibri" w:eastAsia="Calibri" w:hAnsi="Calibri" w:cs="Calibri"/>
            <w:bCs/>
            <w:smallCaps/>
            <w:noProof/>
            <w:lang w:eastAsia="pl-PL"/>
          </w:rPr>
          <w:t>Załącznik</w:t>
        </w:r>
        <w:r w:rsidR="009C6519">
          <w:rPr>
            <w:noProof/>
            <w:webHidden/>
          </w:rPr>
          <w:tab/>
        </w:r>
        <w:r w:rsidR="009C6519">
          <w:rPr>
            <w:noProof/>
            <w:webHidden/>
          </w:rPr>
          <w:fldChar w:fldCharType="begin"/>
        </w:r>
        <w:r w:rsidR="009C6519">
          <w:rPr>
            <w:noProof/>
            <w:webHidden/>
          </w:rPr>
          <w:instrText xml:space="preserve"> PAGEREF _Toc533150053 \h </w:instrText>
        </w:r>
        <w:r w:rsidR="009C6519">
          <w:rPr>
            <w:noProof/>
            <w:webHidden/>
          </w:rPr>
        </w:r>
        <w:r w:rsidR="009C6519">
          <w:rPr>
            <w:noProof/>
            <w:webHidden/>
          </w:rPr>
          <w:fldChar w:fldCharType="separate"/>
        </w:r>
        <w:r w:rsidR="009C6519">
          <w:rPr>
            <w:noProof/>
            <w:webHidden/>
          </w:rPr>
          <w:t>197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54" w:history="1">
        <w:r w:rsidR="009C6519" w:rsidRPr="00EE229A">
          <w:rPr>
            <w:rStyle w:val="Hipercze"/>
            <w:rFonts w:ascii="Calibri" w:eastAsia="Calibri" w:hAnsi="Calibri" w:cs="Times New Roman"/>
            <w:b/>
            <w:noProof/>
            <w:lang w:eastAsia="pl-PL"/>
          </w:rPr>
          <w:t>DEMOGRAFIA</w:t>
        </w:r>
        <w:r w:rsidR="009C6519">
          <w:rPr>
            <w:noProof/>
            <w:webHidden/>
          </w:rPr>
          <w:tab/>
        </w:r>
        <w:r w:rsidR="009C6519">
          <w:rPr>
            <w:noProof/>
            <w:webHidden/>
          </w:rPr>
          <w:fldChar w:fldCharType="begin"/>
        </w:r>
        <w:r w:rsidR="009C6519">
          <w:rPr>
            <w:noProof/>
            <w:webHidden/>
          </w:rPr>
          <w:instrText xml:space="preserve"> PAGEREF _Toc533150054 \h </w:instrText>
        </w:r>
        <w:r w:rsidR="009C6519">
          <w:rPr>
            <w:noProof/>
            <w:webHidden/>
          </w:rPr>
        </w:r>
        <w:r w:rsidR="009C6519">
          <w:rPr>
            <w:noProof/>
            <w:webHidden/>
          </w:rPr>
          <w:fldChar w:fldCharType="separate"/>
        </w:r>
        <w:r w:rsidR="009C6519">
          <w:rPr>
            <w:noProof/>
            <w:webHidden/>
          </w:rPr>
          <w:t>197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55" w:history="1">
        <w:r w:rsidR="009C6519" w:rsidRPr="00EE229A">
          <w:rPr>
            <w:rStyle w:val="Hipercze"/>
            <w:rFonts w:eastAsia="Calibri"/>
            <w:noProof/>
          </w:rPr>
          <w:t>Tabela I/1.Liczba ludności w woj. łódzkim (2015-2017r.)</w:t>
        </w:r>
        <w:r w:rsidR="009C6519">
          <w:rPr>
            <w:noProof/>
            <w:webHidden/>
          </w:rPr>
          <w:tab/>
        </w:r>
        <w:r w:rsidR="009C6519">
          <w:rPr>
            <w:noProof/>
            <w:webHidden/>
          </w:rPr>
          <w:fldChar w:fldCharType="begin"/>
        </w:r>
        <w:r w:rsidR="009C6519">
          <w:rPr>
            <w:noProof/>
            <w:webHidden/>
          </w:rPr>
          <w:instrText xml:space="preserve"> PAGEREF _Toc533150055 \h </w:instrText>
        </w:r>
        <w:r w:rsidR="009C6519">
          <w:rPr>
            <w:noProof/>
            <w:webHidden/>
          </w:rPr>
        </w:r>
        <w:r w:rsidR="009C6519">
          <w:rPr>
            <w:noProof/>
            <w:webHidden/>
          </w:rPr>
          <w:fldChar w:fldCharType="separate"/>
        </w:r>
        <w:r w:rsidR="009C6519">
          <w:rPr>
            <w:noProof/>
            <w:webHidden/>
          </w:rPr>
          <w:t>197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56" w:history="1">
        <w:r w:rsidR="009C6519" w:rsidRPr="00EE229A">
          <w:rPr>
            <w:rStyle w:val="Hipercze"/>
            <w:rFonts w:eastAsia="Calibri"/>
            <w:noProof/>
          </w:rPr>
          <w:t>Tabela I/</w:t>
        </w:r>
        <w:r w:rsidR="009C6519" w:rsidRPr="00EE229A">
          <w:rPr>
            <w:rStyle w:val="Hipercze"/>
            <w:rFonts w:eastAsia="Calibri" w:cs="Calibri"/>
            <w:noProof/>
          </w:rPr>
          <w:t>2</w:t>
        </w:r>
        <w:r w:rsidR="009C6519" w:rsidRPr="00EE229A">
          <w:rPr>
            <w:rStyle w:val="Hipercze"/>
            <w:rFonts w:eastAsia="Calibri"/>
            <w:noProof/>
          </w:rPr>
          <w:t>. Liczba ludności w woj. łódzkim-wzrost/spadek (2015-2017r.)</w:t>
        </w:r>
        <w:r w:rsidR="009C6519">
          <w:rPr>
            <w:noProof/>
            <w:webHidden/>
          </w:rPr>
          <w:tab/>
        </w:r>
        <w:r w:rsidR="009C6519">
          <w:rPr>
            <w:noProof/>
            <w:webHidden/>
          </w:rPr>
          <w:fldChar w:fldCharType="begin"/>
        </w:r>
        <w:r w:rsidR="009C6519">
          <w:rPr>
            <w:noProof/>
            <w:webHidden/>
          </w:rPr>
          <w:instrText xml:space="preserve"> PAGEREF _Toc533150056 \h </w:instrText>
        </w:r>
        <w:r w:rsidR="009C6519">
          <w:rPr>
            <w:noProof/>
            <w:webHidden/>
          </w:rPr>
        </w:r>
        <w:r w:rsidR="009C6519">
          <w:rPr>
            <w:noProof/>
            <w:webHidden/>
          </w:rPr>
          <w:fldChar w:fldCharType="separate"/>
        </w:r>
        <w:r w:rsidR="009C6519">
          <w:rPr>
            <w:noProof/>
            <w:webHidden/>
          </w:rPr>
          <w:t>197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57" w:history="1">
        <w:r w:rsidR="009C6519" w:rsidRPr="00EE229A">
          <w:rPr>
            <w:rStyle w:val="Hipercze"/>
            <w:rFonts w:eastAsia="Calibri"/>
            <w:noProof/>
          </w:rPr>
          <w:t>Tabela I/</w:t>
        </w:r>
        <w:r w:rsidR="009C6519" w:rsidRPr="00EE229A">
          <w:rPr>
            <w:rStyle w:val="Hipercze"/>
            <w:rFonts w:eastAsia="Calibri" w:cs="Calibri"/>
            <w:noProof/>
          </w:rPr>
          <w:t>3</w:t>
        </w:r>
        <w:r w:rsidR="009C6519" w:rsidRPr="00EE229A">
          <w:rPr>
            <w:rStyle w:val="Hipercze"/>
            <w:rFonts w:eastAsia="Calibri"/>
            <w:noProof/>
          </w:rPr>
          <w:t>. Ludność woj. łódzkiego. Udział % w zaludnieniu kraju (2015-2017r.)</w:t>
        </w:r>
        <w:r w:rsidR="009C6519">
          <w:rPr>
            <w:noProof/>
            <w:webHidden/>
          </w:rPr>
          <w:tab/>
        </w:r>
        <w:r w:rsidR="009C6519">
          <w:rPr>
            <w:noProof/>
            <w:webHidden/>
          </w:rPr>
          <w:fldChar w:fldCharType="begin"/>
        </w:r>
        <w:r w:rsidR="009C6519">
          <w:rPr>
            <w:noProof/>
            <w:webHidden/>
          </w:rPr>
          <w:instrText xml:space="preserve"> PAGEREF _Toc533150057 \h </w:instrText>
        </w:r>
        <w:r w:rsidR="009C6519">
          <w:rPr>
            <w:noProof/>
            <w:webHidden/>
          </w:rPr>
        </w:r>
        <w:r w:rsidR="009C6519">
          <w:rPr>
            <w:noProof/>
            <w:webHidden/>
          </w:rPr>
          <w:fldChar w:fldCharType="separate"/>
        </w:r>
        <w:r w:rsidR="009C6519">
          <w:rPr>
            <w:noProof/>
            <w:webHidden/>
          </w:rPr>
          <w:t>197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58" w:history="1">
        <w:r w:rsidR="009C6519" w:rsidRPr="00EE229A">
          <w:rPr>
            <w:rStyle w:val="Hipercze"/>
            <w:rFonts w:eastAsia="Calibri"/>
            <w:noProof/>
          </w:rPr>
          <w:t>Tabela I/</w:t>
        </w:r>
        <w:r w:rsidR="009C6519" w:rsidRPr="00EE229A">
          <w:rPr>
            <w:rStyle w:val="Hipercze"/>
            <w:rFonts w:eastAsia="Calibri" w:cs="Calibri"/>
            <w:noProof/>
          </w:rPr>
          <w:t>4</w:t>
        </w:r>
        <w:r w:rsidR="009C6519" w:rsidRPr="00EE229A">
          <w:rPr>
            <w:rStyle w:val="Hipercze"/>
            <w:rFonts w:eastAsia="Calibri"/>
            <w:noProof/>
          </w:rPr>
          <w:t>. Kobiety w woj. łódzkim –liczebności bezwzględne oraz procentowe udziały w liczbie ludności ogółem (2015- 2017r.)</w:t>
        </w:r>
        <w:r w:rsidR="009C6519">
          <w:rPr>
            <w:noProof/>
            <w:webHidden/>
          </w:rPr>
          <w:tab/>
        </w:r>
        <w:r w:rsidR="009C6519">
          <w:rPr>
            <w:noProof/>
            <w:webHidden/>
          </w:rPr>
          <w:fldChar w:fldCharType="begin"/>
        </w:r>
        <w:r w:rsidR="009C6519">
          <w:rPr>
            <w:noProof/>
            <w:webHidden/>
          </w:rPr>
          <w:instrText xml:space="preserve"> PAGEREF _Toc533150058 \h </w:instrText>
        </w:r>
        <w:r w:rsidR="009C6519">
          <w:rPr>
            <w:noProof/>
            <w:webHidden/>
          </w:rPr>
        </w:r>
        <w:r w:rsidR="009C6519">
          <w:rPr>
            <w:noProof/>
            <w:webHidden/>
          </w:rPr>
          <w:fldChar w:fldCharType="separate"/>
        </w:r>
        <w:r w:rsidR="009C6519">
          <w:rPr>
            <w:noProof/>
            <w:webHidden/>
          </w:rPr>
          <w:t>198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59" w:history="1">
        <w:r w:rsidR="009C6519" w:rsidRPr="00EE229A">
          <w:rPr>
            <w:rStyle w:val="Hipercze"/>
            <w:rFonts w:eastAsia="Calibri"/>
            <w:noProof/>
          </w:rPr>
          <w:t>Tabela 1/5. Ludność woj. łódzkiego w podziale na powiaty; według faktycznego miejsca zamieszkania, stan na 31.XII. (2015-2017r.)</w:t>
        </w:r>
        <w:r w:rsidR="009C6519">
          <w:rPr>
            <w:noProof/>
            <w:webHidden/>
          </w:rPr>
          <w:tab/>
        </w:r>
        <w:r w:rsidR="009C6519">
          <w:rPr>
            <w:noProof/>
            <w:webHidden/>
          </w:rPr>
          <w:fldChar w:fldCharType="begin"/>
        </w:r>
        <w:r w:rsidR="009C6519">
          <w:rPr>
            <w:noProof/>
            <w:webHidden/>
          </w:rPr>
          <w:instrText xml:space="preserve"> PAGEREF _Toc533150059 \h </w:instrText>
        </w:r>
        <w:r w:rsidR="009C6519">
          <w:rPr>
            <w:noProof/>
            <w:webHidden/>
          </w:rPr>
        </w:r>
        <w:r w:rsidR="009C6519">
          <w:rPr>
            <w:noProof/>
            <w:webHidden/>
          </w:rPr>
          <w:fldChar w:fldCharType="separate"/>
        </w:r>
        <w:r w:rsidR="009C6519">
          <w:rPr>
            <w:noProof/>
            <w:webHidden/>
          </w:rPr>
          <w:t>198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0" w:history="1">
        <w:r w:rsidR="009C6519" w:rsidRPr="00EE229A">
          <w:rPr>
            <w:rStyle w:val="Hipercze"/>
            <w:rFonts w:eastAsia="Calibri"/>
            <w:noProof/>
          </w:rPr>
          <w:t>Tabela I/6. Obciążenie demograficzne – wskaźniki dla Polski i województw (2015-2017r.)</w:t>
        </w:r>
        <w:r w:rsidR="009C6519">
          <w:rPr>
            <w:noProof/>
            <w:webHidden/>
          </w:rPr>
          <w:tab/>
        </w:r>
        <w:r w:rsidR="009C6519">
          <w:rPr>
            <w:noProof/>
            <w:webHidden/>
          </w:rPr>
          <w:fldChar w:fldCharType="begin"/>
        </w:r>
        <w:r w:rsidR="009C6519">
          <w:rPr>
            <w:noProof/>
            <w:webHidden/>
          </w:rPr>
          <w:instrText xml:space="preserve"> PAGEREF _Toc533150060 \h </w:instrText>
        </w:r>
        <w:r w:rsidR="009C6519">
          <w:rPr>
            <w:noProof/>
            <w:webHidden/>
          </w:rPr>
        </w:r>
        <w:r w:rsidR="009C6519">
          <w:rPr>
            <w:noProof/>
            <w:webHidden/>
          </w:rPr>
          <w:fldChar w:fldCharType="separate"/>
        </w:r>
        <w:r w:rsidR="009C6519">
          <w:rPr>
            <w:noProof/>
            <w:webHidden/>
          </w:rPr>
          <w:t>199</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1" w:history="1">
        <w:r w:rsidR="009C6519" w:rsidRPr="00EE229A">
          <w:rPr>
            <w:rStyle w:val="Hipercze"/>
            <w:rFonts w:eastAsia="Calibri"/>
            <w:noProof/>
          </w:rPr>
          <w:t>Tabela I/7. Obciążenie demograficzne – wskaźniki dla powiatów woj.  łódzkiego (2015-2017r.)</w:t>
        </w:r>
        <w:r w:rsidR="009C6519">
          <w:rPr>
            <w:noProof/>
            <w:webHidden/>
          </w:rPr>
          <w:tab/>
        </w:r>
        <w:r w:rsidR="009C6519">
          <w:rPr>
            <w:noProof/>
            <w:webHidden/>
          </w:rPr>
          <w:fldChar w:fldCharType="begin"/>
        </w:r>
        <w:r w:rsidR="009C6519">
          <w:rPr>
            <w:noProof/>
            <w:webHidden/>
          </w:rPr>
          <w:instrText xml:space="preserve"> PAGEREF _Toc533150061 \h </w:instrText>
        </w:r>
        <w:r w:rsidR="009C6519">
          <w:rPr>
            <w:noProof/>
            <w:webHidden/>
          </w:rPr>
        </w:r>
        <w:r w:rsidR="009C6519">
          <w:rPr>
            <w:noProof/>
            <w:webHidden/>
          </w:rPr>
          <w:fldChar w:fldCharType="separate"/>
        </w:r>
        <w:r w:rsidR="009C6519">
          <w:rPr>
            <w:noProof/>
            <w:webHidden/>
          </w:rPr>
          <w:t>199</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2" w:history="1">
        <w:r w:rsidR="009C6519" w:rsidRPr="00EE229A">
          <w:rPr>
            <w:rStyle w:val="Hipercze"/>
            <w:rFonts w:eastAsia="Calibri"/>
            <w:noProof/>
          </w:rPr>
          <w:t>Tabela I/8. Ludność Polski w podziale na ekonomiczne grupy wieku wg województw (2015-2017r.)</w:t>
        </w:r>
        <w:r w:rsidR="009C6519">
          <w:rPr>
            <w:noProof/>
            <w:webHidden/>
          </w:rPr>
          <w:tab/>
        </w:r>
        <w:r w:rsidR="009C6519">
          <w:rPr>
            <w:noProof/>
            <w:webHidden/>
          </w:rPr>
          <w:fldChar w:fldCharType="begin"/>
        </w:r>
        <w:r w:rsidR="009C6519">
          <w:rPr>
            <w:noProof/>
            <w:webHidden/>
          </w:rPr>
          <w:instrText xml:space="preserve"> PAGEREF _Toc533150062 \h </w:instrText>
        </w:r>
        <w:r w:rsidR="009C6519">
          <w:rPr>
            <w:noProof/>
            <w:webHidden/>
          </w:rPr>
        </w:r>
        <w:r w:rsidR="009C6519">
          <w:rPr>
            <w:noProof/>
            <w:webHidden/>
          </w:rPr>
          <w:fldChar w:fldCharType="separate"/>
        </w:r>
        <w:r w:rsidR="009C6519">
          <w:rPr>
            <w:noProof/>
            <w:webHidden/>
          </w:rPr>
          <w:t>201</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3" w:history="1">
        <w:r w:rsidR="009C6519" w:rsidRPr="00EE229A">
          <w:rPr>
            <w:rStyle w:val="Hipercze"/>
            <w:rFonts w:eastAsia="Calibri"/>
            <w:noProof/>
          </w:rPr>
          <w:t>Tabela I/9. Ludność województwa łódzkiego w podziale na ekonomiczne grupy wieku wg powiatów (2015-2017r.)</w:t>
        </w:r>
        <w:r w:rsidR="009C6519">
          <w:rPr>
            <w:noProof/>
            <w:webHidden/>
          </w:rPr>
          <w:tab/>
        </w:r>
        <w:r w:rsidR="009C6519">
          <w:rPr>
            <w:noProof/>
            <w:webHidden/>
          </w:rPr>
          <w:fldChar w:fldCharType="begin"/>
        </w:r>
        <w:r w:rsidR="009C6519">
          <w:rPr>
            <w:noProof/>
            <w:webHidden/>
          </w:rPr>
          <w:instrText xml:space="preserve"> PAGEREF _Toc533150063 \h </w:instrText>
        </w:r>
        <w:r w:rsidR="009C6519">
          <w:rPr>
            <w:noProof/>
            <w:webHidden/>
          </w:rPr>
        </w:r>
        <w:r w:rsidR="009C6519">
          <w:rPr>
            <w:noProof/>
            <w:webHidden/>
          </w:rPr>
          <w:fldChar w:fldCharType="separate"/>
        </w:r>
        <w:r w:rsidR="009C6519">
          <w:rPr>
            <w:noProof/>
            <w:webHidden/>
          </w:rPr>
          <w:t>202</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4" w:history="1">
        <w:r w:rsidR="009C6519" w:rsidRPr="00EE229A">
          <w:rPr>
            <w:rStyle w:val="Hipercze"/>
            <w:rFonts w:ascii="Calibri" w:eastAsia="Calibri" w:hAnsi="Calibri" w:cs="Times New Roman"/>
            <w:b/>
            <w:noProof/>
            <w:lang w:eastAsia="pl-PL"/>
          </w:rPr>
          <w:t>RYNEK PRACY</w:t>
        </w:r>
        <w:r w:rsidR="009C6519">
          <w:rPr>
            <w:noProof/>
            <w:webHidden/>
          </w:rPr>
          <w:tab/>
        </w:r>
        <w:r w:rsidR="009C6519">
          <w:rPr>
            <w:noProof/>
            <w:webHidden/>
          </w:rPr>
          <w:fldChar w:fldCharType="begin"/>
        </w:r>
        <w:r w:rsidR="009C6519">
          <w:rPr>
            <w:noProof/>
            <w:webHidden/>
          </w:rPr>
          <w:instrText xml:space="preserve"> PAGEREF _Toc533150064 \h </w:instrText>
        </w:r>
        <w:r w:rsidR="009C6519">
          <w:rPr>
            <w:noProof/>
            <w:webHidden/>
          </w:rPr>
        </w:r>
        <w:r w:rsidR="009C6519">
          <w:rPr>
            <w:noProof/>
            <w:webHidden/>
          </w:rPr>
          <w:fldChar w:fldCharType="separate"/>
        </w:r>
        <w:r w:rsidR="009C6519">
          <w:rPr>
            <w:noProof/>
            <w:webHidden/>
          </w:rPr>
          <w:t>203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5" w:history="1">
        <w:r w:rsidR="009C6519" w:rsidRPr="00EE229A">
          <w:rPr>
            <w:rStyle w:val="Hipercze"/>
            <w:rFonts w:eastAsia="Calibri"/>
            <w:noProof/>
          </w:rPr>
          <w:t>Tabela II/1. Stopa bezrobocia w województwie łódzkim wg powiatów. Stan w końcu okresu</w:t>
        </w:r>
        <w:r w:rsidR="009C6519">
          <w:rPr>
            <w:noProof/>
            <w:webHidden/>
          </w:rPr>
          <w:tab/>
        </w:r>
        <w:r w:rsidR="009C6519">
          <w:rPr>
            <w:noProof/>
            <w:webHidden/>
          </w:rPr>
          <w:fldChar w:fldCharType="begin"/>
        </w:r>
        <w:r w:rsidR="009C6519">
          <w:rPr>
            <w:noProof/>
            <w:webHidden/>
          </w:rPr>
          <w:instrText xml:space="preserve"> PAGEREF _Toc533150065 \h </w:instrText>
        </w:r>
        <w:r w:rsidR="009C6519">
          <w:rPr>
            <w:noProof/>
            <w:webHidden/>
          </w:rPr>
        </w:r>
        <w:r w:rsidR="009C6519">
          <w:rPr>
            <w:noProof/>
            <w:webHidden/>
          </w:rPr>
          <w:fldChar w:fldCharType="separate"/>
        </w:r>
        <w:r w:rsidR="009C6519">
          <w:rPr>
            <w:noProof/>
            <w:webHidden/>
          </w:rPr>
          <w:t>203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6" w:history="1">
        <w:r w:rsidR="009C6519" w:rsidRPr="00EE229A">
          <w:rPr>
            <w:rStyle w:val="Hipercze"/>
            <w:rFonts w:eastAsia="Calibri"/>
            <w:noProof/>
          </w:rPr>
          <w:t>Tabela II/2. Efektywność zatrudnieniowa podstawowych form aktywizacji w poszczególnych województwach w Polsce w latach 2017 i 2015.</w:t>
        </w:r>
        <w:r w:rsidR="009C6519">
          <w:rPr>
            <w:noProof/>
            <w:webHidden/>
          </w:rPr>
          <w:tab/>
        </w:r>
        <w:r w:rsidR="009C6519">
          <w:rPr>
            <w:noProof/>
            <w:webHidden/>
          </w:rPr>
          <w:fldChar w:fldCharType="begin"/>
        </w:r>
        <w:r w:rsidR="009C6519">
          <w:rPr>
            <w:noProof/>
            <w:webHidden/>
          </w:rPr>
          <w:instrText xml:space="preserve"> PAGEREF _Toc533150066 \h </w:instrText>
        </w:r>
        <w:r w:rsidR="009C6519">
          <w:rPr>
            <w:noProof/>
            <w:webHidden/>
          </w:rPr>
        </w:r>
        <w:r w:rsidR="009C6519">
          <w:rPr>
            <w:noProof/>
            <w:webHidden/>
          </w:rPr>
          <w:fldChar w:fldCharType="separate"/>
        </w:r>
        <w:r w:rsidR="009C6519">
          <w:rPr>
            <w:noProof/>
            <w:webHidden/>
          </w:rPr>
          <w:t>204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7" w:history="1">
        <w:r w:rsidR="009C6519" w:rsidRPr="00EE229A">
          <w:rPr>
            <w:rStyle w:val="Hipercze"/>
            <w:rFonts w:eastAsia="Calibri"/>
            <w:noProof/>
          </w:rPr>
          <w:t>Tabela II/2a. Efektywność kosztowa podstawowych form aktywizacji w poszczególnych województwach w Polsce w latach 2017 i 2015.</w:t>
        </w:r>
        <w:r w:rsidR="009C6519">
          <w:rPr>
            <w:noProof/>
            <w:webHidden/>
          </w:rPr>
          <w:tab/>
        </w:r>
        <w:r w:rsidR="009C6519">
          <w:rPr>
            <w:noProof/>
            <w:webHidden/>
          </w:rPr>
          <w:fldChar w:fldCharType="begin"/>
        </w:r>
        <w:r w:rsidR="009C6519">
          <w:rPr>
            <w:noProof/>
            <w:webHidden/>
          </w:rPr>
          <w:instrText xml:space="preserve"> PAGEREF _Toc533150067 \h </w:instrText>
        </w:r>
        <w:r w:rsidR="009C6519">
          <w:rPr>
            <w:noProof/>
            <w:webHidden/>
          </w:rPr>
        </w:r>
        <w:r w:rsidR="009C6519">
          <w:rPr>
            <w:noProof/>
            <w:webHidden/>
          </w:rPr>
          <w:fldChar w:fldCharType="separate"/>
        </w:r>
        <w:r w:rsidR="009C6519">
          <w:rPr>
            <w:noProof/>
            <w:webHidden/>
          </w:rPr>
          <w:t>204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8" w:history="1">
        <w:r w:rsidR="009C6519" w:rsidRPr="00EE229A">
          <w:rPr>
            <w:rStyle w:val="Hipercze"/>
            <w:rFonts w:eastAsia="Calibri"/>
            <w:noProof/>
          </w:rPr>
          <w:t>Tabela II/3. Efektywność zatrudnieniowa podstawowych form aktywizacji w poszczególnych powiatach województwa łódzkiego w latach 2017 i 2015.</w:t>
        </w:r>
        <w:r w:rsidR="009C6519">
          <w:rPr>
            <w:noProof/>
            <w:webHidden/>
          </w:rPr>
          <w:tab/>
        </w:r>
        <w:r w:rsidR="009C6519">
          <w:rPr>
            <w:noProof/>
            <w:webHidden/>
          </w:rPr>
          <w:fldChar w:fldCharType="begin"/>
        </w:r>
        <w:r w:rsidR="009C6519">
          <w:rPr>
            <w:noProof/>
            <w:webHidden/>
          </w:rPr>
          <w:instrText xml:space="preserve"> PAGEREF _Toc533150068 \h </w:instrText>
        </w:r>
        <w:r w:rsidR="009C6519">
          <w:rPr>
            <w:noProof/>
            <w:webHidden/>
          </w:rPr>
        </w:r>
        <w:r w:rsidR="009C6519">
          <w:rPr>
            <w:noProof/>
            <w:webHidden/>
          </w:rPr>
          <w:fldChar w:fldCharType="separate"/>
        </w:r>
        <w:r w:rsidR="009C6519">
          <w:rPr>
            <w:noProof/>
            <w:webHidden/>
          </w:rPr>
          <w:t>205</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69" w:history="1">
        <w:r w:rsidR="009C6519" w:rsidRPr="00EE229A">
          <w:rPr>
            <w:rStyle w:val="Hipercze"/>
            <w:rFonts w:eastAsia="Calibri"/>
            <w:noProof/>
          </w:rPr>
          <w:t>Tabela II/3a. Efektywność kosztowa podstawowych form aktywizacji w poszczególnych powiatach województwa łódzkiego w latach 2017 i 2015.</w:t>
        </w:r>
        <w:r w:rsidR="009C6519">
          <w:rPr>
            <w:noProof/>
            <w:webHidden/>
          </w:rPr>
          <w:tab/>
        </w:r>
        <w:r w:rsidR="009C6519">
          <w:rPr>
            <w:noProof/>
            <w:webHidden/>
          </w:rPr>
          <w:fldChar w:fldCharType="begin"/>
        </w:r>
        <w:r w:rsidR="009C6519">
          <w:rPr>
            <w:noProof/>
            <w:webHidden/>
          </w:rPr>
          <w:instrText xml:space="preserve"> PAGEREF _Toc533150069 \h </w:instrText>
        </w:r>
        <w:r w:rsidR="009C6519">
          <w:rPr>
            <w:noProof/>
            <w:webHidden/>
          </w:rPr>
        </w:r>
        <w:r w:rsidR="009C6519">
          <w:rPr>
            <w:noProof/>
            <w:webHidden/>
          </w:rPr>
          <w:fldChar w:fldCharType="separate"/>
        </w:r>
        <w:r w:rsidR="009C6519">
          <w:rPr>
            <w:noProof/>
            <w:webHidden/>
          </w:rPr>
          <w:t>206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0" w:history="1">
        <w:r w:rsidR="009C6519" w:rsidRPr="00EE229A">
          <w:rPr>
            <w:rStyle w:val="Hipercze"/>
            <w:rFonts w:ascii="Calibri" w:eastAsia="Calibri" w:hAnsi="Calibri" w:cs="Times New Roman"/>
            <w:b/>
            <w:noProof/>
            <w:lang w:eastAsia="pl-PL"/>
          </w:rPr>
          <w:t>INTEGRACJA SPOŁECZNA</w:t>
        </w:r>
        <w:r w:rsidR="009C6519">
          <w:rPr>
            <w:noProof/>
            <w:webHidden/>
          </w:rPr>
          <w:tab/>
        </w:r>
        <w:r w:rsidR="009C6519">
          <w:rPr>
            <w:noProof/>
            <w:webHidden/>
          </w:rPr>
          <w:fldChar w:fldCharType="begin"/>
        </w:r>
        <w:r w:rsidR="009C6519">
          <w:rPr>
            <w:noProof/>
            <w:webHidden/>
          </w:rPr>
          <w:instrText xml:space="preserve"> PAGEREF _Toc533150070 \h </w:instrText>
        </w:r>
        <w:r w:rsidR="009C6519">
          <w:rPr>
            <w:noProof/>
            <w:webHidden/>
          </w:rPr>
        </w:r>
        <w:r w:rsidR="009C6519">
          <w:rPr>
            <w:noProof/>
            <w:webHidden/>
          </w:rPr>
          <w:fldChar w:fldCharType="separate"/>
        </w:r>
        <w:r w:rsidR="009C6519">
          <w:rPr>
            <w:noProof/>
            <w:webHidden/>
          </w:rPr>
          <w:t>207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1" w:history="1">
        <w:r w:rsidR="009C6519" w:rsidRPr="00EE229A">
          <w:rPr>
            <w:rStyle w:val="Hipercze"/>
            <w:rFonts w:eastAsia="Calibri"/>
            <w:noProof/>
          </w:rPr>
          <w:t>Tabela III/1. Placówki opiekuńczo-wychowawcze wg statutowej liczby miejsc w powiatach województwa łódzkiego w 2018 r.</w:t>
        </w:r>
        <w:r w:rsidR="009C6519">
          <w:rPr>
            <w:noProof/>
            <w:webHidden/>
          </w:rPr>
          <w:tab/>
        </w:r>
        <w:r w:rsidR="009C6519">
          <w:rPr>
            <w:noProof/>
            <w:webHidden/>
          </w:rPr>
          <w:fldChar w:fldCharType="begin"/>
        </w:r>
        <w:r w:rsidR="009C6519">
          <w:rPr>
            <w:noProof/>
            <w:webHidden/>
          </w:rPr>
          <w:instrText xml:space="preserve"> PAGEREF _Toc533150071 \h </w:instrText>
        </w:r>
        <w:r w:rsidR="009C6519">
          <w:rPr>
            <w:noProof/>
            <w:webHidden/>
          </w:rPr>
        </w:r>
        <w:r w:rsidR="009C6519">
          <w:rPr>
            <w:noProof/>
            <w:webHidden/>
          </w:rPr>
          <w:fldChar w:fldCharType="separate"/>
        </w:r>
        <w:r w:rsidR="009C6519">
          <w:rPr>
            <w:noProof/>
            <w:webHidden/>
          </w:rPr>
          <w:t>207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2" w:history="1">
        <w:r w:rsidR="009C6519" w:rsidRPr="00EE229A">
          <w:rPr>
            <w:rStyle w:val="Hipercze"/>
            <w:rFonts w:eastAsia="Calibri"/>
            <w:noProof/>
          </w:rPr>
          <w:t>Tabela III/2. Placówki wsparcia dziennego w podziale na  gminy łódzkim w latach  2015 -2017</w:t>
        </w:r>
        <w:r w:rsidR="009C6519">
          <w:rPr>
            <w:noProof/>
            <w:webHidden/>
          </w:rPr>
          <w:tab/>
        </w:r>
        <w:r w:rsidR="009C6519">
          <w:rPr>
            <w:noProof/>
            <w:webHidden/>
          </w:rPr>
          <w:fldChar w:fldCharType="begin"/>
        </w:r>
        <w:r w:rsidR="009C6519">
          <w:rPr>
            <w:noProof/>
            <w:webHidden/>
          </w:rPr>
          <w:instrText xml:space="preserve"> PAGEREF _Toc533150072 \h </w:instrText>
        </w:r>
        <w:r w:rsidR="009C6519">
          <w:rPr>
            <w:noProof/>
            <w:webHidden/>
          </w:rPr>
        </w:r>
        <w:r w:rsidR="009C6519">
          <w:rPr>
            <w:noProof/>
            <w:webHidden/>
          </w:rPr>
          <w:fldChar w:fldCharType="separate"/>
        </w:r>
        <w:r w:rsidR="009C6519">
          <w:rPr>
            <w:noProof/>
            <w:webHidden/>
          </w:rPr>
          <w:t>209</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3" w:history="1">
        <w:r w:rsidR="009C6519" w:rsidRPr="00EE229A">
          <w:rPr>
            <w:rStyle w:val="Hipercze"/>
            <w:noProof/>
          </w:rPr>
          <w:t>Tabela III/3. Wykaz spółdzielni socjalnych działających w województwie łódzkim w 2018 r.</w:t>
        </w:r>
        <w:r w:rsidR="009C6519">
          <w:rPr>
            <w:noProof/>
            <w:webHidden/>
          </w:rPr>
          <w:tab/>
        </w:r>
        <w:r w:rsidR="009C6519">
          <w:rPr>
            <w:noProof/>
            <w:webHidden/>
          </w:rPr>
          <w:fldChar w:fldCharType="begin"/>
        </w:r>
        <w:r w:rsidR="009C6519">
          <w:rPr>
            <w:noProof/>
            <w:webHidden/>
          </w:rPr>
          <w:instrText xml:space="preserve"> PAGEREF _Toc533150073 \h </w:instrText>
        </w:r>
        <w:r w:rsidR="009C6519">
          <w:rPr>
            <w:noProof/>
            <w:webHidden/>
          </w:rPr>
        </w:r>
        <w:r w:rsidR="009C6519">
          <w:rPr>
            <w:noProof/>
            <w:webHidden/>
          </w:rPr>
          <w:fldChar w:fldCharType="separate"/>
        </w:r>
        <w:r w:rsidR="009C6519">
          <w:rPr>
            <w:noProof/>
            <w:webHidden/>
          </w:rPr>
          <w:t>215</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4" w:history="1">
        <w:r w:rsidR="009C6519" w:rsidRPr="00EE229A">
          <w:rPr>
            <w:rStyle w:val="Hipercze"/>
            <w:noProof/>
          </w:rPr>
          <w:t>Tabela III/4. Wykaz Centrów Integracji Społecznej działających na terenie województwa łódzkiego w 2018 r.</w:t>
        </w:r>
        <w:r w:rsidR="009C6519">
          <w:rPr>
            <w:noProof/>
            <w:webHidden/>
          </w:rPr>
          <w:tab/>
        </w:r>
        <w:r w:rsidR="009C6519">
          <w:rPr>
            <w:noProof/>
            <w:webHidden/>
          </w:rPr>
          <w:fldChar w:fldCharType="begin"/>
        </w:r>
        <w:r w:rsidR="009C6519">
          <w:rPr>
            <w:noProof/>
            <w:webHidden/>
          </w:rPr>
          <w:instrText xml:space="preserve"> PAGEREF _Toc533150074 \h </w:instrText>
        </w:r>
        <w:r w:rsidR="009C6519">
          <w:rPr>
            <w:noProof/>
            <w:webHidden/>
          </w:rPr>
        </w:r>
        <w:r w:rsidR="009C6519">
          <w:rPr>
            <w:noProof/>
            <w:webHidden/>
          </w:rPr>
          <w:fldChar w:fldCharType="separate"/>
        </w:r>
        <w:r w:rsidR="009C6519">
          <w:rPr>
            <w:noProof/>
            <w:webHidden/>
          </w:rPr>
          <w:t>219</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5" w:history="1">
        <w:r w:rsidR="009C6519" w:rsidRPr="00EE229A">
          <w:rPr>
            <w:rStyle w:val="Hipercze"/>
            <w:rFonts w:ascii="Calibri" w:eastAsia="Calibri" w:hAnsi="Calibri" w:cs="Times New Roman"/>
            <w:b/>
            <w:noProof/>
            <w:lang w:eastAsia="pl-PL"/>
          </w:rPr>
          <w:t>EDUKACJA I WYKSZTAŁCENIE</w:t>
        </w:r>
        <w:r w:rsidR="009C6519">
          <w:rPr>
            <w:noProof/>
            <w:webHidden/>
          </w:rPr>
          <w:tab/>
        </w:r>
        <w:r w:rsidR="009C6519">
          <w:rPr>
            <w:noProof/>
            <w:webHidden/>
          </w:rPr>
          <w:fldChar w:fldCharType="begin"/>
        </w:r>
        <w:r w:rsidR="009C6519">
          <w:rPr>
            <w:noProof/>
            <w:webHidden/>
          </w:rPr>
          <w:instrText xml:space="preserve"> PAGEREF _Toc533150075 \h </w:instrText>
        </w:r>
        <w:r w:rsidR="009C6519">
          <w:rPr>
            <w:noProof/>
            <w:webHidden/>
          </w:rPr>
        </w:r>
        <w:r w:rsidR="009C6519">
          <w:rPr>
            <w:noProof/>
            <w:webHidden/>
          </w:rPr>
          <w:fldChar w:fldCharType="separate"/>
        </w:r>
        <w:r w:rsidR="009C6519">
          <w:rPr>
            <w:noProof/>
            <w:webHidden/>
          </w:rPr>
          <w:t>222</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6" w:history="1">
        <w:r w:rsidR="009C6519" w:rsidRPr="00EE229A">
          <w:rPr>
            <w:rStyle w:val="Hipercze"/>
            <w:rFonts w:eastAsia="Calibri"/>
            <w:noProof/>
          </w:rPr>
          <w:t>Tabela IV/1. Żłobki, oddziały żłobkowe, kluby dziecięce w woj. łódzkim w latach 2015</w:t>
        </w:r>
        <w:r w:rsidR="009C6519" w:rsidRPr="00EE229A">
          <w:rPr>
            <w:rStyle w:val="Hipercze"/>
            <w:rFonts w:eastAsia="Calibri"/>
            <w:noProof/>
          </w:rPr>
          <w:noBreakHyphen/>
          <w:t>2017 według gmin</w:t>
        </w:r>
        <w:r w:rsidR="009C6519">
          <w:rPr>
            <w:noProof/>
            <w:webHidden/>
          </w:rPr>
          <w:tab/>
        </w:r>
        <w:r w:rsidR="009C6519">
          <w:rPr>
            <w:noProof/>
            <w:webHidden/>
          </w:rPr>
          <w:fldChar w:fldCharType="begin"/>
        </w:r>
        <w:r w:rsidR="009C6519">
          <w:rPr>
            <w:noProof/>
            <w:webHidden/>
          </w:rPr>
          <w:instrText xml:space="preserve"> PAGEREF _Toc533150076 \h </w:instrText>
        </w:r>
        <w:r w:rsidR="009C6519">
          <w:rPr>
            <w:noProof/>
            <w:webHidden/>
          </w:rPr>
        </w:r>
        <w:r w:rsidR="009C6519">
          <w:rPr>
            <w:noProof/>
            <w:webHidden/>
          </w:rPr>
          <w:fldChar w:fldCharType="separate"/>
        </w:r>
        <w:r w:rsidR="009C6519">
          <w:rPr>
            <w:noProof/>
            <w:webHidden/>
          </w:rPr>
          <w:t>222</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7" w:history="1">
        <w:r w:rsidR="009C6519" w:rsidRPr="00EE229A">
          <w:rPr>
            <w:rStyle w:val="Hipercze"/>
            <w:rFonts w:eastAsia="Calibri"/>
            <w:noProof/>
          </w:rPr>
          <w:t>Tabela IV/2. Współczynnik użłobkowienia w woj. łódzkim w latach 2015 – 2017; liczba dzieci w placówkach opieki nad dziećmi do lat 3 na 1 000 dzieci w wieku do lat 3 według gmin</w:t>
        </w:r>
        <w:r w:rsidR="009C6519">
          <w:rPr>
            <w:noProof/>
            <w:webHidden/>
          </w:rPr>
          <w:tab/>
        </w:r>
        <w:r w:rsidR="009C6519">
          <w:rPr>
            <w:noProof/>
            <w:webHidden/>
          </w:rPr>
          <w:fldChar w:fldCharType="begin"/>
        </w:r>
        <w:r w:rsidR="009C6519">
          <w:rPr>
            <w:noProof/>
            <w:webHidden/>
          </w:rPr>
          <w:instrText xml:space="preserve"> PAGEREF _Toc533150077 \h </w:instrText>
        </w:r>
        <w:r w:rsidR="009C6519">
          <w:rPr>
            <w:noProof/>
            <w:webHidden/>
          </w:rPr>
        </w:r>
        <w:r w:rsidR="009C6519">
          <w:rPr>
            <w:noProof/>
            <w:webHidden/>
          </w:rPr>
          <w:fldChar w:fldCharType="separate"/>
        </w:r>
        <w:r w:rsidR="009C6519">
          <w:rPr>
            <w:noProof/>
            <w:webHidden/>
          </w:rPr>
          <w:t>224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8" w:history="1">
        <w:r w:rsidR="009C6519" w:rsidRPr="00EE229A">
          <w:rPr>
            <w:rStyle w:val="Hipercze"/>
            <w:rFonts w:eastAsia="Calibri"/>
            <w:noProof/>
          </w:rPr>
          <w:t>Tabela IV/3. Placówki wychowania przedszkolnego* w woj. łódzkim według powiatów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_Toc533150078 \h </w:instrText>
        </w:r>
        <w:r w:rsidR="009C6519">
          <w:rPr>
            <w:noProof/>
            <w:webHidden/>
          </w:rPr>
        </w:r>
        <w:r w:rsidR="009C6519">
          <w:rPr>
            <w:noProof/>
            <w:webHidden/>
          </w:rPr>
          <w:fldChar w:fldCharType="separate"/>
        </w:r>
        <w:r w:rsidR="009C6519">
          <w:rPr>
            <w:noProof/>
            <w:webHidden/>
          </w:rPr>
          <w:t>226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79" w:history="1">
        <w:r w:rsidR="009C6519" w:rsidRPr="00EE229A">
          <w:rPr>
            <w:rStyle w:val="Hipercze"/>
            <w:rFonts w:eastAsia="Calibri"/>
            <w:noProof/>
          </w:rPr>
          <w:t>Tabela IV/4. Placówki wychowania przedszkolnego* w woj. łódzkim według gmin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_Toc533150079 \h </w:instrText>
        </w:r>
        <w:r w:rsidR="009C6519">
          <w:rPr>
            <w:noProof/>
            <w:webHidden/>
          </w:rPr>
        </w:r>
        <w:r w:rsidR="009C6519">
          <w:rPr>
            <w:noProof/>
            <w:webHidden/>
          </w:rPr>
          <w:fldChar w:fldCharType="separate"/>
        </w:r>
        <w:r w:rsidR="009C6519">
          <w:rPr>
            <w:noProof/>
            <w:webHidden/>
          </w:rPr>
          <w:t>227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0" w:history="1">
        <w:r w:rsidR="009C6519" w:rsidRPr="00EE229A">
          <w:rPr>
            <w:rStyle w:val="Hipercze"/>
            <w:rFonts w:eastAsia="Calibri"/>
            <w:noProof/>
          </w:rPr>
          <w:t>Tabela IV/5. Liczba dzieci w wieku 3-5 lat oraz liczba miejsc w placówkach wychowania przedszkolnego w woj. łódzkim według powiatów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_Toc533150080 \h </w:instrText>
        </w:r>
        <w:r w:rsidR="009C6519">
          <w:rPr>
            <w:noProof/>
            <w:webHidden/>
          </w:rPr>
        </w:r>
        <w:r w:rsidR="009C6519">
          <w:rPr>
            <w:noProof/>
            <w:webHidden/>
          </w:rPr>
          <w:fldChar w:fldCharType="separate"/>
        </w:r>
        <w:r w:rsidR="009C6519">
          <w:rPr>
            <w:noProof/>
            <w:webHidden/>
          </w:rPr>
          <w:t>232</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1" w:history="1">
        <w:r w:rsidR="009C6519" w:rsidRPr="00EE229A">
          <w:rPr>
            <w:rStyle w:val="Hipercze"/>
            <w:rFonts w:eastAsia="Calibri"/>
            <w:noProof/>
          </w:rPr>
          <w:t>Tabela IV/6. Liczba dzieci w wieku 3-5 lat oraz liczba miejsc w placówkach wychowania przedszkolnego w woj. łódzkim według gmin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_Toc533150081 \h </w:instrText>
        </w:r>
        <w:r w:rsidR="009C6519">
          <w:rPr>
            <w:noProof/>
            <w:webHidden/>
          </w:rPr>
        </w:r>
        <w:r w:rsidR="009C6519">
          <w:rPr>
            <w:noProof/>
            <w:webHidden/>
          </w:rPr>
          <w:fldChar w:fldCharType="separate"/>
        </w:r>
        <w:r w:rsidR="009C6519">
          <w:rPr>
            <w:noProof/>
            <w:webHidden/>
          </w:rPr>
          <w:t>233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2" w:history="1">
        <w:r w:rsidR="009C6519" w:rsidRPr="00EE229A">
          <w:rPr>
            <w:rStyle w:val="Hipercze"/>
            <w:rFonts w:eastAsia="Calibri"/>
            <w:noProof/>
          </w:rPr>
          <w:t>Tabela IV/7. Przedszkola w woj. łódzkim według powiatów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_Toc533150082 \h </w:instrText>
        </w:r>
        <w:r w:rsidR="009C6519">
          <w:rPr>
            <w:noProof/>
            <w:webHidden/>
          </w:rPr>
        </w:r>
        <w:r w:rsidR="009C6519">
          <w:rPr>
            <w:noProof/>
            <w:webHidden/>
          </w:rPr>
          <w:fldChar w:fldCharType="separate"/>
        </w:r>
        <w:r w:rsidR="009C6519">
          <w:rPr>
            <w:noProof/>
            <w:webHidden/>
          </w:rPr>
          <w:t>238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3" w:history="1">
        <w:r w:rsidR="009C6519" w:rsidRPr="00EE229A">
          <w:rPr>
            <w:rStyle w:val="Hipercze"/>
            <w:rFonts w:eastAsia="Calibri"/>
            <w:noProof/>
          </w:rPr>
          <w:t>Tabela IV/8. Przedszkola w woj. łódzkim według gmin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_Toc533150083 \h </w:instrText>
        </w:r>
        <w:r w:rsidR="009C6519">
          <w:rPr>
            <w:noProof/>
            <w:webHidden/>
          </w:rPr>
        </w:r>
        <w:r w:rsidR="009C6519">
          <w:rPr>
            <w:noProof/>
            <w:webHidden/>
          </w:rPr>
          <w:fldChar w:fldCharType="separate"/>
        </w:r>
        <w:r w:rsidR="009C6519">
          <w:rPr>
            <w:noProof/>
            <w:webHidden/>
          </w:rPr>
          <w:t>239</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4" w:history="1">
        <w:r w:rsidR="009C6519" w:rsidRPr="00EE229A">
          <w:rPr>
            <w:rStyle w:val="Hipercze"/>
            <w:rFonts w:eastAsia="Calibri"/>
            <w:noProof/>
          </w:rPr>
          <w:t>Tabela IV/9. Liczba miejsc w przedszkolach w woj. łódzkim według powiatów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_Toc533150084 \h </w:instrText>
        </w:r>
        <w:r w:rsidR="009C6519">
          <w:rPr>
            <w:noProof/>
            <w:webHidden/>
          </w:rPr>
        </w:r>
        <w:r w:rsidR="009C6519">
          <w:rPr>
            <w:noProof/>
            <w:webHidden/>
          </w:rPr>
          <w:fldChar w:fldCharType="separate"/>
        </w:r>
        <w:r w:rsidR="009C6519">
          <w:rPr>
            <w:noProof/>
            <w:webHidden/>
          </w:rPr>
          <w:t>243</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5" w:history="1">
        <w:r w:rsidR="009C6519" w:rsidRPr="00EE229A">
          <w:rPr>
            <w:rStyle w:val="Hipercze"/>
            <w:rFonts w:eastAsia="Calibri"/>
            <w:noProof/>
          </w:rPr>
          <w:t>Tabela IV/10. Liczba miejsc w przedszkolach w woj. łódzkim według gmin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_Toc533150085 \h </w:instrText>
        </w:r>
        <w:r w:rsidR="009C6519">
          <w:rPr>
            <w:noProof/>
            <w:webHidden/>
          </w:rPr>
        </w:r>
        <w:r w:rsidR="009C6519">
          <w:rPr>
            <w:noProof/>
            <w:webHidden/>
          </w:rPr>
          <w:fldChar w:fldCharType="separate"/>
        </w:r>
        <w:r w:rsidR="009C6519">
          <w:rPr>
            <w:noProof/>
            <w:webHidden/>
          </w:rPr>
          <w:t>244</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6" w:history="1">
        <w:r w:rsidR="009C6519" w:rsidRPr="00EE229A">
          <w:rPr>
            <w:rStyle w:val="Hipercze"/>
            <w:rFonts w:ascii="Calibri" w:eastAsia="Calibri" w:hAnsi="Calibri" w:cs="Calibri"/>
            <w:iCs/>
            <w:noProof/>
          </w:rPr>
          <w:t>Tabela IV/11. Liczba miejsc w punktach przedszkolnych</w:t>
        </w:r>
        <w:r w:rsidR="009C6519" w:rsidRPr="00EE229A">
          <w:rPr>
            <w:rStyle w:val="Hipercze"/>
            <w:rFonts w:eastAsia="Calibri"/>
            <w:noProof/>
          </w:rPr>
          <w:t xml:space="preserve"> w województwie łódzkim według powiatów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_Toc533150086 \h </w:instrText>
        </w:r>
        <w:r w:rsidR="009C6519">
          <w:rPr>
            <w:noProof/>
            <w:webHidden/>
          </w:rPr>
        </w:r>
        <w:r w:rsidR="009C6519">
          <w:rPr>
            <w:noProof/>
            <w:webHidden/>
          </w:rPr>
          <w:fldChar w:fldCharType="separate"/>
        </w:r>
        <w:r w:rsidR="009C6519">
          <w:rPr>
            <w:noProof/>
            <w:webHidden/>
          </w:rPr>
          <w:t>248</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7" w:history="1">
        <w:r w:rsidR="009C6519" w:rsidRPr="00EE229A">
          <w:rPr>
            <w:rStyle w:val="Hipercze"/>
            <w:rFonts w:ascii="Calibri" w:eastAsia="Calibri" w:hAnsi="Calibri" w:cs="Calibri"/>
            <w:iCs/>
            <w:noProof/>
          </w:rPr>
          <w:t>Tabela IV/12. Liczba miejsc w punktach przedszkolnych</w:t>
        </w:r>
        <w:r w:rsidR="009C6519" w:rsidRPr="00EE229A">
          <w:rPr>
            <w:rStyle w:val="Hipercze"/>
            <w:rFonts w:eastAsia="Calibri"/>
            <w:noProof/>
          </w:rPr>
          <w:t xml:space="preserve"> w województwie łódzkim według gmin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_Toc533150087 \h </w:instrText>
        </w:r>
        <w:r w:rsidR="009C6519">
          <w:rPr>
            <w:noProof/>
            <w:webHidden/>
          </w:rPr>
        </w:r>
        <w:r w:rsidR="009C6519">
          <w:rPr>
            <w:noProof/>
            <w:webHidden/>
          </w:rPr>
          <w:fldChar w:fldCharType="separate"/>
        </w:r>
        <w:r w:rsidR="009C6519">
          <w:rPr>
            <w:noProof/>
            <w:webHidden/>
          </w:rPr>
          <w:t>249</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8" w:history="1">
        <w:r w:rsidR="009C6519" w:rsidRPr="00EE229A">
          <w:rPr>
            <w:rStyle w:val="Hipercze"/>
            <w:rFonts w:eastAsia="Calibri"/>
            <w:noProof/>
          </w:rPr>
          <w:t>Tabela IV/13. Oddziały przedszkolne w szkołach podstawowych w woj. łódzkim według powiatów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_Toc533150088 \h </w:instrText>
        </w:r>
        <w:r w:rsidR="009C6519">
          <w:rPr>
            <w:noProof/>
            <w:webHidden/>
          </w:rPr>
        </w:r>
        <w:r w:rsidR="009C6519">
          <w:rPr>
            <w:noProof/>
            <w:webHidden/>
          </w:rPr>
          <w:fldChar w:fldCharType="separate"/>
        </w:r>
        <w:r w:rsidR="009C6519">
          <w:rPr>
            <w:noProof/>
            <w:webHidden/>
          </w:rPr>
          <w:t>251</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89" w:history="1">
        <w:r w:rsidR="009C6519" w:rsidRPr="00EE229A">
          <w:rPr>
            <w:rStyle w:val="Hipercze"/>
            <w:rFonts w:eastAsia="Calibri"/>
            <w:noProof/>
          </w:rPr>
          <w:t>Tabela IV/14. Oddziały przedszkolne w szkołach podstawowych w woj. łódzkim według gmin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_Toc533150089 \h </w:instrText>
        </w:r>
        <w:r w:rsidR="009C6519">
          <w:rPr>
            <w:noProof/>
            <w:webHidden/>
          </w:rPr>
        </w:r>
        <w:r w:rsidR="009C6519">
          <w:rPr>
            <w:noProof/>
            <w:webHidden/>
          </w:rPr>
          <w:fldChar w:fldCharType="separate"/>
        </w:r>
        <w:r w:rsidR="009C6519">
          <w:rPr>
            <w:noProof/>
            <w:webHidden/>
          </w:rPr>
          <w:t>252</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90" w:history="1">
        <w:r w:rsidR="009C6519" w:rsidRPr="00EE229A">
          <w:rPr>
            <w:rStyle w:val="Hipercze"/>
            <w:rFonts w:eastAsia="Calibri"/>
            <w:noProof/>
          </w:rPr>
          <w:t>Tabela IV/15. Liczba dzieci w oddziałach przedszkolnych w szkołach podstawowych w woj. łódzkim według powiatów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_Toc533150090 \h </w:instrText>
        </w:r>
        <w:r w:rsidR="009C6519">
          <w:rPr>
            <w:noProof/>
            <w:webHidden/>
          </w:rPr>
        </w:r>
        <w:r w:rsidR="009C6519">
          <w:rPr>
            <w:noProof/>
            <w:webHidden/>
          </w:rPr>
          <w:fldChar w:fldCharType="separate"/>
        </w:r>
        <w:r w:rsidR="009C6519">
          <w:rPr>
            <w:noProof/>
            <w:webHidden/>
          </w:rPr>
          <w:t>256</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91" w:history="1">
        <w:r w:rsidR="009C6519" w:rsidRPr="00EE229A">
          <w:rPr>
            <w:rStyle w:val="Hipercze"/>
            <w:rFonts w:eastAsia="Calibri"/>
            <w:noProof/>
          </w:rPr>
          <w:t>Tabela IV/16. Liczba dzieci w oddziałach przedszkolnych w szkołach podstawowych w woj. łódzkim według gmin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_Toc533150091 \h </w:instrText>
        </w:r>
        <w:r w:rsidR="009C6519">
          <w:rPr>
            <w:noProof/>
            <w:webHidden/>
          </w:rPr>
        </w:r>
        <w:r w:rsidR="009C6519">
          <w:rPr>
            <w:noProof/>
            <w:webHidden/>
          </w:rPr>
          <w:fldChar w:fldCharType="separate"/>
        </w:r>
        <w:r w:rsidR="009C6519">
          <w:rPr>
            <w:noProof/>
            <w:webHidden/>
          </w:rPr>
          <w:t>257</w:t>
        </w:r>
        <w:r w:rsidR="009C6519">
          <w:rPr>
            <w:noProof/>
            <w:webHidden/>
          </w:rPr>
          <w:fldChar w:fldCharType="end"/>
        </w:r>
      </w:hyperlink>
    </w:p>
    <w:p w:rsidR="009C6519" w:rsidRDefault="00F06BE9">
      <w:pPr>
        <w:pStyle w:val="Spistreci2"/>
        <w:tabs>
          <w:tab w:val="right" w:leader="dot" w:pos="9062"/>
        </w:tabs>
        <w:rPr>
          <w:rFonts w:eastAsiaTheme="minorEastAsia" w:cstheme="minorBidi"/>
          <w:noProof/>
          <w:sz w:val="22"/>
          <w:lang w:eastAsia="pl-PL"/>
        </w:rPr>
      </w:pPr>
      <w:hyperlink w:anchor="_Toc533150092" w:history="1">
        <w:r w:rsidR="009C6519" w:rsidRPr="00EE229A">
          <w:rPr>
            <w:rStyle w:val="Hipercze"/>
            <w:rFonts w:eastAsia="Calibri"/>
            <w:noProof/>
          </w:rPr>
          <w:t>Tabela IV/17. Odsetek uczniów, którzy nie ukończyli szkoły oraz uczniów, którzy ukończyli szkołę, ale nie przystąpili do egzaminu potwierdzającego kwalifikacje w zawodzie w szkołach zawodowych prowadzonych przez Samorząd Województwa Łódzkiego w latach 2015</w:t>
        </w:r>
        <w:r w:rsidR="009C6519" w:rsidRPr="00EE229A">
          <w:rPr>
            <w:rStyle w:val="Hipercze"/>
            <w:rFonts w:eastAsia="Calibri"/>
            <w:noProof/>
          </w:rPr>
          <w:noBreakHyphen/>
          <w:t>2017</w:t>
        </w:r>
        <w:r w:rsidR="009C6519">
          <w:rPr>
            <w:noProof/>
            <w:webHidden/>
          </w:rPr>
          <w:tab/>
        </w:r>
        <w:r w:rsidR="009C6519">
          <w:rPr>
            <w:noProof/>
            <w:webHidden/>
          </w:rPr>
          <w:fldChar w:fldCharType="begin"/>
        </w:r>
        <w:r w:rsidR="009C6519">
          <w:rPr>
            <w:noProof/>
            <w:webHidden/>
          </w:rPr>
          <w:instrText xml:space="preserve"> PAGEREF _Toc533150092 \h </w:instrText>
        </w:r>
        <w:r w:rsidR="009C6519">
          <w:rPr>
            <w:noProof/>
            <w:webHidden/>
          </w:rPr>
        </w:r>
        <w:r w:rsidR="009C6519">
          <w:rPr>
            <w:noProof/>
            <w:webHidden/>
          </w:rPr>
          <w:fldChar w:fldCharType="separate"/>
        </w:r>
        <w:r w:rsidR="009C6519">
          <w:rPr>
            <w:noProof/>
            <w:webHidden/>
          </w:rPr>
          <w:t>261</w:t>
        </w:r>
        <w:r w:rsidR="009C6519">
          <w:rPr>
            <w:noProof/>
            <w:webHidden/>
          </w:rPr>
          <w:fldChar w:fldCharType="end"/>
        </w:r>
      </w:hyperlink>
    </w:p>
    <w:p w:rsidR="00807803" w:rsidRDefault="00CE413A" w:rsidP="0046489B">
      <w:pPr>
        <w:pStyle w:val="Nagwek1"/>
      </w:pPr>
      <w:r>
        <w:fldChar w:fldCharType="end"/>
      </w:r>
    </w:p>
    <w:p w:rsidR="00807803" w:rsidRDefault="00807803" w:rsidP="00807803">
      <w:pPr>
        <w:rPr>
          <w:rFonts w:ascii="Calibri" w:eastAsia="Calibri" w:hAnsi="Calibri" w:cs="Calibri"/>
          <w:color w:val="244061" w:themeColor="accent1" w:themeShade="80"/>
          <w:sz w:val="28"/>
          <w:lang w:eastAsia="pl-PL"/>
        </w:rPr>
      </w:pPr>
      <w:r>
        <w:br w:type="page"/>
      </w:r>
    </w:p>
    <w:p w:rsidR="008A37C0" w:rsidRDefault="008A37C0" w:rsidP="008A37C0">
      <w:pPr>
        <w:pStyle w:val="Spistreci1"/>
      </w:pPr>
      <w:r w:rsidRPr="00ED248A">
        <w:lastRenderedPageBreak/>
        <w:t xml:space="preserve">Spis </w:t>
      </w:r>
      <w:r>
        <w:t>tabel</w:t>
      </w:r>
      <w:r w:rsidR="00035F34">
        <w:t xml:space="preserve"> w </w:t>
      </w:r>
      <w:r w:rsidR="009B0CBE">
        <w:t>tekście</w:t>
      </w:r>
    </w:p>
    <w:p w:rsidR="00936BBA" w:rsidRPr="00936BBA" w:rsidRDefault="00A76EE9">
      <w:pPr>
        <w:pStyle w:val="Spistreci3"/>
        <w:tabs>
          <w:tab w:val="right" w:leader="dot" w:pos="9062"/>
        </w:tabs>
        <w:rPr>
          <w:noProof/>
        </w:rPr>
      </w:pPr>
      <w:r w:rsidRPr="00936BBA">
        <w:fldChar w:fldCharType="begin"/>
      </w:r>
      <w:r w:rsidRPr="00936BBA">
        <w:instrText xml:space="preserve"> TOC \h \z \t "Nagłówek 3;3;Tytuł;1" </w:instrText>
      </w:r>
      <w:r w:rsidRPr="00936BBA">
        <w:fldChar w:fldCharType="separate"/>
      </w:r>
      <w:hyperlink w:anchor="_Toc533149580" w:history="1">
        <w:r w:rsidR="00936BBA" w:rsidRPr="00936BBA">
          <w:rPr>
            <w:rStyle w:val="Hipercze"/>
            <w:rFonts w:eastAsia="Calibri" w:cstheme="minorHAnsi"/>
            <w:bCs/>
            <w:noProof/>
          </w:rPr>
          <w:t>Tabela 1.</w:t>
        </w:r>
        <w:r w:rsidR="00936BBA" w:rsidRPr="00936BBA">
          <w:rPr>
            <w:rStyle w:val="Hipercze"/>
            <w:rFonts w:eastAsia="Calibri" w:cstheme="minorHAnsi"/>
            <w:noProof/>
          </w:rPr>
          <w:t>1.Liczba i udział ludności zamieszkałej w miastach woj. łódzkiego (2015-2017 r.)</w:t>
        </w:r>
        <w:r w:rsidR="00936BBA" w:rsidRPr="00936BBA">
          <w:rPr>
            <w:noProof/>
            <w:webHidden/>
          </w:rPr>
          <w:tab/>
        </w:r>
        <w:r w:rsidR="00936BBA" w:rsidRPr="00936BBA">
          <w:rPr>
            <w:noProof/>
            <w:webHidden/>
          </w:rPr>
          <w:fldChar w:fldCharType="begin"/>
        </w:r>
        <w:r w:rsidR="00936BBA" w:rsidRPr="00936BBA">
          <w:rPr>
            <w:noProof/>
            <w:webHidden/>
          </w:rPr>
          <w:instrText xml:space="preserve"> PAGEREF _Toc533149580 \h </w:instrText>
        </w:r>
        <w:r w:rsidR="00936BBA" w:rsidRPr="00936BBA">
          <w:rPr>
            <w:noProof/>
            <w:webHidden/>
          </w:rPr>
        </w:r>
        <w:r w:rsidR="00936BBA" w:rsidRPr="00936BBA">
          <w:rPr>
            <w:noProof/>
            <w:webHidden/>
          </w:rPr>
          <w:fldChar w:fldCharType="separate"/>
        </w:r>
        <w:r w:rsidR="00936BBA" w:rsidRPr="00936BBA">
          <w:rPr>
            <w:noProof/>
            <w:webHidden/>
          </w:rPr>
          <w:t>15</w:t>
        </w:r>
        <w:r w:rsidR="00936BBA" w:rsidRPr="00936BBA">
          <w:rPr>
            <w:noProof/>
            <w:webHidden/>
          </w:rPr>
          <w:fldChar w:fldCharType="end"/>
        </w:r>
      </w:hyperlink>
    </w:p>
    <w:p w:rsidR="00936BBA" w:rsidRPr="00936BBA" w:rsidRDefault="00936BBA">
      <w:pPr>
        <w:pStyle w:val="Spistreci3"/>
        <w:tabs>
          <w:tab w:val="right" w:leader="dot" w:pos="9062"/>
        </w:tabs>
        <w:rPr>
          <w:noProof/>
        </w:rPr>
      </w:pPr>
      <w:hyperlink w:anchor="_Toc533149581" w:history="1">
        <w:r w:rsidRPr="00936BBA">
          <w:rPr>
            <w:rStyle w:val="Hipercze"/>
            <w:rFonts w:eastAsia="Calibri" w:cstheme="minorHAnsi"/>
            <w:bCs/>
            <w:noProof/>
          </w:rPr>
          <w:t>Tabela 1.2 Struktura ludności wg ekonomicznych grup wieku w województwie łódzkim w latach 2015-2017.</w:t>
        </w:r>
        <w:r w:rsidRPr="00936BBA">
          <w:rPr>
            <w:noProof/>
            <w:webHidden/>
          </w:rPr>
          <w:tab/>
        </w:r>
        <w:r w:rsidRPr="00936BBA">
          <w:rPr>
            <w:noProof/>
            <w:webHidden/>
          </w:rPr>
          <w:fldChar w:fldCharType="begin"/>
        </w:r>
        <w:r w:rsidRPr="00936BBA">
          <w:rPr>
            <w:noProof/>
            <w:webHidden/>
          </w:rPr>
          <w:instrText xml:space="preserve"> PAGEREF _Toc533149581 \h </w:instrText>
        </w:r>
        <w:r w:rsidRPr="00936BBA">
          <w:rPr>
            <w:noProof/>
            <w:webHidden/>
          </w:rPr>
        </w:r>
        <w:r w:rsidRPr="00936BBA">
          <w:rPr>
            <w:noProof/>
            <w:webHidden/>
          </w:rPr>
          <w:fldChar w:fldCharType="separate"/>
        </w:r>
        <w:r w:rsidRPr="00936BBA">
          <w:rPr>
            <w:noProof/>
            <w:webHidden/>
          </w:rPr>
          <w:t>17</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82" w:history="1">
        <w:r w:rsidRPr="00936BBA">
          <w:rPr>
            <w:rStyle w:val="Hipercze"/>
            <w:rFonts w:eastAsia="Calibri" w:cstheme="minorHAnsi"/>
            <w:bCs/>
            <w:noProof/>
          </w:rPr>
          <w:t>Tabela 1.3 Ludność według kategorii wiekowych w woj. łódzkim (2015-2017r.)</w:t>
        </w:r>
        <w:r w:rsidRPr="00936BBA">
          <w:rPr>
            <w:noProof/>
            <w:webHidden/>
          </w:rPr>
          <w:tab/>
        </w:r>
        <w:r w:rsidRPr="00936BBA">
          <w:rPr>
            <w:noProof/>
            <w:webHidden/>
          </w:rPr>
          <w:fldChar w:fldCharType="begin"/>
        </w:r>
        <w:r w:rsidRPr="00936BBA">
          <w:rPr>
            <w:noProof/>
            <w:webHidden/>
          </w:rPr>
          <w:instrText xml:space="preserve"> PAGEREF _Toc533149582 \h </w:instrText>
        </w:r>
        <w:r w:rsidRPr="00936BBA">
          <w:rPr>
            <w:noProof/>
            <w:webHidden/>
          </w:rPr>
        </w:r>
        <w:r w:rsidRPr="00936BBA">
          <w:rPr>
            <w:noProof/>
            <w:webHidden/>
          </w:rPr>
          <w:fldChar w:fldCharType="separate"/>
        </w:r>
        <w:r w:rsidRPr="00936BBA">
          <w:rPr>
            <w:noProof/>
            <w:webHidden/>
          </w:rPr>
          <w:t>18</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83" w:history="1">
        <w:r w:rsidRPr="00936BBA">
          <w:rPr>
            <w:rStyle w:val="Hipercze"/>
            <w:rFonts w:eastAsia="Calibri" w:cstheme="minorHAnsi"/>
            <w:bCs/>
            <w:noProof/>
          </w:rPr>
          <w:t>Tabela 1.4. Udział ludności w wieku powyżej 50 lat w ogólnej liczbie ludności w Polsce i w województwie łódzkim w roku 2017.</w:t>
        </w:r>
        <w:r w:rsidRPr="00936BBA">
          <w:rPr>
            <w:noProof/>
            <w:webHidden/>
          </w:rPr>
          <w:tab/>
        </w:r>
        <w:r w:rsidRPr="00936BBA">
          <w:rPr>
            <w:noProof/>
            <w:webHidden/>
          </w:rPr>
          <w:fldChar w:fldCharType="begin"/>
        </w:r>
        <w:r w:rsidRPr="00936BBA">
          <w:rPr>
            <w:noProof/>
            <w:webHidden/>
          </w:rPr>
          <w:instrText xml:space="preserve"> PAGEREF _Toc533149583 \h </w:instrText>
        </w:r>
        <w:r w:rsidRPr="00936BBA">
          <w:rPr>
            <w:noProof/>
            <w:webHidden/>
          </w:rPr>
        </w:r>
        <w:r w:rsidRPr="00936BBA">
          <w:rPr>
            <w:noProof/>
            <w:webHidden/>
          </w:rPr>
          <w:fldChar w:fldCharType="separate"/>
        </w:r>
        <w:r w:rsidRPr="00936BBA">
          <w:rPr>
            <w:noProof/>
            <w:webHidden/>
          </w:rPr>
          <w:t>19</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84" w:history="1">
        <w:r w:rsidRPr="00936BBA">
          <w:rPr>
            <w:rStyle w:val="Hipercze"/>
            <w:rFonts w:eastAsia="Calibri" w:cstheme="minorHAnsi"/>
            <w:bCs/>
            <w:noProof/>
          </w:rPr>
          <w:t>Tabela 1.5 Saldo migracji wewnętrznych woj. łódzkiego (2015-2017 r.)</w:t>
        </w:r>
        <w:r w:rsidRPr="00936BBA">
          <w:rPr>
            <w:noProof/>
            <w:webHidden/>
          </w:rPr>
          <w:tab/>
        </w:r>
        <w:r w:rsidRPr="00936BBA">
          <w:rPr>
            <w:noProof/>
            <w:webHidden/>
          </w:rPr>
          <w:fldChar w:fldCharType="begin"/>
        </w:r>
        <w:r w:rsidRPr="00936BBA">
          <w:rPr>
            <w:noProof/>
            <w:webHidden/>
          </w:rPr>
          <w:instrText xml:space="preserve"> PAGEREF _Toc533149584 \h </w:instrText>
        </w:r>
        <w:r w:rsidRPr="00936BBA">
          <w:rPr>
            <w:noProof/>
            <w:webHidden/>
          </w:rPr>
        </w:r>
        <w:r w:rsidRPr="00936BBA">
          <w:rPr>
            <w:noProof/>
            <w:webHidden/>
          </w:rPr>
          <w:fldChar w:fldCharType="separate"/>
        </w:r>
        <w:r w:rsidRPr="00936BBA">
          <w:rPr>
            <w:noProof/>
            <w:webHidden/>
          </w:rPr>
          <w:t>24</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85" w:history="1">
        <w:r w:rsidRPr="00936BBA">
          <w:rPr>
            <w:rStyle w:val="Hipercze"/>
            <w:rFonts w:eastAsia="Calibri" w:cstheme="minorHAnsi"/>
            <w:bCs/>
            <w:noProof/>
          </w:rPr>
          <w:t>Tabela 1.6 Saldo migracji zewnętrznych woj. łódzkiego (2014-2017r.)</w:t>
        </w:r>
        <w:r w:rsidRPr="00936BBA">
          <w:rPr>
            <w:noProof/>
            <w:webHidden/>
          </w:rPr>
          <w:tab/>
        </w:r>
        <w:r w:rsidRPr="00936BBA">
          <w:rPr>
            <w:noProof/>
            <w:webHidden/>
          </w:rPr>
          <w:fldChar w:fldCharType="begin"/>
        </w:r>
        <w:r w:rsidRPr="00936BBA">
          <w:rPr>
            <w:noProof/>
            <w:webHidden/>
          </w:rPr>
          <w:instrText xml:space="preserve"> PAGEREF _Toc533149585 \h </w:instrText>
        </w:r>
        <w:r w:rsidRPr="00936BBA">
          <w:rPr>
            <w:noProof/>
            <w:webHidden/>
          </w:rPr>
        </w:r>
        <w:r w:rsidRPr="00936BBA">
          <w:rPr>
            <w:noProof/>
            <w:webHidden/>
          </w:rPr>
          <w:fldChar w:fldCharType="separate"/>
        </w:r>
        <w:r w:rsidRPr="00936BBA">
          <w:rPr>
            <w:noProof/>
            <w:webHidden/>
          </w:rPr>
          <w:t>24</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86" w:history="1">
        <w:r w:rsidRPr="00936BBA">
          <w:rPr>
            <w:rStyle w:val="Hipercze"/>
            <w:rFonts w:eastAsia="Calibri" w:cstheme="minorHAnsi"/>
            <w:bCs/>
            <w:noProof/>
          </w:rPr>
          <w:t>Tabela 1.7 Współczynnik przyrostu/ubytku naturalnego wg powiatów woj. łódzkiego (2015-2017r.)</w:t>
        </w:r>
        <w:r w:rsidRPr="00936BBA">
          <w:rPr>
            <w:noProof/>
            <w:webHidden/>
          </w:rPr>
          <w:tab/>
        </w:r>
        <w:r w:rsidRPr="00936BBA">
          <w:rPr>
            <w:noProof/>
            <w:webHidden/>
          </w:rPr>
          <w:fldChar w:fldCharType="begin"/>
        </w:r>
        <w:r w:rsidRPr="00936BBA">
          <w:rPr>
            <w:noProof/>
            <w:webHidden/>
          </w:rPr>
          <w:instrText xml:space="preserve"> PAGEREF _Toc533149586 \h </w:instrText>
        </w:r>
        <w:r w:rsidRPr="00936BBA">
          <w:rPr>
            <w:noProof/>
            <w:webHidden/>
          </w:rPr>
        </w:r>
        <w:r w:rsidRPr="00936BBA">
          <w:rPr>
            <w:noProof/>
            <w:webHidden/>
          </w:rPr>
          <w:fldChar w:fldCharType="separate"/>
        </w:r>
        <w:r w:rsidRPr="00936BBA">
          <w:rPr>
            <w:noProof/>
            <w:webHidden/>
          </w:rPr>
          <w:t>26</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87" w:history="1">
        <w:r w:rsidRPr="00936BBA">
          <w:rPr>
            <w:rStyle w:val="Hipercze"/>
            <w:rFonts w:eastAsia="Calibri" w:cstheme="minorHAnsi"/>
            <w:bCs/>
            <w:noProof/>
          </w:rPr>
          <w:t>Tabela 2.1. Miary płynności rynku pracy dla kategorii bezrobotnych w wieku powyżej 50 lat.</w:t>
        </w:r>
        <w:r w:rsidRPr="00936BBA">
          <w:rPr>
            <w:noProof/>
            <w:webHidden/>
          </w:rPr>
          <w:tab/>
        </w:r>
        <w:r w:rsidRPr="00936BBA">
          <w:rPr>
            <w:noProof/>
            <w:webHidden/>
          </w:rPr>
          <w:fldChar w:fldCharType="begin"/>
        </w:r>
        <w:r w:rsidRPr="00936BBA">
          <w:rPr>
            <w:noProof/>
            <w:webHidden/>
          </w:rPr>
          <w:instrText xml:space="preserve"> PAGEREF _Toc533149587 \h </w:instrText>
        </w:r>
        <w:r w:rsidRPr="00936BBA">
          <w:rPr>
            <w:noProof/>
            <w:webHidden/>
          </w:rPr>
        </w:r>
        <w:r w:rsidRPr="00936BBA">
          <w:rPr>
            <w:noProof/>
            <w:webHidden/>
          </w:rPr>
          <w:fldChar w:fldCharType="separate"/>
        </w:r>
        <w:r w:rsidRPr="00936BBA">
          <w:rPr>
            <w:noProof/>
            <w:webHidden/>
          </w:rPr>
          <w:t>40</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88" w:history="1">
        <w:r w:rsidRPr="00936BBA">
          <w:rPr>
            <w:rStyle w:val="Hipercze"/>
            <w:rFonts w:eastAsia="Calibri" w:cstheme="minorHAnsi"/>
            <w:bCs/>
            <w:noProof/>
          </w:rPr>
          <w:t>Tabela 2.2. Bezrobotni w wieku „50+” w powiatach woj. łódzkiego (2015-2017 r.)</w:t>
        </w:r>
        <w:r w:rsidRPr="00936BBA">
          <w:rPr>
            <w:noProof/>
            <w:webHidden/>
          </w:rPr>
          <w:tab/>
        </w:r>
        <w:r w:rsidRPr="00936BBA">
          <w:rPr>
            <w:noProof/>
            <w:webHidden/>
          </w:rPr>
          <w:fldChar w:fldCharType="begin"/>
        </w:r>
        <w:r w:rsidRPr="00936BBA">
          <w:rPr>
            <w:noProof/>
            <w:webHidden/>
          </w:rPr>
          <w:instrText xml:space="preserve"> PAGEREF _Toc533149588 \h </w:instrText>
        </w:r>
        <w:r w:rsidRPr="00936BBA">
          <w:rPr>
            <w:noProof/>
            <w:webHidden/>
          </w:rPr>
        </w:r>
        <w:r w:rsidRPr="00936BBA">
          <w:rPr>
            <w:noProof/>
            <w:webHidden/>
          </w:rPr>
          <w:fldChar w:fldCharType="separate"/>
        </w:r>
        <w:r w:rsidRPr="00936BBA">
          <w:rPr>
            <w:noProof/>
            <w:webHidden/>
          </w:rPr>
          <w:t>41</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89" w:history="1">
        <w:r w:rsidRPr="00936BBA">
          <w:rPr>
            <w:rStyle w:val="Hipercze"/>
            <w:rFonts w:eastAsia="Calibri" w:cstheme="minorHAnsi"/>
            <w:bCs/>
            <w:noProof/>
          </w:rPr>
          <w:t>Tabela 2.3. Bezrobotni niepełnosprawni w powiatach woj. łódzkiego (2015-2017 r.)</w:t>
        </w:r>
        <w:r w:rsidRPr="00936BBA">
          <w:rPr>
            <w:noProof/>
            <w:webHidden/>
          </w:rPr>
          <w:tab/>
        </w:r>
        <w:r w:rsidRPr="00936BBA">
          <w:rPr>
            <w:noProof/>
            <w:webHidden/>
          </w:rPr>
          <w:fldChar w:fldCharType="begin"/>
        </w:r>
        <w:r w:rsidRPr="00936BBA">
          <w:rPr>
            <w:noProof/>
            <w:webHidden/>
          </w:rPr>
          <w:instrText xml:space="preserve"> PAGEREF _Toc533149589 \h </w:instrText>
        </w:r>
        <w:r w:rsidRPr="00936BBA">
          <w:rPr>
            <w:noProof/>
            <w:webHidden/>
          </w:rPr>
        </w:r>
        <w:r w:rsidRPr="00936BBA">
          <w:rPr>
            <w:noProof/>
            <w:webHidden/>
          </w:rPr>
          <w:fldChar w:fldCharType="separate"/>
        </w:r>
        <w:r w:rsidRPr="00936BBA">
          <w:rPr>
            <w:noProof/>
            <w:webHidden/>
          </w:rPr>
          <w:t>49</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0" w:history="1">
        <w:r w:rsidRPr="00936BBA">
          <w:rPr>
            <w:rStyle w:val="Hipercze"/>
            <w:rFonts w:eastAsia="Calibri" w:cstheme="minorHAnsi"/>
            <w:bCs/>
            <w:noProof/>
          </w:rPr>
          <w:t>Tabela 2.4. Bezrobotni sprofilowani w powiatach woj. łódzkiego w 2017 r.</w:t>
        </w:r>
        <w:r w:rsidRPr="00936BBA">
          <w:rPr>
            <w:noProof/>
            <w:webHidden/>
          </w:rPr>
          <w:tab/>
        </w:r>
        <w:r w:rsidRPr="00936BBA">
          <w:rPr>
            <w:noProof/>
            <w:webHidden/>
          </w:rPr>
          <w:fldChar w:fldCharType="begin"/>
        </w:r>
        <w:r w:rsidRPr="00936BBA">
          <w:rPr>
            <w:noProof/>
            <w:webHidden/>
          </w:rPr>
          <w:instrText xml:space="preserve"> PAGEREF _Toc533149590 \h </w:instrText>
        </w:r>
        <w:r w:rsidRPr="00936BBA">
          <w:rPr>
            <w:noProof/>
            <w:webHidden/>
          </w:rPr>
        </w:r>
        <w:r w:rsidRPr="00936BBA">
          <w:rPr>
            <w:noProof/>
            <w:webHidden/>
          </w:rPr>
          <w:fldChar w:fldCharType="separate"/>
        </w:r>
        <w:r w:rsidRPr="00936BBA">
          <w:rPr>
            <w:noProof/>
            <w:webHidden/>
          </w:rPr>
          <w:t>51</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1" w:history="1">
        <w:r w:rsidRPr="00936BBA">
          <w:rPr>
            <w:rStyle w:val="Hipercze"/>
            <w:rFonts w:eastAsia="Calibri" w:cstheme="minorHAnsi"/>
            <w:bCs/>
            <w:noProof/>
          </w:rPr>
          <w:t>Tabela 2.5. Struktura zatrudnienia w kraju w tys. osób wg PKD, dane za IV kwartał 2017 r.</w:t>
        </w:r>
        <w:r w:rsidRPr="00936BBA">
          <w:rPr>
            <w:noProof/>
            <w:webHidden/>
          </w:rPr>
          <w:tab/>
        </w:r>
        <w:r w:rsidRPr="00936BBA">
          <w:rPr>
            <w:noProof/>
            <w:webHidden/>
          </w:rPr>
          <w:fldChar w:fldCharType="begin"/>
        </w:r>
        <w:r w:rsidRPr="00936BBA">
          <w:rPr>
            <w:noProof/>
            <w:webHidden/>
          </w:rPr>
          <w:instrText xml:space="preserve"> PAGEREF _Toc533149591 \h </w:instrText>
        </w:r>
        <w:r w:rsidRPr="00936BBA">
          <w:rPr>
            <w:noProof/>
            <w:webHidden/>
          </w:rPr>
        </w:r>
        <w:r w:rsidRPr="00936BBA">
          <w:rPr>
            <w:noProof/>
            <w:webHidden/>
          </w:rPr>
          <w:fldChar w:fldCharType="separate"/>
        </w:r>
        <w:r w:rsidRPr="00936BBA">
          <w:rPr>
            <w:noProof/>
            <w:webHidden/>
          </w:rPr>
          <w:t>57</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2" w:history="1">
        <w:r w:rsidRPr="00936BBA">
          <w:rPr>
            <w:rStyle w:val="Hipercze"/>
            <w:rFonts w:eastAsia="Calibri" w:cstheme="minorHAnsi"/>
            <w:bCs/>
            <w:noProof/>
          </w:rPr>
          <w:t>Tabela 2.6. Osoby pobierające emerytury i renty rolników indywidualnych wg GUS  lata 2015-2017</w:t>
        </w:r>
        <w:r w:rsidRPr="00936BBA">
          <w:rPr>
            <w:noProof/>
            <w:webHidden/>
          </w:rPr>
          <w:tab/>
        </w:r>
        <w:r w:rsidRPr="00936BBA">
          <w:rPr>
            <w:noProof/>
            <w:webHidden/>
          </w:rPr>
          <w:fldChar w:fldCharType="begin"/>
        </w:r>
        <w:r w:rsidRPr="00936BBA">
          <w:rPr>
            <w:noProof/>
            <w:webHidden/>
          </w:rPr>
          <w:instrText xml:space="preserve"> PAGEREF _Toc533149592 \h </w:instrText>
        </w:r>
        <w:r w:rsidRPr="00936BBA">
          <w:rPr>
            <w:noProof/>
            <w:webHidden/>
          </w:rPr>
        </w:r>
        <w:r w:rsidRPr="00936BBA">
          <w:rPr>
            <w:noProof/>
            <w:webHidden/>
          </w:rPr>
          <w:fldChar w:fldCharType="separate"/>
        </w:r>
        <w:r w:rsidRPr="00936BBA">
          <w:rPr>
            <w:noProof/>
            <w:webHidden/>
          </w:rPr>
          <w:t>58</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3" w:history="1">
        <w:r w:rsidRPr="00936BBA">
          <w:rPr>
            <w:rStyle w:val="Hipercze"/>
            <w:rFonts w:eastAsia="Calibri" w:cstheme="minorHAnsi"/>
            <w:bCs/>
            <w:noProof/>
          </w:rPr>
          <w:t>Tabela 2.7. Długotrwale bezrobotni w województwie łódzkim w latach 2015– 2017. Stan w końcu okresu</w:t>
        </w:r>
        <w:r w:rsidRPr="00936BBA">
          <w:rPr>
            <w:noProof/>
            <w:webHidden/>
          </w:rPr>
          <w:tab/>
        </w:r>
        <w:r w:rsidRPr="00936BBA">
          <w:rPr>
            <w:noProof/>
            <w:webHidden/>
          </w:rPr>
          <w:fldChar w:fldCharType="begin"/>
        </w:r>
        <w:r w:rsidRPr="00936BBA">
          <w:rPr>
            <w:noProof/>
            <w:webHidden/>
          </w:rPr>
          <w:instrText xml:space="preserve"> PAGEREF _Toc533149593 \h </w:instrText>
        </w:r>
        <w:r w:rsidRPr="00936BBA">
          <w:rPr>
            <w:noProof/>
            <w:webHidden/>
          </w:rPr>
        </w:r>
        <w:r w:rsidRPr="00936BBA">
          <w:rPr>
            <w:noProof/>
            <w:webHidden/>
          </w:rPr>
          <w:fldChar w:fldCharType="separate"/>
        </w:r>
        <w:r w:rsidRPr="00936BBA">
          <w:rPr>
            <w:noProof/>
            <w:webHidden/>
          </w:rPr>
          <w:t>61</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4" w:history="1">
        <w:r w:rsidRPr="00936BBA">
          <w:rPr>
            <w:rStyle w:val="Hipercze"/>
            <w:rFonts w:eastAsia="Calibri" w:cstheme="minorHAnsi"/>
            <w:bCs/>
            <w:noProof/>
          </w:rPr>
          <w:t>Tabela 2.8. Liczba rejestracji podmiotów gospodarczych w województwie łódzkim w latach 2015</w:t>
        </w:r>
        <w:r w:rsidRPr="00936BBA">
          <w:rPr>
            <w:rStyle w:val="Hipercze"/>
            <w:rFonts w:eastAsia="Calibri" w:cstheme="minorHAnsi"/>
            <w:bCs/>
            <w:noProof/>
          </w:rPr>
          <w:noBreakHyphen/>
          <w:t>2017</w:t>
        </w:r>
        <w:r w:rsidRPr="00936BBA">
          <w:rPr>
            <w:noProof/>
            <w:webHidden/>
          </w:rPr>
          <w:tab/>
        </w:r>
        <w:r w:rsidRPr="00936BBA">
          <w:rPr>
            <w:noProof/>
            <w:webHidden/>
          </w:rPr>
          <w:fldChar w:fldCharType="begin"/>
        </w:r>
        <w:r w:rsidRPr="00936BBA">
          <w:rPr>
            <w:noProof/>
            <w:webHidden/>
          </w:rPr>
          <w:instrText xml:space="preserve"> PAGEREF _Toc533149594 \h </w:instrText>
        </w:r>
        <w:r w:rsidRPr="00936BBA">
          <w:rPr>
            <w:noProof/>
            <w:webHidden/>
          </w:rPr>
        </w:r>
        <w:r w:rsidRPr="00936BBA">
          <w:rPr>
            <w:noProof/>
            <w:webHidden/>
          </w:rPr>
          <w:fldChar w:fldCharType="separate"/>
        </w:r>
        <w:r w:rsidRPr="00936BBA">
          <w:rPr>
            <w:noProof/>
            <w:webHidden/>
          </w:rPr>
          <w:t>70</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5" w:history="1">
        <w:r w:rsidRPr="00936BBA">
          <w:rPr>
            <w:rStyle w:val="Hipercze"/>
            <w:rFonts w:eastAsia="Calibri" w:cstheme="minorHAnsi"/>
            <w:bCs/>
            <w:noProof/>
          </w:rPr>
          <w:t>Tabela 2.9. Podmioty gospodarcze zarejestrowane w REGON w województwie łódzkim na 10 000 mieszkańców (wpisane, nowo zarejestrowane, wykreślone). W okresie 2015-2017.</w:t>
        </w:r>
        <w:r w:rsidRPr="00936BBA">
          <w:rPr>
            <w:noProof/>
            <w:webHidden/>
          </w:rPr>
          <w:tab/>
        </w:r>
        <w:r w:rsidRPr="00936BBA">
          <w:rPr>
            <w:noProof/>
            <w:webHidden/>
          </w:rPr>
          <w:fldChar w:fldCharType="begin"/>
        </w:r>
        <w:r w:rsidRPr="00936BBA">
          <w:rPr>
            <w:noProof/>
            <w:webHidden/>
          </w:rPr>
          <w:instrText xml:space="preserve"> PAGEREF _Toc533149595 \h </w:instrText>
        </w:r>
        <w:r w:rsidRPr="00936BBA">
          <w:rPr>
            <w:noProof/>
            <w:webHidden/>
          </w:rPr>
        </w:r>
        <w:r w:rsidRPr="00936BBA">
          <w:rPr>
            <w:noProof/>
            <w:webHidden/>
          </w:rPr>
          <w:fldChar w:fldCharType="separate"/>
        </w:r>
        <w:r w:rsidRPr="00936BBA">
          <w:rPr>
            <w:noProof/>
            <w:webHidden/>
          </w:rPr>
          <w:t>72</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6" w:history="1">
        <w:r w:rsidRPr="00936BBA">
          <w:rPr>
            <w:rStyle w:val="Hipercze"/>
            <w:rFonts w:eastAsia="Calibri" w:cstheme="minorHAnsi"/>
            <w:bCs/>
            <w:noProof/>
          </w:rPr>
          <w:t>Tabela 3.1. Produkt krajowy brutto (ceny bieżące) na 1 mieszkańca (w zł) w Polsce i w województwie łódzkim latach 2014 -2016</w:t>
        </w:r>
        <w:r w:rsidRPr="00936BBA">
          <w:rPr>
            <w:noProof/>
            <w:webHidden/>
          </w:rPr>
          <w:tab/>
        </w:r>
        <w:r w:rsidRPr="00936BBA">
          <w:rPr>
            <w:noProof/>
            <w:webHidden/>
          </w:rPr>
          <w:fldChar w:fldCharType="begin"/>
        </w:r>
        <w:r w:rsidRPr="00936BBA">
          <w:rPr>
            <w:noProof/>
            <w:webHidden/>
          </w:rPr>
          <w:instrText xml:space="preserve"> PAGEREF _Toc533149596 \h </w:instrText>
        </w:r>
        <w:r w:rsidRPr="00936BBA">
          <w:rPr>
            <w:noProof/>
            <w:webHidden/>
          </w:rPr>
        </w:r>
        <w:r w:rsidRPr="00936BBA">
          <w:rPr>
            <w:noProof/>
            <w:webHidden/>
          </w:rPr>
          <w:fldChar w:fldCharType="separate"/>
        </w:r>
        <w:r w:rsidRPr="00936BBA">
          <w:rPr>
            <w:noProof/>
            <w:webHidden/>
          </w:rPr>
          <w:t>86</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7" w:history="1">
        <w:r w:rsidRPr="00936BBA">
          <w:rPr>
            <w:rStyle w:val="Hipercze"/>
            <w:rFonts w:eastAsia="Calibri" w:cstheme="minorHAnsi"/>
            <w:bCs/>
            <w:noProof/>
          </w:rPr>
          <w:t>Tabela 3.2. Placówki opiekuńczo - wychowawcze w powiatach województwa łódzkiego w latach 2015 -2017</w:t>
        </w:r>
        <w:r w:rsidRPr="00936BBA">
          <w:rPr>
            <w:noProof/>
            <w:webHidden/>
          </w:rPr>
          <w:tab/>
        </w:r>
        <w:r w:rsidRPr="00936BBA">
          <w:rPr>
            <w:noProof/>
            <w:webHidden/>
          </w:rPr>
          <w:fldChar w:fldCharType="begin"/>
        </w:r>
        <w:r w:rsidRPr="00936BBA">
          <w:rPr>
            <w:noProof/>
            <w:webHidden/>
          </w:rPr>
          <w:instrText xml:space="preserve"> PAGEREF _Toc533149597 \h </w:instrText>
        </w:r>
        <w:r w:rsidRPr="00936BBA">
          <w:rPr>
            <w:noProof/>
            <w:webHidden/>
          </w:rPr>
        </w:r>
        <w:r w:rsidRPr="00936BBA">
          <w:rPr>
            <w:noProof/>
            <w:webHidden/>
          </w:rPr>
          <w:fldChar w:fldCharType="separate"/>
        </w:r>
        <w:r w:rsidRPr="00936BBA">
          <w:rPr>
            <w:noProof/>
            <w:webHidden/>
          </w:rPr>
          <w:t>91</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8" w:history="1">
        <w:r w:rsidRPr="00936BBA">
          <w:rPr>
            <w:rStyle w:val="Hipercze"/>
            <w:rFonts w:eastAsia="Calibri" w:cstheme="minorHAnsi"/>
            <w:bCs/>
            <w:noProof/>
          </w:rPr>
          <w:t>Tabela 3.3. Rodzinna piecza zastępcza w województwie łódzkim w latach  2015 -2017 w podziale na powiaty.</w:t>
        </w:r>
        <w:r w:rsidRPr="00936BBA">
          <w:rPr>
            <w:noProof/>
            <w:webHidden/>
          </w:rPr>
          <w:tab/>
        </w:r>
        <w:r w:rsidRPr="00936BBA">
          <w:rPr>
            <w:noProof/>
            <w:webHidden/>
          </w:rPr>
          <w:fldChar w:fldCharType="begin"/>
        </w:r>
        <w:r w:rsidRPr="00936BBA">
          <w:rPr>
            <w:noProof/>
            <w:webHidden/>
          </w:rPr>
          <w:instrText xml:space="preserve"> PAGEREF _Toc533149598 \h </w:instrText>
        </w:r>
        <w:r w:rsidRPr="00936BBA">
          <w:rPr>
            <w:noProof/>
            <w:webHidden/>
          </w:rPr>
        </w:r>
        <w:r w:rsidRPr="00936BBA">
          <w:rPr>
            <w:noProof/>
            <w:webHidden/>
          </w:rPr>
          <w:fldChar w:fldCharType="separate"/>
        </w:r>
        <w:r w:rsidRPr="00936BBA">
          <w:rPr>
            <w:noProof/>
            <w:webHidden/>
          </w:rPr>
          <w:t>93</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599" w:history="1">
        <w:r w:rsidRPr="00936BBA">
          <w:rPr>
            <w:rStyle w:val="Hipercze"/>
            <w:rFonts w:eastAsia="Calibri" w:cstheme="minorHAnsi"/>
            <w:bCs/>
            <w:noProof/>
          </w:rPr>
          <w:t>Tabela 3.4. Rodzinne domy dziecka w województwie łódzkim w latach  2015 -2017 w podziale na powiaty.</w:t>
        </w:r>
        <w:r w:rsidRPr="00936BBA">
          <w:rPr>
            <w:noProof/>
            <w:webHidden/>
          </w:rPr>
          <w:tab/>
        </w:r>
        <w:r w:rsidRPr="00936BBA">
          <w:rPr>
            <w:noProof/>
            <w:webHidden/>
          </w:rPr>
          <w:fldChar w:fldCharType="begin"/>
        </w:r>
        <w:r w:rsidRPr="00936BBA">
          <w:rPr>
            <w:noProof/>
            <w:webHidden/>
          </w:rPr>
          <w:instrText xml:space="preserve"> PAGEREF _Toc533149599 \h </w:instrText>
        </w:r>
        <w:r w:rsidRPr="00936BBA">
          <w:rPr>
            <w:noProof/>
            <w:webHidden/>
          </w:rPr>
        </w:r>
        <w:r w:rsidRPr="00936BBA">
          <w:rPr>
            <w:noProof/>
            <w:webHidden/>
          </w:rPr>
          <w:fldChar w:fldCharType="separate"/>
        </w:r>
        <w:r w:rsidRPr="00936BBA">
          <w:rPr>
            <w:noProof/>
            <w:webHidden/>
          </w:rPr>
          <w:t>94</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0" w:history="1">
        <w:r w:rsidRPr="00936BBA">
          <w:rPr>
            <w:rStyle w:val="Hipercze"/>
            <w:rFonts w:eastAsia="Calibri" w:cstheme="minorHAnsi"/>
            <w:bCs/>
            <w:noProof/>
          </w:rPr>
          <w:t>Tabela 3.5. Mieszkania chronione w województwie łódzkim w roku 2017 w podziale na rodzaj podmiotu prowadzącego oraz grupę docelową.</w:t>
        </w:r>
        <w:r w:rsidRPr="00936BBA">
          <w:rPr>
            <w:noProof/>
            <w:webHidden/>
          </w:rPr>
          <w:tab/>
        </w:r>
        <w:r w:rsidRPr="00936BBA">
          <w:rPr>
            <w:noProof/>
            <w:webHidden/>
          </w:rPr>
          <w:fldChar w:fldCharType="begin"/>
        </w:r>
        <w:r w:rsidRPr="00936BBA">
          <w:rPr>
            <w:noProof/>
            <w:webHidden/>
          </w:rPr>
          <w:instrText xml:space="preserve"> PAGEREF _Toc533149600 \h </w:instrText>
        </w:r>
        <w:r w:rsidRPr="00936BBA">
          <w:rPr>
            <w:noProof/>
            <w:webHidden/>
          </w:rPr>
        </w:r>
        <w:r w:rsidRPr="00936BBA">
          <w:rPr>
            <w:noProof/>
            <w:webHidden/>
          </w:rPr>
          <w:fldChar w:fldCharType="separate"/>
        </w:r>
        <w:r w:rsidRPr="00936BBA">
          <w:rPr>
            <w:noProof/>
            <w:webHidden/>
          </w:rPr>
          <w:t>103</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1" w:history="1">
        <w:r w:rsidRPr="00936BBA">
          <w:rPr>
            <w:rStyle w:val="Hipercze"/>
            <w:rFonts w:eastAsia="Calibri" w:cstheme="minorHAnsi"/>
            <w:noProof/>
          </w:rPr>
          <w:t>Tabela 3.6. Wykaz Klubów Integracji Społecznej działających na terenie województwa łódzkiego w 2018 r.</w:t>
        </w:r>
        <w:r w:rsidRPr="00936BBA">
          <w:rPr>
            <w:noProof/>
            <w:webHidden/>
          </w:rPr>
          <w:tab/>
        </w:r>
        <w:r w:rsidRPr="00936BBA">
          <w:rPr>
            <w:noProof/>
            <w:webHidden/>
          </w:rPr>
          <w:fldChar w:fldCharType="begin"/>
        </w:r>
        <w:r w:rsidRPr="00936BBA">
          <w:rPr>
            <w:noProof/>
            <w:webHidden/>
          </w:rPr>
          <w:instrText xml:space="preserve"> PAGEREF _Toc533149601 \h </w:instrText>
        </w:r>
        <w:r w:rsidRPr="00936BBA">
          <w:rPr>
            <w:noProof/>
            <w:webHidden/>
          </w:rPr>
        </w:r>
        <w:r w:rsidRPr="00936BBA">
          <w:rPr>
            <w:noProof/>
            <w:webHidden/>
          </w:rPr>
          <w:fldChar w:fldCharType="separate"/>
        </w:r>
        <w:r w:rsidRPr="00936BBA">
          <w:rPr>
            <w:noProof/>
            <w:webHidden/>
          </w:rPr>
          <w:t>107</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2" w:history="1">
        <w:r w:rsidRPr="00936BBA">
          <w:rPr>
            <w:rStyle w:val="Hipercze"/>
            <w:rFonts w:eastAsia="Calibri" w:cstheme="minorHAnsi"/>
            <w:noProof/>
          </w:rPr>
          <w:t>Tabela 3.7. Wykaz Centrów Integracji Społecznej działających na terenie województwa łódzkiego w 2018 r.</w:t>
        </w:r>
        <w:r w:rsidRPr="00936BBA">
          <w:rPr>
            <w:noProof/>
            <w:webHidden/>
          </w:rPr>
          <w:tab/>
        </w:r>
        <w:r w:rsidRPr="00936BBA">
          <w:rPr>
            <w:noProof/>
            <w:webHidden/>
          </w:rPr>
          <w:fldChar w:fldCharType="begin"/>
        </w:r>
        <w:r w:rsidRPr="00936BBA">
          <w:rPr>
            <w:noProof/>
            <w:webHidden/>
          </w:rPr>
          <w:instrText xml:space="preserve"> PAGEREF _Toc533149602 \h </w:instrText>
        </w:r>
        <w:r w:rsidRPr="00936BBA">
          <w:rPr>
            <w:noProof/>
            <w:webHidden/>
          </w:rPr>
        </w:r>
        <w:r w:rsidRPr="00936BBA">
          <w:rPr>
            <w:noProof/>
            <w:webHidden/>
          </w:rPr>
          <w:fldChar w:fldCharType="separate"/>
        </w:r>
        <w:r w:rsidRPr="00936BBA">
          <w:rPr>
            <w:noProof/>
            <w:webHidden/>
          </w:rPr>
          <w:t>108</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3" w:history="1">
        <w:r w:rsidRPr="00936BBA">
          <w:rPr>
            <w:rStyle w:val="Hipercze"/>
            <w:rFonts w:eastAsia="Calibri" w:cstheme="minorHAnsi"/>
            <w:noProof/>
          </w:rPr>
          <w:t>Tabela 3.8. Wykaz Zakładów Aktywności Zawodowej działających na terenie województwa łódzkiego w 2018 r.</w:t>
        </w:r>
        <w:r w:rsidRPr="00936BBA">
          <w:rPr>
            <w:noProof/>
            <w:webHidden/>
          </w:rPr>
          <w:tab/>
        </w:r>
        <w:r w:rsidRPr="00936BBA">
          <w:rPr>
            <w:noProof/>
            <w:webHidden/>
          </w:rPr>
          <w:fldChar w:fldCharType="begin"/>
        </w:r>
        <w:r w:rsidRPr="00936BBA">
          <w:rPr>
            <w:noProof/>
            <w:webHidden/>
          </w:rPr>
          <w:instrText xml:space="preserve"> PAGEREF _Toc533149603 \h </w:instrText>
        </w:r>
        <w:r w:rsidRPr="00936BBA">
          <w:rPr>
            <w:noProof/>
            <w:webHidden/>
          </w:rPr>
        </w:r>
        <w:r w:rsidRPr="00936BBA">
          <w:rPr>
            <w:noProof/>
            <w:webHidden/>
          </w:rPr>
          <w:fldChar w:fldCharType="separate"/>
        </w:r>
        <w:r w:rsidRPr="00936BBA">
          <w:rPr>
            <w:noProof/>
            <w:webHidden/>
          </w:rPr>
          <w:t>109</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4" w:history="1">
        <w:r w:rsidRPr="00936BBA">
          <w:rPr>
            <w:rStyle w:val="Hipercze"/>
            <w:rFonts w:eastAsia="Calibri" w:cstheme="minorHAnsi"/>
            <w:noProof/>
          </w:rPr>
          <w:t>Tabela 4.1. Przedszkola specjalne w województwie łódzkim według powiatów w latach 2015</w:t>
        </w:r>
        <w:r w:rsidRPr="00936BBA">
          <w:rPr>
            <w:rStyle w:val="Hipercze"/>
            <w:rFonts w:eastAsia="Calibri" w:cstheme="minorHAnsi"/>
            <w:noProof/>
          </w:rPr>
          <w:noBreakHyphen/>
          <w:t>2017</w:t>
        </w:r>
        <w:r w:rsidRPr="00936BBA">
          <w:rPr>
            <w:noProof/>
            <w:webHidden/>
          </w:rPr>
          <w:tab/>
        </w:r>
        <w:r w:rsidRPr="00936BBA">
          <w:rPr>
            <w:noProof/>
            <w:webHidden/>
          </w:rPr>
          <w:fldChar w:fldCharType="begin"/>
        </w:r>
        <w:r w:rsidRPr="00936BBA">
          <w:rPr>
            <w:noProof/>
            <w:webHidden/>
          </w:rPr>
          <w:instrText xml:space="preserve"> PAGEREF _Toc533149604 \h </w:instrText>
        </w:r>
        <w:r w:rsidRPr="00936BBA">
          <w:rPr>
            <w:noProof/>
            <w:webHidden/>
          </w:rPr>
        </w:r>
        <w:r w:rsidRPr="00936BBA">
          <w:rPr>
            <w:noProof/>
            <w:webHidden/>
          </w:rPr>
          <w:fldChar w:fldCharType="separate"/>
        </w:r>
        <w:r w:rsidRPr="00936BBA">
          <w:rPr>
            <w:noProof/>
            <w:webHidden/>
          </w:rPr>
          <w:t>144</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5" w:history="1">
        <w:r w:rsidRPr="00936BBA">
          <w:rPr>
            <w:rStyle w:val="Hipercze"/>
            <w:rFonts w:eastAsia="Calibri" w:cstheme="minorHAnsi"/>
            <w:noProof/>
          </w:rPr>
          <w:t>Tabela 4.2. Przedszkola specjalne w województwie łódzkim według gmin w latach 2015</w:t>
        </w:r>
        <w:r w:rsidRPr="00936BBA">
          <w:rPr>
            <w:rStyle w:val="Hipercze"/>
            <w:rFonts w:eastAsia="Calibri" w:cstheme="minorHAnsi"/>
            <w:noProof/>
          </w:rPr>
          <w:noBreakHyphen/>
          <w:t>2017</w:t>
        </w:r>
        <w:r w:rsidRPr="00936BBA">
          <w:rPr>
            <w:noProof/>
            <w:webHidden/>
          </w:rPr>
          <w:tab/>
        </w:r>
        <w:r w:rsidRPr="00936BBA">
          <w:rPr>
            <w:noProof/>
            <w:webHidden/>
          </w:rPr>
          <w:fldChar w:fldCharType="begin"/>
        </w:r>
        <w:r w:rsidRPr="00936BBA">
          <w:rPr>
            <w:noProof/>
            <w:webHidden/>
          </w:rPr>
          <w:instrText xml:space="preserve"> PAGEREF _Toc533149605 \h </w:instrText>
        </w:r>
        <w:r w:rsidRPr="00936BBA">
          <w:rPr>
            <w:noProof/>
            <w:webHidden/>
          </w:rPr>
        </w:r>
        <w:r w:rsidRPr="00936BBA">
          <w:rPr>
            <w:noProof/>
            <w:webHidden/>
          </w:rPr>
          <w:fldChar w:fldCharType="separate"/>
        </w:r>
        <w:r w:rsidRPr="00936BBA">
          <w:rPr>
            <w:noProof/>
            <w:webHidden/>
          </w:rPr>
          <w:t>144</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6" w:history="1">
        <w:r w:rsidRPr="00936BBA">
          <w:rPr>
            <w:rStyle w:val="Hipercze"/>
            <w:rFonts w:eastAsia="Calibri" w:cstheme="minorHAnsi"/>
            <w:noProof/>
          </w:rPr>
          <w:t>Tabela 4.3. Liczba miejsc w przedszkolach specjalnych w województwie łódzkim według powiatów w latach 2015</w:t>
        </w:r>
        <w:r w:rsidRPr="00936BBA">
          <w:rPr>
            <w:rStyle w:val="Hipercze"/>
            <w:rFonts w:eastAsia="Calibri" w:cstheme="minorHAnsi"/>
            <w:noProof/>
          </w:rPr>
          <w:noBreakHyphen/>
          <w:t>2017</w:t>
        </w:r>
        <w:r w:rsidRPr="00936BBA">
          <w:rPr>
            <w:noProof/>
            <w:webHidden/>
          </w:rPr>
          <w:tab/>
        </w:r>
        <w:r w:rsidRPr="00936BBA">
          <w:rPr>
            <w:noProof/>
            <w:webHidden/>
          </w:rPr>
          <w:fldChar w:fldCharType="begin"/>
        </w:r>
        <w:r w:rsidRPr="00936BBA">
          <w:rPr>
            <w:noProof/>
            <w:webHidden/>
          </w:rPr>
          <w:instrText xml:space="preserve"> PAGEREF _Toc533149606 \h </w:instrText>
        </w:r>
        <w:r w:rsidRPr="00936BBA">
          <w:rPr>
            <w:noProof/>
            <w:webHidden/>
          </w:rPr>
        </w:r>
        <w:r w:rsidRPr="00936BBA">
          <w:rPr>
            <w:noProof/>
            <w:webHidden/>
          </w:rPr>
          <w:fldChar w:fldCharType="separate"/>
        </w:r>
        <w:r w:rsidRPr="00936BBA">
          <w:rPr>
            <w:noProof/>
            <w:webHidden/>
          </w:rPr>
          <w:t>145</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7" w:history="1">
        <w:r w:rsidRPr="00936BBA">
          <w:rPr>
            <w:rStyle w:val="Hipercze"/>
            <w:rFonts w:eastAsia="Calibri" w:cstheme="minorHAnsi"/>
            <w:noProof/>
          </w:rPr>
          <w:t>Tabela 4.4. Liczba miejsc w przedszkolach specjalnych w województwie łódzkim według gmin w latach 2015</w:t>
        </w:r>
        <w:r w:rsidRPr="00936BBA">
          <w:rPr>
            <w:rStyle w:val="Hipercze"/>
            <w:rFonts w:eastAsia="Calibri" w:cstheme="minorHAnsi"/>
            <w:noProof/>
          </w:rPr>
          <w:noBreakHyphen/>
          <w:t>2017</w:t>
        </w:r>
        <w:r w:rsidRPr="00936BBA">
          <w:rPr>
            <w:noProof/>
            <w:webHidden/>
          </w:rPr>
          <w:tab/>
        </w:r>
        <w:r w:rsidRPr="00936BBA">
          <w:rPr>
            <w:noProof/>
            <w:webHidden/>
          </w:rPr>
          <w:fldChar w:fldCharType="begin"/>
        </w:r>
        <w:r w:rsidRPr="00936BBA">
          <w:rPr>
            <w:noProof/>
            <w:webHidden/>
          </w:rPr>
          <w:instrText xml:space="preserve"> PAGEREF _Toc533149607 \h </w:instrText>
        </w:r>
        <w:r w:rsidRPr="00936BBA">
          <w:rPr>
            <w:noProof/>
            <w:webHidden/>
          </w:rPr>
        </w:r>
        <w:r w:rsidRPr="00936BBA">
          <w:rPr>
            <w:noProof/>
            <w:webHidden/>
          </w:rPr>
          <w:fldChar w:fldCharType="separate"/>
        </w:r>
        <w:r w:rsidRPr="00936BBA">
          <w:rPr>
            <w:noProof/>
            <w:webHidden/>
          </w:rPr>
          <w:t>146</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8" w:history="1">
        <w:r w:rsidRPr="00936BBA">
          <w:rPr>
            <w:rStyle w:val="Hipercze"/>
            <w:rFonts w:eastAsia="Calibri" w:cstheme="minorHAnsi"/>
            <w:noProof/>
          </w:rPr>
          <w:t>Tabela 4.5. Punkty przedszkolne w województwie łódzkim według powiatów w latach 2015</w:t>
        </w:r>
        <w:r w:rsidRPr="00936BBA">
          <w:rPr>
            <w:rStyle w:val="Hipercze"/>
            <w:rFonts w:eastAsia="Calibri" w:cstheme="minorHAnsi"/>
            <w:noProof/>
          </w:rPr>
          <w:noBreakHyphen/>
          <w:t>2017</w:t>
        </w:r>
        <w:r w:rsidRPr="00936BBA">
          <w:rPr>
            <w:noProof/>
            <w:webHidden/>
          </w:rPr>
          <w:tab/>
        </w:r>
        <w:r w:rsidRPr="00936BBA">
          <w:rPr>
            <w:noProof/>
            <w:webHidden/>
          </w:rPr>
          <w:fldChar w:fldCharType="begin"/>
        </w:r>
        <w:r w:rsidRPr="00936BBA">
          <w:rPr>
            <w:noProof/>
            <w:webHidden/>
          </w:rPr>
          <w:instrText xml:space="preserve"> PAGEREF _Toc533149608 \h </w:instrText>
        </w:r>
        <w:r w:rsidRPr="00936BBA">
          <w:rPr>
            <w:noProof/>
            <w:webHidden/>
          </w:rPr>
        </w:r>
        <w:r w:rsidRPr="00936BBA">
          <w:rPr>
            <w:noProof/>
            <w:webHidden/>
          </w:rPr>
          <w:fldChar w:fldCharType="separate"/>
        </w:r>
        <w:r w:rsidRPr="00936BBA">
          <w:rPr>
            <w:noProof/>
            <w:webHidden/>
          </w:rPr>
          <w:t>147</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09" w:history="1">
        <w:r w:rsidRPr="00936BBA">
          <w:rPr>
            <w:rStyle w:val="Hipercze"/>
            <w:rFonts w:eastAsia="Calibri" w:cstheme="minorHAnsi"/>
            <w:noProof/>
          </w:rPr>
          <w:t>Tabela 4.6. Punkty przedszkolne w województwie łódzkim według gmin w latach 2015</w:t>
        </w:r>
        <w:r w:rsidRPr="00936BBA">
          <w:rPr>
            <w:rStyle w:val="Hipercze"/>
            <w:rFonts w:eastAsia="Calibri" w:cstheme="minorHAnsi"/>
            <w:noProof/>
          </w:rPr>
          <w:noBreakHyphen/>
          <w:t>2017</w:t>
        </w:r>
        <w:r w:rsidRPr="00936BBA">
          <w:rPr>
            <w:noProof/>
            <w:webHidden/>
          </w:rPr>
          <w:tab/>
        </w:r>
        <w:r w:rsidRPr="00936BBA">
          <w:rPr>
            <w:noProof/>
            <w:webHidden/>
          </w:rPr>
          <w:fldChar w:fldCharType="begin"/>
        </w:r>
        <w:r w:rsidRPr="00936BBA">
          <w:rPr>
            <w:noProof/>
            <w:webHidden/>
          </w:rPr>
          <w:instrText xml:space="preserve"> PAGEREF _Toc533149609 \h </w:instrText>
        </w:r>
        <w:r w:rsidRPr="00936BBA">
          <w:rPr>
            <w:noProof/>
            <w:webHidden/>
          </w:rPr>
        </w:r>
        <w:r w:rsidRPr="00936BBA">
          <w:rPr>
            <w:noProof/>
            <w:webHidden/>
          </w:rPr>
          <w:fldChar w:fldCharType="separate"/>
        </w:r>
        <w:r w:rsidRPr="00936BBA">
          <w:rPr>
            <w:noProof/>
            <w:webHidden/>
          </w:rPr>
          <w:t>147</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10" w:history="1">
        <w:r w:rsidRPr="00936BBA">
          <w:rPr>
            <w:rStyle w:val="Hipercze"/>
            <w:rFonts w:eastAsia="Calibri" w:cstheme="minorHAnsi"/>
            <w:noProof/>
          </w:rPr>
          <w:t>Tabela 4.7. Zespoły wychowania przedszkolnego oraz liczba miejsc w zespołach wychowania przedszkolnego  w województwie łódzkim według gmin w latach 2015</w:t>
        </w:r>
        <w:r w:rsidRPr="00936BBA">
          <w:rPr>
            <w:rStyle w:val="Hipercze"/>
            <w:rFonts w:eastAsia="Calibri" w:cstheme="minorHAnsi"/>
            <w:noProof/>
          </w:rPr>
          <w:noBreakHyphen/>
          <w:t>2017</w:t>
        </w:r>
        <w:r w:rsidRPr="00936BBA">
          <w:rPr>
            <w:noProof/>
            <w:webHidden/>
          </w:rPr>
          <w:tab/>
        </w:r>
        <w:r w:rsidRPr="00936BBA">
          <w:rPr>
            <w:noProof/>
            <w:webHidden/>
          </w:rPr>
          <w:fldChar w:fldCharType="begin"/>
        </w:r>
        <w:r w:rsidRPr="00936BBA">
          <w:rPr>
            <w:noProof/>
            <w:webHidden/>
          </w:rPr>
          <w:instrText xml:space="preserve"> PAGEREF _Toc533149610 \h </w:instrText>
        </w:r>
        <w:r w:rsidRPr="00936BBA">
          <w:rPr>
            <w:noProof/>
            <w:webHidden/>
          </w:rPr>
        </w:r>
        <w:r w:rsidRPr="00936BBA">
          <w:rPr>
            <w:noProof/>
            <w:webHidden/>
          </w:rPr>
          <w:fldChar w:fldCharType="separate"/>
        </w:r>
        <w:r w:rsidRPr="00936BBA">
          <w:rPr>
            <w:noProof/>
            <w:webHidden/>
          </w:rPr>
          <w:t>150</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11" w:history="1">
        <w:r w:rsidRPr="00936BBA">
          <w:rPr>
            <w:rStyle w:val="Hipercze"/>
            <w:rFonts w:eastAsia="Calibri" w:cstheme="minorHAnsi"/>
            <w:noProof/>
          </w:rPr>
          <w:t>Tabela 4.8. Uczniowie ze specjalnymi potrzebami edukacyjnymi według typów placówek edukacyjnych w województwie łódzkim w latach 2015-2017</w:t>
        </w:r>
        <w:r w:rsidRPr="00936BBA">
          <w:rPr>
            <w:noProof/>
            <w:webHidden/>
          </w:rPr>
          <w:tab/>
        </w:r>
        <w:r w:rsidRPr="00936BBA">
          <w:rPr>
            <w:noProof/>
            <w:webHidden/>
          </w:rPr>
          <w:fldChar w:fldCharType="begin"/>
        </w:r>
        <w:r w:rsidRPr="00936BBA">
          <w:rPr>
            <w:noProof/>
            <w:webHidden/>
          </w:rPr>
          <w:instrText xml:space="preserve"> PAGEREF _Toc533149611 \h </w:instrText>
        </w:r>
        <w:r w:rsidRPr="00936BBA">
          <w:rPr>
            <w:noProof/>
            <w:webHidden/>
          </w:rPr>
        </w:r>
        <w:r w:rsidRPr="00936BBA">
          <w:rPr>
            <w:noProof/>
            <w:webHidden/>
          </w:rPr>
          <w:fldChar w:fldCharType="separate"/>
        </w:r>
        <w:r w:rsidRPr="00936BBA">
          <w:rPr>
            <w:noProof/>
            <w:webHidden/>
          </w:rPr>
          <w:t>159</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12" w:history="1">
        <w:r w:rsidRPr="00936BBA">
          <w:rPr>
            <w:rStyle w:val="Hipercze"/>
            <w:rFonts w:eastAsia="Calibri" w:cstheme="minorHAnsi"/>
            <w:noProof/>
          </w:rPr>
          <w:t>Tabela 4.9. Uczniowie ze specjalnymi potrzebami edukacyjnymi według typów niepełnosprawności w województwie łódzkim w latach 2015-2017</w:t>
        </w:r>
        <w:r w:rsidRPr="00936BBA">
          <w:rPr>
            <w:noProof/>
            <w:webHidden/>
          </w:rPr>
          <w:tab/>
        </w:r>
        <w:r w:rsidRPr="00936BBA">
          <w:rPr>
            <w:noProof/>
            <w:webHidden/>
          </w:rPr>
          <w:fldChar w:fldCharType="begin"/>
        </w:r>
        <w:r w:rsidRPr="00936BBA">
          <w:rPr>
            <w:noProof/>
            <w:webHidden/>
          </w:rPr>
          <w:instrText xml:space="preserve"> PAGEREF _Toc533149612 \h </w:instrText>
        </w:r>
        <w:r w:rsidRPr="00936BBA">
          <w:rPr>
            <w:noProof/>
            <w:webHidden/>
          </w:rPr>
        </w:r>
        <w:r w:rsidRPr="00936BBA">
          <w:rPr>
            <w:noProof/>
            <w:webHidden/>
          </w:rPr>
          <w:fldChar w:fldCharType="separate"/>
        </w:r>
        <w:r w:rsidRPr="00936BBA">
          <w:rPr>
            <w:noProof/>
            <w:webHidden/>
          </w:rPr>
          <w:t>160</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13" w:history="1">
        <w:r w:rsidRPr="00936BBA">
          <w:rPr>
            <w:rStyle w:val="Hipercze"/>
            <w:rFonts w:eastAsia="Calibri" w:cstheme="minorHAnsi"/>
            <w:noProof/>
          </w:rPr>
          <w:t>Tabela 4.10. Nauczyciele zatrudnieni na stanowisku doradcy zawodowego w województwie łódzkim w latach 2015-2017; według typów szkół bądź placówek oświatowych</w:t>
        </w:r>
        <w:r w:rsidRPr="00936BBA">
          <w:rPr>
            <w:noProof/>
            <w:webHidden/>
          </w:rPr>
          <w:tab/>
        </w:r>
        <w:r w:rsidRPr="00936BBA">
          <w:rPr>
            <w:noProof/>
            <w:webHidden/>
          </w:rPr>
          <w:fldChar w:fldCharType="begin"/>
        </w:r>
        <w:r w:rsidRPr="00936BBA">
          <w:rPr>
            <w:noProof/>
            <w:webHidden/>
          </w:rPr>
          <w:instrText xml:space="preserve"> PAGEREF _Toc533149613 \h </w:instrText>
        </w:r>
        <w:r w:rsidRPr="00936BBA">
          <w:rPr>
            <w:noProof/>
            <w:webHidden/>
          </w:rPr>
        </w:r>
        <w:r w:rsidRPr="00936BBA">
          <w:rPr>
            <w:noProof/>
            <w:webHidden/>
          </w:rPr>
          <w:fldChar w:fldCharType="separate"/>
        </w:r>
        <w:r w:rsidRPr="00936BBA">
          <w:rPr>
            <w:noProof/>
            <w:webHidden/>
          </w:rPr>
          <w:t>163</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14" w:history="1">
        <w:r w:rsidRPr="00936BBA">
          <w:rPr>
            <w:rStyle w:val="Hipercze"/>
            <w:rFonts w:eastAsia="Calibri" w:cstheme="minorHAnsi"/>
            <w:noProof/>
          </w:rPr>
          <w:t>Tabela 4.11. Absolwenci gimnazjów oraz uczniowie pierwszych klas wybranych szkół ponadgimnazjalnych w Polsce i województwie łódzkim w latach 2015-2017</w:t>
        </w:r>
        <w:r w:rsidRPr="00936BBA">
          <w:rPr>
            <w:noProof/>
            <w:webHidden/>
          </w:rPr>
          <w:tab/>
        </w:r>
        <w:r w:rsidRPr="00936BBA">
          <w:rPr>
            <w:noProof/>
            <w:webHidden/>
          </w:rPr>
          <w:fldChar w:fldCharType="begin"/>
        </w:r>
        <w:r w:rsidRPr="00936BBA">
          <w:rPr>
            <w:noProof/>
            <w:webHidden/>
          </w:rPr>
          <w:instrText xml:space="preserve"> PAGEREF _Toc533149614 \h </w:instrText>
        </w:r>
        <w:r w:rsidRPr="00936BBA">
          <w:rPr>
            <w:noProof/>
            <w:webHidden/>
          </w:rPr>
        </w:r>
        <w:r w:rsidRPr="00936BBA">
          <w:rPr>
            <w:noProof/>
            <w:webHidden/>
          </w:rPr>
          <w:fldChar w:fldCharType="separate"/>
        </w:r>
        <w:r w:rsidRPr="00936BBA">
          <w:rPr>
            <w:noProof/>
            <w:webHidden/>
          </w:rPr>
          <w:t>175</w:t>
        </w:r>
        <w:r w:rsidRPr="00936BBA">
          <w:rPr>
            <w:noProof/>
            <w:webHidden/>
          </w:rPr>
          <w:fldChar w:fldCharType="end"/>
        </w:r>
      </w:hyperlink>
    </w:p>
    <w:p w:rsidR="00936BBA" w:rsidRPr="00936BBA" w:rsidRDefault="00936BBA">
      <w:pPr>
        <w:pStyle w:val="Spistreci3"/>
        <w:tabs>
          <w:tab w:val="right" w:leader="dot" w:pos="9062"/>
        </w:tabs>
        <w:rPr>
          <w:noProof/>
        </w:rPr>
      </w:pPr>
      <w:hyperlink w:anchor="_Toc533149615" w:history="1">
        <w:r w:rsidRPr="00936BBA">
          <w:rPr>
            <w:rStyle w:val="Hipercze"/>
            <w:rFonts w:eastAsia="Calibri" w:cstheme="minorHAnsi"/>
            <w:noProof/>
          </w:rPr>
          <w:t>Tabela 4.12. Bezrobotni w okresie do 12 miesięcy od ukończenia nauki (absolwenci) oraz ich odsetek wśród ogółu bezrobotnych w zestawieniu z bezwzględną liczbą bezrobotnych; w Polsce i województwie łódzkim w latach 2015-2017. Stan w końcu okresu</w:t>
        </w:r>
        <w:r w:rsidRPr="00936BBA">
          <w:rPr>
            <w:noProof/>
            <w:webHidden/>
          </w:rPr>
          <w:tab/>
        </w:r>
        <w:r w:rsidRPr="00936BBA">
          <w:rPr>
            <w:noProof/>
            <w:webHidden/>
          </w:rPr>
          <w:fldChar w:fldCharType="begin"/>
        </w:r>
        <w:r w:rsidRPr="00936BBA">
          <w:rPr>
            <w:noProof/>
            <w:webHidden/>
          </w:rPr>
          <w:instrText xml:space="preserve"> PAGEREF _Toc533149615 \h </w:instrText>
        </w:r>
        <w:r w:rsidRPr="00936BBA">
          <w:rPr>
            <w:noProof/>
            <w:webHidden/>
          </w:rPr>
        </w:r>
        <w:r w:rsidRPr="00936BBA">
          <w:rPr>
            <w:noProof/>
            <w:webHidden/>
          </w:rPr>
          <w:fldChar w:fldCharType="separate"/>
        </w:r>
        <w:r w:rsidRPr="00936BBA">
          <w:rPr>
            <w:noProof/>
            <w:webHidden/>
          </w:rPr>
          <w:t>180</w:t>
        </w:r>
        <w:r w:rsidRPr="00936BBA">
          <w:rPr>
            <w:noProof/>
            <w:webHidden/>
          </w:rPr>
          <w:fldChar w:fldCharType="end"/>
        </w:r>
      </w:hyperlink>
    </w:p>
    <w:p w:rsidR="006309D0" w:rsidRDefault="00A76EE9" w:rsidP="008A37C0">
      <w:r w:rsidRPr="00936BBA">
        <w:fldChar w:fldCharType="end"/>
      </w:r>
    </w:p>
    <w:p w:rsidR="006309D0" w:rsidRDefault="006309D0">
      <w:r>
        <w:br w:type="page"/>
      </w:r>
    </w:p>
    <w:p w:rsidR="006309D0" w:rsidRDefault="006309D0" w:rsidP="006309D0">
      <w:pPr>
        <w:pStyle w:val="Spistreci1"/>
      </w:pPr>
      <w:r w:rsidRPr="00ED248A">
        <w:lastRenderedPageBreak/>
        <w:t xml:space="preserve">Spis </w:t>
      </w:r>
      <w:r>
        <w:t>map</w:t>
      </w:r>
    </w:p>
    <w:p w:rsidR="00820F3B" w:rsidRDefault="00820F3B">
      <w:pPr>
        <w:pStyle w:val="Spistreci4"/>
        <w:tabs>
          <w:tab w:val="right" w:leader="dot" w:pos="9062"/>
        </w:tabs>
        <w:rPr>
          <w:noProof/>
        </w:rPr>
      </w:pPr>
      <w:r>
        <w:fldChar w:fldCharType="begin"/>
      </w:r>
      <w:r>
        <w:instrText xml:space="preserve"> TOC \o "4-4" \h \z \t "Tytuł;1" </w:instrText>
      </w:r>
      <w:r>
        <w:fldChar w:fldCharType="separate"/>
      </w:r>
      <w:hyperlink w:anchor="_Toc531942719" w:history="1">
        <w:r w:rsidRPr="000E5D1F">
          <w:rPr>
            <w:rStyle w:val="Hipercze"/>
            <w:rFonts w:eastAsia="Calibri" w:cstheme="minorHAnsi"/>
            <w:noProof/>
          </w:rPr>
          <w:t>Rysunek 2.1. Stopa bezrobocia rejestrowanego w Polsce wg województw w grudniu 2017 r.</w:t>
        </w:r>
        <w:r>
          <w:rPr>
            <w:noProof/>
            <w:webHidden/>
          </w:rPr>
          <w:tab/>
        </w:r>
        <w:r>
          <w:rPr>
            <w:noProof/>
            <w:webHidden/>
          </w:rPr>
          <w:fldChar w:fldCharType="begin"/>
        </w:r>
        <w:r>
          <w:rPr>
            <w:noProof/>
            <w:webHidden/>
          </w:rPr>
          <w:instrText xml:space="preserve"> PAGEREF _Toc531942719 \h </w:instrText>
        </w:r>
        <w:r>
          <w:rPr>
            <w:noProof/>
            <w:webHidden/>
          </w:rPr>
        </w:r>
        <w:r>
          <w:rPr>
            <w:noProof/>
            <w:webHidden/>
          </w:rPr>
          <w:fldChar w:fldCharType="separate"/>
        </w:r>
        <w:r w:rsidR="0017222E">
          <w:rPr>
            <w:noProof/>
            <w:webHidden/>
          </w:rPr>
          <w:t>35</w:t>
        </w:r>
        <w:r>
          <w:rPr>
            <w:noProof/>
            <w:webHidden/>
          </w:rPr>
          <w:fldChar w:fldCharType="end"/>
        </w:r>
      </w:hyperlink>
    </w:p>
    <w:p w:rsidR="00820F3B" w:rsidRDefault="00F06BE9">
      <w:pPr>
        <w:pStyle w:val="Spistreci4"/>
        <w:tabs>
          <w:tab w:val="right" w:leader="dot" w:pos="9062"/>
        </w:tabs>
        <w:rPr>
          <w:noProof/>
        </w:rPr>
      </w:pPr>
      <w:hyperlink w:anchor="_Toc531942720" w:history="1">
        <w:r w:rsidR="00820F3B" w:rsidRPr="000E5D1F">
          <w:rPr>
            <w:rStyle w:val="Hipercze"/>
            <w:rFonts w:eastAsia="Calibri" w:cstheme="minorHAnsi"/>
            <w:noProof/>
          </w:rPr>
          <w:t>Rysunek 2.2. Wskaźnik zatrudnienia osób niepełnosprawnych w wieku 16-64 lata w Polsce wg województw</w:t>
        </w:r>
        <w:r w:rsidR="00820F3B">
          <w:rPr>
            <w:noProof/>
            <w:webHidden/>
          </w:rPr>
          <w:tab/>
        </w:r>
        <w:r w:rsidR="00820F3B">
          <w:rPr>
            <w:noProof/>
            <w:webHidden/>
          </w:rPr>
          <w:fldChar w:fldCharType="begin"/>
        </w:r>
        <w:r w:rsidR="00820F3B">
          <w:rPr>
            <w:noProof/>
            <w:webHidden/>
          </w:rPr>
          <w:instrText xml:space="preserve"> PAGEREF _Toc531942720 \h </w:instrText>
        </w:r>
        <w:r w:rsidR="00820F3B">
          <w:rPr>
            <w:noProof/>
            <w:webHidden/>
          </w:rPr>
        </w:r>
        <w:r w:rsidR="00820F3B">
          <w:rPr>
            <w:noProof/>
            <w:webHidden/>
          </w:rPr>
          <w:fldChar w:fldCharType="separate"/>
        </w:r>
        <w:r w:rsidR="0017222E">
          <w:rPr>
            <w:noProof/>
            <w:webHidden/>
          </w:rPr>
          <w:t>45</w:t>
        </w:r>
        <w:r w:rsidR="00820F3B">
          <w:rPr>
            <w:noProof/>
            <w:webHidden/>
          </w:rPr>
          <w:fldChar w:fldCharType="end"/>
        </w:r>
      </w:hyperlink>
    </w:p>
    <w:p w:rsidR="00820F3B" w:rsidRDefault="00F06BE9">
      <w:pPr>
        <w:pStyle w:val="Spistreci4"/>
        <w:tabs>
          <w:tab w:val="right" w:leader="dot" w:pos="9062"/>
        </w:tabs>
        <w:rPr>
          <w:noProof/>
        </w:rPr>
      </w:pPr>
      <w:hyperlink w:anchor="_Toc531942721" w:history="1">
        <w:r w:rsidR="00820F3B" w:rsidRPr="000E5D1F">
          <w:rPr>
            <w:rStyle w:val="Hipercze"/>
            <w:rFonts w:eastAsia="Calibri" w:cstheme="minorHAnsi"/>
            <w:noProof/>
          </w:rPr>
          <w:t>Rysunek 2.3. Relacja między dostępnymi pracownikami a potrzebami pracodawców - magazynierzy</w:t>
        </w:r>
        <w:r w:rsidR="00820F3B">
          <w:rPr>
            <w:noProof/>
            <w:webHidden/>
          </w:rPr>
          <w:tab/>
        </w:r>
        <w:r w:rsidR="00820F3B">
          <w:rPr>
            <w:noProof/>
            <w:webHidden/>
          </w:rPr>
          <w:fldChar w:fldCharType="begin"/>
        </w:r>
        <w:r w:rsidR="00820F3B">
          <w:rPr>
            <w:noProof/>
            <w:webHidden/>
          </w:rPr>
          <w:instrText xml:space="preserve"> PAGEREF _Toc531942721 \h </w:instrText>
        </w:r>
        <w:r w:rsidR="00820F3B">
          <w:rPr>
            <w:noProof/>
            <w:webHidden/>
          </w:rPr>
        </w:r>
        <w:r w:rsidR="00820F3B">
          <w:rPr>
            <w:noProof/>
            <w:webHidden/>
          </w:rPr>
          <w:fldChar w:fldCharType="separate"/>
        </w:r>
        <w:r w:rsidR="0017222E">
          <w:rPr>
            <w:noProof/>
            <w:webHidden/>
          </w:rPr>
          <w:t>66</w:t>
        </w:r>
        <w:r w:rsidR="00820F3B">
          <w:rPr>
            <w:noProof/>
            <w:webHidden/>
          </w:rPr>
          <w:fldChar w:fldCharType="end"/>
        </w:r>
      </w:hyperlink>
    </w:p>
    <w:p w:rsidR="008A37C0" w:rsidRPr="008A37C0" w:rsidRDefault="00820F3B" w:rsidP="008A37C0">
      <w:r>
        <w:fldChar w:fldCharType="end"/>
      </w:r>
    </w:p>
    <w:p w:rsidR="00820F3B" w:rsidRDefault="00820F3B">
      <w:r>
        <w:br w:type="page"/>
      </w:r>
    </w:p>
    <w:p w:rsidR="00820F3B" w:rsidRDefault="00820F3B" w:rsidP="00820F3B">
      <w:pPr>
        <w:pStyle w:val="Spistreci1"/>
      </w:pPr>
      <w:r w:rsidRPr="00ED248A">
        <w:lastRenderedPageBreak/>
        <w:t xml:space="preserve">Spis </w:t>
      </w:r>
      <w:r>
        <w:t>wykresów</w:t>
      </w:r>
    </w:p>
    <w:p w:rsidR="00936BBA" w:rsidRPr="00936BBA" w:rsidRDefault="009223E5">
      <w:pPr>
        <w:pStyle w:val="Spistreci5"/>
        <w:tabs>
          <w:tab w:val="right" w:leader="dot" w:pos="9062"/>
        </w:tabs>
        <w:rPr>
          <w:noProof/>
        </w:rPr>
      </w:pPr>
      <w:r w:rsidRPr="00936BBA">
        <w:fldChar w:fldCharType="begin"/>
      </w:r>
      <w:r w:rsidRPr="00936BBA">
        <w:instrText xml:space="preserve"> TOC \o "5-5" \h \z \t "Tytuł;1" </w:instrText>
      </w:r>
      <w:r w:rsidRPr="00936BBA">
        <w:fldChar w:fldCharType="separate"/>
      </w:r>
      <w:hyperlink w:anchor="_Toc533149624" w:history="1">
        <w:r w:rsidR="00936BBA" w:rsidRPr="00936BBA">
          <w:rPr>
            <w:rStyle w:val="Hipercze"/>
            <w:rFonts w:eastAsia="Calibri" w:cstheme="minorHAnsi"/>
            <w:noProof/>
          </w:rPr>
          <w:t>Wykres 1.1. Ludność woj. łódzkiego (2015-2017r.)</w:t>
        </w:r>
        <w:r w:rsidR="00936BBA" w:rsidRPr="00936BBA">
          <w:rPr>
            <w:noProof/>
            <w:webHidden/>
          </w:rPr>
          <w:tab/>
        </w:r>
        <w:r w:rsidR="00936BBA" w:rsidRPr="00936BBA">
          <w:rPr>
            <w:noProof/>
            <w:webHidden/>
          </w:rPr>
          <w:fldChar w:fldCharType="begin"/>
        </w:r>
        <w:r w:rsidR="00936BBA" w:rsidRPr="00936BBA">
          <w:rPr>
            <w:noProof/>
            <w:webHidden/>
          </w:rPr>
          <w:instrText xml:space="preserve"> PAGEREF _Toc533149624 \h </w:instrText>
        </w:r>
        <w:r w:rsidR="00936BBA" w:rsidRPr="00936BBA">
          <w:rPr>
            <w:noProof/>
            <w:webHidden/>
          </w:rPr>
        </w:r>
        <w:r w:rsidR="00936BBA" w:rsidRPr="00936BBA">
          <w:rPr>
            <w:noProof/>
            <w:webHidden/>
          </w:rPr>
          <w:fldChar w:fldCharType="separate"/>
        </w:r>
        <w:r w:rsidR="00936BBA" w:rsidRPr="00936BBA">
          <w:rPr>
            <w:noProof/>
            <w:webHidden/>
          </w:rPr>
          <w:t>14</w:t>
        </w:r>
        <w:r w:rsidR="00936BBA" w:rsidRPr="00936BBA">
          <w:rPr>
            <w:noProof/>
            <w:webHidden/>
          </w:rPr>
          <w:fldChar w:fldCharType="end"/>
        </w:r>
      </w:hyperlink>
    </w:p>
    <w:p w:rsidR="00936BBA" w:rsidRPr="00936BBA" w:rsidRDefault="00936BBA">
      <w:pPr>
        <w:pStyle w:val="Spistreci5"/>
        <w:tabs>
          <w:tab w:val="right" w:leader="dot" w:pos="9062"/>
        </w:tabs>
        <w:rPr>
          <w:noProof/>
        </w:rPr>
      </w:pPr>
      <w:hyperlink w:anchor="_Toc533149625" w:history="1">
        <w:r w:rsidRPr="00936BBA">
          <w:rPr>
            <w:rStyle w:val="Hipercze"/>
            <w:rFonts w:eastAsia="Calibri" w:cstheme="minorHAnsi"/>
            <w:noProof/>
          </w:rPr>
          <w:t>Wykres 1.2. Ludność w wieku przedprodukcyjnym, produkcyjnym i poprodukcyjnym w woj. łódzkim (2015-2017r.)</w:t>
        </w:r>
        <w:r w:rsidRPr="00936BBA">
          <w:rPr>
            <w:noProof/>
            <w:webHidden/>
          </w:rPr>
          <w:tab/>
        </w:r>
        <w:r w:rsidRPr="00936BBA">
          <w:rPr>
            <w:noProof/>
            <w:webHidden/>
          </w:rPr>
          <w:fldChar w:fldCharType="begin"/>
        </w:r>
        <w:r w:rsidRPr="00936BBA">
          <w:rPr>
            <w:noProof/>
            <w:webHidden/>
          </w:rPr>
          <w:instrText xml:space="preserve"> PAGEREF _Toc533149625 \h </w:instrText>
        </w:r>
        <w:r w:rsidRPr="00936BBA">
          <w:rPr>
            <w:noProof/>
            <w:webHidden/>
          </w:rPr>
        </w:r>
        <w:r w:rsidRPr="00936BBA">
          <w:rPr>
            <w:noProof/>
            <w:webHidden/>
          </w:rPr>
          <w:fldChar w:fldCharType="separate"/>
        </w:r>
        <w:r w:rsidRPr="00936BBA">
          <w:rPr>
            <w:noProof/>
            <w:webHidden/>
          </w:rPr>
          <w:t>16</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26" w:history="1">
        <w:r w:rsidRPr="00936BBA">
          <w:rPr>
            <w:rStyle w:val="Hipercze"/>
            <w:rFonts w:eastAsia="Calibri" w:cstheme="minorHAnsi"/>
            <w:noProof/>
          </w:rPr>
          <w:t>Wykres 1.3. Wskaźnik obciążenia demograficznego w woj. łódzkim i w kraju (2015-2017 r.).</w:t>
        </w:r>
        <w:r w:rsidRPr="00936BBA">
          <w:rPr>
            <w:noProof/>
            <w:webHidden/>
          </w:rPr>
          <w:tab/>
        </w:r>
        <w:r w:rsidRPr="00936BBA">
          <w:rPr>
            <w:noProof/>
            <w:webHidden/>
          </w:rPr>
          <w:fldChar w:fldCharType="begin"/>
        </w:r>
        <w:r w:rsidRPr="00936BBA">
          <w:rPr>
            <w:noProof/>
            <w:webHidden/>
          </w:rPr>
          <w:instrText xml:space="preserve"> PAGEREF _Toc533149626 \h </w:instrText>
        </w:r>
        <w:r w:rsidRPr="00936BBA">
          <w:rPr>
            <w:noProof/>
            <w:webHidden/>
          </w:rPr>
        </w:r>
        <w:r w:rsidRPr="00936BBA">
          <w:rPr>
            <w:noProof/>
            <w:webHidden/>
          </w:rPr>
          <w:fldChar w:fldCharType="separate"/>
        </w:r>
        <w:r w:rsidRPr="00936BBA">
          <w:rPr>
            <w:noProof/>
            <w:webHidden/>
          </w:rPr>
          <w:t>21</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27" w:history="1">
        <w:r w:rsidRPr="00936BBA">
          <w:rPr>
            <w:rStyle w:val="Hipercze"/>
            <w:rFonts w:eastAsia="Calibri" w:cstheme="minorHAnsi"/>
            <w:noProof/>
          </w:rPr>
          <w:t>Wykres 1.4. Wskaźnik obciążenia demograficznego w woj. łódzkim według powiatów (2015:2017r.)</w:t>
        </w:r>
        <w:r w:rsidRPr="00936BBA">
          <w:rPr>
            <w:noProof/>
            <w:webHidden/>
          </w:rPr>
          <w:tab/>
        </w:r>
        <w:r w:rsidRPr="00936BBA">
          <w:rPr>
            <w:noProof/>
            <w:webHidden/>
          </w:rPr>
          <w:fldChar w:fldCharType="begin"/>
        </w:r>
        <w:r w:rsidRPr="00936BBA">
          <w:rPr>
            <w:noProof/>
            <w:webHidden/>
          </w:rPr>
          <w:instrText xml:space="preserve"> PAGEREF _Toc533149627 \h </w:instrText>
        </w:r>
        <w:r w:rsidRPr="00936BBA">
          <w:rPr>
            <w:noProof/>
            <w:webHidden/>
          </w:rPr>
        </w:r>
        <w:r w:rsidRPr="00936BBA">
          <w:rPr>
            <w:noProof/>
            <w:webHidden/>
          </w:rPr>
          <w:fldChar w:fldCharType="separate"/>
        </w:r>
        <w:r w:rsidRPr="00936BBA">
          <w:rPr>
            <w:noProof/>
            <w:webHidden/>
          </w:rPr>
          <w:t>22</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28" w:history="1">
        <w:r w:rsidRPr="00936BBA">
          <w:rPr>
            <w:rStyle w:val="Hipercze"/>
            <w:rFonts w:eastAsia="Calibri" w:cstheme="minorHAnsi"/>
            <w:noProof/>
          </w:rPr>
          <w:t>Wykres 2.1. Wskaźnik zatrudnienia osób w wieku 15-64 lata. Dane średnioroczne za 2015, 2016 i 2017 rok.</w:t>
        </w:r>
        <w:r w:rsidRPr="00936BBA">
          <w:rPr>
            <w:noProof/>
            <w:webHidden/>
          </w:rPr>
          <w:tab/>
        </w:r>
        <w:r w:rsidRPr="00936BBA">
          <w:rPr>
            <w:noProof/>
            <w:webHidden/>
          </w:rPr>
          <w:fldChar w:fldCharType="begin"/>
        </w:r>
        <w:r w:rsidRPr="00936BBA">
          <w:rPr>
            <w:noProof/>
            <w:webHidden/>
          </w:rPr>
          <w:instrText xml:space="preserve"> PAGEREF _Toc533149628 \h </w:instrText>
        </w:r>
        <w:r w:rsidRPr="00936BBA">
          <w:rPr>
            <w:noProof/>
            <w:webHidden/>
          </w:rPr>
        </w:r>
        <w:r w:rsidRPr="00936BBA">
          <w:rPr>
            <w:noProof/>
            <w:webHidden/>
          </w:rPr>
          <w:fldChar w:fldCharType="separate"/>
        </w:r>
        <w:r w:rsidRPr="00936BBA">
          <w:rPr>
            <w:noProof/>
            <w:webHidden/>
          </w:rPr>
          <w:t>33</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29" w:history="1">
        <w:r w:rsidRPr="00936BBA">
          <w:rPr>
            <w:rStyle w:val="Hipercze"/>
            <w:rFonts w:eastAsia="Calibri" w:cstheme="minorHAnsi"/>
            <w:noProof/>
          </w:rPr>
          <w:t>Wykres 2.2. Bezrobotni 50+ w woj. łódzkim wg wykształcenia w końcu 2015– 2017 r.</w:t>
        </w:r>
        <w:r w:rsidRPr="00936BBA">
          <w:rPr>
            <w:noProof/>
            <w:webHidden/>
          </w:rPr>
          <w:tab/>
        </w:r>
        <w:r w:rsidRPr="00936BBA">
          <w:rPr>
            <w:noProof/>
            <w:webHidden/>
          </w:rPr>
          <w:fldChar w:fldCharType="begin"/>
        </w:r>
        <w:r w:rsidRPr="00936BBA">
          <w:rPr>
            <w:noProof/>
            <w:webHidden/>
          </w:rPr>
          <w:instrText xml:space="preserve"> PAGEREF _Toc533149629 \h </w:instrText>
        </w:r>
        <w:r w:rsidRPr="00936BBA">
          <w:rPr>
            <w:noProof/>
            <w:webHidden/>
          </w:rPr>
        </w:r>
        <w:r w:rsidRPr="00936BBA">
          <w:rPr>
            <w:noProof/>
            <w:webHidden/>
          </w:rPr>
          <w:fldChar w:fldCharType="separate"/>
        </w:r>
        <w:r w:rsidRPr="00936BBA">
          <w:rPr>
            <w:noProof/>
            <w:webHidden/>
          </w:rPr>
          <w:t>39</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0" w:history="1">
        <w:r w:rsidRPr="00936BBA">
          <w:rPr>
            <w:rStyle w:val="Hipercze"/>
            <w:rFonts w:eastAsia="Calibri" w:cstheme="minorHAnsi"/>
            <w:noProof/>
          </w:rPr>
          <w:t>Wykres 2.3. Bezrobotni w województwie łódzkim według poziomu wykształcenia w latach 2015-2017 Stan na koniec roku.</w:t>
        </w:r>
        <w:r w:rsidRPr="00936BBA">
          <w:rPr>
            <w:noProof/>
            <w:webHidden/>
          </w:rPr>
          <w:tab/>
        </w:r>
        <w:r w:rsidRPr="00936BBA">
          <w:rPr>
            <w:noProof/>
            <w:webHidden/>
          </w:rPr>
          <w:fldChar w:fldCharType="begin"/>
        </w:r>
        <w:r w:rsidRPr="00936BBA">
          <w:rPr>
            <w:noProof/>
            <w:webHidden/>
          </w:rPr>
          <w:instrText xml:space="preserve"> PAGEREF _Toc533149630 \h </w:instrText>
        </w:r>
        <w:r w:rsidRPr="00936BBA">
          <w:rPr>
            <w:noProof/>
            <w:webHidden/>
          </w:rPr>
        </w:r>
        <w:r w:rsidRPr="00936BBA">
          <w:rPr>
            <w:noProof/>
            <w:webHidden/>
          </w:rPr>
          <w:fldChar w:fldCharType="separate"/>
        </w:r>
        <w:r w:rsidRPr="00936BBA">
          <w:rPr>
            <w:noProof/>
            <w:webHidden/>
          </w:rPr>
          <w:t>43</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1" w:history="1">
        <w:r w:rsidRPr="00936BBA">
          <w:rPr>
            <w:rStyle w:val="Hipercze"/>
            <w:rFonts w:eastAsia="Calibri" w:cstheme="minorHAnsi"/>
            <w:noProof/>
          </w:rPr>
          <w:t>Wykres 2.4. Udział osób niepełnosprawnych wśród ogółu bezrobotnych i poszukujących pracy znajdujących się w rejestrach PUP na terenie poszczególnych województw w końcu 2017 roku</w:t>
        </w:r>
        <w:r w:rsidRPr="00936BBA">
          <w:rPr>
            <w:noProof/>
            <w:webHidden/>
          </w:rPr>
          <w:tab/>
        </w:r>
        <w:r w:rsidRPr="00936BBA">
          <w:rPr>
            <w:noProof/>
            <w:webHidden/>
          </w:rPr>
          <w:fldChar w:fldCharType="begin"/>
        </w:r>
        <w:r w:rsidRPr="00936BBA">
          <w:rPr>
            <w:noProof/>
            <w:webHidden/>
          </w:rPr>
          <w:instrText xml:space="preserve"> PAGEREF _Toc533149631 \h </w:instrText>
        </w:r>
        <w:r w:rsidRPr="00936BBA">
          <w:rPr>
            <w:noProof/>
            <w:webHidden/>
          </w:rPr>
        </w:r>
        <w:r w:rsidRPr="00936BBA">
          <w:rPr>
            <w:noProof/>
            <w:webHidden/>
          </w:rPr>
          <w:fldChar w:fldCharType="separate"/>
        </w:r>
        <w:r w:rsidRPr="00936BBA">
          <w:rPr>
            <w:noProof/>
            <w:webHidden/>
          </w:rPr>
          <w:t>46</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2" w:history="1">
        <w:r w:rsidRPr="00936BBA">
          <w:rPr>
            <w:rStyle w:val="Hipercze"/>
            <w:rFonts w:eastAsia="Calibri" w:cstheme="minorHAnsi"/>
            <w:noProof/>
          </w:rPr>
          <w:t>Wykres 2.5. Struktura zatrudnienia wg PKD w Polsce i woj. łódzkim w IV kwartale lat 2015</w:t>
        </w:r>
        <w:r w:rsidRPr="00936BBA">
          <w:rPr>
            <w:rStyle w:val="Hipercze"/>
            <w:rFonts w:eastAsia="Calibri" w:cstheme="minorHAnsi"/>
            <w:noProof/>
          </w:rPr>
          <w:noBreakHyphen/>
          <w:t>2017</w:t>
        </w:r>
        <w:r w:rsidRPr="00936BBA">
          <w:rPr>
            <w:noProof/>
            <w:webHidden/>
          </w:rPr>
          <w:tab/>
        </w:r>
        <w:r w:rsidRPr="00936BBA">
          <w:rPr>
            <w:noProof/>
            <w:webHidden/>
          </w:rPr>
          <w:fldChar w:fldCharType="begin"/>
        </w:r>
        <w:r w:rsidRPr="00936BBA">
          <w:rPr>
            <w:noProof/>
            <w:webHidden/>
          </w:rPr>
          <w:instrText xml:space="preserve"> PAGEREF _Toc533149632 \h </w:instrText>
        </w:r>
        <w:r w:rsidRPr="00936BBA">
          <w:rPr>
            <w:noProof/>
            <w:webHidden/>
          </w:rPr>
        </w:r>
        <w:r w:rsidRPr="00936BBA">
          <w:rPr>
            <w:noProof/>
            <w:webHidden/>
          </w:rPr>
          <w:fldChar w:fldCharType="separate"/>
        </w:r>
        <w:r w:rsidRPr="00936BBA">
          <w:rPr>
            <w:noProof/>
            <w:webHidden/>
          </w:rPr>
          <w:t>56</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3" w:history="1">
        <w:r w:rsidRPr="00936BBA">
          <w:rPr>
            <w:rStyle w:val="Hipercze"/>
            <w:rFonts w:eastAsia="Calibri" w:cstheme="minorHAnsi"/>
            <w:noProof/>
          </w:rPr>
          <w:t>Wykres 2.6. Liczba świadczeniobiorców KRUS - czwarty kwartał lata 2015-2017</w:t>
        </w:r>
        <w:r w:rsidRPr="00936BBA">
          <w:rPr>
            <w:noProof/>
            <w:webHidden/>
          </w:rPr>
          <w:tab/>
        </w:r>
        <w:r w:rsidRPr="00936BBA">
          <w:rPr>
            <w:noProof/>
            <w:webHidden/>
          </w:rPr>
          <w:fldChar w:fldCharType="begin"/>
        </w:r>
        <w:r w:rsidRPr="00936BBA">
          <w:rPr>
            <w:noProof/>
            <w:webHidden/>
          </w:rPr>
          <w:instrText xml:space="preserve"> PAGEREF _Toc533149633 \h </w:instrText>
        </w:r>
        <w:r w:rsidRPr="00936BBA">
          <w:rPr>
            <w:noProof/>
            <w:webHidden/>
          </w:rPr>
        </w:r>
        <w:r w:rsidRPr="00936BBA">
          <w:rPr>
            <w:noProof/>
            <w:webHidden/>
          </w:rPr>
          <w:fldChar w:fldCharType="separate"/>
        </w:r>
        <w:r w:rsidRPr="00936BBA">
          <w:rPr>
            <w:noProof/>
            <w:webHidden/>
          </w:rPr>
          <w:t>58</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4" w:history="1">
        <w:r w:rsidRPr="00936BBA">
          <w:rPr>
            <w:rStyle w:val="Hipercze"/>
            <w:rFonts w:eastAsia="Calibri" w:cstheme="minorHAnsi"/>
            <w:noProof/>
          </w:rPr>
          <w:t>Wykres 2.7. Liczba ubezpieczonych w KRUS - czwarty kwartał lata 2015-2017</w:t>
        </w:r>
        <w:r w:rsidRPr="00936BBA">
          <w:rPr>
            <w:noProof/>
            <w:webHidden/>
          </w:rPr>
          <w:tab/>
        </w:r>
        <w:r w:rsidRPr="00936BBA">
          <w:rPr>
            <w:noProof/>
            <w:webHidden/>
          </w:rPr>
          <w:fldChar w:fldCharType="begin"/>
        </w:r>
        <w:r w:rsidRPr="00936BBA">
          <w:rPr>
            <w:noProof/>
            <w:webHidden/>
          </w:rPr>
          <w:instrText xml:space="preserve"> PAGEREF _Toc533149634 \h </w:instrText>
        </w:r>
        <w:r w:rsidRPr="00936BBA">
          <w:rPr>
            <w:noProof/>
            <w:webHidden/>
          </w:rPr>
        </w:r>
        <w:r w:rsidRPr="00936BBA">
          <w:rPr>
            <w:noProof/>
            <w:webHidden/>
          </w:rPr>
          <w:fldChar w:fldCharType="separate"/>
        </w:r>
        <w:r w:rsidRPr="00936BBA">
          <w:rPr>
            <w:noProof/>
            <w:webHidden/>
          </w:rPr>
          <w:t>59</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5" w:history="1">
        <w:r w:rsidRPr="00936BBA">
          <w:rPr>
            <w:rStyle w:val="Hipercze"/>
            <w:rFonts w:eastAsia="Calibri" w:cstheme="minorHAnsi"/>
            <w:noProof/>
          </w:rPr>
          <w:t>Wykres 2.8. Udział długotrwale bezrobotnych w bazach PUP woj. łódzkiego w końcu 2017 r.</w:t>
        </w:r>
        <w:r w:rsidRPr="00936BBA">
          <w:rPr>
            <w:noProof/>
            <w:webHidden/>
          </w:rPr>
          <w:tab/>
        </w:r>
        <w:r w:rsidRPr="00936BBA">
          <w:rPr>
            <w:noProof/>
            <w:webHidden/>
          </w:rPr>
          <w:fldChar w:fldCharType="begin"/>
        </w:r>
        <w:r w:rsidRPr="00936BBA">
          <w:rPr>
            <w:noProof/>
            <w:webHidden/>
          </w:rPr>
          <w:instrText xml:space="preserve"> PAGEREF _Toc533149635 \h </w:instrText>
        </w:r>
        <w:r w:rsidRPr="00936BBA">
          <w:rPr>
            <w:noProof/>
            <w:webHidden/>
          </w:rPr>
        </w:r>
        <w:r w:rsidRPr="00936BBA">
          <w:rPr>
            <w:noProof/>
            <w:webHidden/>
          </w:rPr>
          <w:fldChar w:fldCharType="separate"/>
        </w:r>
        <w:r w:rsidRPr="00936BBA">
          <w:rPr>
            <w:noProof/>
            <w:webHidden/>
          </w:rPr>
          <w:t>64</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6" w:history="1">
        <w:r w:rsidRPr="00936BBA">
          <w:rPr>
            <w:rStyle w:val="Hipercze"/>
            <w:rFonts w:eastAsia="Calibri" w:cstheme="minorHAnsi"/>
            <w:noProof/>
          </w:rPr>
          <w:t>Wykres 2.9. Krótkookresowa prognoza zapotrzebowania na pracę w poszczególnych sekcjach gospodarki regionu (opracowanie własne)</w:t>
        </w:r>
        <w:r w:rsidRPr="00936BBA">
          <w:rPr>
            <w:noProof/>
            <w:webHidden/>
          </w:rPr>
          <w:tab/>
        </w:r>
        <w:r w:rsidRPr="00936BBA">
          <w:rPr>
            <w:noProof/>
            <w:webHidden/>
          </w:rPr>
          <w:fldChar w:fldCharType="begin"/>
        </w:r>
        <w:r w:rsidRPr="00936BBA">
          <w:rPr>
            <w:noProof/>
            <w:webHidden/>
          </w:rPr>
          <w:instrText xml:space="preserve"> PAGEREF _Toc533149636 \h </w:instrText>
        </w:r>
        <w:r w:rsidRPr="00936BBA">
          <w:rPr>
            <w:noProof/>
            <w:webHidden/>
          </w:rPr>
        </w:r>
        <w:r w:rsidRPr="00936BBA">
          <w:rPr>
            <w:noProof/>
            <w:webHidden/>
          </w:rPr>
          <w:fldChar w:fldCharType="separate"/>
        </w:r>
        <w:r w:rsidRPr="00936BBA">
          <w:rPr>
            <w:noProof/>
            <w:webHidden/>
          </w:rPr>
          <w:t>67</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7" w:history="1">
        <w:r w:rsidRPr="00936BBA">
          <w:rPr>
            <w:rStyle w:val="Hipercze"/>
            <w:rFonts w:eastAsia="Calibri" w:cstheme="minorHAnsi"/>
            <w:noProof/>
          </w:rPr>
          <w:t>Wykres 2.10. Podmioty gospodarcze zarejestrowane w REGON w województwie łódzkim na 10 000 mieszkańców. Stan na 31 grudnia 2017 r.</w:t>
        </w:r>
        <w:r w:rsidRPr="00936BBA">
          <w:rPr>
            <w:noProof/>
            <w:webHidden/>
          </w:rPr>
          <w:tab/>
        </w:r>
        <w:r w:rsidRPr="00936BBA">
          <w:rPr>
            <w:noProof/>
            <w:webHidden/>
          </w:rPr>
          <w:fldChar w:fldCharType="begin"/>
        </w:r>
        <w:r w:rsidRPr="00936BBA">
          <w:rPr>
            <w:noProof/>
            <w:webHidden/>
          </w:rPr>
          <w:instrText xml:space="preserve"> PAGEREF _Toc533149637 \h </w:instrText>
        </w:r>
        <w:r w:rsidRPr="00936BBA">
          <w:rPr>
            <w:noProof/>
            <w:webHidden/>
          </w:rPr>
        </w:r>
        <w:r w:rsidRPr="00936BBA">
          <w:rPr>
            <w:noProof/>
            <w:webHidden/>
          </w:rPr>
          <w:fldChar w:fldCharType="separate"/>
        </w:r>
        <w:r w:rsidRPr="00936BBA">
          <w:rPr>
            <w:noProof/>
            <w:webHidden/>
          </w:rPr>
          <w:t>73</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8" w:history="1">
        <w:r w:rsidRPr="00936BBA">
          <w:rPr>
            <w:rStyle w:val="Hipercze"/>
            <w:rFonts w:eastAsia="Calibri" w:cstheme="minorHAnsi"/>
            <w:noProof/>
          </w:rPr>
          <w:t>Wykres 3.1. Wskaźnik zagrożenia ubóstwem relatywnym w % w Polsce oraz w województwie łódzkim w latach 2015-2017.</w:t>
        </w:r>
        <w:r w:rsidRPr="00936BBA">
          <w:rPr>
            <w:noProof/>
            <w:webHidden/>
          </w:rPr>
          <w:tab/>
        </w:r>
        <w:r w:rsidRPr="00936BBA">
          <w:rPr>
            <w:noProof/>
            <w:webHidden/>
          </w:rPr>
          <w:fldChar w:fldCharType="begin"/>
        </w:r>
        <w:r w:rsidRPr="00936BBA">
          <w:rPr>
            <w:noProof/>
            <w:webHidden/>
          </w:rPr>
          <w:instrText xml:space="preserve"> PAGEREF _Toc533149638 \h </w:instrText>
        </w:r>
        <w:r w:rsidRPr="00936BBA">
          <w:rPr>
            <w:noProof/>
            <w:webHidden/>
          </w:rPr>
        </w:r>
        <w:r w:rsidRPr="00936BBA">
          <w:rPr>
            <w:noProof/>
            <w:webHidden/>
          </w:rPr>
          <w:fldChar w:fldCharType="separate"/>
        </w:r>
        <w:r w:rsidRPr="00936BBA">
          <w:rPr>
            <w:noProof/>
            <w:webHidden/>
          </w:rPr>
          <w:t>83</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39" w:history="1">
        <w:r w:rsidRPr="00936BBA">
          <w:rPr>
            <w:rStyle w:val="Hipercze"/>
            <w:rFonts w:eastAsia="Calibri" w:cstheme="minorHAnsi"/>
            <w:noProof/>
          </w:rPr>
          <w:t>Wykres 3.2 Udział województw w tworzeniu produktu krajowego brutto w 2016 r. (ceny bieżące)</w:t>
        </w:r>
        <w:r w:rsidRPr="00936BBA">
          <w:rPr>
            <w:noProof/>
            <w:webHidden/>
          </w:rPr>
          <w:tab/>
        </w:r>
        <w:r w:rsidRPr="00936BBA">
          <w:rPr>
            <w:noProof/>
            <w:webHidden/>
          </w:rPr>
          <w:fldChar w:fldCharType="begin"/>
        </w:r>
        <w:r w:rsidRPr="00936BBA">
          <w:rPr>
            <w:noProof/>
            <w:webHidden/>
          </w:rPr>
          <w:instrText xml:space="preserve"> PAGEREF _Toc533149639 \h </w:instrText>
        </w:r>
        <w:r w:rsidRPr="00936BBA">
          <w:rPr>
            <w:noProof/>
            <w:webHidden/>
          </w:rPr>
        </w:r>
        <w:r w:rsidRPr="00936BBA">
          <w:rPr>
            <w:noProof/>
            <w:webHidden/>
          </w:rPr>
          <w:fldChar w:fldCharType="separate"/>
        </w:r>
        <w:r w:rsidRPr="00936BBA">
          <w:rPr>
            <w:noProof/>
            <w:webHidden/>
          </w:rPr>
          <w:t>85</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0" w:history="1">
        <w:r w:rsidRPr="00936BBA">
          <w:rPr>
            <w:rStyle w:val="Hipercze"/>
            <w:rFonts w:eastAsia="Calibri" w:cstheme="minorHAnsi"/>
            <w:noProof/>
          </w:rPr>
          <w:t>Wykres 3.3 Liczba osób, którym decyzja przyznano świadczenia z pomocy społecznej na 10 tys. mieszkańców w podziale na województwa.</w:t>
        </w:r>
        <w:r w:rsidRPr="00936BBA">
          <w:rPr>
            <w:noProof/>
            <w:webHidden/>
          </w:rPr>
          <w:tab/>
        </w:r>
        <w:r w:rsidRPr="00936BBA">
          <w:rPr>
            <w:noProof/>
            <w:webHidden/>
          </w:rPr>
          <w:fldChar w:fldCharType="begin"/>
        </w:r>
        <w:r w:rsidRPr="00936BBA">
          <w:rPr>
            <w:noProof/>
            <w:webHidden/>
          </w:rPr>
          <w:instrText xml:space="preserve"> PAGEREF _Toc533149640 \h </w:instrText>
        </w:r>
        <w:r w:rsidRPr="00936BBA">
          <w:rPr>
            <w:noProof/>
            <w:webHidden/>
          </w:rPr>
        </w:r>
        <w:r w:rsidRPr="00936BBA">
          <w:rPr>
            <w:noProof/>
            <w:webHidden/>
          </w:rPr>
          <w:fldChar w:fldCharType="separate"/>
        </w:r>
        <w:r w:rsidRPr="00936BBA">
          <w:rPr>
            <w:noProof/>
            <w:webHidden/>
          </w:rPr>
          <w:t>87</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1" w:history="1">
        <w:r w:rsidRPr="00936BBA">
          <w:rPr>
            <w:rStyle w:val="Hipercze"/>
            <w:rFonts w:eastAsia="Calibri" w:cstheme="minorHAnsi"/>
            <w:noProof/>
          </w:rPr>
          <w:t>Wykres 3.4 Najczęstsze powody przyznania pomocy rodzinie na podstawie decyzji w latach 2015-2016.</w:t>
        </w:r>
        <w:r w:rsidRPr="00936BBA">
          <w:rPr>
            <w:noProof/>
            <w:webHidden/>
          </w:rPr>
          <w:tab/>
        </w:r>
        <w:r w:rsidRPr="00936BBA">
          <w:rPr>
            <w:noProof/>
            <w:webHidden/>
          </w:rPr>
          <w:fldChar w:fldCharType="begin"/>
        </w:r>
        <w:r w:rsidRPr="00936BBA">
          <w:rPr>
            <w:noProof/>
            <w:webHidden/>
          </w:rPr>
          <w:instrText xml:space="preserve"> PAGEREF _Toc533149641 \h </w:instrText>
        </w:r>
        <w:r w:rsidRPr="00936BBA">
          <w:rPr>
            <w:noProof/>
            <w:webHidden/>
          </w:rPr>
        </w:r>
        <w:r w:rsidRPr="00936BBA">
          <w:rPr>
            <w:noProof/>
            <w:webHidden/>
          </w:rPr>
          <w:fldChar w:fldCharType="separate"/>
        </w:r>
        <w:r w:rsidRPr="00936BBA">
          <w:rPr>
            <w:noProof/>
            <w:webHidden/>
          </w:rPr>
          <w:t>88</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2" w:history="1">
        <w:r w:rsidRPr="00936BBA">
          <w:rPr>
            <w:rStyle w:val="Hipercze"/>
            <w:rFonts w:eastAsia="Calibri" w:cstheme="minorHAnsi"/>
            <w:noProof/>
          </w:rPr>
          <w:t>Wykres 3.5 Liczba miejsc i liczba osób korzystających z placówek wsparcia dziennego w województwie łódzkim w latach 2015-2017.</w:t>
        </w:r>
        <w:r w:rsidRPr="00936BBA">
          <w:rPr>
            <w:noProof/>
            <w:webHidden/>
          </w:rPr>
          <w:tab/>
        </w:r>
        <w:r w:rsidRPr="00936BBA">
          <w:rPr>
            <w:noProof/>
            <w:webHidden/>
          </w:rPr>
          <w:fldChar w:fldCharType="begin"/>
        </w:r>
        <w:r w:rsidRPr="00936BBA">
          <w:rPr>
            <w:noProof/>
            <w:webHidden/>
          </w:rPr>
          <w:instrText xml:space="preserve"> PAGEREF _Toc533149642 \h </w:instrText>
        </w:r>
        <w:r w:rsidRPr="00936BBA">
          <w:rPr>
            <w:noProof/>
            <w:webHidden/>
          </w:rPr>
        </w:r>
        <w:r w:rsidRPr="00936BBA">
          <w:rPr>
            <w:noProof/>
            <w:webHidden/>
          </w:rPr>
          <w:fldChar w:fldCharType="separate"/>
        </w:r>
        <w:r w:rsidRPr="00936BBA">
          <w:rPr>
            <w:noProof/>
            <w:webHidden/>
          </w:rPr>
          <w:t>96</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3" w:history="1">
        <w:r w:rsidRPr="00936BBA">
          <w:rPr>
            <w:rStyle w:val="Hipercze"/>
            <w:rFonts w:eastAsia="Calibri" w:cstheme="minorHAnsi"/>
            <w:noProof/>
          </w:rPr>
          <w:t>Wykres 3.6. Liczba miejsc, liczba osób korzystających oraz liczba osób oczekujących na miejsce w ośrodkach wsparcia w województwie łódzkim w latach 2015-2017.</w:t>
        </w:r>
        <w:r w:rsidRPr="00936BBA">
          <w:rPr>
            <w:noProof/>
            <w:webHidden/>
          </w:rPr>
          <w:tab/>
        </w:r>
        <w:r w:rsidRPr="00936BBA">
          <w:rPr>
            <w:noProof/>
            <w:webHidden/>
          </w:rPr>
          <w:fldChar w:fldCharType="begin"/>
        </w:r>
        <w:r w:rsidRPr="00936BBA">
          <w:rPr>
            <w:noProof/>
            <w:webHidden/>
          </w:rPr>
          <w:instrText xml:space="preserve"> PAGEREF _Toc533149643 \h </w:instrText>
        </w:r>
        <w:r w:rsidRPr="00936BBA">
          <w:rPr>
            <w:noProof/>
            <w:webHidden/>
          </w:rPr>
        </w:r>
        <w:r w:rsidRPr="00936BBA">
          <w:rPr>
            <w:noProof/>
            <w:webHidden/>
          </w:rPr>
          <w:fldChar w:fldCharType="separate"/>
        </w:r>
        <w:r w:rsidRPr="00936BBA">
          <w:rPr>
            <w:noProof/>
            <w:webHidden/>
          </w:rPr>
          <w:t>99</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4" w:history="1">
        <w:r w:rsidRPr="00936BBA">
          <w:rPr>
            <w:rStyle w:val="Hipercze"/>
            <w:rFonts w:eastAsia="Calibri" w:cstheme="minorHAnsi"/>
            <w:noProof/>
          </w:rPr>
          <w:t>Wykres 3.7 Liczba miejsc i liczba osób korzystających oraz liczba osób umieszczonych w domach pomocy społecznej w województwie łódzkim w latach 2015-2017.</w:t>
        </w:r>
        <w:r w:rsidRPr="00936BBA">
          <w:rPr>
            <w:noProof/>
            <w:webHidden/>
          </w:rPr>
          <w:tab/>
        </w:r>
        <w:r w:rsidRPr="00936BBA">
          <w:rPr>
            <w:noProof/>
            <w:webHidden/>
          </w:rPr>
          <w:fldChar w:fldCharType="begin"/>
        </w:r>
        <w:r w:rsidRPr="00936BBA">
          <w:rPr>
            <w:noProof/>
            <w:webHidden/>
          </w:rPr>
          <w:instrText xml:space="preserve"> PAGEREF _Toc533149644 \h </w:instrText>
        </w:r>
        <w:r w:rsidRPr="00936BBA">
          <w:rPr>
            <w:noProof/>
            <w:webHidden/>
          </w:rPr>
        </w:r>
        <w:r w:rsidRPr="00936BBA">
          <w:rPr>
            <w:noProof/>
            <w:webHidden/>
          </w:rPr>
          <w:fldChar w:fldCharType="separate"/>
        </w:r>
        <w:r w:rsidRPr="00936BBA">
          <w:rPr>
            <w:noProof/>
            <w:webHidden/>
          </w:rPr>
          <w:t>101</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5" w:history="1">
        <w:r w:rsidRPr="00936BBA">
          <w:rPr>
            <w:rStyle w:val="Hipercze"/>
            <w:rFonts w:eastAsia="Calibri" w:cstheme="minorHAnsi"/>
            <w:noProof/>
          </w:rPr>
          <w:t>Wykres 4.1a. Liczba dzieci w wieku do lat 3 oraz liczba ludności w wieku przedprodukcyjnym (17 lat i mniej) w województwie łódzkim w latach 2015-2017. Stan w końcu roku</w:t>
        </w:r>
        <w:r w:rsidRPr="00936BBA">
          <w:rPr>
            <w:noProof/>
            <w:webHidden/>
          </w:rPr>
          <w:tab/>
        </w:r>
        <w:r w:rsidRPr="00936BBA">
          <w:rPr>
            <w:noProof/>
            <w:webHidden/>
          </w:rPr>
          <w:fldChar w:fldCharType="begin"/>
        </w:r>
        <w:r w:rsidRPr="00936BBA">
          <w:rPr>
            <w:noProof/>
            <w:webHidden/>
          </w:rPr>
          <w:instrText xml:space="preserve"> PAGEREF _Toc533149645 \h </w:instrText>
        </w:r>
        <w:r w:rsidRPr="00936BBA">
          <w:rPr>
            <w:noProof/>
            <w:webHidden/>
          </w:rPr>
        </w:r>
        <w:r w:rsidRPr="00936BBA">
          <w:rPr>
            <w:noProof/>
            <w:webHidden/>
          </w:rPr>
          <w:fldChar w:fldCharType="separate"/>
        </w:r>
        <w:r w:rsidRPr="00936BBA">
          <w:rPr>
            <w:noProof/>
            <w:webHidden/>
          </w:rPr>
          <w:t>117</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6" w:history="1">
        <w:r w:rsidRPr="00936BBA">
          <w:rPr>
            <w:rStyle w:val="Hipercze"/>
            <w:rFonts w:eastAsia="Calibri" w:cstheme="minorHAnsi"/>
            <w:noProof/>
          </w:rPr>
          <w:t>Wykres 4.1b. Stopa wzrostu liczby dzieci w wieku 0, 1 oraz 2 lat, liczby dzieci w wieku 0-2 lat ogółem oraz liczby ludności w wieku przedprodukcyjnym (17 lat i mniej) w województwie łódzkim między końcem roku 2015 a 2017</w:t>
        </w:r>
        <w:r w:rsidRPr="00936BBA">
          <w:rPr>
            <w:noProof/>
            <w:webHidden/>
          </w:rPr>
          <w:tab/>
        </w:r>
        <w:r w:rsidRPr="00936BBA">
          <w:rPr>
            <w:noProof/>
            <w:webHidden/>
          </w:rPr>
          <w:fldChar w:fldCharType="begin"/>
        </w:r>
        <w:r w:rsidRPr="00936BBA">
          <w:rPr>
            <w:noProof/>
            <w:webHidden/>
          </w:rPr>
          <w:instrText xml:space="preserve"> PAGEREF _Toc533149646 \h </w:instrText>
        </w:r>
        <w:r w:rsidRPr="00936BBA">
          <w:rPr>
            <w:noProof/>
            <w:webHidden/>
          </w:rPr>
        </w:r>
        <w:r w:rsidRPr="00936BBA">
          <w:rPr>
            <w:noProof/>
            <w:webHidden/>
          </w:rPr>
          <w:fldChar w:fldCharType="separate"/>
        </w:r>
        <w:r w:rsidRPr="00936BBA">
          <w:rPr>
            <w:noProof/>
            <w:webHidden/>
          </w:rPr>
          <w:t>118</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7" w:history="1">
        <w:r w:rsidRPr="00936BBA">
          <w:rPr>
            <w:rStyle w:val="Hipercze"/>
            <w:rFonts w:eastAsia="Calibri" w:cstheme="minorHAnsi"/>
            <w:noProof/>
          </w:rPr>
          <w:t>Wykres 4.2. Liczba niań w Polsce w latach 2015 – 2017 według województw. Stan w końcu roku</w:t>
        </w:r>
        <w:r w:rsidRPr="00936BBA">
          <w:rPr>
            <w:noProof/>
            <w:webHidden/>
          </w:rPr>
          <w:tab/>
        </w:r>
        <w:r w:rsidRPr="00936BBA">
          <w:rPr>
            <w:noProof/>
            <w:webHidden/>
          </w:rPr>
          <w:fldChar w:fldCharType="begin"/>
        </w:r>
        <w:r w:rsidRPr="00936BBA">
          <w:rPr>
            <w:noProof/>
            <w:webHidden/>
          </w:rPr>
          <w:instrText xml:space="preserve"> PAGEREF _Toc533149647 \h </w:instrText>
        </w:r>
        <w:r w:rsidRPr="00936BBA">
          <w:rPr>
            <w:noProof/>
            <w:webHidden/>
          </w:rPr>
        </w:r>
        <w:r w:rsidRPr="00936BBA">
          <w:rPr>
            <w:noProof/>
            <w:webHidden/>
          </w:rPr>
          <w:fldChar w:fldCharType="separate"/>
        </w:r>
        <w:r w:rsidRPr="00936BBA">
          <w:rPr>
            <w:noProof/>
            <w:webHidden/>
          </w:rPr>
          <w:t>125</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8" w:history="1">
        <w:r w:rsidRPr="00936BBA">
          <w:rPr>
            <w:rStyle w:val="Hipercze"/>
            <w:rFonts w:eastAsia="Calibri" w:cstheme="minorHAnsi"/>
            <w:noProof/>
          </w:rPr>
          <w:t>Wykres 4.3a. Współczynnik użłobkowienia: liczba dzieci w placówkach opieki nad dziećmi do lat 3 na 1000 dzieci w wieku do lat 3 w Polsce w latach 2015 – 2017 według województw. Stan w końcu roku</w:t>
        </w:r>
        <w:r w:rsidRPr="00936BBA">
          <w:rPr>
            <w:noProof/>
            <w:webHidden/>
          </w:rPr>
          <w:tab/>
        </w:r>
        <w:r w:rsidRPr="00936BBA">
          <w:rPr>
            <w:noProof/>
            <w:webHidden/>
          </w:rPr>
          <w:fldChar w:fldCharType="begin"/>
        </w:r>
        <w:r w:rsidRPr="00936BBA">
          <w:rPr>
            <w:noProof/>
            <w:webHidden/>
          </w:rPr>
          <w:instrText xml:space="preserve"> PAGEREF _Toc533149648 \h </w:instrText>
        </w:r>
        <w:r w:rsidRPr="00936BBA">
          <w:rPr>
            <w:noProof/>
            <w:webHidden/>
          </w:rPr>
        </w:r>
        <w:r w:rsidRPr="00936BBA">
          <w:rPr>
            <w:noProof/>
            <w:webHidden/>
          </w:rPr>
          <w:fldChar w:fldCharType="separate"/>
        </w:r>
        <w:r w:rsidRPr="00936BBA">
          <w:rPr>
            <w:noProof/>
            <w:webHidden/>
          </w:rPr>
          <w:t>127</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49" w:history="1">
        <w:r w:rsidRPr="00936BBA">
          <w:rPr>
            <w:rStyle w:val="Hipercze"/>
            <w:rFonts w:eastAsia="Calibri" w:cstheme="minorHAnsi"/>
            <w:noProof/>
          </w:rPr>
          <w:t>Wykres 4.3b. Współczynnik użłobkowienia: liczba dzieci w placówkach opieki nad dziećmi do lat 3 na 1000 dzieci w wieku do lat 3 w województwie łódzkim w latach 2015 – 2017 według powiatów. Stan w końcu roku</w:t>
        </w:r>
        <w:r w:rsidRPr="00936BBA">
          <w:rPr>
            <w:noProof/>
            <w:webHidden/>
          </w:rPr>
          <w:tab/>
        </w:r>
        <w:r w:rsidRPr="00936BBA">
          <w:rPr>
            <w:noProof/>
            <w:webHidden/>
          </w:rPr>
          <w:fldChar w:fldCharType="begin"/>
        </w:r>
        <w:r w:rsidRPr="00936BBA">
          <w:rPr>
            <w:noProof/>
            <w:webHidden/>
          </w:rPr>
          <w:instrText xml:space="preserve"> PAGEREF _Toc533149649 \h </w:instrText>
        </w:r>
        <w:r w:rsidRPr="00936BBA">
          <w:rPr>
            <w:noProof/>
            <w:webHidden/>
          </w:rPr>
        </w:r>
        <w:r w:rsidRPr="00936BBA">
          <w:rPr>
            <w:noProof/>
            <w:webHidden/>
          </w:rPr>
          <w:fldChar w:fldCharType="separate"/>
        </w:r>
        <w:r w:rsidRPr="00936BBA">
          <w:rPr>
            <w:noProof/>
            <w:webHidden/>
          </w:rPr>
          <w:t>129</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0" w:history="1">
        <w:r w:rsidRPr="00936BBA">
          <w:rPr>
            <w:rStyle w:val="Hipercze"/>
            <w:rFonts w:eastAsia="Calibri" w:cstheme="minorHAnsi"/>
            <w:noProof/>
          </w:rPr>
          <w:t>Wykres 4.4a. Liczba dzieci w wieku 3-5 lat oraz liczba ludności w wieku przedprodukcyjnym (17 lat i mniej) w województwie łódzkim w latach 2015-2017. Stan w końcu roku.</w:t>
        </w:r>
        <w:r w:rsidRPr="00936BBA">
          <w:rPr>
            <w:noProof/>
            <w:webHidden/>
          </w:rPr>
          <w:tab/>
        </w:r>
        <w:r w:rsidRPr="00936BBA">
          <w:rPr>
            <w:noProof/>
            <w:webHidden/>
          </w:rPr>
          <w:fldChar w:fldCharType="begin"/>
        </w:r>
        <w:r w:rsidRPr="00936BBA">
          <w:rPr>
            <w:noProof/>
            <w:webHidden/>
          </w:rPr>
          <w:instrText xml:space="preserve"> PAGEREF _Toc533149650 \h </w:instrText>
        </w:r>
        <w:r w:rsidRPr="00936BBA">
          <w:rPr>
            <w:noProof/>
            <w:webHidden/>
          </w:rPr>
        </w:r>
        <w:r w:rsidRPr="00936BBA">
          <w:rPr>
            <w:noProof/>
            <w:webHidden/>
          </w:rPr>
          <w:fldChar w:fldCharType="separate"/>
        </w:r>
        <w:r w:rsidRPr="00936BBA">
          <w:rPr>
            <w:noProof/>
            <w:webHidden/>
          </w:rPr>
          <w:t>133</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1" w:history="1">
        <w:r w:rsidRPr="00936BBA">
          <w:rPr>
            <w:rStyle w:val="Hipercze"/>
            <w:rFonts w:eastAsia="Calibri" w:cstheme="minorHAnsi"/>
            <w:noProof/>
          </w:rPr>
          <w:t>Wykres 4.4b. Stopa wzrostu liczby dzieci w wieku 3; 4 i 5 lat, liczby dzieci w wieku 3-5 lat ogółem oraz liczby ludności w wieku przedprodukcyjnym (17 lat i mniej) w województwie łódzkim między końcem roku 2015 a 2017</w:t>
        </w:r>
        <w:r w:rsidRPr="00936BBA">
          <w:rPr>
            <w:noProof/>
            <w:webHidden/>
          </w:rPr>
          <w:tab/>
        </w:r>
        <w:r w:rsidRPr="00936BBA">
          <w:rPr>
            <w:noProof/>
            <w:webHidden/>
          </w:rPr>
          <w:fldChar w:fldCharType="begin"/>
        </w:r>
        <w:r w:rsidRPr="00936BBA">
          <w:rPr>
            <w:noProof/>
            <w:webHidden/>
          </w:rPr>
          <w:instrText xml:space="preserve"> PAGEREF _Toc533149651 \h </w:instrText>
        </w:r>
        <w:r w:rsidRPr="00936BBA">
          <w:rPr>
            <w:noProof/>
            <w:webHidden/>
          </w:rPr>
        </w:r>
        <w:r w:rsidRPr="00936BBA">
          <w:rPr>
            <w:noProof/>
            <w:webHidden/>
          </w:rPr>
          <w:fldChar w:fldCharType="separate"/>
        </w:r>
        <w:r w:rsidRPr="00936BBA">
          <w:rPr>
            <w:noProof/>
            <w:webHidden/>
          </w:rPr>
          <w:t>134</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2" w:history="1">
        <w:r w:rsidRPr="00936BBA">
          <w:rPr>
            <w:rStyle w:val="Hipercze"/>
            <w:rFonts w:eastAsia="Calibri" w:cstheme="minorHAnsi"/>
            <w:noProof/>
          </w:rPr>
          <w:t>Wykres 4.5. Dzieci w wieku 3-5 lat objęte wychowaniem przedszkolnym w województwie łódzkim w latach 2015-2017. Dane według stanu na 30 września.</w:t>
        </w:r>
        <w:r w:rsidRPr="00936BBA">
          <w:rPr>
            <w:noProof/>
            <w:webHidden/>
          </w:rPr>
          <w:tab/>
        </w:r>
        <w:r w:rsidRPr="00936BBA">
          <w:rPr>
            <w:noProof/>
            <w:webHidden/>
          </w:rPr>
          <w:fldChar w:fldCharType="begin"/>
        </w:r>
        <w:r w:rsidRPr="00936BBA">
          <w:rPr>
            <w:noProof/>
            <w:webHidden/>
          </w:rPr>
          <w:instrText xml:space="preserve"> PAGEREF _Toc533149652 \h </w:instrText>
        </w:r>
        <w:r w:rsidRPr="00936BBA">
          <w:rPr>
            <w:noProof/>
            <w:webHidden/>
          </w:rPr>
        </w:r>
        <w:r w:rsidRPr="00936BBA">
          <w:rPr>
            <w:noProof/>
            <w:webHidden/>
          </w:rPr>
          <w:fldChar w:fldCharType="separate"/>
        </w:r>
        <w:r w:rsidRPr="00936BBA">
          <w:rPr>
            <w:noProof/>
            <w:webHidden/>
          </w:rPr>
          <w:t>153</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3" w:history="1">
        <w:r w:rsidRPr="00936BBA">
          <w:rPr>
            <w:rStyle w:val="Hipercze"/>
            <w:rFonts w:eastAsia="Calibri" w:cstheme="minorHAnsi"/>
            <w:noProof/>
          </w:rPr>
          <w:t>Wykres 4.6. Odsetek dzieci w wieku 3-5 lat objętych wychowaniem przedszkolnym w Polsce według województw w latach 2015-2017. Dane według stanu na 30 września.</w:t>
        </w:r>
        <w:r w:rsidRPr="00936BBA">
          <w:rPr>
            <w:noProof/>
            <w:webHidden/>
          </w:rPr>
          <w:tab/>
        </w:r>
        <w:r w:rsidRPr="00936BBA">
          <w:rPr>
            <w:noProof/>
            <w:webHidden/>
          </w:rPr>
          <w:fldChar w:fldCharType="begin"/>
        </w:r>
        <w:r w:rsidRPr="00936BBA">
          <w:rPr>
            <w:noProof/>
            <w:webHidden/>
          </w:rPr>
          <w:instrText xml:space="preserve"> PAGEREF _Toc533149653 \h </w:instrText>
        </w:r>
        <w:r w:rsidRPr="00936BBA">
          <w:rPr>
            <w:noProof/>
            <w:webHidden/>
          </w:rPr>
        </w:r>
        <w:r w:rsidRPr="00936BBA">
          <w:rPr>
            <w:noProof/>
            <w:webHidden/>
          </w:rPr>
          <w:fldChar w:fldCharType="separate"/>
        </w:r>
        <w:r w:rsidRPr="00936BBA">
          <w:rPr>
            <w:noProof/>
            <w:webHidden/>
          </w:rPr>
          <w:t>155</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4" w:history="1">
        <w:r w:rsidRPr="00936BBA">
          <w:rPr>
            <w:rStyle w:val="Hipercze"/>
            <w:rFonts w:eastAsia="Calibri" w:cstheme="minorHAnsi"/>
            <w:noProof/>
          </w:rPr>
          <w:t>Wykres 4.7. Odsetek dzieci w wieku 3-5 lat objętych wychowaniem przedszkolnym w województwie łódzkim według powiatów w latach 2015-2017. Dane według stanu na 30 września.</w:t>
        </w:r>
        <w:r w:rsidRPr="00936BBA">
          <w:rPr>
            <w:noProof/>
            <w:webHidden/>
          </w:rPr>
          <w:tab/>
        </w:r>
        <w:r w:rsidRPr="00936BBA">
          <w:rPr>
            <w:noProof/>
            <w:webHidden/>
          </w:rPr>
          <w:fldChar w:fldCharType="begin"/>
        </w:r>
        <w:r w:rsidRPr="00936BBA">
          <w:rPr>
            <w:noProof/>
            <w:webHidden/>
          </w:rPr>
          <w:instrText xml:space="preserve"> PAGEREF _Toc533149654 \h </w:instrText>
        </w:r>
        <w:r w:rsidRPr="00936BBA">
          <w:rPr>
            <w:noProof/>
            <w:webHidden/>
          </w:rPr>
        </w:r>
        <w:r w:rsidRPr="00936BBA">
          <w:rPr>
            <w:noProof/>
            <w:webHidden/>
          </w:rPr>
          <w:fldChar w:fldCharType="separate"/>
        </w:r>
        <w:r w:rsidRPr="00936BBA">
          <w:rPr>
            <w:noProof/>
            <w:webHidden/>
          </w:rPr>
          <w:t>157</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5" w:history="1">
        <w:r w:rsidRPr="00936BBA">
          <w:rPr>
            <w:rStyle w:val="Hipercze"/>
            <w:rFonts w:eastAsia="Calibri" w:cstheme="minorHAnsi"/>
            <w:noProof/>
          </w:rPr>
          <w:t>Wykres 4.8. Uczniowie ze specjalnymi potrzebami edukacyjnymi (ogółem) w województwie łódzkim w latach 2015</w:t>
        </w:r>
        <w:r w:rsidRPr="00936BBA">
          <w:rPr>
            <w:rStyle w:val="Hipercze"/>
            <w:rFonts w:eastAsia="Calibri" w:cstheme="minorHAnsi"/>
            <w:noProof/>
          </w:rPr>
          <w:noBreakHyphen/>
          <w:t>2017 [stan na 30 września]</w:t>
        </w:r>
        <w:r w:rsidRPr="00936BBA">
          <w:rPr>
            <w:noProof/>
            <w:webHidden/>
          </w:rPr>
          <w:tab/>
        </w:r>
        <w:r w:rsidRPr="00936BBA">
          <w:rPr>
            <w:noProof/>
            <w:webHidden/>
          </w:rPr>
          <w:fldChar w:fldCharType="begin"/>
        </w:r>
        <w:r w:rsidRPr="00936BBA">
          <w:rPr>
            <w:noProof/>
            <w:webHidden/>
          </w:rPr>
          <w:instrText xml:space="preserve"> PAGEREF _Toc533149655 \h </w:instrText>
        </w:r>
        <w:r w:rsidRPr="00936BBA">
          <w:rPr>
            <w:noProof/>
            <w:webHidden/>
          </w:rPr>
        </w:r>
        <w:r w:rsidRPr="00936BBA">
          <w:rPr>
            <w:noProof/>
            <w:webHidden/>
          </w:rPr>
          <w:fldChar w:fldCharType="separate"/>
        </w:r>
        <w:r w:rsidRPr="00936BBA">
          <w:rPr>
            <w:noProof/>
            <w:webHidden/>
          </w:rPr>
          <w:t>158</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6" w:history="1">
        <w:r w:rsidRPr="00936BBA">
          <w:rPr>
            <w:rStyle w:val="Hipercze"/>
            <w:rFonts w:eastAsia="Calibri" w:cstheme="minorHAnsi"/>
            <w:noProof/>
          </w:rPr>
          <w:t>Wykres 4.9. Odsetek uczniów ze specjalnymi potrzebami edukacyjnymi w szkołach /placówkach oświatowych realizujących kształcenie ogólne i zawodowe (z pominięciem specjalnych)* w województwie łódzkim w latach 2015</w:t>
        </w:r>
        <w:r w:rsidRPr="00936BBA">
          <w:rPr>
            <w:rStyle w:val="Hipercze"/>
            <w:rFonts w:eastAsia="Calibri" w:cstheme="minorHAnsi"/>
            <w:noProof/>
          </w:rPr>
          <w:noBreakHyphen/>
          <w:t>2017 [stan na 30 września]</w:t>
        </w:r>
        <w:r w:rsidRPr="00936BBA">
          <w:rPr>
            <w:noProof/>
            <w:webHidden/>
          </w:rPr>
          <w:tab/>
        </w:r>
        <w:r w:rsidRPr="00936BBA">
          <w:rPr>
            <w:noProof/>
            <w:webHidden/>
          </w:rPr>
          <w:fldChar w:fldCharType="begin"/>
        </w:r>
        <w:r w:rsidRPr="00936BBA">
          <w:rPr>
            <w:noProof/>
            <w:webHidden/>
          </w:rPr>
          <w:instrText xml:space="preserve"> PAGEREF _Toc533149656 \h </w:instrText>
        </w:r>
        <w:r w:rsidRPr="00936BBA">
          <w:rPr>
            <w:noProof/>
            <w:webHidden/>
          </w:rPr>
        </w:r>
        <w:r w:rsidRPr="00936BBA">
          <w:rPr>
            <w:noProof/>
            <w:webHidden/>
          </w:rPr>
          <w:fldChar w:fldCharType="separate"/>
        </w:r>
        <w:r w:rsidRPr="00936BBA">
          <w:rPr>
            <w:noProof/>
            <w:webHidden/>
          </w:rPr>
          <w:t>162</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7" w:history="1">
        <w:r w:rsidRPr="00936BBA">
          <w:rPr>
            <w:rStyle w:val="Hipercze"/>
            <w:rFonts w:eastAsia="Calibri" w:cstheme="minorHAnsi"/>
            <w:noProof/>
          </w:rPr>
          <w:t>Wykres 4.10a. Udział osób w wieku 25-64 lata uczących się i dokształcających się w ludności ogółem w tej samej grupie wieku w województwie łódzkim [w procentach] w latach 2015-2017. Dane średnioroczne.</w:t>
        </w:r>
        <w:r w:rsidRPr="00936BBA">
          <w:rPr>
            <w:noProof/>
            <w:webHidden/>
          </w:rPr>
          <w:tab/>
        </w:r>
        <w:r w:rsidRPr="00936BBA">
          <w:rPr>
            <w:noProof/>
            <w:webHidden/>
          </w:rPr>
          <w:fldChar w:fldCharType="begin"/>
        </w:r>
        <w:r w:rsidRPr="00936BBA">
          <w:rPr>
            <w:noProof/>
            <w:webHidden/>
          </w:rPr>
          <w:instrText xml:space="preserve"> PAGEREF _Toc533149657 \h </w:instrText>
        </w:r>
        <w:r w:rsidRPr="00936BBA">
          <w:rPr>
            <w:noProof/>
            <w:webHidden/>
          </w:rPr>
        </w:r>
        <w:r w:rsidRPr="00936BBA">
          <w:rPr>
            <w:noProof/>
            <w:webHidden/>
          </w:rPr>
          <w:fldChar w:fldCharType="separate"/>
        </w:r>
        <w:r w:rsidRPr="00936BBA">
          <w:rPr>
            <w:noProof/>
            <w:webHidden/>
          </w:rPr>
          <w:t>164</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8" w:history="1">
        <w:r w:rsidRPr="00936BBA">
          <w:rPr>
            <w:rStyle w:val="Hipercze"/>
            <w:rFonts w:eastAsia="Calibri" w:cstheme="minorHAnsi"/>
            <w:noProof/>
          </w:rPr>
          <w:t>Wykres 4.10b. Liczba ludności w wieku 25-64 lata w województwie łódzkim wg BAEL w latach 2015-2017. Stan na 31 grudnia.</w:t>
        </w:r>
        <w:r w:rsidRPr="00936BBA">
          <w:rPr>
            <w:noProof/>
            <w:webHidden/>
          </w:rPr>
          <w:tab/>
        </w:r>
        <w:r w:rsidRPr="00936BBA">
          <w:rPr>
            <w:noProof/>
            <w:webHidden/>
          </w:rPr>
          <w:fldChar w:fldCharType="begin"/>
        </w:r>
        <w:r w:rsidRPr="00936BBA">
          <w:rPr>
            <w:noProof/>
            <w:webHidden/>
          </w:rPr>
          <w:instrText xml:space="preserve"> PAGEREF _Toc533149658 \h </w:instrText>
        </w:r>
        <w:r w:rsidRPr="00936BBA">
          <w:rPr>
            <w:noProof/>
            <w:webHidden/>
          </w:rPr>
        </w:r>
        <w:r w:rsidRPr="00936BBA">
          <w:rPr>
            <w:noProof/>
            <w:webHidden/>
          </w:rPr>
          <w:fldChar w:fldCharType="separate"/>
        </w:r>
        <w:r w:rsidRPr="00936BBA">
          <w:rPr>
            <w:noProof/>
            <w:webHidden/>
          </w:rPr>
          <w:t>165</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59" w:history="1">
        <w:r w:rsidRPr="00936BBA">
          <w:rPr>
            <w:rStyle w:val="Hipercze"/>
            <w:rFonts w:eastAsia="Calibri" w:cstheme="minorHAnsi"/>
            <w:noProof/>
          </w:rPr>
          <w:t>Wykres 4.11. Udział osób w wieku 25-64 lata uczących się i dokształcających się w ludności ogółem w tej samej grupie wieku w Polsce według województw [w procentach] w latach 2015</w:t>
        </w:r>
        <w:r w:rsidRPr="00936BBA">
          <w:rPr>
            <w:rStyle w:val="Hipercze"/>
            <w:rFonts w:eastAsia="Calibri" w:cstheme="minorHAnsi"/>
            <w:noProof/>
          </w:rPr>
          <w:noBreakHyphen/>
          <w:t>2017. Dane średnioroczne</w:t>
        </w:r>
        <w:r w:rsidRPr="00936BBA">
          <w:rPr>
            <w:noProof/>
            <w:webHidden/>
          </w:rPr>
          <w:tab/>
        </w:r>
        <w:r w:rsidRPr="00936BBA">
          <w:rPr>
            <w:noProof/>
            <w:webHidden/>
          </w:rPr>
          <w:fldChar w:fldCharType="begin"/>
        </w:r>
        <w:r w:rsidRPr="00936BBA">
          <w:rPr>
            <w:noProof/>
            <w:webHidden/>
          </w:rPr>
          <w:instrText xml:space="preserve"> PAGEREF _Toc533149659 \h </w:instrText>
        </w:r>
        <w:r w:rsidRPr="00936BBA">
          <w:rPr>
            <w:noProof/>
            <w:webHidden/>
          </w:rPr>
        </w:r>
        <w:r w:rsidRPr="00936BBA">
          <w:rPr>
            <w:noProof/>
            <w:webHidden/>
          </w:rPr>
          <w:fldChar w:fldCharType="separate"/>
        </w:r>
        <w:r w:rsidRPr="00936BBA">
          <w:rPr>
            <w:noProof/>
            <w:webHidden/>
          </w:rPr>
          <w:t>166</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60" w:history="1">
        <w:r w:rsidRPr="00936BBA">
          <w:rPr>
            <w:rStyle w:val="Hipercze"/>
            <w:rFonts w:eastAsia="Calibri" w:cstheme="minorHAnsi"/>
            <w:noProof/>
          </w:rPr>
          <w:t>Wykres 4.12. Uczniowie szkół zawodowych w województwie łódzkim w latach 2015-2017 według typów szkół. Stan na 30 września</w:t>
        </w:r>
        <w:r w:rsidRPr="00936BBA">
          <w:rPr>
            <w:noProof/>
            <w:webHidden/>
          </w:rPr>
          <w:tab/>
        </w:r>
        <w:r w:rsidRPr="00936BBA">
          <w:rPr>
            <w:noProof/>
            <w:webHidden/>
          </w:rPr>
          <w:fldChar w:fldCharType="begin"/>
        </w:r>
        <w:r w:rsidRPr="00936BBA">
          <w:rPr>
            <w:noProof/>
            <w:webHidden/>
          </w:rPr>
          <w:instrText xml:space="preserve"> PAGEREF _Toc533149660 \h </w:instrText>
        </w:r>
        <w:r w:rsidRPr="00936BBA">
          <w:rPr>
            <w:noProof/>
            <w:webHidden/>
          </w:rPr>
        </w:r>
        <w:r w:rsidRPr="00936BBA">
          <w:rPr>
            <w:noProof/>
            <w:webHidden/>
          </w:rPr>
          <w:fldChar w:fldCharType="separate"/>
        </w:r>
        <w:r w:rsidRPr="00936BBA">
          <w:rPr>
            <w:noProof/>
            <w:webHidden/>
          </w:rPr>
          <w:t>168</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61" w:history="1">
        <w:r w:rsidRPr="00936BBA">
          <w:rPr>
            <w:rStyle w:val="Hipercze"/>
            <w:rFonts w:eastAsia="Calibri" w:cstheme="minorHAnsi"/>
            <w:noProof/>
          </w:rPr>
          <w:t>Wykres 4.13a. Uczniowie średnich szkół zawodowych* w województwie łódzkim w latach 2015</w:t>
        </w:r>
        <w:r w:rsidRPr="00936BBA">
          <w:rPr>
            <w:rStyle w:val="Hipercze"/>
            <w:rFonts w:eastAsia="Calibri" w:cstheme="minorHAnsi"/>
            <w:noProof/>
          </w:rPr>
          <w:noBreakHyphen/>
          <w:t>2017 według powiatów. Stan na 30 września</w:t>
        </w:r>
        <w:r w:rsidRPr="00936BBA">
          <w:rPr>
            <w:noProof/>
            <w:webHidden/>
          </w:rPr>
          <w:tab/>
        </w:r>
        <w:r w:rsidRPr="00936BBA">
          <w:rPr>
            <w:noProof/>
            <w:webHidden/>
          </w:rPr>
          <w:fldChar w:fldCharType="begin"/>
        </w:r>
        <w:r w:rsidRPr="00936BBA">
          <w:rPr>
            <w:noProof/>
            <w:webHidden/>
          </w:rPr>
          <w:instrText xml:space="preserve"> PAGEREF _Toc533149661 \h </w:instrText>
        </w:r>
        <w:r w:rsidRPr="00936BBA">
          <w:rPr>
            <w:noProof/>
            <w:webHidden/>
          </w:rPr>
        </w:r>
        <w:r w:rsidRPr="00936BBA">
          <w:rPr>
            <w:noProof/>
            <w:webHidden/>
          </w:rPr>
          <w:fldChar w:fldCharType="separate"/>
        </w:r>
        <w:r w:rsidRPr="00936BBA">
          <w:rPr>
            <w:noProof/>
            <w:webHidden/>
          </w:rPr>
          <w:t>170</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62" w:history="1">
        <w:r w:rsidRPr="00936BBA">
          <w:rPr>
            <w:rStyle w:val="Hipercze"/>
            <w:rFonts w:eastAsia="Calibri" w:cstheme="minorHAnsi"/>
            <w:noProof/>
          </w:rPr>
          <w:t>Wykres 4.13b. Uczniowie zasadniczych szkół zawodowych, szkół branżowych I stopnia oraz szkół specjalnych przysposabiających do pracy zawodowej w województwie łódzkim w latach 2015</w:t>
        </w:r>
        <w:r w:rsidRPr="00936BBA">
          <w:rPr>
            <w:rStyle w:val="Hipercze"/>
            <w:rFonts w:eastAsia="Calibri" w:cstheme="minorHAnsi"/>
            <w:noProof/>
          </w:rPr>
          <w:noBreakHyphen/>
          <w:t>2017 według powiatów. Stan na 30 września</w:t>
        </w:r>
        <w:r w:rsidRPr="00936BBA">
          <w:rPr>
            <w:noProof/>
            <w:webHidden/>
          </w:rPr>
          <w:tab/>
        </w:r>
        <w:r w:rsidRPr="00936BBA">
          <w:rPr>
            <w:noProof/>
            <w:webHidden/>
          </w:rPr>
          <w:fldChar w:fldCharType="begin"/>
        </w:r>
        <w:r w:rsidRPr="00936BBA">
          <w:rPr>
            <w:noProof/>
            <w:webHidden/>
          </w:rPr>
          <w:instrText xml:space="preserve"> PAGEREF _Toc533149662 \h </w:instrText>
        </w:r>
        <w:r w:rsidRPr="00936BBA">
          <w:rPr>
            <w:noProof/>
            <w:webHidden/>
          </w:rPr>
        </w:r>
        <w:r w:rsidRPr="00936BBA">
          <w:rPr>
            <w:noProof/>
            <w:webHidden/>
          </w:rPr>
          <w:fldChar w:fldCharType="separate"/>
        </w:r>
        <w:r w:rsidRPr="00936BBA">
          <w:rPr>
            <w:noProof/>
            <w:webHidden/>
          </w:rPr>
          <w:t>171</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63" w:history="1">
        <w:r w:rsidRPr="00936BBA">
          <w:rPr>
            <w:rStyle w:val="Hipercze"/>
            <w:rFonts w:eastAsia="Calibri" w:cstheme="minorHAnsi"/>
            <w:noProof/>
          </w:rPr>
          <w:t>Wykres 4.14a. Liczba uczniów pierwszych klas szkół ponadgimnazjalnych przypadająca na 100 absolwentów gimnazjów w Polsce w latach 2016-2017. Stan na 30 września</w:t>
        </w:r>
        <w:r w:rsidRPr="00936BBA">
          <w:rPr>
            <w:noProof/>
            <w:webHidden/>
          </w:rPr>
          <w:tab/>
        </w:r>
        <w:r w:rsidRPr="00936BBA">
          <w:rPr>
            <w:noProof/>
            <w:webHidden/>
          </w:rPr>
          <w:fldChar w:fldCharType="begin"/>
        </w:r>
        <w:r w:rsidRPr="00936BBA">
          <w:rPr>
            <w:noProof/>
            <w:webHidden/>
          </w:rPr>
          <w:instrText xml:space="preserve"> PAGEREF _Toc533149663 \h </w:instrText>
        </w:r>
        <w:r w:rsidRPr="00936BBA">
          <w:rPr>
            <w:noProof/>
            <w:webHidden/>
          </w:rPr>
        </w:r>
        <w:r w:rsidRPr="00936BBA">
          <w:rPr>
            <w:noProof/>
            <w:webHidden/>
          </w:rPr>
          <w:fldChar w:fldCharType="separate"/>
        </w:r>
        <w:r w:rsidRPr="00936BBA">
          <w:rPr>
            <w:noProof/>
            <w:webHidden/>
          </w:rPr>
          <w:t>176</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64" w:history="1">
        <w:r w:rsidRPr="00936BBA">
          <w:rPr>
            <w:rStyle w:val="Hipercze"/>
            <w:rFonts w:eastAsia="Calibri" w:cstheme="minorHAnsi"/>
            <w:noProof/>
          </w:rPr>
          <w:t>Wykres 4.14b. Liczba uczniów pierwszych klas szkół ponadgimnazjalnych przypadająca na 100 absolwentów gimnazjów w województwie łódzkim w latach 2016-2017. Stan na 30 września</w:t>
        </w:r>
        <w:r w:rsidRPr="00936BBA">
          <w:rPr>
            <w:noProof/>
            <w:webHidden/>
          </w:rPr>
          <w:tab/>
        </w:r>
        <w:r w:rsidRPr="00936BBA">
          <w:rPr>
            <w:noProof/>
            <w:webHidden/>
          </w:rPr>
          <w:fldChar w:fldCharType="begin"/>
        </w:r>
        <w:r w:rsidRPr="00936BBA">
          <w:rPr>
            <w:noProof/>
            <w:webHidden/>
          </w:rPr>
          <w:instrText xml:space="preserve"> PAGEREF _Toc533149664 \h </w:instrText>
        </w:r>
        <w:r w:rsidRPr="00936BBA">
          <w:rPr>
            <w:noProof/>
            <w:webHidden/>
          </w:rPr>
        </w:r>
        <w:r w:rsidRPr="00936BBA">
          <w:rPr>
            <w:noProof/>
            <w:webHidden/>
          </w:rPr>
          <w:fldChar w:fldCharType="separate"/>
        </w:r>
        <w:r w:rsidRPr="00936BBA">
          <w:rPr>
            <w:noProof/>
            <w:webHidden/>
          </w:rPr>
          <w:t>177</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65" w:history="1">
        <w:r w:rsidRPr="00936BBA">
          <w:rPr>
            <w:rStyle w:val="Hipercze"/>
            <w:rFonts w:eastAsia="Calibri" w:cstheme="minorHAnsi"/>
            <w:noProof/>
          </w:rPr>
          <w:t>Wykres 4.15a. Bezrobotni w okresie do 12 miesięcy od ukończenia nauki (absolwenci) w województwie łódzkim według powiatów w latach 2015-2017. Stan w końcu okresu</w:t>
        </w:r>
        <w:r w:rsidRPr="00936BBA">
          <w:rPr>
            <w:noProof/>
            <w:webHidden/>
          </w:rPr>
          <w:tab/>
        </w:r>
        <w:r w:rsidRPr="00936BBA">
          <w:rPr>
            <w:noProof/>
            <w:webHidden/>
          </w:rPr>
          <w:fldChar w:fldCharType="begin"/>
        </w:r>
        <w:r w:rsidRPr="00936BBA">
          <w:rPr>
            <w:noProof/>
            <w:webHidden/>
          </w:rPr>
          <w:instrText xml:space="preserve"> PAGEREF _Toc533149665 \h </w:instrText>
        </w:r>
        <w:r w:rsidRPr="00936BBA">
          <w:rPr>
            <w:noProof/>
            <w:webHidden/>
          </w:rPr>
        </w:r>
        <w:r w:rsidRPr="00936BBA">
          <w:rPr>
            <w:noProof/>
            <w:webHidden/>
          </w:rPr>
          <w:fldChar w:fldCharType="separate"/>
        </w:r>
        <w:r w:rsidRPr="00936BBA">
          <w:rPr>
            <w:noProof/>
            <w:webHidden/>
          </w:rPr>
          <w:t>182</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66" w:history="1">
        <w:r w:rsidRPr="00936BBA">
          <w:rPr>
            <w:rStyle w:val="Hipercze"/>
            <w:rFonts w:eastAsia="Calibri" w:cstheme="minorHAnsi"/>
            <w:noProof/>
          </w:rPr>
          <w:t>Wykres 4.15b. Stopa wzrostu liczby bezrobotnych w okresie do 12 miesięcy od ukończenia nauki (absolwentów) w województwie łódzkim według powiatów w latach 2015-2017. Stan w końcu okresu</w:t>
        </w:r>
        <w:r w:rsidRPr="00936BBA">
          <w:rPr>
            <w:noProof/>
            <w:webHidden/>
          </w:rPr>
          <w:tab/>
        </w:r>
        <w:r w:rsidRPr="00936BBA">
          <w:rPr>
            <w:noProof/>
            <w:webHidden/>
          </w:rPr>
          <w:fldChar w:fldCharType="begin"/>
        </w:r>
        <w:r w:rsidRPr="00936BBA">
          <w:rPr>
            <w:noProof/>
            <w:webHidden/>
          </w:rPr>
          <w:instrText xml:space="preserve"> PAGEREF _Toc533149666 \h </w:instrText>
        </w:r>
        <w:r w:rsidRPr="00936BBA">
          <w:rPr>
            <w:noProof/>
            <w:webHidden/>
          </w:rPr>
        </w:r>
        <w:r w:rsidRPr="00936BBA">
          <w:rPr>
            <w:noProof/>
            <w:webHidden/>
          </w:rPr>
          <w:fldChar w:fldCharType="separate"/>
        </w:r>
        <w:r w:rsidRPr="00936BBA">
          <w:rPr>
            <w:noProof/>
            <w:webHidden/>
          </w:rPr>
          <w:t>185</w:t>
        </w:r>
        <w:r w:rsidRPr="00936BBA">
          <w:rPr>
            <w:noProof/>
            <w:webHidden/>
          </w:rPr>
          <w:fldChar w:fldCharType="end"/>
        </w:r>
      </w:hyperlink>
    </w:p>
    <w:p w:rsidR="00936BBA" w:rsidRPr="00936BBA" w:rsidRDefault="00936BBA">
      <w:pPr>
        <w:pStyle w:val="Spistreci5"/>
        <w:tabs>
          <w:tab w:val="right" w:leader="dot" w:pos="9062"/>
        </w:tabs>
        <w:rPr>
          <w:noProof/>
        </w:rPr>
      </w:pPr>
      <w:hyperlink w:anchor="_Toc533149667" w:history="1">
        <w:r w:rsidRPr="00936BBA">
          <w:rPr>
            <w:rStyle w:val="Hipercze"/>
            <w:rFonts w:eastAsia="Calibri" w:cstheme="minorHAnsi"/>
            <w:noProof/>
          </w:rPr>
          <w:t>Wykres 4.16. Odsetek bezrobotnych pozostających w okresie do 12 miesięcy od ukończenia nauki (absolwentów) wśród ogółu osób bezrobotnych w województwie łódzkim według powiatów w latach 2015-2017. Stan w końcu okresu</w:t>
        </w:r>
        <w:r w:rsidRPr="00936BBA">
          <w:rPr>
            <w:noProof/>
            <w:webHidden/>
          </w:rPr>
          <w:tab/>
        </w:r>
        <w:r w:rsidRPr="00936BBA">
          <w:rPr>
            <w:noProof/>
            <w:webHidden/>
          </w:rPr>
          <w:fldChar w:fldCharType="begin"/>
        </w:r>
        <w:r w:rsidRPr="00936BBA">
          <w:rPr>
            <w:noProof/>
            <w:webHidden/>
          </w:rPr>
          <w:instrText xml:space="preserve"> PAGEREF _Toc533149667 \h </w:instrText>
        </w:r>
        <w:r w:rsidRPr="00936BBA">
          <w:rPr>
            <w:noProof/>
            <w:webHidden/>
          </w:rPr>
        </w:r>
        <w:r w:rsidRPr="00936BBA">
          <w:rPr>
            <w:noProof/>
            <w:webHidden/>
          </w:rPr>
          <w:fldChar w:fldCharType="separate"/>
        </w:r>
        <w:r w:rsidRPr="00936BBA">
          <w:rPr>
            <w:noProof/>
            <w:webHidden/>
          </w:rPr>
          <w:t>186</w:t>
        </w:r>
        <w:r w:rsidRPr="00936BBA">
          <w:rPr>
            <w:noProof/>
            <w:webHidden/>
          </w:rPr>
          <w:fldChar w:fldCharType="end"/>
        </w:r>
      </w:hyperlink>
    </w:p>
    <w:p w:rsidR="008A37C0" w:rsidRDefault="009223E5">
      <w:pPr>
        <w:rPr>
          <w:rFonts w:ascii="Calibri" w:eastAsia="Calibri" w:hAnsi="Calibri" w:cs="Calibri"/>
          <w:b/>
          <w:bCs/>
          <w:smallCaps/>
          <w:color w:val="244061" w:themeColor="accent1" w:themeShade="80"/>
          <w:sz w:val="28"/>
          <w:lang w:eastAsia="pl-PL"/>
        </w:rPr>
      </w:pPr>
      <w:r w:rsidRPr="00936BBA">
        <w:fldChar w:fldCharType="end"/>
      </w:r>
      <w:r w:rsidR="008A37C0">
        <w:br w:type="page"/>
      </w:r>
    </w:p>
    <w:p w:rsidR="0046489B" w:rsidRPr="0046489B" w:rsidRDefault="0046489B" w:rsidP="0046489B">
      <w:pPr>
        <w:pStyle w:val="Nagwek1"/>
      </w:pPr>
      <w:bookmarkStart w:id="2" w:name="_Toc533149988"/>
      <w:r>
        <w:lastRenderedPageBreak/>
        <w:t>Część I</w:t>
      </w:r>
      <w:r w:rsidR="008A6928">
        <w:t>.</w:t>
      </w:r>
      <w:r>
        <w:t xml:space="preserve"> Demografia</w:t>
      </w:r>
      <w:bookmarkEnd w:id="0"/>
      <w:bookmarkEnd w:id="2"/>
      <w:r w:rsidRPr="0046489B">
        <w:t xml:space="preserve"> </w:t>
      </w:r>
      <w:bookmarkStart w:id="3" w:name="_GoBack"/>
      <w:bookmarkEnd w:id="1"/>
      <w:bookmarkEnd w:id="3"/>
    </w:p>
    <w:p w:rsidR="008E115E" w:rsidRPr="008E115E" w:rsidRDefault="008E115E" w:rsidP="008E115E">
      <w:pPr>
        <w:pStyle w:val="Nagwek2"/>
        <w:rPr>
          <w:rFonts w:eastAsia="Calibri"/>
        </w:rPr>
      </w:pPr>
      <w:bookmarkStart w:id="4" w:name="_Toc462815399"/>
      <w:bookmarkStart w:id="5" w:name="_Toc530999923"/>
      <w:bookmarkStart w:id="6" w:name="_Toc533149989"/>
      <w:r w:rsidRPr="008E115E">
        <w:rPr>
          <w:rFonts w:eastAsia="Calibri"/>
        </w:rPr>
        <w:t>Liczba ludności w województwie w podziale na mężczyzn i kobiety</w:t>
      </w:r>
      <w:bookmarkEnd w:id="4"/>
      <w:bookmarkEnd w:id="5"/>
      <w:bookmarkEnd w:id="6"/>
      <w:r w:rsidRPr="008E115E">
        <w:rPr>
          <w:rFonts w:eastAsia="Calibri"/>
        </w:rPr>
        <w:tab/>
      </w:r>
    </w:p>
    <w:p w:rsidR="008E115E" w:rsidRPr="001A13D3" w:rsidRDefault="008E115E" w:rsidP="008E115E">
      <w:pPr>
        <w:spacing w:before="240" w:after="109"/>
        <w:ind w:left="10" w:hanging="10"/>
        <w:jc w:val="both"/>
        <w:rPr>
          <w:rFonts w:ascii="Calibri" w:eastAsia="Calibri" w:hAnsi="Calibri" w:cs="Calibri"/>
          <w:color w:val="000000"/>
          <w:lang w:eastAsia="pl-PL"/>
        </w:rPr>
      </w:pPr>
      <w:r w:rsidRPr="008E115E">
        <w:rPr>
          <w:rFonts w:ascii="Calibri" w:eastAsia="Calibri" w:hAnsi="Calibri" w:cs="Calibri"/>
          <w:b/>
          <w:color w:val="000000"/>
          <w:lang w:eastAsia="pl-PL"/>
        </w:rPr>
        <w:tab/>
      </w:r>
      <w:r w:rsidRPr="001A13D3">
        <w:rPr>
          <w:rFonts w:ascii="Calibri" w:eastAsia="Calibri" w:hAnsi="Calibri" w:cs="Calibri"/>
          <w:color w:val="000000"/>
          <w:lang w:eastAsia="pl-PL"/>
        </w:rPr>
        <w:t>Zgod</w:t>
      </w:r>
      <w:r w:rsidR="001A13D3" w:rsidRPr="001A13D3">
        <w:rPr>
          <w:rFonts w:ascii="Calibri" w:eastAsia="Calibri" w:hAnsi="Calibri" w:cs="Calibri"/>
          <w:color w:val="000000"/>
          <w:lang w:eastAsia="pl-PL"/>
        </w:rPr>
        <w:t>nie z danymi GUS pod koniec 2017</w:t>
      </w:r>
      <w:r w:rsidRPr="001A13D3">
        <w:rPr>
          <w:rFonts w:ascii="Calibri" w:eastAsia="Calibri" w:hAnsi="Calibri" w:cs="Calibri"/>
          <w:color w:val="000000"/>
          <w:lang w:eastAsia="pl-PL"/>
        </w:rPr>
        <w:t xml:space="preserve"> r. województwo łódzkie zamieszkiwało </w:t>
      </w:r>
      <w:r w:rsidR="001A13D3">
        <w:rPr>
          <w:rFonts w:ascii="Calibri" w:eastAsia="Calibri" w:hAnsi="Calibri" w:cs="Calibri"/>
          <w:color w:val="000000"/>
          <w:lang w:eastAsia="pl-PL"/>
        </w:rPr>
        <w:t xml:space="preserve">(podobnie jak dwa lata wcześniej) </w:t>
      </w:r>
      <w:r w:rsidRPr="001A13D3">
        <w:rPr>
          <w:rFonts w:ascii="Calibri" w:eastAsia="Calibri" w:hAnsi="Calibri" w:cs="Calibri"/>
          <w:color w:val="000000"/>
          <w:lang w:eastAsia="pl-PL"/>
        </w:rPr>
        <w:t xml:space="preserve">niemal 2,5 mln osób. Pod względem liczby ludności łódzkie jest </w:t>
      </w:r>
      <w:r w:rsidR="00837D85">
        <w:rPr>
          <w:rFonts w:ascii="Calibri" w:eastAsia="Calibri" w:hAnsi="Calibri" w:cs="Calibri"/>
          <w:color w:val="000000"/>
          <w:lang w:eastAsia="pl-PL"/>
        </w:rPr>
        <w:t>jednym z </w:t>
      </w:r>
      <w:r w:rsidR="00DB0BA4" w:rsidRPr="001A13D3">
        <w:rPr>
          <w:rFonts w:ascii="Calibri" w:eastAsia="Calibri" w:hAnsi="Calibri" w:cs="Calibri"/>
          <w:color w:val="000000"/>
          <w:lang w:eastAsia="pl-PL"/>
        </w:rPr>
        <w:t>większych województw w </w:t>
      </w:r>
      <w:r w:rsidRPr="001A13D3">
        <w:rPr>
          <w:rFonts w:ascii="Calibri" w:eastAsia="Calibri" w:hAnsi="Calibri" w:cs="Calibri"/>
          <w:color w:val="000000"/>
          <w:lang w:eastAsia="pl-PL"/>
        </w:rPr>
        <w:t>kraju</w:t>
      </w:r>
      <w:r w:rsidR="00C53361" w:rsidRPr="001A13D3">
        <w:rPr>
          <w:rFonts w:ascii="Calibri" w:eastAsia="Calibri" w:hAnsi="Calibri" w:cs="Calibri"/>
          <w:color w:val="000000"/>
          <w:lang w:eastAsia="pl-PL"/>
        </w:rPr>
        <w:t xml:space="preserve"> </w:t>
      </w:r>
      <w:r w:rsidRPr="001A13D3">
        <w:rPr>
          <w:rFonts w:ascii="Calibri" w:eastAsia="Calibri" w:hAnsi="Calibri" w:cs="Calibri"/>
          <w:color w:val="000000"/>
          <w:lang w:eastAsia="pl-PL"/>
        </w:rPr>
        <w:t>(6 miejsce spośród 16). Odsetek kobiet w ogóle ludn</w:t>
      </w:r>
      <w:r w:rsidR="0059024E" w:rsidRPr="001A13D3">
        <w:rPr>
          <w:rFonts w:ascii="Calibri" w:eastAsia="Calibri" w:hAnsi="Calibri" w:cs="Calibri"/>
          <w:color w:val="000000"/>
          <w:lang w:eastAsia="pl-PL"/>
        </w:rPr>
        <w:t>ości w regionie wynosił 52,4% i </w:t>
      </w:r>
      <w:r w:rsidRPr="001A13D3">
        <w:rPr>
          <w:rFonts w:ascii="Calibri" w:eastAsia="Calibri" w:hAnsi="Calibri" w:cs="Calibri"/>
          <w:color w:val="000000"/>
          <w:lang w:eastAsia="pl-PL"/>
        </w:rPr>
        <w:t>utrzymywał się przez kilka ostatnich lat na względnie stałym poziomie</w:t>
      </w:r>
      <w:r w:rsidR="009164F9" w:rsidRPr="001A13D3">
        <w:rPr>
          <w:rFonts w:ascii="Calibri" w:eastAsia="Calibri" w:hAnsi="Calibri" w:cs="Calibri"/>
          <w:color w:val="000000"/>
          <w:lang w:eastAsia="pl-PL"/>
        </w:rPr>
        <w:t xml:space="preserve"> </w:t>
      </w:r>
      <w:r w:rsidR="00DB0BA4" w:rsidRPr="001A13D3">
        <w:rPr>
          <w:rFonts w:ascii="Calibri" w:eastAsia="Calibri" w:hAnsi="Calibri" w:cs="Calibri"/>
          <w:color w:val="000000"/>
          <w:lang w:eastAsia="pl-PL"/>
        </w:rPr>
        <w:t>(wartość dla Polski w </w:t>
      </w:r>
      <w:r w:rsidR="001A13D3" w:rsidRPr="001A13D3">
        <w:rPr>
          <w:rFonts w:ascii="Calibri" w:eastAsia="Calibri" w:hAnsi="Calibri" w:cs="Calibri"/>
          <w:color w:val="000000"/>
          <w:lang w:eastAsia="pl-PL"/>
        </w:rPr>
        <w:t>końcu 2017</w:t>
      </w:r>
      <w:r w:rsidRPr="001A13D3">
        <w:rPr>
          <w:rFonts w:ascii="Calibri" w:eastAsia="Calibri" w:hAnsi="Calibri" w:cs="Calibri"/>
          <w:color w:val="000000"/>
          <w:lang w:eastAsia="pl-PL"/>
        </w:rPr>
        <w:t xml:space="preserve"> r. – 51,6%).</w:t>
      </w:r>
    </w:p>
    <w:p w:rsidR="008E115E" w:rsidRPr="00647AC8" w:rsidRDefault="008E115E" w:rsidP="008E115E">
      <w:pPr>
        <w:spacing w:after="109"/>
        <w:ind w:left="10" w:hanging="10"/>
        <w:jc w:val="both"/>
        <w:rPr>
          <w:rFonts w:ascii="Calibri" w:eastAsia="Calibri" w:hAnsi="Calibri" w:cs="Calibri"/>
          <w:bCs/>
          <w:color w:val="000000"/>
          <w:lang w:eastAsia="pl-PL"/>
        </w:rPr>
      </w:pPr>
      <w:r w:rsidRPr="00647AC8">
        <w:rPr>
          <w:rFonts w:ascii="Calibri" w:eastAsia="Calibri" w:hAnsi="Calibri" w:cs="Calibri"/>
          <w:color w:val="000000"/>
          <w:lang w:eastAsia="pl-PL"/>
        </w:rPr>
        <w:t xml:space="preserve">Analiza zmian liczby ludności województwa łódzkiego wskazuje stałą tendencję spadkową –od kilku lat widoczne jest zjawisko depopulacji regionu. </w:t>
      </w:r>
      <w:r w:rsidR="00647AC8" w:rsidRPr="00647AC8">
        <w:rPr>
          <w:rFonts w:ascii="Calibri" w:eastAsia="Calibri" w:hAnsi="Calibri" w:cs="Calibri"/>
          <w:color w:val="000000"/>
          <w:lang w:eastAsia="pl-PL"/>
        </w:rPr>
        <w:t xml:space="preserve">Dodatkowo, </w:t>
      </w:r>
      <w:r w:rsidR="00837D85">
        <w:rPr>
          <w:rFonts w:ascii="Calibri" w:eastAsia="Calibri" w:hAnsi="Calibri" w:cs="Calibri"/>
          <w:color w:val="000000"/>
          <w:lang w:eastAsia="pl-PL"/>
        </w:rPr>
        <w:t>udział procentowy w </w:t>
      </w:r>
      <w:r w:rsidRPr="00647AC8">
        <w:rPr>
          <w:rFonts w:ascii="Calibri" w:eastAsia="Calibri" w:hAnsi="Calibri" w:cs="Calibri"/>
          <w:color w:val="000000"/>
          <w:lang w:eastAsia="pl-PL"/>
        </w:rPr>
        <w:t>zaludnie</w:t>
      </w:r>
      <w:r w:rsidR="00C53361" w:rsidRPr="00647AC8">
        <w:rPr>
          <w:rFonts w:ascii="Calibri" w:eastAsia="Calibri" w:hAnsi="Calibri" w:cs="Calibri"/>
          <w:color w:val="000000"/>
          <w:lang w:eastAsia="pl-PL"/>
        </w:rPr>
        <w:t>niu kraju</w:t>
      </w:r>
      <w:r w:rsidR="00647AC8" w:rsidRPr="00647AC8">
        <w:rPr>
          <w:rFonts w:ascii="Calibri" w:eastAsia="Calibri" w:hAnsi="Calibri" w:cs="Calibri"/>
          <w:color w:val="000000"/>
          <w:lang w:eastAsia="pl-PL"/>
        </w:rPr>
        <w:t xml:space="preserve"> –</w:t>
      </w:r>
      <w:r w:rsidRPr="00647AC8">
        <w:rPr>
          <w:rFonts w:ascii="Calibri" w:eastAsia="Calibri" w:hAnsi="Calibri" w:cs="Calibri"/>
          <w:color w:val="000000"/>
          <w:lang w:eastAsia="pl-PL"/>
        </w:rPr>
        <w:t xml:space="preserve"> </w:t>
      </w:r>
      <w:r w:rsidR="00647AC8" w:rsidRPr="00647AC8">
        <w:rPr>
          <w:rFonts w:ascii="Calibri" w:eastAsia="Calibri" w:hAnsi="Calibri" w:cs="Calibri"/>
          <w:color w:val="000000"/>
          <w:lang w:eastAsia="pl-PL"/>
        </w:rPr>
        <w:t xml:space="preserve">który </w:t>
      </w:r>
      <w:r w:rsidRPr="00647AC8">
        <w:rPr>
          <w:rFonts w:ascii="Calibri" w:eastAsia="Calibri" w:hAnsi="Calibri" w:cs="Calibri"/>
          <w:color w:val="000000"/>
          <w:lang w:eastAsia="pl-PL"/>
        </w:rPr>
        <w:t xml:space="preserve">od 2013 </w:t>
      </w:r>
      <w:r w:rsidR="00647AC8" w:rsidRPr="00647AC8">
        <w:rPr>
          <w:rFonts w:ascii="Calibri" w:eastAsia="Calibri" w:hAnsi="Calibri" w:cs="Calibri"/>
          <w:color w:val="000000"/>
          <w:lang w:eastAsia="pl-PL"/>
        </w:rPr>
        <w:t>do 2016 r. pozostawał na tym samym poziomie, w 2017 roku spadł o 0,1 punktu – tak ogółem, jak i w odniesieniu do każdej z płci.</w:t>
      </w:r>
    </w:p>
    <w:p w:rsidR="008E115E" w:rsidRPr="008E115E" w:rsidRDefault="00435CC7" w:rsidP="008E115E">
      <w:pPr>
        <w:spacing w:after="109"/>
        <w:ind w:left="10" w:hanging="10"/>
        <w:jc w:val="both"/>
        <w:rPr>
          <w:rFonts w:ascii="Calibri" w:eastAsia="Calibri" w:hAnsi="Calibri" w:cs="Calibri"/>
          <w:color w:val="000000"/>
          <w:lang w:eastAsia="pl-PL"/>
        </w:rPr>
      </w:pPr>
      <w:r w:rsidRPr="00435CC7">
        <w:rPr>
          <w:rFonts w:ascii="Calibri" w:eastAsia="Calibri" w:hAnsi="Calibri" w:cs="Calibri"/>
          <w:color w:val="000000"/>
          <w:lang w:eastAsia="pl-PL"/>
        </w:rPr>
        <w:t>Ubytek ludności w okresie 2015 – 2017</w:t>
      </w:r>
      <w:r w:rsidR="008E115E" w:rsidRPr="00435CC7">
        <w:rPr>
          <w:rFonts w:ascii="Calibri" w:eastAsia="Calibri" w:hAnsi="Calibri" w:cs="Calibri"/>
          <w:color w:val="000000"/>
          <w:lang w:eastAsia="pl-PL"/>
        </w:rPr>
        <w:t xml:space="preserve"> w </w:t>
      </w:r>
      <w:r w:rsidR="00C53361" w:rsidRPr="00435CC7">
        <w:rPr>
          <w:rFonts w:ascii="Calibri" w:eastAsia="Calibri" w:hAnsi="Calibri" w:cs="Calibri"/>
          <w:color w:val="000000"/>
          <w:lang w:eastAsia="pl-PL"/>
        </w:rPr>
        <w:t>liczbach</w:t>
      </w:r>
      <w:r w:rsidR="008E115E" w:rsidRPr="00435CC7">
        <w:rPr>
          <w:rFonts w:ascii="Calibri" w:eastAsia="Calibri" w:hAnsi="Calibri" w:cs="Calibri"/>
          <w:color w:val="000000"/>
          <w:lang w:eastAsia="pl-PL"/>
        </w:rPr>
        <w:t xml:space="preserve"> bezwzględnych pozycjonuje Łódzkie</w:t>
      </w:r>
      <w:r w:rsidRPr="00435CC7">
        <w:rPr>
          <w:rFonts w:ascii="Calibri" w:eastAsia="Calibri" w:hAnsi="Calibri" w:cs="Calibri"/>
          <w:color w:val="000000"/>
          <w:lang w:eastAsia="pl-PL"/>
        </w:rPr>
        <w:t xml:space="preserve">, </w:t>
      </w:r>
      <w:r w:rsidR="00163EAF" w:rsidRPr="00163EAF">
        <w:rPr>
          <w:rFonts w:ascii="Calibri" w:eastAsia="Calibri" w:hAnsi="Calibri" w:cs="Calibri"/>
          <w:color w:val="000000"/>
          <w:lang w:eastAsia="pl-PL"/>
        </w:rPr>
        <w:t>niezmiennie</w:t>
      </w:r>
      <w:r w:rsidR="008E115E" w:rsidRPr="00163EAF">
        <w:rPr>
          <w:rFonts w:ascii="Calibri" w:eastAsia="Calibri" w:hAnsi="Calibri" w:cs="Calibri"/>
          <w:color w:val="000000"/>
          <w:lang w:eastAsia="pl-PL"/>
        </w:rPr>
        <w:t xml:space="preserve"> na drugim miejscu w kraju (po woj. śląskim), </w:t>
      </w:r>
      <w:r w:rsidR="00D75685" w:rsidRPr="00D75685">
        <w:rPr>
          <w:rFonts w:ascii="Calibri" w:eastAsia="Calibri" w:hAnsi="Calibri" w:cs="Calibri"/>
          <w:color w:val="000000"/>
          <w:lang w:eastAsia="pl-PL"/>
        </w:rPr>
        <w:t xml:space="preserve">a </w:t>
      </w:r>
      <w:r w:rsidR="008E115E" w:rsidRPr="00D75685">
        <w:rPr>
          <w:rFonts w:ascii="Calibri" w:eastAsia="Calibri" w:hAnsi="Calibri" w:cs="Calibri"/>
          <w:color w:val="000000"/>
          <w:lang w:eastAsia="pl-PL"/>
        </w:rPr>
        <w:t xml:space="preserve">dynamika zjawiska na </w:t>
      </w:r>
      <w:r w:rsidR="00D75685" w:rsidRPr="00D75685">
        <w:rPr>
          <w:rFonts w:ascii="Calibri" w:eastAsia="Calibri" w:hAnsi="Calibri" w:cs="Calibri"/>
          <w:color w:val="000000"/>
          <w:lang w:eastAsia="pl-PL"/>
        </w:rPr>
        <w:t xml:space="preserve">drugim </w:t>
      </w:r>
      <w:r w:rsidR="008E115E" w:rsidRPr="00D75685">
        <w:rPr>
          <w:rFonts w:ascii="Calibri" w:eastAsia="Calibri" w:hAnsi="Calibri" w:cs="Calibri"/>
          <w:color w:val="000000"/>
          <w:lang w:eastAsia="pl-PL"/>
        </w:rPr>
        <w:t>po woj. świętokrzyskim</w:t>
      </w:r>
      <w:r w:rsidR="00D75685" w:rsidRPr="00D75685">
        <w:rPr>
          <w:rFonts w:ascii="Calibri" w:eastAsia="Calibri" w:hAnsi="Calibri" w:cs="Calibri"/>
          <w:color w:val="000000"/>
          <w:lang w:eastAsia="pl-PL"/>
        </w:rPr>
        <w:t xml:space="preserve">. </w:t>
      </w:r>
      <w:r w:rsidR="008E115E" w:rsidRPr="00AA08F5">
        <w:rPr>
          <w:rFonts w:ascii="Calibri" w:eastAsia="Calibri" w:hAnsi="Calibri" w:cs="Calibri"/>
          <w:lang w:eastAsia="pl-PL"/>
        </w:rPr>
        <w:t xml:space="preserve">Szczegółowe dane w </w:t>
      </w:r>
      <w:r w:rsidR="00B75FCE" w:rsidRPr="00AA08F5">
        <w:rPr>
          <w:rFonts w:ascii="Calibri" w:eastAsia="Calibri" w:hAnsi="Calibri" w:cs="Calibri"/>
          <w:lang w:eastAsia="pl-PL"/>
        </w:rPr>
        <w:t>Z</w:t>
      </w:r>
      <w:r w:rsidR="008E115E" w:rsidRPr="00AA08F5">
        <w:rPr>
          <w:rFonts w:ascii="Calibri" w:eastAsia="Calibri" w:hAnsi="Calibri" w:cs="Calibri"/>
          <w:lang w:eastAsia="pl-PL"/>
        </w:rPr>
        <w:t>ałączniku</w:t>
      </w:r>
      <w:r w:rsidR="00B75FCE" w:rsidRPr="00AA08F5">
        <w:rPr>
          <w:rFonts w:ascii="Calibri" w:eastAsia="Calibri" w:hAnsi="Calibri" w:cs="Calibri"/>
          <w:lang w:eastAsia="pl-PL"/>
        </w:rPr>
        <w:t>:</w:t>
      </w:r>
      <w:r w:rsidR="008E115E" w:rsidRPr="00AA08F5">
        <w:rPr>
          <w:rFonts w:ascii="Calibri" w:eastAsia="Calibri" w:hAnsi="Calibri" w:cs="Calibri"/>
          <w:lang w:eastAsia="pl-PL"/>
        </w:rPr>
        <w:t xml:space="preserve"> Tabele od I/1 do I/4.</w:t>
      </w:r>
    </w:p>
    <w:p w:rsidR="008E115E" w:rsidRPr="008E115E" w:rsidRDefault="008E115E" w:rsidP="008E115E">
      <w:pPr>
        <w:spacing w:after="109"/>
        <w:ind w:left="10" w:hanging="10"/>
        <w:jc w:val="both"/>
        <w:rPr>
          <w:rFonts w:ascii="Calibri" w:eastAsia="Calibri" w:hAnsi="Calibri" w:cs="Calibri"/>
          <w:b/>
          <w:color w:val="000000"/>
          <w:lang w:eastAsia="pl-PL"/>
        </w:rPr>
      </w:pPr>
    </w:p>
    <w:p w:rsidR="008E115E" w:rsidRPr="00EE39CC" w:rsidRDefault="008E115E" w:rsidP="00EE39CC">
      <w:pPr>
        <w:pStyle w:val="Nagwek5"/>
        <w:spacing w:after="240" w:line="240" w:lineRule="auto"/>
        <w:rPr>
          <w:rFonts w:asciiTheme="minorHAnsi" w:eastAsia="Calibri" w:hAnsiTheme="minorHAnsi" w:cstheme="minorHAnsi"/>
          <w:b/>
          <w:sz w:val="22"/>
          <w:lang w:eastAsia="pl-PL"/>
        </w:rPr>
      </w:pPr>
      <w:bookmarkStart w:id="7" w:name="_Toc531943866"/>
      <w:bookmarkStart w:id="8" w:name="_Toc533149624"/>
      <w:r w:rsidRPr="00EE39CC">
        <w:rPr>
          <w:rFonts w:asciiTheme="minorHAnsi" w:eastAsia="Calibri" w:hAnsiTheme="minorHAnsi" w:cstheme="minorHAnsi"/>
          <w:b/>
          <w:sz w:val="22"/>
          <w:lang w:eastAsia="pl-PL"/>
        </w:rPr>
        <w:t>Wykres</w:t>
      </w:r>
      <w:r w:rsidR="00D55A56" w:rsidRPr="00EE39CC">
        <w:rPr>
          <w:rFonts w:asciiTheme="minorHAnsi" w:eastAsia="Calibri" w:hAnsiTheme="minorHAnsi" w:cstheme="minorHAnsi"/>
          <w:b/>
          <w:sz w:val="22"/>
          <w:lang w:eastAsia="pl-PL"/>
        </w:rPr>
        <w:t xml:space="preserve"> </w:t>
      </w:r>
      <w:r w:rsidRPr="00EE39CC">
        <w:rPr>
          <w:rFonts w:asciiTheme="minorHAnsi" w:eastAsia="Calibri" w:hAnsiTheme="minorHAnsi" w:cstheme="minorHAnsi"/>
          <w:b/>
          <w:sz w:val="22"/>
          <w:lang w:eastAsia="pl-PL"/>
        </w:rPr>
        <w:t>1.</w:t>
      </w:r>
      <w:r w:rsidRPr="00EE39CC">
        <w:rPr>
          <w:rFonts w:asciiTheme="minorHAnsi" w:eastAsia="Calibri" w:hAnsiTheme="minorHAnsi" w:cstheme="minorHAnsi"/>
          <w:b/>
          <w:sz w:val="22"/>
          <w:lang w:eastAsia="pl-PL"/>
        </w:rPr>
        <w:fldChar w:fldCharType="begin"/>
      </w:r>
      <w:r w:rsidRPr="00EE39CC">
        <w:rPr>
          <w:rFonts w:asciiTheme="minorHAnsi" w:eastAsia="Calibri" w:hAnsiTheme="minorHAnsi" w:cstheme="minorHAnsi"/>
          <w:b/>
          <w:sz w:val="22"/>
          <w:lang w:eastAsia="pl-PL"/>
        </w:rPr>
        <w:instrText xml:space="preserve"> SEQ Rysunek \* ARABIC </w:instrText>
      </w:r>
      <w:r w:rsidRPr="00EE39CC">
        <w:rPr>
          <w:rFonts w:asciiTheme="minorHAnsi" w:eastAsia="Calibri" w:hAnsiTheme="minorHAnsi" w:cstheme="minorHAnsi"/>
          <w:b/>
          <w:sz w:val="22"/>
          <w:lang w:eastAsia="pl-PL"/>
        </w:rPr>
        <w:fldChar w:fldCharType="separate"/>
      </w:r>
      <w:r w:rsidR="0017222E">
        <w:rPr>
          <w:rFonts w:asciiTheme="minorHAnsi" w:eastAsia="Calibri" w:hAnsiTheme="minorHAnsi" w:cstheme="minorHAnsi"/>
          <w:b/>
          <w:noProof/>
          <w:sz w:val="22"/>
          <w:lang w:eastAsia="pl-PL"/>
        </w:rPr>
        <w:t>1</w:t>
      </w:r>
      <w:r w:rsidRPr="00EE39CC">
        <w:rPr>
          <w:rFonts w:asciiTheme="minorHAnsi" w:eastAsia="Calibri" w:hAnsiTheme="minorHAnsi" w:cstheme="minorHAnsi"/>
          <w:b/>
          <w:sz w:val="22"/>
          <w:lang w:eastAsia="pl-PL"/>
        </w:rPr>
        <w:fldChar w:fldCharType="end"/>
      </w:r>
      <w:r w:rsidR="00441751" w:rsidRPr="00EE39CC">
        <w:rPr>
          <w:rFonts w:asciiTheme="minorHAnsi" w:eastAsia="Calibri" w:hAnsiTheme="minorHAnsi" w:cstheme="minorHAnsi"/>
          <w:b/>
          <w:sz w:val="22"/>
          <w:lang w:eastAsia="pl-PL"/>
        </w:rPr>
        <w:t>. Ludność woj. łódzkiego (2015-2017</w:t>
      </w:r>
      <w:r w:rsidRPr="00EE39CC">
        <w:rPr>
          <w:rFonts w:asciiTheme="minorHAnsi" w:eastAsia="Calibri" w:hAnsiTheme="minorHAnsi" w:cstheme="minorHAnsi"/>
          <w:b/>
          <w:sz w:val="22"/>
          <w:lang w:eastAsia="pl-PL"/>
        </w:rPr>
        <w:t>r.)</w:t>
      </w:r>
      <w:bookmarkEnd w:id="7"/>
      <w:bookmarkEnd w:id="8"/>
    </w:p>
    <w:p w:rsidR="008E115E" w:rsidRPr="008E115E" w:rsidRDefault="00C426A2" w:rsidP="008E115E">
      <w:pPr>
        <w:spacing w:after="109"/>
        <w:ind w:left="10" w:hanging="10"/>
        <w:jc w:val="both"/>
        <w:rPr>
          <w:rFonts w:ascii="Calibri" w:eastAsia="Calibri" w:hAnsi="Calibri" w:cs="Calibri"/>
          <w:color w:val="000000"/>
          <w:lang w:eastAsia="pl-PL"/>
        </w:rPr>
      </w:pPr>
      <w:r>
        <w:rPr>
          <w:noProof/>
          <w:lang w:eastAsia="pl-PL"/>
        </w:rPr>
        <w:drawing>
          <wp:inline distT="0" distB="0" distL="0" distR="0" wp14:anchorId="7581AE69" wp14:editId="0B0CF619">
            <wp:extent cx="5372100" cy="2695575"/>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115E" w:rsidRPr="00441751" w:rsidRDefault="008E115E" w:rsidP="008E115E">
      <w:pPr>
        <w:spacing w:after="109"/>
        <w:ind w:left="10" w:hanging="10"/>
        <w:jc w:val="both"/>
        <w:rPr>
          <w:rFonts w:ascii="Calibri" w:eastAsia="Calibri" w:hAnsi="Calibri" w:cs="Calibri"/>
          <w:color w:val="000000"/>
          <w:lang w:eastAsia="pl-PL"/>
        </w:rPr>
      </w:pPr>
      <w:r w:rsidRPr="00127076">
        <w:rPr>
          <w:rFonts w:ascii="Calibri" w:eastAsia="Calibri" w:hAnsi="Calibri" w:cs="Calibri"/>
          <w:color w:val="000000"/>
          <w:lang w:eastAsia="pl-PL"/>
        </w:rPr>
        <w:t>Na 1 km</w:t>
      </w:r>
      <w:r w:rsidRPr="00127076">
        <w:rPr>
          <w:rFonts w:ascii="Calibri" w:eastAsia="Calibri" w:hAnsi="Calibri" w:cs="Calibri"/>
          <w:color w:val="000000"/>
          <w:vertAlign w:val="superscript"/>
          <w:lang w:eastAsia="pl-PL"/>
        </w:rPr>
        <w:t xml:space="preserve">2 </w:t>
      </w:r>
      <w:r w:rsidRPr="00127076">
        <w:rPr>
          <w:rFonts w:ascii="Calibri" w:eastAsia="Calibri" w:hAnsi="Calibri" w:cs="Calibri"/>
          <w:color w:val="000000"/>
          <w:lang w:eastAsia="pl-PL"/>
        </w:rPr>
        <w:t xml:space="preserve"> przyp</w:t>
      </w:r>
      <w:r w:rsidR="00D55A56" w:rsidRPr="00127076">
        <w:rPr>
          <w:rFonts w:ascii="Calibri" w:eastAsia="Calibri" w:hAnsi="Calibri" w:cs="Calibri"/>
          <w:bCs/>
          <w:color w:val="000000"/>
          <w:lang w:eastAsia="pl-PL"/>
        </w:rPr>
        <w:t>adało w woj. łódzkim 13</w:t>
      </w:r>
      <w:r w:rsidR="00D75685" w:rsidRPr="00127076">
        <w:rPr>
          <w:rFonts w:ascii="Calibri" w:eastAsia="Calibri" w:hAnsi="Calibri" w:cs="Calibri"/>
          <w:bCs/>
          <w:color w:val="000000"/>
          <w:lang w:eastAsia="pl-PL"/>
        </w:rPr>
        <w:t>6</w:t>
      </w:r>
      <w:r w:rsidR="00D55A56" w:rsidRPr="00127076">
        <w:rPr>
          <w:rFonts w:ascii="Calibri" w:eastAsia="Calibri" w:hAnsi="Calibri" w:cs="Calibri"/>
          <w:bCs/>
          <w:color w:val="000000"/>
          <w:lang w:eastAsia="pl-PL"/>
        </w:rPr>
        <w:t xml:space="preserve"> osób (</w:t>
      </w:r>
      <w:r w:rsidRPr="00127076">
        <w:rPr>
          <w:rFonts w:ascii="Calibri" w:eastAsia="Calibri" w:hAnsi="Calibri" w:cs="Calibri"/>
          <w:color w:val="000000"/>
          <w:lang w:eastAsia="pl-PL"/>
        </w:rPr>
        <w:t>w Polsce 123 osoby)</w:t>
      </w:r>
      <w:r w:rsidR="007F1DCE" w:rsidRPr="00127076">
        <w:rPr>
          <w:rFonts w:ascii="Calibri" w:eastAsia="Calibri" w:hAnsi="Calibri" w:cs="Calibri"/>
          <w:color w:val="000000"/>
          <w:lang w:eastAsia="pl-PL"/>
        </w:rPr>
        <w:t>. W</w:t>
      </w:r>
      <w:r w:rsidR="00127076" w:rsidRPr="00127076">
        <w:rPr>
          <w:rFonts w:ascii="Calibri" w:eastAsia="Calibri" w:hAnsi="Calibri" w:cs="Calibri"/>
          <w:color w:val="000000"/>
          <w:lang w:eastAsia="pl-PL"/>
        </w:rPr>
        <w:t>edług stanu na koniec 2017</w:t>
      </w:r>
      <w:r w:rsidRPr="00127076">
        <w:rPr>
          <w:rFonts w:ascii="Calibri" w:eastAsia="Calibri" w:hAnsi="Calibri" w:cs="Calibri"/>
          <w:color w:val="000000"/>
          <w:lang w:eastAsia="pl-PL"/>
        </w:rPr>
        <w:t xml:space="preserve"> r. miasta woj. łódzkiego zamieszkiwało 6</w:t>
      </w:r>
      <w:r w:rsidR="00127076" w:rsidRPr="00127076">
        <w:rPr>
          <w:rFonts w:ascii="Calibri" w:eastAsia="Calibri" w:hAnsi="Calibri" w:cs="Calibri"/>
          <w:color w:val="000000"/>
          <w:lang w:eastAsia="pl-PL"/>
        </w:rPr>
        <w:t>2,7</w:t>
      </w:r>
      <w:r w:rsidR="00C426A2">
        <w:rPr>
          <w:rFonts w:ascii="Calibri" w:eastAsia="Calibri" w:hAnsi="Calibri" w:cs="Calibri"/>
          <w:color w:val="000000"/>
          <w:lang w:eastAsia="pl-PL"/>
        </w:rPr>
        <w:t>% ludności (2017</w:t>
      </w:r>
      <w:r w:rsidRPr="00127076">
        <w:rPr>
          <w:rFonts w:ascii="Calibri" w:eastAsia="Calibri" w:hAnsi="Calibri" w:cs="Calibri"/>
          <w:color w:val="000000"/>
          <w:lang w:eastAsia="pl-PL"/>
        </w:rPr>
        <w:t xml:space="preserve"> r.). Wskaźnik dla Polski wynosił 60,</w:t>
      </w:r>
      <w:r w:rsidR="00127076" w:rsidRPr="00127076">
        <w:rPr>
          <w:rFonts w:ascii="Calibri" w:eastAsia="Calibri" w:hAnsi="Calibri" w:cs="Calibri"/>
          <w:color w:val="000000"/>
          <w:lang w:eastAsia="pl-PL"/>
        </w:rPr>
        <w:t>1</w:t>
      </w:r>
      <w:r w:rsidRPr="00127076">
        <w:rPr>
          <w:rFonts w:ascii="Calibri" w:eastAsia="Calibri" w:hAnsi="Calibri" w:cs="Calibri"/>
          <w:color w:val="000000"/>
          <w:lang w:eastAsia="pl-PL"/>
        </w:rPr>
        <w:t>%. W okresie 201</w:t>
      </w:r>
      <w:r w:rsidR="00127076" w:rsidRPr="00127076">
        <w:rPr>
          <w:rFonts w:ascii="Calibri" w:eastAsia="Calibri" w:hAnsi="Calibri" w:cs="Calibri"/>
          <w:color w:val="000000"/>
          <w:lang w:eastAsia="pl-PL"/>
        </w:rPr>
        <w:t>5</w:t>
      </w:r>
      <w:r w:rsidRPr="00127076">
        <w:rPr>
          <w:rFonts w:ascii="Calibri" w:eastAsia="Calibri" w:hAnsi="Calibri" w:cs="Calibri"/>
          <w:color w:val="000000"/>
          <w:lang w:eastAsia="pl-PL"/>
        </w:rPr>
        <w:t xml:space="preserve"> – 201</w:t>
      </w:r>
      <w:r w:rsidR="00127076" w:rsidRPr="00127076">
        <w:rPr>
          <w:rFonts w:ascii="Calibri" w:eastAsia="Calibri" w:hAnsi="Calibri" w:cs="Calibri"/>
          <w:color w:val="000000"/>
          <w:lang w:eastAsia="pl-PL"/>
        </w:rPr>
        <w:t>7</w:t>
      </w:r>
      <w:r w:rsidRPr="00127076">
        <w:rPr>
          <w:rFonts w:ascii="Calibri" w:eastAsia="Calibri" w:hAnsi="Calibri" w:cs="Calibri"/>
          <w:color w:val="000000"/>
          <w:lang w:eastAsia="pl-PL"/>
        </w:rPr>
        <w:t xml:space="preserve"> stale zmniejszał się udział mieszkańców miast w ogólnym zaludnieniu woj. Łódzkiego. </w:t>
      </w:r>
      <w:r w:rsidRPr="00C426A2">
        <w:rPr>
          <w:rFonts w:ascii="Calibri" w:eastAsia="Calibri" w:hAnsi="Calibri" w:cs="Calibri"/>
          <w:color w:val="000000"/>
          <w:lang w:eastAsia="pl-PL"/>
        </w:rPr>
        <w:t xml:space="preserve">Podobną tendencję obserwujemy w całym kraju. Wśród województw tylko w trzech odsetek ludności </w:t>
      </w:r>
      <w:r w:rsidR="007F1DCE" w:rsidRPr="00C426A2">
        <w:rPr>
          <w:rFonts w:ascii="Calibri" w:eastAsia="Calibri" w:hAnsi="Calibri" w:cs="Calibri"/>
          <w:color w:val="000000"/>
          <w:lang w:eastAsia="pl-PL"/>
        </w:rPr>
        <w:t xml:space="preserve">zamieszkałej w miastach </w:t>
      </w:r>
      <w:r w:rsidR="00837D85">
        <w:rPr>
          <w:rFonts w:ascii="Calibri" w:eastAsia="Calibri" w:hAnsi="Calibri" w:cs="Calibri"/>
          <w:color w:val="000000"/>
          <w:lang w:eastAsia="pl-PL"/>
        </w:rPr>
        <w:t>wzrósł w </w:t>
      </w:r>
      <w:r w:rsidRPr="00C426A2">
        <w:rPr>
          <w:rFonts w:ascii="Calibri" w:eastAsia="Calibri" w:hAnsi="Calibri" w:cs="Calibri"/>
          <w:color w:val="000000"/>
          <w:lang w:eastAsia="pl-PL"/>
        </w:rPr>
        <w:t>analizowanym okresie</w:t>
      </w:r>
      <w:r w:rsidR="007F1DCE" w:rsidRPr="00C426A2">
        <w:rPr>
          <w:rFonts w:ascii="Calibri" w:eastAsia="Calibri" w:hAnsi="Calibri" w:cs="Calibri"/>
          <w:color w:val="000000"/>
          <w:lang w:eastAsia="pl-PL"/>
        </w:rPr>
        <w:t>, tj.</w:t>
      </w:r>
      <w:r w:rsidRPr="00C426A2">
        <w:rPr>
          <w:rFonts w:ascii="Calibri" w:eastAsia="Calibri" w:hAnsi="Calibri" w:cs="Calibri"/>
          <w:color w:val="000000"/>
          <w:lang w:eastAsia="pl-PL"/>
        </w:rPr>
        <w:t xml:space="preserve">: </w:t>
      </w:r>
      <w:r w:rsidR="0096491F" w:rsidRPr="00C426A2">
        <w:rPr>
          <w:rFonts w:ascii="Calibri" w:eastAsia="Calibri" w:hAnsi="Calibri" w:cs="Calibri"/>
          <w:color w:val="000000"/>
          <w:lang w:eastAsia="pl-PL"/>
        </w:rPr>
        <w:t>opolskim</w:t>
      </w:r>
      <w:r w:rsidR="00000493" w:rsidRPr="00C426A2">
        <w:rPr>
          <w:rFonts w:ascii="Calibri" w:eastAsia="Calibri" w:hAnsi="Calibri" w:cs="Calibri"/>
          <w:color w:val="000000"/>
          <w:lang w:eastAsia="pl-PL"/>
        </w:rPr>
        <w:t xml:space="preserve">, </w:t>
      </w:r>
      <w:r w:rsidR="0096491F" w:rsidRPr="00C426A2">
        <w:rPr>
          <w:rFonts w:ascii="Calibri" w:eastAsia="Calibri" w:hAnsi="Calibri" w:cs="Calibri"/>
          <w:color w:val="000000"/>
          <w:lang w:eastAsia="pl-PL"/>
        </w:rPr>
        <w:t>lubelskim</w:t>
      </w:r>
      <w:r w:rsidR="00000493" w:rsidRPr="00C426A2">
        <w:rPr>
          <w:rFonts w:ascii="Calibri" w:eastAsia="Calibri" w:hAnsi="Calibri" w:cs="Calibri"/>
          <w:color w:val="000000"/>
          <w:lang w:eastAsia="pl-PL"/>
        </w:rPr>
        <w:t xml:space="preserve"> i </w:t>
      </w:r>
      <w:r w:rsidR="0096491F" w:rsidRPr="00C426A2">
        <w:rPr>
          <w:rFonts w:ascii="Calibri" w:eastAsia="Calibri" w:hAnsi="Calibri" w:cs="Calibri"/>
          <w:color w:val="000000"/>
          <w:lang w:eastAsia="pl-PL"/>
        </w:rPr>
        <w:t>podlaskim</w:t>
      </w:r>
      <w:r w:rsidRPr="00C426A2">
        <w:rPr>
          <w:rFonts w:ascii="Calibri" w:eastAsia="Calibri" w:hAnsi="Calibri" w:cs="Calibri"/>
          <w:color w:val="000000"/>
          <w:lang w:eastAsia="pl-PL"/>
        </w:rPr>
        <w:t xml:space="preserve">. </w:t>
      </w:r>
      <w:r w:rsidRPr="00441751">
        <w:rPr>
          <w:rFonts w:ascii="Calibri" w:eastAsia="Calibri" w:hAnsi="Calibri" w:cs="Calibri"/>
          <w:color w:val="000000"/>
          <w:lang w:eastAsia="pl-PL"/>
        </w:rPr>
        <w:t>Jednak spadek wskaźnika urbanizacji w Łódzkiem jest</w:t>
      </w:r>
      <w:r w:rsidR="00C426A2" w:rsidRPr="00441751">
        <w:rPr>
          <w:rFonts w:ascii="Calibri" w:eastAsia="Calibri" w:hAnsi="Calibri" w:cs="Calibri"/>
          <w:color w:val="000000"/>
          <w:lang w:eastAsia="pl-PL"/>
        </w:rPr>
        <w:t xml:space="preserve"> nadal</w:t>
      </w:r>
      <w:r w:rsidRPr="00441751">
        <w:rPr>
          <w:rFonts w:ascii="Calibri" w:eastAsia="Calibri" w:hAnsi="Calibri" w:cs="Calibri"/>
          <w:color w:val="000000"/>
          <w:lang w:eastAsia="pl-PL"/>
        </w:rPr>
        <w:t xml:space="preserve"> większy od krajowego.  </w:t>
      </w:r>
    </w:p>
    <w:p w:rsidR="008E115E" w:rsidRPr="008E115E" w:rsidRDefault="00441751" w:rsidP="008E115E">
      <w:pPr>
        <w:spacing w:after="109"/>
        <w:ind w:left="10" w:hanging="10"/>
        <w:jc w:val="both"/>
        <w:rPr>
          <w:rFonts w:ascii="Calibri" w:eastAsia="Calibri" w:hAnsi="Calibri" w:cs="Calibri"/>
          <w:bCs/>
          <w:color w:val="000000"/>
          <w:lang w:eastAsia="pl-PL"/>
        </w:rPr>
      </w:pPr>
      <w:r w:rsidRPr="00441751">
        <w:rPr>
          <w:rFonts w:ascii="Calibri" w:eastAsia="Calibri" w:hAnsi="Calibri" w:cs="Calibri"/>
          <w:color w:val="000000"/>
          <w:lang w:eastAsia="pl-PL"/>
        </w:rPr>
        <w:lastRenderedPageBreak/>
        <w:t>W miastach zamieszkiwało w 2017</w:t>
      </w:r>
      <w:r w:rsidR="008E115E" w:rsidRPr="00441751">
        <w:rPr>
          <w:rFonts w:ascii="Calibri" w:eastAsia="Calibri" w:hAnsi="Calibri" w:cs="Calibri"/>
          <w:color w:val="000000"/>
          <w:lang w:eastAsia="pl-PL"/>
        </w:rPr>
        <w:t xml:space="preserve"> r. 1 </w:t>
      </w:r>
      <w:r w:rsidRPr="00441751">
        <w:rPr>
          <w:rFonts w:ascii="Calibri" w:eastAsia="Calibri" w:hAnsi="Calibri" w:cs="Calibri"/>
          <w:color w:val="000000"/>
          <w:lang w:eastAsia="pl-PL"/>
        </w:rPr>
        <w:t>553</w:t>
      </w:r>
      <w:r w:rsidR="008E115E" w:rsidRPr="00441751">
        <w:rPr>
          <w:rFonts w:ascii="Calibri" w:eastAsia="Calibri" w:hAnsi="Calibri" w:cs="Calibri"/>
          <w:color w:val="000000"/>
          <w:lang w:eastAsia="pl-PL"/>
        </w:rPr>
        <w:t> </w:t>
      </w:r>
      <w:r w:rsidRPr="00441751">
        <w:rPr>
          <w:rFonts w:ascii="Calibri" w:eastAsia="Calibri" w:hAnsi="Calibri" w:cs="Calibri"/>
          <w:color w:val="000000"/>
          <w:lang w:eastAsia="pl-PL"/>
        </w:rPr>
        <w:t>425 osób</w:t>
      </w:r>
      <w:r w:rsidR="008E115E" w:rsidRPr="00441751">
        <w:rPr>
          <w:rFonts w:ascii="Calibri" w:eastAsia="Calibri" w:hAnsi="Calibri" w:cs="Calibri"/>
          <w:color w:val="000000"/>
          <w:lang w:eastAsia="pl-PL"/>
        </w:rPr>
        <w:t xml:space="preserve"> spośród ogółu mieszkańców województwa.</w:t>
      </w:r>
      <w:r w:rsidR="008E115E" w:rsidRPr="008E115E">
        <w:rPr>
          <w:rFonts w:ascii="Calibri" w:eastAsia="Calibri" w:hAnsi="Calibri" w:cs="Calibri"/>
          <w:color w:val="000000"/>
          <w:lang w:eastAsia="pl-PL"/>
        </w:rPr>
        <w:t xml:space="preserve"> </w:t>
      </w:r>
    </w:p>
    <w:p w:rsidR="008E115E" w:rsidRPr="008E115E" w:rsidRDefault="008E115E" w:rsidP="008E115E">
      <w:pPr>
        <w:spacing w:after="109"/>
        <w:ind w:left="10" w:hanging="10"/>
        <w:jc w:val="both"/>
        <w:rPr>
          <w:rFonts w:ascii="Calibri" w:eastAsia="Calibri" w:hAnsi="Calibri" w:cs="Calibri"/>
          <w:color w:val="000000"/>
          <w:lang w:eastAsia="pl-PL"/>
        </w:rPr>
      </w:pPr>
    </w:p>
    <w:p w:rsidR="008E115E" w:rsidRPr="002C63E4" w:rsidRDefault="00D55A56" w:rsidP="002C63E4">
      <w:pPr>
        <w:pStyle w:val="Nagwek3"/>
        <w:rPr>
          <w:rFonts w:asciiTheme="minorHAnsi" w:eastAsia="Calibri" w:hAnsiTheme="minorHAnsi" w:cstheme="minorHAnsi"/>
          <w:b/>
          <w:sz w:val="22"/>
        </w:rPr>
      </w:pPr>
      <w:bookmarkStart w:id="9" w:name="_Toc533149580"/>
      <w:r w:rsidRPr="002C63E4">
        <w:rPr>
          <w:rFonts w:asciiTheme="minorHAnsi" w:eastAsia="Calibri" w:hAnsiTheme="minorHAnsi" w:cstheme="minorHAnsi"/>
          <w:b/>
          <w:bCs/>
          <w:sz w:val="22"/>
        </w:rPr>
        <w:t>Tabela 1.</w:t>
      </w:r>
      <w:r w:rsidR="008E115E" w:rsidRPr="002C63E4">
        <w:rPr>
          <w:rFonts w:asciiTheme="minorHAnsi" w:eastAsia="Calibri" w:hAnsiTheme="minorHAnsi" w:cstheme="minorHAnsi"/>
          <w:b/>
          <w:sz w:val="22"/>
        </w:rPr>
        <w:t>1.Liczba i udział ludności zamieszkałej w miastach woj. łódzkiego (201</w:t>
      </w:r>
      <w:r w:rsidR="007C108D">
        <w:rPr>
          <w:rFonts w:asciiTheme="minorHAnsi" w:eastAsia="Calibri" w:hAnsiTheme="minorHAnsi" w:cstheme="minorHAnsi"/>
          <w:b/>
          <w:sz w:val="22"/>
        </w:rPr>
        <w:t>5</w:t>
      </w:r>
      <w:r w:rsidR="008E115E" w:rsidRPr="002C63E4">
        <w:rPr>
          <w:rFonts w:asciiTheme="minorHAnsi" w:eastAsia="Calibri" w:hAnsiTheme="minorHAnsi" w:cstheme="minorHAnsi"/>
          <w:b/>
          <w:sz w:val="22"/>
        </w:rPr>
        <w:t>-201</w:t>
      </w:r>
      <w:r w:rsidR="007C108D">
        <w:rPr>
          <w:rFonts w:asciiTheme="minorHAnsi" w:eastAsia="Calibri" w:hAnsiTheme="minorHAnsi" w:cstheme="minorHAnsi"/>
          <w:b/>
          <w:sz w:val="22"/>
        </w:rPr>
        <w:t>7</w:t>
      </w:r>
      <w:r w:rsidR="008E115E" w:rsidRPr="002C63E4">
        <w:rPr>
          <w:rFonts w:asciiTheme="minorHAnsi" w:eastAsia="Calibri" w:hAnsiTheme="minorHAnsi" w:cstheme="minorHAnsi"/>
          <w:b/>
          <w:sz w:val="22"/>
        </w:rPr>
        <w:t xml:space="preserve"> r.)</w:t>
      </w:r>
      <w:bookmarkEnd w:id="9"/>
    </w:p>
    <w:tbl>
      <w:tblPr>
        <w:tblW w:w="4480" w:type="dxa"/>
        <w:tblCellMar>
          <w:left w:w="70" w:type="dxa"/>
          <w:right w:w="70" w:type="dxa"/>
        </w:tblCellMar>
        <w:tblLook w:val="04A0" w:firstRow="1" w:lastRow="0" w:firstColumn="1" w:lastColumn="0" w:noHBand="0" w:noVBand="1"/>
      </w:tblPr>
      <w:tblGrid>
        <w:gridCol w:w="1494"/>
        <w:gridCol w:w="1493"/>
        <w:gridCol w:w="1493"/>
      </w:tblGrid>
      <w:tr w:rsidR="008E115E" w:rsidRPr="008E115E" w:rsidTr="00D508E1">
        <w:trPr>
          <w:trHeight w:val="300"/>
        </w:trPr>
        <w:tc>
          <w:tcPr>
            <w:tcW w:w="4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15E" w:rsidRPr="008E115E" w:rsidRDefault="008E115E" w:rsidP="008E115E">
            <w:pPr>
              <w:spacing w:after="0" w:line="240" w:lineRule="auto"/>
              <w:jc w:val="center"/>
              <w:rPr>
                <w:rFonts w:ascii="Calibri" w:eastAsia="Times New Roman" w:hAnsi="Calibri" w:cs="Times New Roman"/>
                <w:b/>
                <w:bCs/>
                <w:sz w:val="22"/>
                <w:lang w:eastAsia="pl-PL"/>
              </w:rPr>
            </w:pPr>
            <w:r w:rsidRPr="008E115E">
              <w:rPr>
                <w:rFonts w:ascii="Calibri" w:eastAsia="Times New Roman" w:hAnsi="Calibri" w:cs="Times New Roman"/>
                <w:b/>
                <w:sz w:val="22"/>
                <w:lang w:eastAsia="pl-PL"/>
              </w:rPr>
              <w:t>Ludność zamieszkała w miastach</w:t>
            </w:r>
          </w:p>
        </w:tc>
      </w:tr>
      <w:tr w:rsidR="008E115E" w:rsidRPr="008E115E" w:rsidTr="00D508E1">
        <w:trPr>
          <w:trHeight w:val="30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8E115E" w:rsidRPr="008E115E" w:rsidRDefault="00C426A2" w:rsidP="008E115E">
            <w:pPr>
              <w:spacing w:after="0" w:line="240" w:lineRule="auto"/>
              <w:jc w:val="center"/>
              <w:rPr>
                <w:rFonts w:ascii="Calibri" w:eastAsia="Times New Roman" w:hAnsi="Calibri" w:cs="Times New Roman"/>
                <w:b/>
                <w:bCs/>
                <w:sz w:val="22"/>
                <w:lang w:eastAsia="pl-PL"/>
              </w:rPr>
            </w:pPr>
            <w:r>
              <w:rPr>
                <w:rFonts w:ascii="Calibri" w:eastAsia="Times New Roman" w:hAnsi="Calibri" w:cs="Times New Roman"/>
                <w:b/>
                <w:sz w:val="22"/>
                <w:lang w:eastAsia="pl-PL"/>
              </w:rPr>
              <w:t>2015</w:t>
            </w:r>
          </w:p>
        </w:tc>
        <w:tc>
          <w:tcPr>
            <w:tcW w:w="1493" w:type="dxa"/>
            <w:tcBorders>
              <w:top w:val="nil"/>
              <w:left w:val="nil"/>
              <w:bottom w:val="single" w:sz="4" w:space="0" w:color="auto"/>
              <w:right w:val="single" w:sz="4" w:space="0" w:color="auto"/>
            </w:tcBorders>
            <w:shd w:val="clear" w:color="auto" w:fill="auto"/>
            <w:noWrap/>
            <w:vAlign w:val="bottom"/>
            <w:hideMark/>
          </w:tcPr>
          <w:p w:rsidR="008E115E" w:rsidRPr="008E115E" w:rsidRDefault="00C426A2" w:rsidP="008E115E">
            <w:pPr>
              <w:spacing w:after="0" w:line="240" w:lineRule="auto"/>
              <w:jc w:val="center"/>
              <w:rPr>
                <w:rFonts w:ascii="Calibri" w:eastAsia="Times New Roman" w:hAnsi="Calibri" w:cs="Times New Roman"/>
                <w:b/>
                <w:bCs/>
                <w:sz w:val="22"/>
                <w:lang w:eastAsia="pl-PL"/>
              </w:rPr>
            </w:pPr>
            <w:r>
              <w:rPr>
                <w:rFonts w:ascii="Calibri" w:eastAsia="Times New Roman" w:hAnsi="Calibri" w:cs="Times New Roman"/>
                <w:b/>
                <w:sz w:val="22"/>
                <w:lang w:eastAsia="pl-PL"/>
              </w:rPr>
              <w:t>2016</w:t>
            </w:r>
          </w:p>
        </w:tc>
        <w:tc>
          <w:tcPr>
            <w:tcW w:w="1493" w:type="dxa"/>
            <w:tcBorders>
              <w:top w:val="nil"/>
              <w:left w:val="nil"/>
              <w:bottom w:val="single" w:sz="4" w:space="0" w:color="auto"/>
              <w:right w:val="single" w:sz="4" w:space="0" w:color="auto"/>
            </w:tcBorders>
            <w:shd w:val="clear" w:color="auto" w:fill="auto"/>
            <w:noWrap/>
            <w:vAlign w:val="bottom"/>
            <w:hideMark/>
          </w:tcPr>
          <w:p w:rsidR="008E115E" w:rsidRPr="008E115E" w:rsidRDefault="00C426A2" w:rsidP="008E115E">
            <w:pPr>
              <w:spacing w:after="0" w:line="240" w:lineRule="auto"/>
              <w:jc w:val="center"/>
              <w:rPr>
                <w:rFonts w:ascii="Calibri" w:eastAsia="Times New Roman" w:hAnsi="Calibri" w:cs="Times New Roman"/>
                <w:b/>
                <w:bCs/>
                <w:sz w:val="22"/>
                <w:lang w:eastAsia="pl-PL"/>
              </w:rPr>
            </w:pPr>
            <w:r>
              <w:rPr>
                <w:rFonts w:ascii="Calibri" w:eastAsia="Times New Roman" w:hAnsi="Calibri" w:cs="Times New Roman"/>
                <w:b/>
                <w:sz w:val="22"/>
                <w:lang w:eastAsia="pl-PL"/>
              </w:rPr>
              <w:t>2017</w:t>
            </w:r>
          </w:p>
        </w:tc>
      </w:tr>
      <w:tr w:rsidR="00C426A2" w:rsidRPr="008E115E" w:rsidTr="00C426A2">
        <w:trPr>
          <w:trHeight w:val="300"/>
        </w:trPr>
        <w:tc>
          <w:tcPr>
            <w:tcW w:w="1494" w:type="dxa"/>
            <w:tcBorders>
              <w:top w:val="nil"/>
              <w:left w:val="single" w:sz="4" w:space="0" w:color="auto"/>
              <w:bottom w:val="single" w:sz="4" w:space="0" w:color="auto"/>
              <w:right w:val="single" w:sz="4" w:space="0" w:color="auto"/>
            </w:tcBorders>
            <w:shd w:val="clear" w:color="auto" w:fill="auto"/>
            <w:noWrap/>
            <w:hideMark/>
          </w:tcPr>
          <w:p w:rsidR="00C426A2" w:rsidRPr="008E115E" w:rsidRDefault="00C426A2" w:rsidP="008E115E">
            <w:pPr>
              <w:spacing w:after="0" w:line="240" w:lineRule="auto"/>
              <w:jc w:val="center"/>
              <w:rPr>
                <w:rFonts w:ascii="Calibri" w:eastAsia="Times New Roman" w:hAnsi="Calibri" w:cs="Times New Roman"/>
                <w:sz w:val="22"/>
                <w:lang w:eastAsia="pl-PL"/>
              </w:rPr>
            </w:pPr>
            <w:r w:rsidRPr="008D1436">
              <w:t>1 572 862</w:t>
            </w:r>
          </w:p>
        </w:tc>
        <w:tc>
          <w:tcPr>
            <w:tcW w:w="1493" w:type="dxa"/>
            <w:tcBorders>
              <w:top w:val="nil"/>
              <w:left w:val="nil"/>
              <w:bottom w:val="single" w:sz="4" w:space="0" w:color="auto"/>
              <w:right w:val="single" w:sz="4" w:space="0" w:color="auto"/>
            </w:tcBorders>
            <w:shd w:val="clear" w:color="auto" w:fill="auto"/>
            <w:noWrap/>
            <w:hideMark/>
          </w:tcPr>
          <w:p w:rsidR="00C426A2" w:rsidRPr="008E115E" w:rsidRDefault="00C426A2" w:rsidP="008E115E">
            <w:pPr>
              <w:spacing w:after="0" w:line="240" w:lineRule="auto"/>
              <w:jc w:val="center"/>
              <w:rPr>
                <w:rFonts w:ascii="Calibri" w:eastAsia="Times New Roman" w:hAnsi="Calibri" w:cs="Times New Roman"/>
                <w:sz w:val="22"/>
                <w:lang w:eastAsia="pl-PL"/>
              </w:rPr>
            </w:pPr>
            <w:r w:rsidRPr="008D1436">
              <w:t>1 563 595</w:t>
            </w:r>
          </w:p>
        </w:tc>
        <w:tc>
          <w:tcPr>
            <w:tcW w:w="1493" w:type="dxa"/>
            <w:tcBorders>
              <w:top w:val="nil"/>
              <w:left w:val="nil"/>
              <w:bottom w:val="single" w:sz="4" w:space="0" w:color="auto"/>
              <w:right w:val="single" w:sz="4" w:space="0" w:color="auto"/>
            </w:tcBorders>
            <w:shd w:val="clear" w:color="auto" w:fill="auto"/>
            <w:noWrap/>
            <w:hideMark/>
          </w:tcPr>
          <w:p w:rsidR="00C426A2" w:rsidRPr="008E115E" w:rsidRDefault="00C426A2" w:rsidP="008E115E">
            <w:pPr>
              <w:spacing w:after="0" w:line="240" w:lineRule="auto"/>
              <w:jc w:val="center"/>
              <w:rPr>
                <w:rFonts w:ascii="Calibri" w:eastAsia="Times New Roman" w:hAnsi="Calibri" w:cs="Times New Roman"/>
                <w:sz w:val="22"/>
                <w:lang w:eastAsia="pl-PL"/>
              </w:rPr>
            </w:pPr>
            <w:r w:rsidRPr="008D1436">
              <w:t>1 553 425</w:t>
            </w:r>
          </w:p>
        </w:tc>
      </w:tr>
      <w:tr w:rsidR="008E115E" w:rsidRPr="008E115E" w:rsidTr="00D508E1">
        <w:trPr>
          <w:trHeight w:val="300"/>
        </w:trPr>
        <w:tc>
          <w:tcPr>
            <w:tcW w:w="4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15E" w:rsidRPr="008E115E" w:rsidRDefault="008E115E" w:rsidP="008E115E">
            <w:pPr>
              <w:spacing w:after="0" w:line="240" w:lineRule="auto"/>
              <w:jc w:val="center"/>
              <w:rPr>
                <w:rFonts w:ascii="Calibri" w:eastAsia="Times New Roman" w:hAnsi="Calibri" w:cs="Times New Roman"/>
                <w:b/>
                <w:bCs/>
                <w:sz w:val="22"/>
                <w:lang w:eastAsia="pl-PL"/>
              </w:rPr>
            </w:pPr>
            <w:r w:rsidRPr="008E115E">
              <w:rPr>
                <w:rFonts w:ascii="Calibri" w:eastAsia="Times New Roman" w:hAnsi="Calibri" w:cs="Times New Roman"/>
                <w:b/>
                <w:sz w:val="22"/>
                <w:lang w:eastAsia="pl-PL"/>
              </w:rPr>
              <w:t>Ludność w miastach w % ogółu ludności</w:t>
            </w:r>
          </w:p>
        </w:tc>
      </w:tr>
      <w:tr w:rsidR="008E115E" w:rsidRPr="008E115E" w:rsidTr="00D508E1">
        <w:trPr>
          <w:trHeight w:val="30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15E" w:rsidRPr="008E115E" w:rsidRDefault="00C426A2" w:rsidP="008E115E">
            <w:pPr>
              <w:spacing w:after="0" w:line="240" w:lineRule="auto"/>
              <w:jc w:val="center"/>
              <w:rPr>
                <w:rFonts w:ascii="Calibri" w:eastAsia="Times New Roman" w:hAnsi="Calibri" w:cs="Times New Roman"/>
                <w:bCs/>
                <w:sz w:val="22"/>
                <w:lang w:eastAsia="pl-PL"/>
              </w:rPr>
            </w:pPr>
            <w:r>
              <w:rPr>
                <w:rFonts w:ascii="Calibri" w:eastAsia="Times New Roman" w:hAnsi="Calibri" w:cs="Times New Roman"/>
                <w:sz w:val="22"/>
                <w:lang w:eastAsia="pl-PL"/>
              </w:rPr>
              <w:t>63,1</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8E115E" w:rsidRPr="008E115E" w:rsidRDefault="00C426A2" w:rsidP="008E115E">
            <w:pPr>
              <w:spacing w:after="0" w:line="240" w:lineRule="auto"/>
              <w:jc w:val="center"/>
              <w:rPr>
                <w:rFonts w:ascii="Calibri" w:eastAsia="Times New Roman" w:hAnsi="Calibri" w:cs="Times New Roman"/>
                <w:bCs/>
                <w:sz w:val="22"/>
                <w:lang w:eastAsia="pl-PL"/>
              </w:rPr>
            </w:pPr>
            <w:r>
              <w:rPr>
                <w:rFonts w:ascii="Calibri" w:eastAsia="Times New Roman" w:hAnsi="Calibri" w:cs="Times New Roman"/>
                <w:sz w:val="22"/>
                <w:lang w:eastAsia="pl-PL"/>
              </w:rPr>
              <w:t>62,9</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8E115E" w:rsidRPr="008E115E" w:rsidRDefault="00C426A2" w:rsidP="008E115E">
            <w:pPr>
              <w:spacing w:after="0" w:line="240" w:lineRule="auto"/>
              <w:jc w:val="center"/>
              <w:rPr>
                <w:rFonts w:ascii="Calibri" w:eastAsia="Times New Roman" w:hAnsi="Calibri" w:cs="Times New Roman"/>
                <w:bCs/>
                <w:sz w:val="22"/>
                <w:lang w:eastAsia="pl-PL"/>
              </w:rPr>
            </w:pPr>
            <w:r>
              <w:rPr>
                <w:rFonts w:ascii="Calibri" w:eastAsia="Times New Roman" w:hAnsi="Calibri" w:cs="Times New Roman"/>
                <w:sz w:val="22"/>
                <w:lang w:eastAsia="pl-PL"/>
              </w:rPr>
              <w:t>62,7</w:t>
            </w:r>
          </w:p>
        </w:tc>
      </w:tr>
    </w:tbl>
    <w:p w:rsidR="008E115E" w:rsidRPr="008E115E" w:rsidRDefault="008E115E" w:rsidP="008E115E">
      <w:pPr>
        <w:spacing w:after="109" w:line="360" w:lineRule="auto"/>
        <w:ind w:left="10"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Źródło: Na podstawie danych GUS BDL.</w:t>
      </w:r>
    </w:p>
    <w:p w:rsidR="008E115E" w:rsidRPr="00CB04EE" w:rsidRDefault="008E115E" w:rsidP="008E115E">
      <w:pPr>
        <w:spacing w:after="109"/>
        <w:ind w:left="10" w:hanging="10"/>
        <w:jc w:val="both"/>
        <w:rPr>
          <w:rFonts w:ascii="Calibri" w:eastAsia="Calibri" w:hAnsi="Calibri" w:cs="Calibri"/>
          <w:color w:val="000000"/>
          <w:lang w:eastAsia="pl-PL"/>
        </w:rPr>
      </w:pPr>
      <w:r w:rsidRPr="00CB04EE">
        <w:rPr>
          <w:rFonts w:ascii="Calibri" w:eastAsia="Calibri" w:hAnsi="Calibri" w:cs="Calibri"/>
          <w:color w:val="000000"/>
          <w:lang w:eastAsia="pl-PL"/>
        </w:rPr>
        <w:t>Wśród powiatów woj. łódzkiego największym za</w:t>
      </w:r>
      <w:r w:rsidR="00CB04EE" w:rsidRPr="00CB04EE">
        <w:rPr>
          <w:rFonts w:ascii="Calibri" w:eastAsia="Calibri" w:hAnsi="Calibri" w:cs="Calibri"/>
          <w:color w:val="000000"/>
          <w:lang w:eastAsia="pl-PL"/>
        </w:rPr>
        <w:t>ludnieniem wyróżniają się</w:t>
      </w:r>
      <w:r w:rsidRPr="00CB04EE">
        <w:rPr>
          <w:rFonts w:ascii="Calibri" w:eastAsia="Calibri" w:hAnsi="Calibri" w:cs="Calibri"/>
          <w:color w:val="000000"/>
          <w:lang w:eastAsia="pl-PL"/>
        </w:rPr>
        <w:t>. : miasto Łódź (</w:t>
      </w:r>
      <w:r w:rsidR="00CB04EE" w:rsidRPr="00CB04EE">
        <w:rPr>
          <w:rFonts w:ascii="Calibri" w:eastAsia="Calibri" w:hAnsi="Calibri" w:cs="Calibri"/>
          <w:color w:val="000000"/>
          <w:lang w:eastAsia="pl-PL"/>
        </w:rPr>
        <w:t>690 422 osoby w końcu 2017 r. – spadek w porównaniu z końcem 2015 r o 10 560 osób</w:t>
      </w:r>
      <w:r w:rsidRPr="00CB04EE">
        <w:rPr>
          <w:rFonts w:ascii="Calibri" w:eastAsia="Calibri" w:hAnsi="Calibri" w:cs="Calibri"/>
          <w:color w:val="000000"/>
          <w:lang w:eastAsia="pl-PL"/>
        </w:rPr>
        <w:t>), powiat zgierski (165</w:t>
      </w:r>
      <w:r w:rsidR="00CB04EE" w:rsidRPr="00CB04EE">
        <w:rPr>
          <w:rFonts w:ascii="Calibri" w:eastAsia="Calibri" w:hAnsi="Calibri" w:cs="Calibri"/>
          <w:color w:val="000000"/>
          <w:lang w:eastAsia="pl-PL"/>
        </w:rPr>
        <w:t> 606 – wzrost o 476 osób</w:t>
      </w:r>
      <w:r w:rsidRPr="00CB04EE">
        <w:rPr>
          <w:rFonts w:ascii="Calibri" w:eastAsia="Calibri" w:hAnsi="Calibri" w:cs="Calibri"/>
          <w:color w:val="000000"/>
          <w:lang w:eastAsia="pl-PL"/>
        </w:rPr>
        <w:t>), powiat pabianicki (119</w:t>
      </w:r>
      <w:r w:rsidR="00CB04EE" w:rsidRPr="00CB04EE">
        <w:rPr>
          <w:rFonts w:ascii="Calibri" w:eastAsia="Calibri" w:hAnsi="Calibri" w:cs="Calibri"/>
          <w:color w:val="000000"/>
          <w:lang w:eastAsia="pl-PL"/>
        </w:rPr>
        <w:t> 285 – spadek o 233 osoby</w:t>
      </w:r>
      <w:r w:rsidRPr="00CB04EE">
        <w:rPr>
          <w:rFonts w:ascii="Calibri" w:eastAsia="Calibri" w:hAnsi="Calibri" w:cs="Calibri"/>
          <w:color w:val="000000"/>
          <w:lang w:eastAsia="pl-PL"/>
        </w:rPr>
        <w:t>). Najmniejszą liczbą ludności cech</w:t>
      </w:r>
      <w:r w:rsidR="00CB04EE" w:rsidRPr="00CB04EE">
        <w:rPr>
          <w:rFonts w:ascii="Calibri" w:eastAsia="Calibri" w:hAnsi="Calibri" w:cs="Calibri"/>
          <w:color w:val="000000"/>
          <w:lang w:eastAsia="pl-PL"/>
        </w:rPr>
        <w:t>ują</w:t>
      </w:r>
      <w:r w:rsidRPr="00CB04EE">
        <w:rPr>
          <w:rFonts w:ascii="Calibri" w:eastAsia="Calibri" w:hAnsi="Calibri" w:cs="Calibri"/>
          <w:color w:val="000000"/>
          <w:lang w:eastAsia="pl-PL"/>
        </w:rPr>
        <w:t xml:space="preserve"> się: powiat brzeziński (30</w:t>
      </w:r>
      <w:r w:rsidR="00CB04EE" w:rsidRPr="00CB04EE">
        <w:rPr>
          <w:rFonts w:ascii="Calibri" w:eastAsia="Calibri" w:hAnsi="Calibri" w:cs="Calibri"/>
          <w:color w:val="000000"/>
          <w:lang w:eastAsia="pl-PL"/>
        </w:rPr>
        <w:t> 884 osoby i spadek o 49 osób</w:t>
      </w:r>
      <w:r w:rsidRPr="00CB04EE">
        <w:rPr>
          <w:rFonts w:ascii="Calibri" w:eastAsia="Calibri" w:hAnsi="Calibri" w:cs="Calibri"/>
          <w:color w:val="000000"/>
          <w:lang w:eastAsia="pl-PL"/>
        </w:rPr>
        <w:t xml:space="preserve">) i powiat skierniewicki </w:t>
      </w:r>
      <w:r w:rsidR="00CB04EE" w:rsidRPr="00CB04EE">
        <w:rPr>
          <w:rFonts w:ascii="Calibri" w:eastAsia="Calibri" w:hAnsi="Calibri" w:cs="Calibri"/>
          <w:color w:val="000000"/>
          <w:lang w:eastAsia="pl-PL"/>
        </w:rPr>
        <w:t xml:space="preserve">ziemski </w:t>
      </w:r>
      <w:r w:rsidRPr="00CB04EE">
        <w:rPr>
          <w:rFonts w:ascii="Calibri" w:eastAsia="Calibri" w:hAnsi="Calibri" w:cs="Calibri"/>
          <w:color w:val="000000"/>
          <w:lang w:eastAsia="pl-PL"/>
        </w:rPr>
        <w:t>(38</w:t>
      </w:r>
      <w:r w:rsidR="00CB04EE" w:rsidRPr="00CB04EE">
        <w:rPr>
          <w:rFonts w:ascii="Calibri" w:eastAsia="Calibri" w:hAnsi="Calibri" w:cs="Calibri"/>
          <w:color w:val="000000"/>
          <w:lang w:eastAsia="pl-PL"/>
        </w:rPr>
        <w:t> 224 i wzrost o 47</w:t>
      </w:r>
      <w:r w:rsidRPr="00CB04EE">
        <w:rPr>
          <w:rFonts w:ascii="Calibri" w:eastAsia="Calibri" w:hAnsi="Calibri" w:cs="Calibri"/>
          <w:color w:val="000000"/>
          <w:lang w:eastAsia="pl-PL"/>
        </w:rPr>
        <w:t>).</w:t>
      </w:r>
    </w:p>
    <w:p w:rsidR="008E115E" w:rsidRPr="008E115E" w:rsidRDefault="008E115E" w:rsidP="008E115E">
      <w:pPr>
        <w:spacing w:after="109"/>
        <w:ind w:left="10" w:hanging="10"/>
        <w:jc w:val="both"/>
        <w:rPr>
          <w:rFonts w:ascii="Calibri" w:eastAsia="Calibri" w:hAnsi="Calibri" w:cs="Calibri"/>
          <w:color w:val="000000"/>
          <w:lang w:eastAsia="pl-PL"/>
        </w:rPr>
      </w:pPr>
      <w:r w:rsidRPr="00D90B60">
        <w:rPr>
          <w:rFonts w:ascii="Calibri" w:eastAsia="Calibri" w:hAnsi="Calibri" w:cs="Calibri"/>
          <w:color w:val="000000"/>
          <w:lang w:eastAsia="pl-PL"/>
        </w:rPr>
        <w:t>Największy spadek ludności w porównaniu do poprzedniego</w:t>
      </w:r>
      <w:r w:rsidR="00D90B60" w:rsidRPr="00D90B60">
        <w:rPr>
          <w:rFonts w:ascii="Calibri" w:eastAsia="Calibri" w:hAnsi="Calibri" w:cs="Calibri"/>
          <w:color w:val="000000"/>
          <w:lang w:eastAsia="pl-PL"/>
        </w:rPr>
        <w:t xml:space="preserve"> analizowanego</w:t>
      </w:r>
      <w:r w:rsidRPr="00D90B60">
        <w:rPr>
          <w:rFonts w:ascii="Calibri" w:eastAsia="Calibri" w:hAnsi="Calibri" w:cs="Calibri"/>
          <w:color w:val="000000"/>
          <w:lang w:eastAsia="pl-PL"/>
        </w:rPr>
        <w:t xml:space="preserve"> </w:t>
      </w:r>
      <w:r w:rsidR="00D90B60" w:rsidRPr="00D90B60">
        <w:rPr>
          <w:rFonts w:ascii="Calibri" w:eastAsia="Calibri" w:hAnsi="Calibri" w:cs="Calibri"/>
          <w:color w:val="000000"/>
          <w:lang w:eastAsia="pl-PL"/>
        </w:rPr>
        <w:t xml:space="preserve">okresu </w:t>
      </w:r>
      <w:r w:rsidRPr="00D90B60">
        <w:rPr>
          <w:rFonts w:ascii="Calibri" w:eastAsia="Calibri" w:hAnsi="Calibri" w:cs="Calibri"/>
          <w:color w:val="000000"/>
          <w:lang w:eastAsia="pl-PL"/>
        </w:rPr>
        <w:t xml:space="preserve">odnotowano w powiatach: miasto Łódź, </w:t>
      </w:r>
      <w:r w:rsidR="00D90B60" w:rsidRPr="00D90B60">
        <w:rPr>
          <w:rFonts w:ascii="Calibri" w:eastAsia="Calibri" w:hAnsi="Calibri" w:cs="Calibri"/>
          <w:color w:val="000000"/>
          <w:lang w:eastAsia="pl-PL"/>
        </w:rPr>
        <w:t xml:space="preserve">kutnowskim, </w:t>
      </w:r>
      <w:r w:rsidRPr="00D90B60">
        <w:rPr>
          <w:rFonts w:ascii="Calibri" w:eastAsia="Calibri" w:hAnsi="Calibri" w:cs="Calibri"/>
          <w:color w:val="000000"/>
          <w:lang w:eastAsia="pl-PL"/>
        </w:rPr>
        <w:t>radomszczańsk</w:t>
      </w:r>
      <w:r w:rsidR="00D90B60" w:rsidRPr="00D90B60">
        <w:rPr>
          <w:rFonts w:ascii="Calibri" w:eastAsia="Calibri" w:hAnsi="Calibri" w:cs="Calibri"/>
          <w:color w:val="000000"/>
          <w:lang w:eastAsia="pl-PL"/>
        </w:rPr>
        <w:t>im, miasto Piotrków Trybunalski</w:t>
      </w:r>
      <w:r w:rsidRPr="00D90B60">
        <w:rPr>
          <w:rFonts w:ascii="Calibri" w:eastAsia="Calibri" w:hAnsi="Calibri" w:cs="Calibri"/>
          <w:color w:val="000000"/>
          <w:lang w:eastAsia="pl-PL"/>
        </w:rPr>
        <w:t xml:space="preserve"> i </w:t>
      </w:r>
      <w:r w:rsidR="00D90B60" w:rsidRPr="00D90B60">
        <w:rPr>
          <w:rFonts w:ascii="Calibri" w:eastAsia="Calibri" w:hAnsi="Calibri" w:cs="Calibri"/>
          <w:color w:val="000000"/>
          <w:lang w:eastAsia="pl-PL"/>
        </w:rPr>
        <w:t>powiat tomaszowski</w:t>
      </w:r>
      <w:r w:rsidRPr="00D90B60">
        <w:rPr>
          <w:rFonts w:ascii="Calibri" w:eastAsia="Calibri" w:hAnsi="Calibri" w:cs="Calibri"/>
          <w:color w:val="000000"/>
          <w:lang w:eastAsia="pl-PL"/>
        </w:rPr>
        <w:t>. Liczba ludności wzrosła w powiatach: łódzkim wschodnim</w:t>
      </w:r>
      <w:r w:rsidR="00D90B60" w:rsidRPr="00D90B60">
        <w:rPr>
          <w:rFonts w:ascii="Calibri" w:eastAsia="Calibri" w:hAnsi="Calibri" w:cs="Calibri"/>
          <w:color w:val="000000"/>
          <w:lang w:eastAsia="pl-PL"/>
        </w:rPr>
        <w:t xml:space="preserve">, </w:t>
      </w:r>
      <w:r w:rsidRPr="00D90B60">
        <w:rPr>
          <w:rFonts w:ascii="Calibri" w:eastAsia="Calibri" w:hAnsi="Calibri" w:cs="Calibri"/>
          <w:color w:val="000000"/>
          <w:lang w:eastAsia="pl-PL"/>
        </w:rPr>
        <w:t>zgierskim</w:t>
      </w:r>
      <w:r w:rsidR="00D90B60" w:rsidRPr="00D90B60">
        <w:rPr>
          <w:rFonts w:ascii="Calibri" w:eastAsia="Calibri" w:hAnsi="Calibri" w:cs="Calibri"/>
          <w:color w:val="000000"/>
          <w:lang w:eastAsia="pl-PL"/>
        </w:rPr>
        <w:t>, bełchatowskim, wieruszowskim oraz nieznacznie w powiatach ziemskich: skierniewickim i piotrkowskim</w:t>
      </w:r>
      <w:r w:rsidRPr="00D90B60">
        <w:rPr>
          <w:rFonts w:ascii="Calibri" w:eastAsia="Calibri" w:hAnsi="Calibri" w:cs="Calibri"/>
          <w:color w:val="000000"/>
          <w:lang w:eastAsia="pl-PL"/>
        </w:rPr>
        <w:t>.</w:t>
      </w:r>
      <w:r w:rsidR="00D508E1" w:rsidRPr="00D90B60">
        <w:rPr>
          <w:rFonts w:ascii="Calibri" w:eastAsia="Calibri" w:hAnsi="Calibri" w:cs="Calibri"/>
          <w:color w:val="000000"/>
          <w:lang w:eastAsia="pl-PL"/>
        </w:rPr>
        <w:t xml:space="preserve"> </w:t>
      </w:r>
      <w:r w:rsidRPr="00DE4FAF">
        <w:rPr>
          <w:rFonts w:ascii="Calibri" w:eastAsia="Calibri" w:hAnsi="Calibri" w:cs="Calibri"/>
          <w:lang w:eastAsia="pl-PL"/>
        </w:rPr>
        <w:t xml:space="preserve">Szczegółowe dane w </w:t>
      </w:r>
      <w:r w:rsidR="0059024E" w:rsidRPr="00DE4FAF">
        <w:rPr>
          <w:rFonts w:ascii="Calibri" w:eastAsia="Calibri" w:hAnsi="Calibri" w:cs="Calibri"/>
          <w:lang w:eastAsia="pl-PL"/>
        </w:rPr>
        <w:t>Z</w:t>
      </w:r>
      <w:r w:rsidRPr="00DE4FAF">
        <w:rPr>
          <w:rFonts w:ascii="Calibri" w:eastAsia="Calibri" w:hAnsi="Calibri" w:cs="Calibri"/>
          <w:lang w:eastAsia="pl-PL"/>
        </w:rPr>
        <w:t>ałączniku</w:t>
      </w:r>
      <w:r w:rsidR="0059024E" w:rsidRPr="00DE4FAF">
        <w:rPr>
          <w:rFonts w:ascii="Calibri" w:eastAsia="Calibri" w:hAnsi="Calibri" w:cs="Calibri"/>
          <w:lang w:eastAsia="pl-PL"/>
        </w:rPr>
        <w:t>:</w:t>
      </w:r>
      <w:r w:rsidRPr="00DE4FAF">
        <w:rPr>
          <w:rFonts w:ascii="Calibri" w:eastAsia="Calibri" w:hAnsi="Calibri" w:cs="Calibri"/>
          <w:lang w:eastAsia="pl-PL"/>
        </w:rPr>
        <w:t xml:space="preserve"> Tabela I/5.</w:t>
      </w:r>
    </w:p>
    <w:p w:rsidR="008E115E" w:rsidRPr="008E115E" w:rsidRDefault="008E115E" w:rsidP="008E115E">
      <w:pPr>
        <w:spacing w:after="109"/>
        <w:ind w:left="10" w:hanging="10"/>
        <w:jc w:val="both"/>
        <w:rPr>
          <w:rFonts w:ascii="Calibri" w:eastAsia="Calibri" w:hAnsi="Calibri" w:cs="Calibri"/>
          <w:color w:val="000000"/>
          <w:lang w:eastAsia="pl-PL"/>
        </w:rPr>
      </w:pPr>
    </w:p>
    <w:p w:rsidR="008E115E" w:rsidRPr="008E115E" w:rsidRDefault="008E115E" w:rsidP="008E115E">
      <w:pPr>
        <w:keepNext/>
        <w:ind w:left="10" w:hanging="10"/>
        <w:jc w:val="both"/>
        <w:rPr>
          <w:rFonts w:ascii="Calibri" w:eastAsia="Calibri" w:hAnsi="Calibri" w:cs="Calibri"/>
          <w:b/>
          <w:iCs/>
          <w:color w:val="44546A"/>
          <w:sz w:val="22"/>
          <w:szCs w:val="18"/>
          <w:lang w:eastAsia="pl-PL"/>
        </w:rPr>
      </w:pPr>
    </w:p>
    <w:p w:rsidR="008E115E" w:rsidRPr="008E115E" w:rsidRDefault="008E115E" w:rsidP="008E115E">
      <w:pPr>
        <w:spacing w:after="109"/>
        <w:ind w:left="10" w:hanging="10"/>
        <w:jc w:val="both"/>
        <w:rPr>
          <w:rFonts w:ascii="Calibri" w:eastAsia="Calibri" w:hAnsi="Calibri" w:cs="Calibri"/>
          <w:color w:val="000000"/>
          <w:lang w:eastAsia="pl-PL"/>
        </w:rPr>
      </w:pPr>
    </w:p>
    <w:p w:rsidR="008E115E" w:rsidRPr="008E115E" w:rsidRDefault="008E115E" w:rsidP="008E115E">
      <w:pPr>
        <w:spacing w:after="109"/>
        <w:ind w:left="10" w:hanging="10"/>
        <w:jc w:val="both"/>
        <w:rPr>
          <w:rFonts w:ascii="Calibri" w:eastAsia="Calibri" w:hAnsi="Calibri" w:cs="Calibri"/>
          <w:color w:val="000000"/>
          <w:lang w:eastAsia="pl-PL"/>
        </w:rPr>
      </w:pPr>
    </w:p>
    <w:p w:rsidR="008E115E" w:rsidRPr="008E115E" w:rsidRDefault="008E115E" w:rsidP="008E115E">
      <w:pPr>
        <w:spacing w:after="109"/>
        <w:ind w:left="10" w:hanging="10"/>
        <w:jc w:val="both"/>
        <w:rPr>
          <w:rFonts w:ascii="Calibri" w:eastAsia="Calibri" w:hAnsi="Calibri" w:cs="Calibri"/>
          <w:color w:val="000000"/>
          <w:lang w:eastAsia="pl-PL"/>
        </w:rPr>
      </w:pPr>
    </w:p>
    <w:p w:rsidR="008E115E" w:rsidRPr="008E115E" w:rsidRDefault="008E115E" w:rsidP="008E115E">
      <w:pPr>
        <w:spacing w:after="109"/>
        <w:ind w:left="10" w:hanging="10"/>
        <w:jc w:val="both"/>
        <w:rPr>
          <w:rFonts w:ascii="Calibri" w:eastAsia="Calibri" w:hAnsi="Calibri" w:cs="Calibri"/>
          <w:color w:val="000000"/>
          <w:lang w:eastAsia="pl-PL"/>
        </w:rPr>
      </w:pPr>
    </w:p>
    <w:p w:rsidR="008E115E" w:rsidRPr="008E115E" w:rsidRDefault="008E115E" w:rsidP="008E115E">
      <w:pPr>
        <w:rPr>
          <w:rFonts w:ascii="Calibri" w:eastAsia="Calibri" w:hAnsi="Calibri" w:cs="Calibri"/>
          <w:color w:val="000000"/>
          <w:lang w:eastAsia="pl-PL"/>
        </w:rPr>
      </w:pPr>
      <w:r w:rsidRPr="008E115E">
        <w:rPr>
          <w:rFonts w:ascii="Calibri" w:eastAsia="Calibri" w:hAnsi="Calibri" w:cs="Calibri"/>
          <w:color w:val="000000"/>
          <w:lang w:eastAsia="pl-PL"/>
        </w:rPr>
        <w:br w:type="page"/>
      </w:r>
    </w:p>
    <w:p w:rsidR="008E115E" w:rsidRPr="008E115E" w:rsidRDefault="008E115E" w:rsidP="008E115E">
      <w:pPr>
        <w:pStyle w:val="Nagwek2"/>
        <w:rPr>
          <w:rFonts w:eastAsia="Calibri"/>
          <w:bCs/>
        </w:rPr>
      </w:pPr>
      <w:bookmarkStart w:id="10" w:name="_Toc462815404"/>
      <w:bookmarkStart w:id="11" w:name="_Toc530999924"/>
      <w:bookmarkStart w:id="12" w:name="_Toc533149990"/>
      <w:r w:rsidRPr="008E115E">
        <w:rPr>
          <w:rFonts w:eastAsia="Calibri"/>
        </w:rPr>
        <w:lastRenderedPageBreak/>
        <w:t xml:space="preserve">Liczba ludności w wieku </w:t>
      </w:r>
      <w:r w:rsidR="00D62E1F">
        <w:rPr>
          <w:rFonts w:eastAsia="Calibri"/>
        </w:rPr>
        <w:t xml:space="preserve">przedprodukcyjnym, </w:t>
      </w:r>
      <w:r w:rsidRPr="008E115E">
        <w:rPr>
          <w:rFonts w:eastAsia="Calibri"/>
        </w:rPr>
        <w:t>produkcyjnym</w:t>
      </w:r>
      <w:bookmarkEnd w:id="10"/>
      <w:r w:rsidR="00D62E1F">
        <w:rPr>
          <w:rFonts w:eastAsia="Calibri"/>
        </w:rPr>
        <w:t xml:space="preserve"> i poprodukcyjnym</w:t>
      </w:r>
      <w:bookmarkEnd w:id="11"/>
      <w:bookmarkEnd w:id="12"/>
    </w:p>
    <w:p w:rsidR="00D971D3" w:rsidRPr="0097558D" w:rsidRDefault="00D971D3" w:rsidP="00B75FCE">
      <w:pPr>
        <w:spacing w:after="109"/>
        <w:ind w:left="-6" w:right="40"/>
        <w:jc w:val="both"/>
        <w:rPr>
          <w:rFonts w:ascii="Calibri" w:eastAsia="Calibri" w:hAnsi="Calibri" w:cs="Calibri"/>
          <w:lang w:eastAsia="pl-PL"/>
        </w:rPr>
      </w:pPr>
      <w:r w:rsidRPr="0097558D">
        <w:rPr>
          <w:rFonts w:ascii="Calibri" w:eastAsia="Calibri" w:hAnsi="Calibri" w:cs="Calibri"/>
          <w:lang w:eastAsia="pl-PL"/>
        </w:rPr>
        <w:t>Obserwowane w Polsce zmiany w strukturze wieku mieszkańców mogą mieć poważne konsekwencje dla rozwoju kraju. Największe obawy dotyczą starzenia się społeczeństwa. W województwie łódzkim przejawy tego zjawiska są szczególnie widoczne.</w:t>
      </w:r>
    </w:p>
    <w:p w:rsidR="00B30B72" w:rsidRDefault="00072527" w:rsidP="00B75FCE">
      <w:pPr>
        <w:spacing w:after="109"/>
        <w:ind w:left="-6" w:right="40"/>
        <w:jc w:val="both"/>
        <w:rPr>
          <w:rFonts w:ascii="Calibri" w:eastAsia="Calibri" w:hAnsi="Calibri" w:cs="Calibri"/>
          <w:lang w:eastAsia="pl-PL"/>
        </w:rPr>
      </w:pPr>
      <w:r w:rsidRPr="0097558D">
        <w:rPr>
          <w:rFonts w:ascii="Calibri" w:eastAsia="Calibri" w:hAnsi="Calibri" w:cs="Calibri"/>
          <w:lang w:eastAsia="pl-PL"/>
        </w:rPr>
        <w:t xml:space="preserve">W </w:t>
      </w:r>
      <w:r w:rsidR="00273980" w:rsidRPr="0097558D">
        <w:rPr>
          <w:rFonts w:ascii="Calibri" w:eastAsia="Calibri" w:hAnsi="Calibri" w:cs="Calibri"/>
          <w:lang w:eastAsia="pl-PL"/>
        </w:rPr>
        <w:t>regionie</w:t>
      </w:r>
      <w:r w:rsidRPr="0097558D">
        <w:rPr>
          <w:rFonts w:ascii="Calibri" w:eastAsia="Calibri" w:hAnsi="Calibri" w:cs="Calibri"/>
          <w:lang w:eastAsia="pl-PL"/>
        </w:rPr>
        <w:t xml:space="preserve"> notuje się </w:t>
      </w:r>
      <w:r w:rsidRPr="00B30B72">
        <w:rPr>
          <w:rFonts w:ascii="Calibri" w:eastAsia="Calibri" w:hAnsi="Calibri" w:cs="Calibri"/>
          <w:b/>
          <w:lang w:eastAsia="pl-PL"/>
        </w:rPr>
        <w:t>najniższy</w:t>
      </w:r>
      <w:r w:rsidRPr="0097558D">
        <w:rPr>
          <w:rFonts w:ascii="Calibri" w:eastAsia="Calibri" w:hAnsi="Calibri" w:cs="Calibri"/>
          <w:lang w:eastAsia="pl-PL"/>
        </w:rPr>
        <w:t xml:space="preserve"> w kraju udział ludności w wieku produkcyjnym</w:t>
      </w:r>
      <w:r w:rsidR="00273980" w:rsidRPr="0097558D">
        <w:rPr>
          <w:rFonts w:ascii="Calibri" w:eastAsia="Calibri" w:hAnsi="Calibri" w:cs="Calibri"/>
          <w:vertAlign w:val="superscript"/>
          <w:lang w:eastAsia="pl-PL"/>
        </w:rPr>
        <w:footnoteReference w:id="1"/>
      </w:r>
      <w:r w:rsidRPr="0097558D">
        <w:rPr>
          <w:rFonts w:ascii="Calibri" w:eastAsia="Calibri" w:hAnsi="Calibri" w:cs="Calibri"/>
          <w:lang w:eastAsia="pl-PL"/>
        </w:rPr>
        <w:t xml:space="preserve"> (</w:t>
      </w:r>
      <w:r w:rsidR="0097558D" w:rsidRPr="0097558D">
        <w:rPr>
          <w:rFonts w:ascii="Calibri" w:eastAsia="Calibri" w:hAnsi="Calibri" w:cs="Calibri"/>
          <w:lang w:eastAsia="pl-PL"/>
        </w:rPr>
        <w:t xml:space="preserve">16 </w:t>
      </w:r>
      <w:r w:rsidRPr="0097558D">
        <w:rPr>
          <w:rFonts w:ascii="Calibri" w:eastAsia="Calibri" w:hAnsi="Calibri" w:cs="Calibri"/>
          <w:lang w:eastAsia="pl-PL"/>
        </w:rPr>
        <w:t>miejsce w Polsce)</w:t>
      </w:r>
      <w:r w:rsidR="00B30B72">
        <w:rPr>
          <w:rFonts w:ascii="Calibri" w:eastAsia="Calibri" w:hAnsi="Calibri" w:cs="Calibri"/>
          <w:lang w:eastAsia="pl-PL"/>
        </w:rPr>
        <w:t>, tj. 60% populacji województwa</w:t>
      </w:r>
      <w:r w:rsidRPr="0097558D">
        <w:rPr>
          <w:rFonts w:ascii="Calibri" w:eastAsia="Calibri" w:hAnsi="Calibri" w:cs="Calibri"/>
          <w:lang w:eastAsia="pl-PL"/>
        </w:rPr>
        <w:t xml:space="preserve"> oraz </w:t>
      </w:r>
      <w:r w:rsidRPr="00B30B72">
        <w:rPr>
          <w:rFonts w:ascii="Calibri" w:eastAsia="Calibri" w:hAnsi="Calibri" w:cs="Calibri"/>
          <w:b/>
          <w:lang w:eastAsia="pl-PL"/>
        </w:rPr>
        <w:t>najwyższy</w:t>
      </w:r>
      <w:r w:rsidRPr="0097558D">
        <w:rPr>
          <w:rFonts w:ascii="Calibri" w:eastAsia="Calibri" w:hAnsi="Calibri" w:cs="Calibri"/>
          <w:lang w:eastAsia="pl-PL"/>
        </w:rPr>
        <w:t xml:space="preserve"> udział ludności w wieku poprodukcyjnym (</w:t>
      </w:r>
      <w:r w:rsidR="0097558D" w:rsidRPr="0097558D">
        <w:rPr>
          <w:rFonts w:ascii="Calibri" w:eastAsia="Calibri" w:hAnsi="Calibri" w:cs="Calibri"/>
          <w:lang w:eastAsia="pl-PL"/>
        </w:rPr>
        <w:t xml:space="preserve">1 </w:t>
      </w:r>
      <w:r w:rsidRPr="0097558D">
        <w:rPr>
          <w:rFonts w:ascii="Calibri" w:eastAsia="Calibri" w:hAnsi="Calibri" w:cs="Calibri"/>
          <w:lang w:eastAsia="pl-PL"/>
        </w:rPr>
        <w:t>miejsce w Polsce)</w:t>
      </w:r>
      <w:r w:rsidR="00B30B72">
        <w:rPr>
          <w:rFonts w:ascii="Calibri" w:eastAsia="Calibri" w:hAnsi="Calibri" w:cs="Calibri"/>
          <w:lang w:eastAsia="pl-PL"/>
        </w:rPr>
        <w:t>, tj. 23,1%</w:t>
      </w:r>
      <w:r w:rsidR="0022490C">
        <w:rPr>
          <w:rFonts w:ascii="Calibri" w:eastAsia="Calibri" w:hAnsi="Calibri" w:cs="Calibri"/>
          <w:lang w:eastAsia="pl-PL"/>
        </w:rPr>
        <w:t>.</w:t>
      </w:r>
      <w:r w:rsidR="002B71B7" w:rsidRPr="0097558D">
        <w:rPr>
          <w:rFonts w:ascii="Calibri" w:eastAsia="Calibri" w:hAnsi="Calibri" w:cs="Calibri"/>
          <w:lang w:eastAsia="pl-PL"/>
        </w:rPr>
        <w:t xml:space="preserve"> </w:t>
      </w:r>
      <w:r w:rsidR="00B30B72">
        <w:rPr>
          <w:rFonts w:ascii="Calibri" w:eastAsia="Calibri" w:hAnsi="Calibri" w:cs="Calibri"/>
          <w:lang w:eastAsia="pl-PL"/>
        </w:rPr>
        <w:t xml:space="preserve">Wskaźniki dla Polski ogółem, to odpowiednio: 61,2% oraz 20,8%. </w:t>
      </w:r>
    </w:p>
    <w:p w:rsidR="002B71B7" w:rsidRPr="009E2A49" w:rsidRDefault="00B30B72" w:rsidP="00B75FCE">
      <w:pPr>
        <w:spacing w:after="109"/>
        <w:ind w:left="-6" w:right="40"/>
        <w:jc w:val="both"/>
        <w:rPr>
          <w:rFonts w:ascii="Calibri" w:eastAsia="Calibri" w:hAnsi="Calibri" w:cs="Calibri"/>
          <w:color w:val="000000"/>
          <w:lang w:eastAsia="pl-PL"/>
        </w:rPr>
      </w:pPr>
      <w:r w:rsidRPr="00B30B72">
        <w:rPr>
          <w:rFonts w:ascii="Calibri" w:eastAsia="Calibri" w:hAnsi="Calibri" w:cs="Calibri"/>
          <w:lang w:eastAsia="pl-PL"/>
        </w:rPr>
        <w:t xml:space="preserve">Ponadto liczba ludności w wieku produkcyjnym nadal spada. W okresie od końca 2015 do końca 2017 roku spadek dotyczył 40 151 osób (tj. 2,9%), zdecydowanie w większym stopniu miast (4,2% w odniesieniu do 2015 r.) aniżeli wsi (0,7%). </w:t>
      </w:r>
      <w:r w:rsidR="002B71B7" w:rsidRPr="0022490C">
        <w:rPr>
          <w:rFonts w:ascii="Calibri" w:eastAsia="Calibri" w:hAnsi="Calibri" w:cs="Calibri"/>
          <w:color w:val="000000"/>
          <w:lang w:eastAsia="pl-PL"/>
        </w:rPr>
        <w:t>Graficzną ilustracją tendencji jest poniższy wykres.</w:t>
      </w:r>
      <w:r w:rsidR="002B71B7" w:rsidRPr="009E2A49">
        <w:rPr>
          <w:rFonts w:ascii="Calibri" w:eastAsia="Calibri" w:hAnsi="Calibri" w:cs="Calibri"/>
          <w:color w:val="000000"/>
          <w:lang w:eastAsia="pl-PL"/>
        </w:rPr>
        <w:t xml:space="preserve"> </w:t>
      </w:r>
    </w:p>
    <w:p w:rsidR="008E115E" w:rsidRPr="00EE39CC" w:rsidRDefault="008E115E" w:rsidP="00EE39CC">
      <w:pPr>
        <w:pStyle w:val="Nagwek5"/>
        <w:spacing w:after="240" w:line="240" w:lineRule="auto"/>
        <w:rPr>
          <w:rFonts w:asciiTheme="minorHAnsi" w:eastAsia="Calibri" w:hAnsiTheme="minorHAnsi" w:cstheme="minorHAnsi"/>
          <w:b/>
          <w:sz w:val="22"/>
          <w:lang w:eastAsia="pl-PL"/>
        </w:rPr>
      </w:pPr>
      <w:bookmarkStart w:id="13" w:name="_Toc531943867"/>
      <w:bookmarkStart w:id="14" w:name="_Toc533149625"/>
      <w:r w:rsidRPr="00EE39CC">
        <w:rPr>
          <w:rFonts w:asciiTheme="minorHAnsi" w:eastAsia="Calibri" w:hAnsiTheme="minorHAnsi" w:cstheme="minorHAnsi"/>
          <w:b/>
          <w:sz w:val="22"/>
          <w:lang w:eastAsia="pl-PL"/>
        </w:rPr>
        <w:t>Wykres</w:t>
      </w:r>
      <w:r w:rsidR="00D55A56" w:rsidRPr="00EE39CC">
        <w:rPr>
          <w:rFonts w:asciiTheme="minorHAnsi" w:eastAsia="Calibri" w:hAnsiTheme="minorHAnsi" w:cstheme="minorHAnsi"/>
          <w:b/>
          <w:sz w:val="22"/>
          <w:lang w:eastAsia="pl-PL"/>
        </w:rPr>
        <w:t xml:space="preserve"> </w:t>
      </w:r>
      <w:r w:rsidRPr="00EE39CC">
        <w:rPr>
          <w:rFonts w:asciiTheme="minorHAnsi" w:eastAsia="Calibri" w:hAnsiTheme="minorHAnsi" w:cstheme="minorHAnsi"/>
          <w:b/>
          <w:sz w:val="22"/>
          <w:lang w:eastAsia="pl-PL"/>
        </w:rPr>
        <w:t>1.</w:t>
      </w:r>
      <w:r w:rsidRPr="00EE39CC">
        <w:rPr>
          <w:rFonts w:asciiTheme="minorHAnsi" w:eastAsia="Calibri" w:hAnsiTheme="minorHAnsi" w:cstheme="minorHAnsi"/>
          <w:b/>
          <w:sz w:val="22"/>
          <w:lang w:eastAsia="pl-PL"/>
        </w:rPr>
        <w:fldChar w:fldCharType="begin"/>
      </w:r>
      <w:r w:rsidRPr="00EE39CC">
        <w:rPr>
          <w:rFonts w:asciiTheme="minorHAnsi" w:eastAsia="Calibri" w:hAnsiTheme="minorHAnsi" w:cstheme="minorHAnsi"/>
          <w:b/>
          <w:sz w:val="22"/>
          <w:lang w:eastAsia="pl-PL"/>
        </w:rPr>
        <w:instrText xml:space="preserve"> SEQ Rysunek \* ARABIC </w:instrText>
      </w:r>
      <w:r w:rsidRPr="00EE39CC">
        <w:rPr>
          <w:rFonts w:asciiTheme="minorHAnsi" w:eastAsia="Calibri" w:hAnsiTheme="minorHAnsi" w:cstheme="minorHAnsi"/>
          <w:b/>
          <w:sz w:val="22"/>
          <w:lang w:eastAsia="pl-PL"/>
        </w:rPr>
        <w:fldChar w:fldCharType="separate"/>
      </w:r>
      <w:r w:rsidR="0017222E">
        <w:rPr>
          <w:rFonts w:asciiTheme="minorHAnsi" w:eastAsia="Calibri" w:hAnsiTheme="minorHAnsi" w:cstheme="minorHAnsi"/>
          <w:b/>
          <w:noProof/>
          <w:sz w:val="22"/>
          <w:lang w:eastAsia="pl-PL"/>
        </w:rPr>
        <w:t>2</w:t>
      </w:r>
      <w:r w:rsidRPr="00EE39CC">
        <w:rPr>
          <w:rFonts w:asciiTheme="minorHAnsi" w:eastAsia="Calibri" w:hAnsiTheme="minorHAnsi" w:cstheme="minorHAnsi"/>
          <w:b/>
          <w:sz w:val="22"/>
          <w:lang w:eastAsia="pl-PL"/>
        </w:rPr>
        <w:fldChar w:fldCharType="end"/>
      </w:r>
      <w:r w:rsidRPr="00EE39CC">
        <w:rPr>
          <w:rFonts w:asciiTheme="minorHAnsi" w:eastAsia="Calibri" w:hAnsiTheme="minorHAnsi" w:cstheme="minorHAnsi"/>
          <w:b/>
          <w:sz w:val="22"/>
          <w:lang w:eastAsia="pl-PL"/>
        </w:rPr>
        <w:t>. Ludność w wieku przedprodukcyjnym, produkcyjnym i poprodukcyjnym w woj. łódzkim (201</w:t>
      </w:r>
      <w:r w:rsidR="007C108D">
        <w:rPr>
          <w:rFonts w:asciiTheme="minorHAnsi" w:eastAsia="Calibri" w:hAnsiTheme="minorHAnsi" w:cstheme="minorHAnsi"/>
          <w:b/>
          <w:sz w:val="22"/>
          <w:lang w:eastAsia="pl-PL"/>
        </w:rPr>
        <w:t>5</w:t>
      </w:r>
      <w:r w:rsidRPr="00EE39CC">
        <w:rPr>
          <w:rFonts w:asciiTheme="minorHAnsi" w:eastAsia="Calibri" w:hAnsiTheme="minorHAnsi" w:cstheme="minorHAnsi"/>
          <w:b/>
          <w:sz w:val="22"/>
          <w:lang w:eastAsia="pl-PL"/>
        </w:rPr>
        <w:t>-201</w:t>
      </w:r>
      <w:r w:rsidR="007C108D">
        <w:rPr>
          <w:rFonts w:asciiTheme="minorHAnsi" w:eastAsia="Calibri" w:hAnsiTheme="minorHAnsi" w:cstheme="minorHAnsi"/>
          <w:b/>
          <w:sz w:val="22"/>
          <w:lang w:eastAsia="pl-PL"/>
        </w:rPr>
        <w:t>7</w:t>
      </w:r>
      <w:r w:rsidRPr="00EE39CC">
        <w:rPr>
          <w:rFonts w:asciiTheme="minorHAnsi" w:eastAsia="Calibri" w:hAnsiTheme="minorHAnsi" w:cstheme="minorHAnsi"/>
          <w:b/>
          <w:sz w:val="22"/>
          <w:lang w:eastAsia="pl-PL"/>
        </w:rPr>
        <w:t>r.)</w:t>
      </w:r>
      <w:bookmarkEnd w:id="13"/>
      <w:bookmarkEnd w:id="14"/>
    </w:p>
    <w:p w:rsidR="00BA0E11" w:rsidRPr="008E115E" w:rsidRDefault="00BA0E11" w:rsidP="002B71B7">
      <w:pPr>
        <w:keepNext/>
        <w:spacing w:before="240" w:line="240" w:lineRule="auto"/>
        <w:ind w:left="10" w:hanging="10"/>
        <w:jc w:val="both"/>
        <w:rPr>
          <w:rFonts w:ascii="Calibri" w:eastAsia="Calibri" w:hAnsi="Calibri" w:cs="Calibri"/>
          <w:b/>
          <w:iCs/>
          <w:color w:val="44546A"/>
          <w:sz w:val="22"/>
          <w:szCs w:val="18"/>
          <w:lang w:eastAsia="pl-PL"/>
        </w:rPr>
      </w:pPr>
      <w:r>
        <w:rPr>
          <w:noProof/>
          <w:lang w:eastAsia="pl-PL"/>
        </w:rPr>
        <w:drawing>
          <wp:inline distT="0" distB="0" distL="0" distR="0" wp14:anchorId="0B49CB9E" wp14:editId="29151829">
            <wp:extent cx="5648325" cy="279082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B71B7" w:rsidRPr="009E2A49" w:rsidRDefault="002B71B7" w:rsidP="002B71B7">
      <w:pPr>
        <w:spacing w:after="109"/>
        <w:ind w:left="-5" w:right="42" w:hanging="10"/>
        <w:jc w:val="both"/>
        <w:rPr>
          <w:rFonts w:ascii="Calibri" w:eastAsia="Calibri" w:hAnsi="Calibri" w:cs="Calibri"/>
          <w:color w:val="000000"/>
          <w:lang w:eastAsia="pl-PL"/>
        </w:rPr>
      </w:pPr>
      <w:r w:rsidRPr="009E2A49">
        <w:rPr>
          <w:rFonts w:ascii="Calibri" w:eastAsia="Calibri" w:hAnsi="Calibri" w:cs="Calibri"/>
          <w:b/>
          <w:i/>
          <w:color w:val="000000"/>
          <w:sz w:val="20"/>
          <w:lang w:eastAsia="pl-PL"/>
        </w:rPr>
        <w:t>Źródło: Opracowanie własne na podstawie BDL.</w:t>
      </w:r>
    </w:p>
    <w:p w:rsidR="002B71B7" w:rsidRPr="002B71B7" w:rsidRDefault="002B71B7" w:rsidP="002B71B7">
      <w:pPr>
        <w:spacing w:after="109"/>
        <w:ind w:right="42"/>
        <w:jc w:val="both"/>
        <w:rPr>
          <w:rFonts w:ascii="Calibri" w:eastAsia="Calibri" w:hAnsi="Calibri" w:cs="Calibri"/>
          <w:color w:val="000000"/>
          <w:lang w:eastAsia="pl-PL"/>
        </w:rPr>
      </w:pPr>
      <w:bookmarkStart w:id="15" w:name="_Toc462815405"/>
    </w:p>
    <w:p w:rsidR="002B71B7" w:rsidRPr="00A77617" w:rsidRDefault="002B71B7" w:rsidP="002B71B7">
      <w:pPr>
        <w:spacing w:after="109"/>
        <w:ind w:right="42"/>
        <w:jc w:val="both"/>
        <w:rPr>
          <w:rFonts w:ascii="Calibri" w:eastAsia="Calibri" w:hAnsi="Calibri" w:cs="Calibri"/>
          <w:color w:val="000000"/>
          <w:szCs w:val="24"/>
          <w:lang w:eastAsia="pl-PL"/>
        </w:rPr>
      </w:pPr>
      <w:r w:rsidRPr="00A77617">
        <w:rPr>
          <w:rFonts w:ascii="Calibri" w:eastAsia="Calibri" w:hAnsi="Calibri" w:cs="Calibri"/>
          <w:color w:val="000000"/>
          <w:szCs w:val="24"/>
          <w:lang w:eastAsia="pl-PL"/>
        </w:rPr>
        <w:t xml:space="preserve">Wśród ludności w wieku produkcyjnym wyróżnić można dwie grupy: </w:t>
      </w:r>
    </w:p>
    <w:p w:rsidR="002B71B7" w:rsidRPr="00A77617" w:rsidRDefault="002B71B7" w:rsidP="00DA26E9">
      <w:pPr>
        <w:numPr>
          <w:ilvl w:val="0"/>
          <w:numId w:val="6"/>
        </w:numPr>
        <w:spacing w:after="109" w:line="240" w:lineRule="auto"/>
        <w:ind w:right="42"/>
        <w:jc w:val="both"/>
        <w:rPr>
          <w:rFonts w:ascii="Calibri" w:eastAsia="Calibri" w:hAnsi="Calibri" w:cs="Calibri"/>
          <w:color w:val="000000"/>
          <w:szCs w:val="24"/>
          <w:lang w:eastAsia="pl-PL"/>
        </w:rPr>
      </w:pPr>
      <w:r w:rsidRPr="00A77617">
        <w:rPr>
          <w:rFonts w:ascii="Calibri" w:eastAsia="Calibri" w:hAnsi="Calibri" w:cs="Calibri"/>
          <w:color w:val="000000"/>
          <w:szCs w:val="24"/>
          <w:lang w:eastAsia="pl-PL"/>
        </w:rPr>
        <w:t>Ludność w wieku mobilnym – 18-44 lata (mężczyźni i kobiety).</w:t>
      </w:r>
    </w:p>
    <w:p w:rsidR="002B71B7" w:rsidRPr="00A77617" w:rsidRDefault="002B71B7" w:rsidP="00DA26E9">
      <w:pPr>
        <w:numPr>
          <w:ilvl w:val="0"/>
          <w:numId w:val="6"/>
        </w:numPr>
        <w:spacing w:after="109" w:line="240" w:lineRule="auto"/>
        <w:ind w:right="42"/>
        <w:jc w:val="both"/>
        <w:rPr>
          <w:rFonts w:ascii="Calibri" w:eastAsia="Calibri" w:hAnsi="Calibri" w:cs="Calibri"/>
          <w:color w:val="000000"/>
          <w:szCs w:val="24"/>
          <w:lang w:eastAsia="pl-PL"/>
        </w:rPr>
      </w:pPr>
      <w:r w:rsidRPr="00A77617">
        <w:rPr>
          <w:rFonts w:ascii="Calibri" w:eastAsia="Calibri" w:hAnsi="Calibri" w:cs="Calibri"/>
          <w:color w:val="000000"/>
          <w:szCs w:val="24"/>
          <w:lang w:eastAsia="pl-PL"/>
        </w:rPr>
        <w:t>Ludność w wieku niemobilnym – (mężczyźni 45-64 lata i kobiety 45-59 lat).</w:t>
      </w:r>
    </w:p>
    <w:p w:rsidR="002B71B7" w:rsidRPr="00A77617" w:rsidRDefault="002B71B7" w:rsidP="002B71B7">
      <w:pPr>
        <w:spacing w:after="109"/>
        <w:ind w:right="42"/>
        <w:jc w:val="both"/>
        <w:rPr>
          <w:rFonts w:ascii="Calibri" w:eastAsia="Calibri" w:hAnsi="Calibri" w:cs="Calibri"/>
          <w:bCs/>
          <w:color w:val="000000"/>
          <w:szCs w:val="24"/>
        </w:rPr>
      </w:pPr>
      <w:r w:rsidRPr="00A77617">
        <w:rPr>
          <w:rFonts w:ascii="Calibri" w:eastAsia="Calibri" w:hAnsi="Calibri" w:cs="Calibri"/>
          <w:bCs/>
          <w:color w:val="000000"/>
          <w:szCs w:val="24"/>
        </w:rPr>
        <w:lastRenderedPageBreak/>
        <w:t>Osoby w wieku mobilnym cechuje większa skłonność do zmiany miejsca pracy, podjęcia decyzji o zmiani</w:t>
      </w:r>
      <w:r w:rsidR="00694EC9" w:rsidRPr="00A77617">
        <w:rPr>
          <w:rFonts w:ascii="Calibri" w:eastAsia="Calibri" w:hAnsi="Calibri" w:cs="Calibri"/>
          <w:bCs/>
          <w:color w:val="000000"/>
          <w:szCs w:val="24"/>
        </w:rPr>
        <w:t>e miejsca zamieszkania i rosnąca z wiekiem aktywność zawodowa</w:t>
      </w:r>
      <w:r w:rsidRPr="00A77617">
        <w:rPr>
          <w:rFonts w:ascii="Calibri" w:eastAsia="Calibri" w:hAnsi="Calibri" w:cs="Calibri"/>
          <w:bCs/>
          <w:color w:val="000000"/>
          <w:szCs w:val="24"/>
        </w:rPr>
        <w:t>. Grupa niemobilna natomiast jest bardziej ustabilizowana pod względem ruchliwości przestrzennej, a jej aktywność zawodowa maleje w miarę zbliżania się do wieku emerytalnego.</w:t>
      </w:r>
    </w:p>
    <w:p w:rsidR="002B71B7" w:rsidRPr="0085163B" w:rsidRDefault="001D1CB0" w:rsidP="002B71B7">
      <w:pPr>
        <w:spacing w:after="109"/>
        <w:ind w:right="42"/>
        <w:jc w:val="both"/>
        <w:rPr>
          <w:rFonts w:ascii="Calibri" w:eastAsia="Calibri" w:hAnsi="Calibri" w:cs="Calibri"/>
          <w:bCs/>
          <w:color w:val="000000"/>
          <w:szCs w:val="24"/>
        </w:rPr>
      </w:pPr>
      <w:r w:rsidRPr="00FC4258">
        <w:rPr>
          <w:rFonts w:ascii="Calibri" w:eastAsia="Calibri" w:hAnsi="Calibri" w:cs="Calibri"/>
          <w:bCs/>
          <w:color w:val="000000"/>
          <w:szCs w:val="24"/>
        </w:rPr>
        <w:t>W latach 2015-2017</w:t>
      </w:r>
      <w:r w:rsidR="002B71B7" w:rsidRPr="00FC4258">
        <w:rPr>
          <w:rFonts w:ascii="Calibri" w:eastAsia="Calibri" w:hAnsi="Calibri" w:cs="Calibri"/>
          <w:bCs/>
          <w:color w:val="000000"/>
          <w:szCs w:val="24"/>
        </w:rPr>
        <w:t xml:space="preserve"> w skali całego województwa łódzkiego ludność w wieku mobilnym zmniejszyła się o </w:t>
      </w:r>
      <w:r w:rsidR="00FC4258" w:rsidRPr="00FC4258">
        <w:rPr>
          <w:rFonts w:ascii="Calibri" w:eastAsia="Calibri" w:hAnsi="Calibri" w:cs="Calibri"/>
          <w:bCs/>
          <w:color w:val="000000"/>
          <w:szCs w:val="24"/>
        </w:rPr>
        <w:t>25</w:t>
      </w:r>
      <w:r w:rsidR="002B71B7" w:rsidRPr="00FC4258">
        <w:rPr>
          <w:rFonts w:ascii="Calibri" w:eastAsia="Calibri" w:hAnsi="Calibri" w:cs="Calibri"/>
          <w:bCs/>
          <w:color w:val="000000"/>
          <w:szCs w:val="24"/>
        </w:rPr>
        <w:t> </w:t>
      </w:r>
      <w:r w:rsidR="00FC4258" w:rsidRPr="00FC4258">
        <w:rPr>
          <w:rFonts w:ascii="Calibri" w:eastAsia="Calibri" w:hAnsi="Calibri" w:cs="Calibri"/>
          <w:bCs/>
          <w:color w:val="000000"/>
          <w:szCs w:val="24"/>
        </w:rPr>
        <w:t>073</w:t>
      </w:r>
      <w:r w:rsidR="002B71B7" w:rsidRPr="00FC4258">
        <w:rPr>
          <w:rFonts w:ascii="Calibri" w:eastAsia="Calibri" w:hAnsi="Calibri" w:cs="Calibri"/>
          <w:bCs/>
          <w:color w:val="000000"/>
          <w:szCs w:val="24"/>
        </w:rPr>
        <w:t xml:space="preserve"> os</w:t>
      </w:r>
      <w:r w:rsidR="00FC4258" w:rsidRPr="00FC4258">
        <w:rPr>
          <w:rFonts w:ascii="Calibri" w:eastAsia="Calibri" w:hAnsi="Calibri" w:cs="Calibri"/>
          <w:bCs/>
          <w:color w:val="000000"/>
          <w:szCs w:val="24"/>
        </w:rPr>
        <w:t>oby</w:t>
      </w:r>
      <w:r w:rsidR="002B71B7" w:rsidRPr="00FC4258">
        <w:rPr>
          <w:rFonts w:ascii="Calibri" w:eastAsia="Calibri" w:hAnsi="Calibri" w:cs="Calibri"/>
          <w:bCs/>
          <w:color w:val="000000"/>
          <w:szCs w:val="24"/>
        </w:rPr>
        <w:t xml:space="preserve"> (tj. </w:t>
      </w:r>
      <w:r w:rsidR="00FC4258" w:rsidRPr="00FC4258">
        <w:rPr>
          <w:rFonts w:ascii="Calibri" w:eastAsia="Calibri" w:hAnsi="Calibri" w:cs="Calibri"/>
          <w:bCs/>
          <w:color w:val="000000"/>
          <w:szCs w:val="24"/>
        </w:rPr>
        <w:t>2,7</w:t>
      </w:r>
      <w:r w:rsidR="002B71B7" w:rsidRPr="00FC4258">
        <w:rPr>
          <w:rFonts w:ascii="Calibri" w:eastAsia="Calibri" w:hAnsi="Calibri" w:cs="Calibri"/>
          <w:bCs/>
          <w:color w:val="000000"/>
          <w:szCs w:val="24"/>
        </w:rPr>
        <w:t xml:space="preserve"> %). Ubytek ten dotyczył </w:t>
      </w:r>
      <w:r w:rsidR="00C1313A" w:rsidRPr="00FC4258">
        <w:rPr>
          <w:rFonts w:ascii="Calibri" w:eastAsia="Calibri" w:hAnsi="Calibri" w:cs="Calibri"/>
          <w:bCs/>
          <w:color w:val="000000"/>
          <w:szCs w:val="24"/>
        </w:rPr>
        <w:t xml:space="preserve">raczej </w:t>
      </w:r>
      <w:r w:rsidR="002B71B7" w:rsidRPr="00FC4258">
        <w:rPr>
          <w:rFonts w:ascii="Calibri" w:eastAsia="Calibri" w:hAnsi="Calibri" w:cs="Calibri"/>
          <w:bCs/>
          <w:color w:val="000000"/>
          <w:szCs w:val="24"/>
        </w:rPr>
        <w:t xml:space="preserve">miast </w:t>
      </w:r>
      <w:r w:rsidR="002B71B7" w:rsidRPr="0085163B">
        <w:rPr>
          <w:rFonts w:ascii="Calibri" w:eastAsia="Calibri" w:hAnsi="Calibri" w:cs="Calibri"/>
          <w:bCs/>
          <w:color w:val="000000"/>
          <w:szCs w:val="24"/>
        </w:rPr>
        <w:t xml:space="preserve">(spadek o </w:t>
      </w:r>
      <w:r w:rsidR="00EE6EC3" w:rsidRPr="0085163B">
        <w:rPr>
          <w:rFonts w:ascii="Calibri" w:eastAsia="Calibri" w:hAnsi="Calibri" w:cs="Calibri"/>
          <w:bCs/>
          <w:color w:val="000000"/>
          <w:szCs w:val="24"/>
        </w:rPr>
        <w:t>3,6</w:t>
      </w:r>
      <w:r w:rsidR="002B71B7" w:rsidRPr="0085163B">
        <w:rPr>
          <w:rFonts w:ascii="Calibri" w:eastAsia="Calibri" w:hAnsi="Calibri" w:cs="Calibri"/>
          <w:bCs/>
          <w:color w:val="000000"/>
          <w:szCs w:val="24"/>
        </w:rPr>
        <w:t xml:space="preserve">%) niż obszarów wiejskich (spadek o </w:t>
      </w:r>
      <w:r w:rsidR="00EE6EC3" w:rsidRPr="0085163B">
        <w:rPr>
          <w:rFonts w:ascii="Calibri" w:eastAsia="Calibri" w:hAnsi="Calibri" w:cs="Calibri"/>
          <w:bCs/>
          <w:color w:val="000000"/>
          <w:szCs w:val="24"/>
        </w:rPr>
        <w:t>1,1</w:t>
      </w:r>
      <w:r w:rsidR="002B71B7" w:rsidRPr="0085163B">
        <w:rPr>
          <w:rFonts w:ascii="Calibri" w:eastAsia="Calibri" w:hAnsi="Calibri" w:cs="Calibri"/>
          <w:bCs/>
          <w:color w:val="000000"/>
          <w:szCs w:val="24"/>
        </w:rPr>
        <w:t>%). Udział osób w wi</w:t>
      </w:r>
      <w:r w:rsidR="00000493" w:rsidRPr="0085163B">
        <w:rPr>
          <w:rFonts w:ascii="Calibri" w:eastAsia="Calibri" w:hAnsi="Calibri" w:cs="Calibri"/>
          <w:bCs/>
          <w:color w:val="000000"/>
          <w:szCs w:val="24"/>
        </w:rPr>
        <w:t>eku mobilnym w ogóle ludności w </w:t>
      </w:r>
      <w:r w:rsidR="002B71B7" w:rsidRPr="0085163B">
        <w:rPr>
          <w:rFonts w:ascii="Calibri" w:eastAsia="Calibri" w:hAnsi="Calibri" w:cs="Calibri"/>
          <w:bCs/>
          <w:color w:val="000000"/>
          <w:szCs w:val="24"/>
        </w:rPr>
        <w:t xml:space="preserve">wieku produkcyjnym w ostatnich trzech latach nieznacznie </w:t>
      </w:r>
      <w:r w:rsidR="00431C2F" w:rsidRPr="0085163B">
        <w:rPr>
          <w:rFonts w:ascii="Calibri" w:eastAsia="Calibri" w:hAnsi="Calibri" w:cs="Calibri"/>
          <w:bCs/>
          <w:color w:val="000000"/>
          <w:szCs w:val="24"/>
        </w:rPr>
        <w:t>wzrastał. W 2017</w:t>
      </w:r>
      <w:r w:rsidR="002B71B7" w:rsidRPr="0085163B">
        <w:rPr>
          <w:rFonts w:ascii="Calibri" w:eastAsia="Calibri" w:hAnsi="Calibri" w:cs="Calibri"/>
          <w:bCs/>
          <w:color w:val="000000"/>
          <w:szCs w:val="24"/>
        </w:rPr>
        <w:t xml:space="preserve"> r. wyniósł on </w:t>
      </w:r>
      <w:r w:rsidR="00431C2F" w:rsidRPr="0085163B">
        <w:rPr>
          <w:rFonts w:ascii="Calibri" w:eastAsia="Calibri" w:hAnsi="Calibri" w:cs="Calibri"/>
          <w:bCs/>
          <w:color w:val="000000"/>
          <w:szCs w:val="24"/>
        </w:rPr>
        <w:t>61,9</w:t>
      </w:r>
      <w:r w:rsidR="002B71B7" w:rsidRPr="0085163B">
        <w:rPr>
          <w:rFonts w:ascii="Calibri" w:eastAsia="Calibri" w:hAnsi="Calibri" w:cs="Calibri"/>
          <w:bCs/>
          <w:color w:val="000000"/>
          <w:szCs w:val="24"/>
        </w:rPr>
        <w:t xml:space="preserve">%. </w:t>
      </w:r>
    </w:p>
    <w:p w:rsidR="002B71B7" w:rsidRPr="002B71B7" w:rsidRDefault="00C1313A" w:rsidP="002B71B7">
      <w:pPr>
        <w:spacing w:after="109"/>
        <w:ind w:right="42"/>
        <w:jc w:val="both"/>
        <w:rPr>
          <w:rFonts w:ascii="Calibri" w:eastAsia="Calibri" w:hAnsi="Calibri" w:cs="Calibri"/>
          <w:bCs/>
          <w:color w:val="000000"/>
          <w:szCs w:val="24"/>
        </w:rPr>
      </w:pPr>
      <w:r>
        <w:rPr>
          <w:rFonts w:ascii="Calibri" w:eastAsia="Calibri" w:hAnsi="Calibri" w:cs="Calibri"/>
          <w:bCs/>
          <w:color w:val="000000"/>
          <w:szCs w:val="24"/>
        </w:rPr>
        <w:t>Zmniejszyła się także liczna ludności</w:t>
      </w:r>
      <w:r w:rsidRPr="00C1313A">
        <w:rPr>
          <w:rFonts w:ascii="Calibri" w:eastAsia="Calibri" w:hAnsi="Calibri" w:cs="Calibri"/>
          <w:bCs/>
          <w:color w:val="000000"/>
          <w:szCs w:val="24"/>
        </w:rPr>
        <w:t xml:space="preserve"> w wieku </w:t>
      </w:r>
      <w:r>
        <w:rPr>
          <w:rFonts w:ascii="Calibri" w:eastAsia="Calibri" w:hAnsi="Calibri" w:cs="Calibri"/>
          <w:bCs/>
          <w:color w:val="000000"/>
          <w:szCs w:val="24"/>
        </w:rPr>
        <w:t>nie</w:t>
      </w:r>
      <w:r w:rsidRPr="00C1313A">
        <w:rPr>
          <w:rFonts w:ascii="Calibri" w:eastAsia="Calibri" w:hAnsi="Calibri" w:cs="Calibri"/>
          <w:bCs/>
          <w:color w:val="000000"/>
          <w:szCs w:val="24"/>
        </w:rPr>
        <w:t>mobilnym</w:t>
      </w:r>
      <w:r>
        <w:rPr>
          <w:rFonts w:ascii="Calibri" w:eastAsia="Calibri" w:hAnsi="Calibri" w:cs="Calibri"/>
          <w:bCs/>
          <w:color w:val="000000"/>
          <w:szCs w:val="24"/>
        </w:rPr>
        <w:t>.</w:t>
      </w:r>
      <w:r w:rsidRPr="00C1313A">
        <w:rPr>
          <w:rFonts w:ascii="Calibri" w:eastAsia="Calibri" w:hAnsi="Calibri" w:cs="Calibri"/>
          <w:bCs/>
          <w:color w:val="000000"/>
          <w:szCs w:val="24"/>
        </w:rPr>
        <w:t xml:space="preserve"> </w:t>
      </w:r>
      <w:r w:rsidR="002B71B7" w:rsidRPr="0085163B">
        <w:rPr>
          <w:rFonts w:ascii="Calibri" w:eastAsia="Calibri" w:hAnsi="Calibri" w:cs="Calibri"/>
          <w:bCs/>
          <w:color w:val="000000"/>
          <w:szCs w:val="24"/>
        </w:rPr>
        <w:t xml:space="preserve">W omawianym okresie </w:t>
      </w:r>
      <w:r>
        <w:rPr>
          <w:rFonts w:ascii="Calibri" w:eastAsia="Calibri" w:hAnsi="Calibri" w:cs="Calibri"/>
          <w:bCs/>
          <w:color w:val="000000"/>
          <w:szCs w:val="24"/>
        </w:rPr>
        <w:t>spadek</w:t>
      </w:r>
      <w:r w:rsidR="002B71B7" w:rsidRPr="0085163B">
        <w:rPr>
          <w:rFonts w:ascii="Calibri" w:eastAsia="Calibri" w:hAnsi="Calibri" w:cs="Calibri"/>
          <w:bCs/>
          <w:color w:val="000000"/>
          <w:szCs w:val="24"/>
        </w:rPr>
        <w:t xml:space="preserve"> </w:t>
      </w:r>
      <w:r>
        <w:rPr>
          <w:rFonts w:ascii="Calibri" w:eastAsia="Calibri" w:hAnsi="Calibri" w:cs="Calibri"/>
          <w:bCs/>
          <w:color w:val="000000"/>
          <w:szCs w:val="24"/>
        </w:rPr>
        <w:t>o</w:t>
      </w:r>
      <w:r w:rsidR="002B71B7" w:rsidRPr="0085163B">
        <w:rPr>
          <w:rFonts w:ascii="Calibri" w:eastAsia="Calibri" w:hAnsi="Calibri" w:cs="Calibri"/>
          <w:bCs/>
          <w:color w:val="000000"/>
          <w:szCs w:val="24"/>
        </w:rPr>
        <w:t xml:space="preserve"> </w:t>
      </w:r>
      <w:r w:rsidR="00431C2F" w:rsidRPr="0085163B">
        <w:rPr>
          <w:rFonts w:ascii="Calibri" w:eastAsia="Calibri" w:hAnsi="Calibri" w:cs="Calibri"/>
          <w:bCs/>
          <w:color w:val="000000"/>
          <w:szCs w:val="24"/>
        </w:rPr>
        <w:t>19</w:t>
      </w:r>
      <w:r w:rsidR="002B71B7" w:rsidRPr="0085163B">
        <w:rPr>
          <w:rFonts w:ascii="Calibri" w:eastAsia="Calibri" w:hAnsi="Calibri" w:cs="Calibri"/>
          <w:bCs/>
          <w:color w:val="000000"/>
          <w:szCs w:val="24"/>
        </w:rPr>
        <w:t> </w:t>
      </w:r>
      <w:r w:rsidR="00431C2F" w:rsidRPr="0085163B">
        <w:rPr>
          <w:rFonts w:ascii="Calibri" w:eastAsia="Calibri" w:hAnsi="Calibri" w:cs="Calibri"/>
          <w:bCs/>
          <w:color w:val="000000"/>
          <w:szCs w:val="24"/>
        </w:rPr>
        <w:t>078 osób (tj. 3,3</w:t>
      </w:r>
      <w:r w:rsidR="002B71B7" w:rsidRPr="0085163B">
        <w:rPr>
          <w:rFonts w:ascii="Calibri" w:eastAsia="Calibri" w:hAnsi="Calibri" w:cs="Calibri"/>
          <w:bCs/>
          <w:color w:val="000000"/>
          <w:szCs w:val="24"/>
        </w:rPr>
        <w:t xml:space="preserve">%) </w:t>
      </w:r>
      <w:r w:rsidR="00431C2F" w:rsidRPr="0085163B">
        <w:rPr>
          <w:rFonts w:ascii="Calibri" w:eastAsia="Calibri" w:hAnsi="Calibri" w:cs="Calibri"/>
          <w:bCs/>
          <w:color w:val="000000"/>
          <w:szCs w:val="24"/>
        </w:rPr>
        <w:t>dotyczył głównie</w:t>
      </w:r>
      <w:r w:rsidR="002B71B7" w:rsidRPr="0085163B">
        <w:rPr>
          <w:rFonts w:ascii="Calibri" w:eastAsia="Calibri" w:hAnsi="Calibri" w:cs="Calibri"/>
          <w:bCs/>
          <w:color w:val="000000"/>
          <w:szCs w:val="24"/>
        </w:rPr>
        <w:t xml:space="preserve"> miast</w:t>
      </w:r>
      <w:r w:rsidR="00431C2F" w:rsidRPr="0085163B">
        <w:rPr>
          <w:rFonts w:ascii="Calibri" w:eastAsia="Calibri" w:hAnsi="Calibri" w:cs="Calibri"/>
          <w:bCs/>
          <w:color w:val="000000"/>
          <w:szCs w:val="24"/>
        </w:rPr>
        <w:t xml:space="preserve"> (spadek o 5</w:t>
      </w:r>
      <w:r w:rsidR="002B71B7" w:rsidRPr="0085163B">
        <w:rPr>
          <w:rFonts w:ascii="Calibri" w:eastAsia="Calibri" w:hAnsi="Calibri" w:cs="Calibri"/>
          <w:bCs/>
          <w:color w:val="000000"/>
          <w:szCs w:val="24"/>
        </w:rPr>
        <w:t xml:space="preserve">%) </w:t>
      </w:r>
      <w:r w:rsidR="00431C2F" w:rsidRPr="0085163B">
        <w:rPr>
          <w:rFonts w:ascii="Calibri" w:eastAsia="Calibri" w:hAnsi="Calibri" w:cs="Calibri"/>
          <w:bCs/>
          <w:color w:val="000000"/>
          <w:szCs w:val="24"/>
        </w:rPr>
        <w:t xml:space="preserve">i w znikomym stopniu </w:t>
      </w:r>
      <w:r w:rsidR="0085163B" w:rsidRPr="0085163B">
        <w:rPr>
          <w:rFonts w:ascii="Calibri" w:eastAsia="Calibri" w:hAnsi="Calibri" w:cs="Calibri"/>
          <w:bCs/>
          <w:color w:val="000000"/>
          <w:szCs w:val="24"/>
        </w:rPr>
        <w:t>wsi (0,</w:t>
      </w:r>
      <w:r w:rsidR="002B71B7" w:rsidRPr="0085163B">
        <w:rPr>
          <w:rFonts w:ascii="Calibri" w:eastAsia="Calibri" w:hAnsi="Calibri" w:cs="Calibri"/>
          <w:bCs/>
          <w:color w:val="000000"/>
          <w:szCs w:val="24"/>
        </w:rPr>
        <w:t xml:space="preserve">1%). Należy zwrócić również uwagę na fakt, iż udział tej grupy w ogólnej liczbie osób w wieku produkcyjnym systematycznie spada od </w:t>
      </w:r>
      <w:r w:rsidR="0085163B" w:rsidRPr="0085163B">
        <w:rPr>
          <w:rFonts w:ascii="Calibri" w:eastAsia="Calibri" w:hAnsi="Calibri" w:cs="Calibri"/>
          <w:bCs/>
          <w:color w:val="000000"/>
          <w:szCs w:val="24"/>
        </w:rPr>
        <w:t>38,3% w 2015</w:t>
      </w:r>
      <w:r w:rsidR="002B71B7" w:rsidRPr="0085163B">
        <w:rPr>
          <w:rFonts w:ascii="Calibri" w:eastAsia="Calibri" w:hAnsi="Calibri" w:cs="Calibri"/>
          <w:bCs/>
          <w:color w:val="000000"/>
          <w:szCs w:val="24"/>
        </w:rPr>
        <w:t xml:space="preserve"> r. do </w:t>
      </w:r>
      <w:r w:rsidR="0085163B" w:rsidRPr="0085163B">
        <w:rPr>
          <w:rFonts w:ascii="Calibri" w:eastAsia="Calibri" w:hAnsi="Calibri" w:cs="Calibri"/>
          <w:bCs/>
          <w:color w:val="000000"/>
          <w:szCs w:val="24"/>
        </w:rPr>
        <w:t>38,1% w 2017</w:t>
      </w:r>
      <w:r w:rsidR="002368DF">
        <w:rPr>
          <w:rFonts w:ascii="Calibri" w:eastAsia="Calibri" w:hAnsi="Calibri" w:cs="Calibri"/>
          <w:bCs/>
          <w:color w:val="000000"/>
          <w:szCs w:val="24"/>
        </w:rPr>
        <w:t xml:space="preserve"> roku, co</w:t>
      </w:r>
      <w:r w:rsidR="002B71B7" w:rsidRPr="0085163B">
        <w:rPr>
          <w:rFonts w:ascii="Calibri" w:eastAsia="Calibri" w:hAnsi="Calibri" w:cs="Calibri"/>
          <w:bCs/>
          <w:color w:val="000000"/>
          <w:szCs w:val="24"/>
        </w:rPr>
        <w:t xml:space="preserve"> </w:t>
      </w:r>
      <w:r w:rsidR="002368DF" w:rsidRPr="002368DF">
        <w:rPr>
          <w:rFonts w:ascii="Calibri" w:eastAsia="Calibri" w:hAnsi="Calibri" w:cs="Calibri"/>
          <w:bCs/>
          <w:color w:val="000000"/>
          <w:szCs w:val="24"/>
        </w:rPr>
        <w:t>o</w:t>
      </w:r>
      <w:r w:rsidR="002B71B7" w:rsidRPr="002368DF">
        <w:rPr>
          <w:rFonts w:ascii="Calibri" w:eastAsia="Calibri" w:hAnsi="Calibri" w:cs="Calibri"/>
          <w:bCs/>
          <w:color w:val="000000"/>
          <w:szCs w:val="24"/>
        </w:rPr>
        <w:t xml:space="preserve">znacza </w:t>
      </w:r>
      <w:r w:rsidR="002368DF" w:rsidRPr="002368DF">
        <w:rPr>
          <w:rFonts w:ascii="Calibri" w:eastAsia="Calibri" w:hAnsi="Calibri" w:cs="Calibri"/>
          <w:bCs/>
          <w:color w:val="000000"/>
          <w:szCs w:val="24"/>
        </w:rPr>
        <w:t>spowolnienie</w:t>
      </w:r>
      <w:r w:rsidR="00DC3B68" w:rsidRPr="002368DF">
        <w:rPr>
          <w:rFonts w:ascii="Calibri" w:eastAsia="Calibri" w:hAnsi="Calibri" w:cs="Calibri"/>
          <w:bCs/>
          <w:color w:val="000000"/>
          <w:szCs w:val="24"/>
        </w:rPr>
        <w:t xml:space="preserve"> niekorzystnego</w:t>
      </w:r>
      <w:r w:rsidR="002B71B7" w:rsidRPr="002368DF">
        <w:rPr>
          <w:rFonts w:ascii="Calibri" w:eastAsia="Calibri" w:hAnsi="Calibri" w:cs="Calibri"/>
          <w:bCs/>
          <w:color w:val="000000"/>
          <w:szCs w:val="24"/>
        </w:rPr>
        <w:t xml:space="preserve"> trendu starzenia się ludności w wieku produkcyjnym.</w:t>
      </w:r>
      <w:r w:rsidR="002B71B7" w:rsidRPr="002B71B7">
        <w:rPr>
          <w:rFonts w:ascii="Calibri" w:eastAsia="Calibri" w:hAnsi="Calibri" w:cs="Calibri"/>
          <w:bCs/>
          <w:color w:val="000000"/>
          <w:szCs w:val="24"/>
        </w:rPr>
        <w:t xml:space="preserve"> </w:t>
      </w:r>
    </w:p>
    <w:p w:rsidR="00A77617" w:rsidRPr="002C63E4" w:rsidRDefault="00A77617" w:rsidP="002C63E4">
      <w:pPr>
        <w:pStyle w:val="Nagwek3"/>
        <w:rPr>
          <w:rFonts w:asciiTheme="minorHAnsi" w:eastAsia="Calibri" w:hAnsiTheme="minorHAnsi" w:cstheme="minorHAnsi"/>
          <w:b/>
          <w:bCs/>
          <w:sz w:val="22"/>
        </w:rPr>
      </w:pPr>
      <w:bookmarkStart w:id="16" w:name="_Toc533149581"/>
      <w:r w:rsidRPr="002C63E4">
        <w:rPr>
          <w:rFonts w:asciiTheme="minorHAnsi" w:eastAsia="Calibri" w:hAnsiTheme="minorHAnsi" w:cstheme="minorHAnsi"/>
          <w:b/>
          <w:bCs/>
          <w:sz w:val="22"/>
        </w:rPr>
        <w:t>Tabela 1.</w:t>
      </w:r>
      <w:r w:rsidR="00972C2C" w:rsidRPr="002C63E4">
        <w:rPr>
          <w:rFonts w:asciiTheme="minorHAnsi" w:eastAsia="Calibri" w:hAnsiTheme="minorHAnsi" w:cstheme="minorHAnsi"/>
          <w:b/>
          <w:bCs/>
          <w:sz w:val="22"/>
        </w:rPr>
        <w:t>2</w:t>
      </w:r>
      <w:r w:rsidRPr="002C63E4">
        <w:rPr>
          <w:rFonts w:asciiTheme="minorHAnsi" w:eastAsia="Calibri" w:hAnsiTheme="minorHAnsi" w:cstheme="minorHAnsi"/>
          <w:b/>
          <w:bCs/>
          <w:sz w:val="22"/>
        </w:rPr>
        <w:t xml:space="preserve"> Struktura ludności wg ekonomicznych grup wieku w województwie łódzkim w latach 201</w:t>
      </w:r>
      <w:r w:rsidR="007C108D">
        <w:rPr>
          <w:rFonts w:asciiTheme="minorHAnsi" w:eastAsia="Calibri" w:hAnsiTheme="minorHAnsi" w:cstheme="minorHAnsi"/>
          <w:b/>
          <w:bCs/>
          <w:sz w:val="22"/>
        </w:rPr>
        <w:t>5</w:t>
      </w:r>
      <w:r w:rsidRPr="002C63E4">
        <w:rPr>
          <w:rFonts w:asciiTheme="minorHAnsi" w:eastAsia="Calibri" w:hAnsiTheme="minorHAnsi" w:cstheme="minorHAnsi"/>
          <w:b/>
          <w:bCs/>
          <w:sz w:val="22"/>
        </w:rPr>
        <w:t>-201</w:t>
      </w:r>
      <w:r w:rsidR="007C108D">
        <w:rPr>
          <w:rFonts w:asciiTheme="minorHAnsi" w:eastAsia="Calibri" w:hAnsiTheme="minorHAnsi" w:cstheme="minorHAnsi"/>
          <w:b/>
          <w:bCs/>
          <w:sz w:val="22"/>
        </w:rPr>
        <w:t>7</w:t>
      </w:r>
      <w:r w:rsidRPr="002C63E4">
        <w:rPr>
          <w:rFonts w:asciiTheme="minorHAnsi" w:eastAsia="Calibri" w:hAnsiTheme="minorHAnsi" w:cstheme="minorHAnsi"/>
          <w:b/>
          <w:bCs/>
          <w:sz w:val="22"/>
        </w:rPr>
        <w:t>.</w:t>
      </w:r>
      <w:bookmarkEnd w:id="16"/>
    </w:p>
    <w:tbl>
      <w:tblPr>
        <w:tblStyle w:val="Jasnalistaakcent3"/>
        <w:tblW w:w="9288" w:type="dxa"/>
        <w:tblLook w:val="04A0" w:firstRow="1" w:lastRow="0" w:firstColumn="1" w:lastColumn="0" w:noHBand="0" w:noVBand="1"/>
      </w:tblPr>
      <w:tblGrid>
        <w:gridCol w:w="265"/>
        <w:gridCol w:w="2603"/>
        <w:gridCol w:w="1020"/>
        <w:gridCol w:w="158"/>
        <w:gridCol w:w="969"/>
        <w:gridCol w:w="195"/>
        <w:gridCol w:w="1120"/>
        <w:gridCol w:w="266"/>
        <w:gridCol w:w="663"/>
        <w:gridCol w:w="199"/>
        <w:gridCol w:w="755"/>
        <w:gridCol w:w="90"/>
        <w:gridCol w:w="985"/>
      </w:tblGrid>
      <w:tr w:rsidR="00A77617" w:rsidRPr="002B71B7" w:rsidTr="0062015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869" w:type="dxa"/>
            <w:gridSpan w:val="2"/>
            <w:vMerge w:val="restart"/>
            <w:noWrap/>
            <w:hideMark/>
          </w:tcPr>
          <w:p w:rsidR="00A77617" w:rsidRPr="002B71B7" w:rsidRDefault="00A77617" w:rsidP="001D1CB0">
            <w:pPr>
              <w:jc w:val="center"/>
              <w:rPr>
                <w:rFonts w:ascii="Calibri" w:hAnsi="Calibri" w:cs="Calibri"/>
              </w:rPr>
            </w:pPr>
            <w:r w:rsidRPr="002B71B7">
              <w:rPr>
                <w:rFonts w:ascii="Calibri" w:hAnsi="Calibri" w:cs="Calibri"/>
              </w:rPr>
              <w:t>Wyszczególnienie</w:t>
            </w:r>
          </w:p>
        </w:tc>
        <w:tc>
          <w:tcPr>
            <w:tcW w:w="3462" w:type="dxa"/>
            <w:gridSpan w:val="5"/>
            <w:noWrap/>
            <w:hideMark/>
          </w:tcPr>
          <w:p w:rsidR="00A77617" w:rsidRPr="002B71B7" w:rsidRDefault="00A77617" w:rsidP="001D1C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lata</w:t>
            </w:r>
          </w:p>
        </w:tc>
        <w:tc>
          <w:tcPr>
            <w:tcW w:w="266" w:type="dxa"/>
            <w:vMerge w:val="restart"/>
            <w:noWrap/>
            <w:hideMark/>
          </w:tcPr>
          <w:p w:rsidR="00A77617" w:rsidRPr="002B71B7" w:rsidRDefault="00A77617" w:rsidP="001D1C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 </w:t>
            </w:r>
          </w:p>
          <w:p w:rsidR="00A77617" w:rsidRPr="002B71B7" w:rsidRDefault="00A77617" w:rsidP="001D1CB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 </w:t>
            </w:r>
          </w:p>
        </w:tc>
        <w:tc>
          <w:tcPr>
            <w:tcW w:w="2691" w:type="dxa"/>
            <w:gridSpan w:val="5"/>
            <w:noWrap/>
            <w:hideMark/>
          </w:tcPr>
          <w:p w:rsidR="00A77617" w:rsidRPr="002B71B7" w:rsidRDefault="00A77617" w:rsidP="001D1C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lata</w:t>
            </w:r>
          </w:p>
        </w:tc>
      </w:tr>
      <w:tr w:rsidR="00CC6D4A" w:rsidRPr="002B71B7" w:rsidTr="0062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9" w:type="dxa"/>
            <w:gridSpan w:val="2"/>
            <w:vMerge/>
            <w:hideMark/>
          </w:tcPr>
          <w:p w:rsidR="00CC6D4A" w:rsidRPr="002B71B7" w:rsidRDefault="00CC6D4A" w:rsidP="001D1CB0">
            <w:pPr>
              <w:rPr>
                <w:rFonts w:ascii="Calibri" w:hAnsi="Calibri" w:cs="Calibri"/>
              </w:rPr>
            </w:pPr>
          </w:p>
        </w:tc>
        <w:tc>
          <w:tcPr>
            <w:tcW w:w="1020" w:type="dxa"/>
            <w:noWrap/>
            <w:hideMark/>
          </w:tcPr>
          <w:p w:rsidR="00CC6D4A" w:rsidRPr="002B71B7" w:rsidRDefault="00CC6D4A" w:rsidP="001D1C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2015</w:t>
            </w:r>
          </w:p>
        </w:tc>
        <w:tc>
          <w:tcPr>
            <w:tcW w:w="1127" w:type="dxa"/>
            <w:gridSpan w:val="2"/>
            <w:noWrap/>
            <w:hideMark/>
          </w:tcPr>
          <w:p w:rsidR="00CC6D4A" w:rsidRPr="002B71B7" w:rsidRDefault="00CC6D4A" w:rsidP="001D1C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2016</w:t>
            </w:r>
          </w:p>
        </w:tc>
        <w:tc>
          <w:tcPr>
            <w:tcW w:w="1315" w:type="dxa"/>
            <w:gridSpan w:val="2"/>
            <w:noWrap/>
            <w:hideMark/>
          </w:tcPr>
          <w:p w:rsidR="00CC6D4A" w:rsidRPr="002B71B7" w:rsidRDefault="00CC6D4A" w:rsidP="001D1C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2017</w:t>
            </w:r>
          </w:p>
        </w:tc>
        <w:tc>
          <w:tcPr>
            <w:tcW w:w="266" w:type="dxa"/>
            <w:vMerge/>
            <w:hideMark/>
          </w:tcPr>
          <w:p w:rsidR="00CC6D4A" w:rsidRPr="002B71B7" w:rsidRDefault="00CC6D4A" w:rsidP="001D1CB0">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62" w:type="dxa"/>
            <w:noWrap/>
            <w:hideMark/>
          </w:tcPr>
          <w:p w:rsidR="00CC6D4A" w:rsidRPr="002B71B7" w:rsidRDefault="00CC6D4A" w:rsidP="001D1C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6D4A">
              <w:rPr>
                <w:rFonts w:ascii="Calibri" w:hAnsi="Calibri" w:cs="Calibri"/>
              </w:rPr>
              <w:t>2015</w:t>
            </w:r>
          </w:p>
        </w:tc>
        <w:tc>
          <w:tcPr>
            <w:tcW w:w="954" w:type="dxa"/>
            <w:gridSpan w:val="2"/>
            <w:noWrap/>
            <w:hideMark/>
          </w:tcPr>
          <w:p w:rsidR="00CC6D4A" w:rsidRPr="002B71B7" w:rsidRDefault="00CC6D4A" w:rsidP="001D1C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6D4A">
              <w:rPr>
                <w:rFonts w:ascii="Calibri" w:hAnsi="Calibri" w:cs="Calibri"/>
              </w:rPr>
              <w:t>2016</w:t>
            </w:r>
          </w:p>
        </w:tc>
        <w:tc>
          <w:tcPr>
            <w:tcW w:w="1075" w:type="dxa"/>
            <w:gridSpan w:val="2"/>
            <w:noWrap/>
            <w:hideMark/>
          </w:tcPr>
          <w:p w:rsidR="00CC6D4A" w:rsidRPr="002B71B7" w:rsidRDefault="00CC6D4A" w:rsidP="001D1C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6D4A">
              <w:rPr>
                <w:rFonts w:ascii="Calibri" w:hAnsi="Calibri" w:cs="Calibri"/>
              </w:rPr>
              <w:t>2017</w:t>
            </w:r>
          </w:p>
        </w:tc>
      </w:tr>
      <w:tr w:rsidR="00A77617" w:rsidRPr="002B71B7" w:rsidTr="0062015C">
        <w:trPr>
          <w:trHeight w:val="300"/>
        </w:trPr>
        <w:tc>
          <w:tcPr>
            <w:cnfStyle w:val="001000000000" w:firstRow="0" w:lastRow="0" w:firstColumn="1" w:lastColumn="0" w:oddVBand="0" w:evenVBand="0" w:oddHBand="0" w:evenHBand="0" w:firstRowFirstColumn="0" w:firstRowLastColumn="0" w:lastRowFirstColumn="0" w:lastRowLastColumn="0"/>
            <w:tcW w:w="2869" w:type="dxa"/>
            <w:gridSpan w:val="2"/>
            <w:vMerge/>
            <w:hideMark/>
          </w:tcPr>
          <w:p w:rsidR="00A77617" w:rsidRPr="002B71B7" w:rsidRDefault="00A77617" w:rsidP="001D1CB0">
            <w:pPr>
              <w:rPr>
                <w:rFonts w:ascii="Calibri" w:hAnsi="Calibri" w:cs="Calibri"/>
              </w:rPr>
            </w:pPr>
          </w:p>
        </w:tc>
        <w:tc>
          <w:tcPr>
            <w:tcW w:w="3462" w:type="dxa"/>
            <w:gridSpan w:val="5"/>
            <w:noWrap/>
            <w:hideMark/>
          </w:tcPr>
          <w:p w:rsidR="00A77617" w:rsidRPr="002B71B7" w:rsidRDefault="00A77617" w:rsidP="001D1C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 liczbach bezwzględnych</w:t>
            </w:r>
          </w:p>
        </w:tc>
        <w:tc>
          <w:tcPr>
            <w:tcW w:w="266" w:type="dxa"/>
            <w:vMerge/>
            <w:hideMark/>
          </w:tcPr>
          <w:p w:rsidR="00A77617" w:rsidRPr="002B71B7" w:rsidRDefault="00A77617" w:rsidP="001D1CB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691" w:type="dxa"/>
            <w:gridSpan w:val="5"/>
            <w:noWrap/>
            <w:hideMark/>
          </w:tcPr>
          <w:p w:rsidR="00A77617" w:rsidRPr="002B71B7" w:rsidRDefault="00A77617" w:rsidP="001D1C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w %</w:t>
            </w:r>
          </w:p>
        </w:tc>
      </w:tr>
      <w:tr w:rsidR="00785C20" w:rsidRPr="00785C20" w:rsidTr="0062015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69" w:type="dxa"/>
            <w:gridSpan w:val="2"/>
            <w:noWrap/>
            <w:hideMark/>
          </w:tcPr>
          <w:p w:rsidR="00A77617" w:rsidRPr="002B71B7" w:rsidRDefault="00A77617" w:rsidP="001D1CB0">
            <w:pPr>
              <w:jc w:val="center"/>
              <w:rPr>
                <w:rFonts w:ascii="Calibri" w:hAnsi="Calibri" w:cs="Calibri"/>
              </w:rPr>
            </w:pPr>
            <w:r w:rsidRPr="002B71B7">
              <w:rPr>
                <w:rFonts w:ascii="Calibri" w:hAnsi="Calibri" w:cs="Calibri"/>
              </w:rPr>
              <w:t>ludność ogółem</w:t>
            </w:r>
          </w:p>
        </w:tc>
        <w:tc>
          <w:tcPr>
            <w:tcW w:w="1178" w:type="dxa"/>
            <w:gridSpan w:val="2"/>
            <w:noWrap/>
            <w:hideMark/>
          </w:tcPr>
          <w:p w:rsidR="00A77617" w:rsidRPr="002B71B7" w:rsidRDefault="00A77617" w:rsidP="001D1C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2 493 603</w:t>
            </w:r>
          </w:p>
        </w:tc>
        <w:tc>
          <w:tcPr>
            <w:tcW w:w="1164" w:type="dxa"/>
            <w:gridSpan w:val="2"/>
            <w:noWrap/>
            <w:hideMark/>
          </w:tcPr>
          <w:p w:rsidR="00A77617" w:rsidRPr="00CC6D4A" w:rsidRDefault="00A77617" w:rsidP="00CC6D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6D4A">
              <w:rPr>
                <w:rFonts w:ascii="Calibri" w:hAnsi="Calibri" w:cs="Calibri"/>
              </w:rPr>
              <w:t xml:space="preserve">2 </w:t>
            </w:r>
            <w:r w:rsidR="00CC6D4A" w:rsidRPr="00CC6D4A">
              <w:rPr>
                <w:rFonts w:ascii="Calibri" w:hAnsi="Calibri" w:cs="Calibri"/>
              </w:rPr>
              <w:t>485</w:t>
            </w:r>
            <w:r w:rsidRPr="00CC6D4A">
              <w:rPr>
                <w:rFonts w:ascii="Calibri" w:hAnsi="Calibri" w:cs="Calibri"/>
              </w:rPr>
              <w:t xml:space="preserve"> </w:t>
            </w:r>
            <w:r w:rsidR="00CC6D4A" w:rsidRPr="00CC6D4A">
              <w:rPr>
                <w:rFonts w:ascii="Calibri" w:hAnsi="Calibri" w:cs="Calibri"/>
              </w:rPr>
              <w:t>323</w:t>
            </w:r>
          </w:p>
        </w:tc>
        <w:tc>
          <w:tcPr>
            <w:tcW w:w="1120" w:type="dxa"/>
            <w:noWrap/>
            <w:hideMark/>
          </w:tcPr>
          <w:p w:rsidR="00A77617" w:rsidRPr="00CC6D4A" w:rsidRDefault="00A77617" w:rsidP="00CC6D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6D4A">
              <w:rPr>
                <w:rFonts w:ascii="Calibri" w:hAnsi="Calibri" w:cs="Calibri"/>
              </w:rPr>
              <w:t xml:space="preserve">2 </w:t>
            </w:r>
            <w:r w:rsidR="00CC6D4A" w:rsidRPr="00CC6D4A">
              <w:rPr>
                <w:rFonts w:ascii="Calibri" w:hAnsi="Calibri" w:cs="Calibri"/>
              </w:rPr>
              <w:t>476</w:t>
            </w:r>
            <w:r w:rsidRPr="00CC6D4A">
              <w:rPr>
                <w:rFonts w:ascii="Calibri" w:hAnsi="Calibri" w:cs="Calibri"/>
              </w:rPr>
              <w:t xml:space="preserve"> </w:t>
            </w:r>
            <w:r w:rsidR="00CC6D4A" w:rsidRPr="00CC6D4A">
              <w:rPr>
                <w:rFonts w:ascii="Calibri" w:hAnsi="Calibri" w:cs="Calibri"/>
              </w:rPr>
              <w:t>315</w:t>
            </w:r>
          </w:p>
        </w:tc>
        <w:tc>
          <w:tcPr>
            <w:tcW w:w="266" w:type="dxa"/>
            <w:vMerge/>
            <w:hideMark/>
          </w:tcPr>
          <w:p w:rsidR="00A77617" w:rsidRPr="002B71B7" w:rsidRDefault="00A77617" w:rsidP="001D1CB0">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1" w:type="dxa"/>
            <w:gridSpan w:val="2"/>
            <w:noWrap/>
            <w:hideMark/>
          </w:tcPr>
          <w:p w:rsidR="00A77617" w:rsidRPr="008C6624" w:rsidRDefault="00A77617" w:rsidP="008C66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C6624">
              <w:rPr>
                <w:rFonts w:ascii="Calibri" w:hAnsi="Calibri" w:cs="Calibri"/>
              </w:rPr>
              <w:t>100,0</w:t>
            </w:r>
          </w:p>
        </w:tc>
        <w:tc>
          <w:tcPr>
            <w:tcW w:w="845" w:type="dxa"/>
            <w:gridSpan w:val="2"/>
            <w:noWrap/>
            <w:hideMark/>
          </w:tcPr>
          <w:p w:rsidR="00A77617" w:rsidRPr="008C6624" w:rsidRDefault="00A77617" w:rsidP="008C66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C6624">
              <w:rPr>
                <w:rFonts w:ascii="Calibri" w:hAnsi="Calibri" w:cs="Calibri"/>
              </w:rPr>
              <w:t>100,0</w:t>
            </w:r>
          </w:p>
        </w:tc>
        <w:tc>
          <w:tcPr>
            <w:tcW w:w="985" w:type="dxa"/>
            <w:noWrap/>
            <w:hideMark/>
          </w:tcPr>
          <w:p w:rsidR="00A77617" w:rsidRPr="008C6624" w:rsidRDefault="00A77617" w:rsidP="008C66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C6624">
              <w:rPr>
                <w:rFonts w:ascii="Calibri" w:hAnsi="Calibri" w:cs="Calibri"/>
              </w:rPr>
              <w:t>100,0</w:t>
            </w:r>
          </w:p>
        </w:tc>
      </w:tr>
      <w:tr w:rsidR="00785C20" w:rsidRPr="00785C20" w:rsidTr="0062015C">
        <w:trPr>
          <w:trHeight w:val="345"/>
        </w:trPr>
        <w:tc>
          <w:tcPr>
            <w:cnfStyle w:val="001000000000" w:firstRow="0" w:lastRow="0" w:firstColumn="1" w:lastColumn="0" w:oddVBand="0" w:evenVBand="0" w:oddHBand="0" w:evenHBand="0" w:firstRowFirstColumn="0" w:firstRowLastColumn="0" w:lastRowFirstColumn="0" w:lastRowLastColumn="0"/>
            <w:tcW w:w="2869" w:type="dxa"/>
            <w:gridSpan w:val="2"/>
            <w:noWrap/>
            <w:hideMark/>
          </w:tcPr>
          <w:p w:rsidR="00A77617" w:rsidRPr="002B71B7" w:rsidRDefault="00A77617" w:rsidP="001D1CB0">
            <w:pPr>
              <w:rPr>
                <w:rFonts w:ascii="Calibri" w:hAnsi="Calibri" w:cs="Calibri"/>
              </w:rPr>
            </w:pPr>
            <w:r w:rsidRPr="002B71B7">
              <w:rPr>
                <w:rFonts w:ascii="Calibri" w:hAnsi="Calibri" w:cs="Calibri"/>
              </w:rPr>
              <w:t>w wieku przedprodukcyjnym</w:t>
            </w:r>
          </w:p>
        </w:tc>
        <w:tc>
          <w:tcPr>
            <w:tcW w:w="1178" w:type="dxa"/>
            <w:gridSpan w:val="2"/>
            <w:noWrap/>
            <w:hideMark/>
          </w:tcPr>
          <w:p w:rsidR="00A77617" w:rsidRPr="002B71B7" w:rsidRDefault="00A77617" w:rsidP="001D1C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418 642</w:t>
            </w:r>
          </w:p>
        </w:tc>
        <w:tc>
          <w:tcPr>
            <w:tcW w:w="1164" w:type="dxa"/>
            <w:gridSpan w:val="2"/>
            <w:noWrap/>
            <w:hideMark/>
          </w:tcPr>
          <w:p w:rsidR="00A77617" w:rsidRPr="00CC6D4A" w:rsidRDefault="00CC6D4A" w:rsidP="00CC6D4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6D4A">
              <w:rPr>
                <w:rFonts w:ascii="Calibri" w:hAnsi="Calibri" w:cs="Calibri"/>
              </w:rPr>
              <w:t>417</w:t>
            </w:r>
            <w:r w:rsidR="00A77617" w:rsidRPr="00CC6D4A">
              <w:rPr>
                <w:rFonts w:ascii="Calibri" w:hAnsi="Calibri" w:cs="Calibri"/>
              </w:rPr>
              <w:t xml:space="preserve"> </w:t>
            </w:r>
            <w:r w:rsidRPr="00CC6D4A">
              <w:rPr>
                <w:rFonts w:ascii="Calibri" w:hAnsi="Calibri" w:cs="Calibri"/>
              </w:rPr>
              <w:t>570</w:t>
            </w:r>
          </w:p>
        </w:tc>
        <w:tc>
          <w:tcPr>
            <w:tcW w:w="1120" w:type="dxa"/>
            <w:noWrap/>
            <w:hideMark/>
          </w:tcPr>
          <w:p w:rsidR="00A77617" w:rsidRPr="00CC6D4A" w:rsidRDefault="00CC6D4A" w:rsidP="00CC6D4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6D4A">
              <w:rPr>
                <w:rFonts w:ascii="Calibri" w:hAnsi="Calibri" w:cs="Calibri"/>
              </w:rPr>
              <w:t>417</w:t>
            </w:r>
            <w:r w:rsidR="00A77617" w:rsidRPr="00CC6D4A">
              <w:rPr>
                <w:rFonts w:ascii="Calibri" w:hAnsi="Calibri" w:cs="Calibri"/>
              </w:rPr>
              <w:t xml:space="preserve"> </w:t>
            </w:r>
            <w:r w:rsidRPr="00CC6D4A">
              <w:rPr>
                <w:rFonts w:ascii="Calibri" w:hAnsi="Calibri" w:cs="Calibri"/>
              </w:rPr>
              <w:t>936</w:t>
            </w:r>
          </w:p>
        </w:tc>
        <w:tc>
          <w:tcPr>
            <w:tcW w:w="266" w:type="dxa"/>
            <w:vMerge/>
            <w:hideMark/>
          </w:tcPr>
          <w:p w:rsidR="00A77617" w:rsidRPr="002B71B7" w:rsidRDefault="00A77617" w:rsidP="001D1CB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1" w:type="dxa"/>
            <w:gridSpan w:val="2"/>
            <w:noWrap/>
            <w:hideMark/>
          </w:tcPr>
          <w:p w:rsidR="00A77617" w:rsidRPr="008C6624" w:rsidRDefault="00CC6D4A" w:rsidP="008C66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6624">
              <w:rPr>
                <w:rFonts w:ascii="Calibri" w:hAnsi="Calibri" w:cs="Calibri"/>
              </w:rPr>
              <w:t>16,8</w:t>
            </w:r>
            <w:r w:rsidR="00A77617" w:rsidRPr="008C6624">
              <w:rPr>
                <w:rFonts w:ascii="Calibri" w:hAnsi="Calibri" w:cs="Calibri"/>
              </w:rPr>
              <w:t>%</w:t>
            </w:r>
          </w:p>
        </w:tc>
        <w:tc>
          <w:tcPr>
            <w:tcW w:w="845" w:type="dxa"/>
            <w:gridSpan w:val="2"/>
            <w:noWrap/>
            <w:hideMark/>
          </w:tcPr>
          <w:p w:rsidR="00A77617" w:rsidRPr="008C6624" w:rsidRDefault="008C6624" w:rsidP="008C66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6624">
              <w:rPr>
                <w:rFonts w:ascii="Calibri" w:hAnsi="Calibri" w:cs="Calibri"/>
              </w:rPr>
              <w:t>16,8</w:t>
            </w:r>
            <w:r w:rsidR="00A77617" w:rsidRPr="008C6624">
              <w:rPr>
                <w:rFonts w:ascii="Calibri" w:hAnsi="Calibri" w:cs="Calibri"/>
              </w:rPr>
              <w:t>%</w:t>
            </w:r>
          </w:p>
        </w:tc>
        <w:tc>
          <w:tcPr>
            <w:tcW w:w="985" w:type="dxa"/>
            <w:noWrap/>
            <w:hideMark/>
          </w:tcPr>
          <w:p w:rsidR="00A77617" w:rsidRPr="008C6624" w:rsidRDefault="008C6624" w:rsidP="008C66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6624">
              <w:rPr>
                <w:rFonts w:ascii="Calibri" w:hAnsi="Calibri" w:cs="Calibri"/>
              </w:rPr>
              <w:t>16,9</w:t>
            </w:r>
            <w:r w:rsidR="00A77617" w:rsidRPr="008C6624">
              <w:rPr>
                <w:rFonts w:ascii="Calibri" w:hAnsi="Calibri" w:cs="Calibri"/>
              </w:rPr>
              <w:t>%</w:t>
            </w:r>
          </w:p>
        </w:tc>
      </w:tr>
      <w:tr w:rsidR="00785C20" w:rsidRPr="00785C20" w:rsidTr="0062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9" w:type="dxa"/>
            <w:gridSpan w:val="2"/>
            <w:noWrap/>
            <w:hideMark/>
          </w:tcPr>
          <w:p w:rsidR="00A77617" w:rsidRPr="002B71B7" w:rsidRDefault="00A77617" w:rsidP="001D1CB0">
            <w:pPr>
              <w:rPr>
                <w:rFonts w:ascii="Calibri" w:hAnsi="Calibri" w:cs="Calibri"/>
              </w:rPr>
            </w:pPr>
            <w:r w:rsidRPr="002B71B7">
              <w:rPr>
                <w:rFonts w:ascii="Calibri" w:hAnsi="Calibri" w:cs="Calibri"/>
              </w:rPr>
              <w:t>w wieku produkcyjnym</w:t>
            </w:r>
          </w:p>
        </w:tc>
        <w:tc>
          <w:tcPr>
            <w:tcW w:w="1178" w:type="dxa"/>
            <w:gridSpan w:val="2"/>
            <w:noWrap/>
            <w:hideMark/>
          </w:tcPr>
          <w:p w:rsidR="00A77617" w:rsidRPr="002B71B7" w:rsidRDefault="00A77617" w:rsidP="001D1CB0">
            <w:pPr>
              <w:ind w:left="-198"/>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2B71B7">
              <w:rPr>
                <w:rFonts w:ascii="Calibri" w:hAnsi="Calibri" w:cs="Calibri"/>
                <w:b/>
              </w:rPr>
              <w:t>1 530 471</w:t>
            </w:r>
          </w:p>
        </w:tc>
        <w:tc>
          <w:tcPr>
            <w:tcW w:w="1164" w:type="dxa"/>
            <w:gridSpan w:val="2"/>
            <w:noWrap/>
            <w:hideMark/>
          </w:tcPr>
          <w:p w:rsidR="00A77617" w:rsidRPr="00CC6D4A" w:rsidRDefault="00A77617" w:rsidP="00CC6D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CC6D4A">
              <w:rPr>
                <w:rFonts w:ascii="Calibri" w:hAnsi="Calibri" w:cs="Calibri"/>
                <w:b/>
              </w:rPr>
              <w:t xml:space="preserve">1 </w:t>
            </w:r>
            <w:r w:rsidR="00CC6D4A" w:rsidRPr="00CC6D4A">
              <w:rPr>
                <w:rFonts w:ascii="Calibri" w:hAnsi="Calibri" w:cs="Calibri"/>
                <w:b/>
              </w:rPr>
              <w:t>508</w:t>
            </w:r>
            <w:r w:rsidRPr="00CC6D4A">
              <w:rPr>
                <w:rFonts w:ascii="Calibri" w:hAnsi="Calibri" w:cs="Calibri"/>
                <w:b/>
              </w:rPr>
              <w:t xml:space="preserve"> </w:t>
            </w:r>
            <w:r w:rsidR="00CC6D4A" w:rsidRPr="00CC6D4A">
              <w:rPr>
                <w:rFonts w:ascii="Calibri" w:hAnsi="Calibri" w:cs="Calibri"/>
                <w:b/>
              </w:rPr>
              <w:t>942</w:t>
            </w:r>
          </w:p>
        </w:tc>
        <w:tc>
          <w:tcPr>
            <w:tcW w:w="1120" w:type="dxa"/>
            <w:noWrap/>
            <w:hideMark/>
          </w:tcPr>
          <w:p w:rsidR="00A77617" w:rsidRPr="00CC6D4A" w:rsidRDefault="00A77617" w:rsidP="00CC6D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CC6D4A">
              <w:rPr>
                <w:rFonts w:ascii="Calibri" w:hAnsi="Calibri" w:cs="Calibri"/>
                <w:b/>
              </w:rPr>
              <w:t xml:space="preserve">1 </w:t>
            </w:r>
            <w:r w:rsidR="00CC6D4A" w:rsidRPr="00CC6D4A">
              <w:rPr>
                <w:rFonts w:ascii="Calibri" w:hAnsi="Calibri" w:cs="Calibri"/>
                <w:b/>
              </w:rPr>
              <w:t>486</w:t>
            </w:r>
            <w:r w:rsidRPr="00CC6D4A">
              <w:rPr>
                <w:rFonts w:ascii="Calibri" w:hAnsi="Calibri" w:cs="Calibri"/>
                <w:b/>
              </w:rPr>
              <w:t xml:space="preserve"> </w:t>
            </w:r>
            <w:r w:rsidR="00CC6D4A" w:rsidRPr="00CC6D4A">
              <w:rPr>
                <w:rFonts w:ascii="Calibri" w:hAnsi="Calibri" w:cs="Calibri"/>
                <w:b/>
              </w:rPr>
              <w:t>320</w:t>
            </w:r>
          </w:p>
        </w:tc>
        <w:tc>
          <w:tcPr>
            <w:tcW w:w="266" w:type="dxa"/>
            <w:vMerge/>
            <w:hideMark/>
          </w:tcPr>
          <w:p w:rsidR="00A77617" w:rsidRPr="002B71B7" w:rsidRDefault="00A77617" w:rsidP="001D1CB0">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1" w:type="dxa"/>
            <w:gridSpan w:val="2"/>
            <w:noWrap/>
            <w:hideMark/>
          </w:tcPr>
          <w:p w:rsidR="00A77617" w:rsidRPr="008C6624" w:rsidRDefault="00CC6D4A" w:rsidP="008C66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C6624">
              <w:rPr>
                <w:rFonts w:ascii="Calibri" w:hAnsi="Calibri" w:cs="Calibri"/>
                <w:b/>
              </w:rPr>
              <w:t>61</w:t>
            </w:r>
            <w:r w:rsidR="00A77617" w:rsidRPr="008C6624">
              <w:rPr>
                <w:rFonts w:ascii="Calibri" w:hAnsi="Calibri" w:cs="Calibri"/>
                <w:b/>
              </w:rPr>
              <w:t>,4%</w:t>
            </w:r>
          </w:p>
        </w:tc>
        <w:tc>
          <w:tcPr>
            <w:tcW w:w="845" w:type="dxa"/>
            <w:gridSpan w:val="2"/>
            <w:noWrap/>
            <w:hideMark/>
          </w:tcPr>
          <w:p w:rsidR="00A77617" w:rsidRPr="008C6624" w:rsidRDefault="008C6624" w:rsidP="008C66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C6624">
              <w:rPr>
                <w:rFonts w:ascii="Calibri" w:hAnsi="Calibri" w:cs="Calibri"/>
                <w:b/>
              </w:rPr>
              <w:t>60,7</w:t>
            </w:r>
            <w:r w:rsidR="00A77617" w:rsidRPr="008C6624">
              <w:rPr>
                <w:rFonts w:ascii="Calibri" w:hAnsi="Calibri" w:cs="Calibri"/>
                <w:b/>
              </w:rPr>
              <w:t>%</w:t>
            </w:r>
          </w:p>
        </w:tc>
        <w:tc>
          <w:tcPr>
            <w:tcW w:w="985" w:type="dxa"/>
            <w:noWrap/>
            <w:hideMark/>
          </w:tcPr>
          <w:p w:rsidR="00A77617" w:rsidRPr="008C6624" w:rsidRDefault="008C6624" w:rsidP="008C66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C6624">
              <w:rPr>
                <w:rFonts w:ascii="Calibri" w:hAnsi="Calibri" w:cs="Calibri"/>
                <w:b/>
              </w:rPr>
              <w:t>60,0</w:t>
            </w:r>
            <w:r w:rsidR="00A77617" w:rsidRPr="008C6624">
              <w:rPr>
                <w:rFonts w:ascii="Calibri" w:hAnsi="Calibri" w:cs="Calibri"/>
                <w:b/>
              </w:rPr>
              <w:t>%</w:t>
            </w:r>
          </w:p>
        </w:tc>
      </w:tr>
      <w:tr w:rsidR="00785C20" w:rsidRPr="00785C20" w:rsidTr="0062015C">
        <w:trPr>
          <w:trHeight w:val="300"/>
        </w:trPr>
        <w:tc>
          <w:tcPr>
            <w:cnfStyle w:val="001000000000" w:firstRow="0" w:lastRow="0" w:firstColumn="1" w:lastColumn="0" w:oddVBand="0" w:evenVBand="0" w:oddHBand="0" w:evenHBand="0" w:firstRowFirstColumn="0" w:firstRowLastColumn="0" w:lastRowFirstColumn="0" w:lastRowLastColumn="0"/>
            <w:tcW w:w="266" w:type="dxa"/>
            <w:vMerge w:val="restart"/>
            <w:noWrap/>
            <w:hideMark/>
          </w:tcPr>
          <w:p w:rsidR="00A77617" w:rsidRPr="002B71B7" w:rsidRDefault="00A77617" w:rsidP="001D1CB0">
            <w:pPr>
              <w:jc w:val="center"/>
              <w:rPr>
                <w:rFonts w:ascii="Calibri" w:hAnsi="Calibri" w:cs="Calibri"/>
              </w:rPr>
            </w:pPr>
            <w:r w:rsidRPr="002B71B7">
              <w:rPr>
                <w:rFonts w:ascii="Calibri" w:hAnsi="Calibri" w:cs="Calibri"/>
              </w:rPr>
              <w:t> </w:t>
            </w:r>
          </w:p>
        </w:tc>
        <w:tc>
          <w:tcPr>
            <w:tcW w:w="2603" w:type="dxa"/>
            <w:noWrap/>
            <w:hideMark/>
          </w:tcPr>
          <w:p w:rsidR="00A77617" w:rsidRPr="002B71B7" w:rsidRDefault="00A77617" w:rsidP="001D1CB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mobilnym</w:t>
            </w:r>
          </w:p>
        </w:tc>
        <w:tc>
          <w:tcPr>
            <w:tcW w:w="1178" w:type="dxa"/>
            <w:gridSpan w:val="2"/>
            <w:noWrap/>
            <w:hideMark/>
          </w:tcPr>
          <w:p w:rsidR="00A77617" w:rsidRPr="002B71B7" w:rsidRDefault="00A77617" w:rsidP="001D1C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944 735</w:t>
            </w:r>
          </w:p>
        </w:tc>
        <w:tc>
          <w:tcPr>
            <w:tcW w:w="1164" w:type="dxa"/>
            <w:gridSpan w:val="2"/>
            <w:noWrap/>
            <w:hideMark/>
          </w:tcPr>
          <w:p w:rsidR="00A77617" w:rsidRPr="00CC6D4A" w:rsidRDefault="00CC6D4A" w:rsidP="00CC6D4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6D4A">
              <w:rPr>
                <w:rFonts w:ascii="Calibri" w:hAnsi="Calibri" w:cs="Calibri"/>
              </w:rPr>
              <w:t>933</w:t>
            </w:r>
            <w:r w:rsidR="00A77617" w:rsidRPr="00CC6D4A">
              <w:rPr>
                <w:rFonts w:ascii="Calibri" w:hAnsi="Calibri" w:cs="Calibri"/>
              </w:rPr>
              <w:t xml:space="preserve"> </w:t>
            </w:r>
            <w:r w:rsidRPr="00CC6D4A">
              <w:rPr>
                <w:rFonts w:ascii="Calibri" w:hAnsi="Calibri" w:cs="Calibri"/>
              </w:rPr>
              <w:t>002</w:t>
            </w:r>
          </w:p>
        </w:tc>
        <w:tc>
          <w:tcPr>
            <w:tcW w:w="1120" w:type="dxa"/>
            <w:noWrap/>
            <w:hideMark/>
          </w:tcPr>
          <w:p w:rsidR="00A77617" w:rsidRPr="00CC6D4A" w:rsidRDefault="00CC6D4A" w:rsidP="00CC6D4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6D4A">
              <w:rPr>
                <w:rFonts w:ascii="Calibri" w:hAnsi="Calibri" w:cs="Calibri"/>
              </w:rPr>
              <w:t>919</w:t>
            </w:r>
            <w:r w:rsidR="00A77617" w:rsidRPr="00CC6D4A">
              <w:rPr>
                <w:rFonts w:ascii="Calibri" w:hAnsi="Calibri" w:cs="Calibri"/>
              </w:rPr>
              <w:t xml:space="preserve"> </w:t>
            </w:r>
            <w:r w:rsidRPr="00CC6D4A">
              <w:rPr>
                <w:rFonts w:ascii="Calibri" w:hAnsi="Calibri" w:cs="Calibri"/>
              </w:rPr>
              <w:t>662</w:t>
            </w:r>
          </w:p>
        </w:tc>
        <w:tc>
          <w:tcPr>
            <w:tcW w:w="266" w:type="dxa"/>
            <w:vMerge/>
            <w:hideMark/>
          </w:tcPr>
          <w:p w:rsidR="00A77617" w:rsidRPr="002B71B7" w:rsidRDefault="00A77617" w:rsidP="001D1CB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1" w:type="dxa"/>
            <w:gridSpan w:val="2"/>
            <w:noWrap/>
            <w:hideMark/>
          </w:tcPr>
          <w:p w:rsidR="00A77617" w:rsidRPr="008C6624" w:rsidRDefault="00CC6D4A" w:rsidP="008C66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6624">
              <w:rPr>
                <w:rFonts w:ascii="Calibri" w:hAnsi="Calibri" w:cs="Calibri"/>
              </w:rPr>
              <w:t>37,9</w:t>
            </w:r>
            <w:r w:rsidR="00A77617" w:rsidRPr="008C6624">
              <w:rPr>
                <w:rFonts w:ascii="Calibri" w:hAnsi="Calibri" w:cs="Calibri"/>
              </w:rPr>
              <w:t>%</w:t>
            </w:r>
          </w:p>
        </w:tc>
        <w:tc>
          <w:tcPr>
            <w:tcW w:w="845" w:type="dxa"/>
            <w:gridSpan w:val="2"/>
            <w:noWrap/>
            <w:hideMark/>
          </w:tcPr>
          <w:p w:rsidR="00A77617" w:rsidRPr="008C6624" w:rsidRDefault="008C6624" w:rsidP="008C66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6624">
              <w:rPr>
                <w:rFonts w:ascii="Calibri" w:hAnsi="Calibri" w:cs="Calibri"/>
              </w:rPr>
              <w:t>37,5</w:t>
            </w:r>
            <w:r w:rsidR="00A77617" w:rsidRPr="008C6624">
              <w:rPr>
                <w:rFonts w:ascii="Calibri" w:hAnsi="Calibri" w:cs="Calibri"/>
              </w:rPr>
              <w:t>%</w:t>
            </w:r>
          </w:p>
        </w:tc>
        <w:tc>
          <w:tcPr>
            <w:tcW w:w="985" w:type="dxa"/>
            <w:noWrap/>
            <w:hideMark/>
          </w:tcPr>
          <w:p w:rsidR="00A77617" w:rsidRPr="008C6624" w:rsidRDefault="008C6624" w:rsidP="008C66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6624">
              <w:rPr>
                <w:rFonts w:ascii="Calibri" w:hAnsi="Calibri" w:cs="Calibri"/>
              </w:rPr>
              <w:t>37,1</w:t>
            </w:r>
            <w:r w:rsidR="00A77617" w:rsidRPr="008C6624">
              <w:rPr>
                <w:rFonts w:ascii="Calibri" w:hAnsi="Calibri" w:cs="Calibri"/>
              </w:rPr>
              <w:t>%</w:t>
            </w:r>
          </w:p>
        </w:tc>
      </w:tr>
      <w:tr w:rsidR="00785C20" w:rsidRPr="00785C20" w:rsidTr="0062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 w:type="dxa"/>
            <w:vMerge/>
            <w:hideMark/>
          </w:tcPr>
          <w:p w:rsidR="00A77617" w:rsidRPr="002B71B7" w:rsidRDefault="00A77617" w:rsidP="001D1CB0">
            <w:pPr>
              <w:rPr>
                <w:rFonts w:ascii="Calibri" w:hAnsi="Calibri" w:cs="Calibri"/>
              </w:rPr>
            </w:pPr>
          </w:p>
        </w:tc>
        <w:tc>
          <w:tcPr>
            <w:tcW w:w="2603" w:type="dxa"/>
            <w:noWrap/>
            <w:hideMark/>
          </w:tcPr>
          <w:p w:rsidR="00A77617" w:rsidRPr="002B71B7" w:rsidRDefault="00A77617" w:rsidP="001D1CB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niemobilnym</w:t>
            </w:r>
          </w:p>
        </w:tc>
        <w:tc>
          <w:tcPr>
            <w:tcW w:w="1178" w:type="dxa"/>
            <w:gridSpan w:val="2"/>
            <w:noWrap/>
            <w:hideMark/>
          </w:tcPr>
          <w:p w:rsidR="00A77617" w:rsidRPr="002B71B7" w:rsidRDefault="00A77617" w:rsidP="001D1C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585 736</w:t>
            </w:r>
          </w:p>
        </w:tc>
        <w:tc>
          <w:tcPr>
            <w:tcW w:w="1164" w:type="dxa"/>
            <w:gridSpan w:val="2"/>
            <w:noWrap/>
            <w:hideMark/>
          </w:tcPr>
          <w:p w:rsidR="00A77617" w:rsidRPr="00CC6D4A" w:rsidRDefault="00CC6D4A" w:rsidP="00CC6D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6D4A">
              <w:rPr>
                <w:rFonts w:ascii="Calibri" w:hAnsi="Calibri" w:cs="Calibri"/>
              </w:rPr>
              <w:t>575</w:t>
            </w:r>
            <w:r w:rsidR="00A77617" w:rsidRPr="00CC6D4A">
              <w:rPr>
                <w:rFonts w:ascii="Calibri" w:hAnsi="Calibri" w:cs="Calibri"/>
              </w:rPr>
              <w:t xml:space="preserve"> </w:t>
            </w:r>
            <w:r w:rsidRPr="00CC6D4A">
              <w:rPr>
                <w:rFonts w:ascii="Calibri" w:hAnsi="Calibri" w:cs="Calibri"/>
              </w:rPr>
              <w:t>940</w:t>
            </w:r>
          </w:p>
        </w:tc>
        <w:tc>
          <w:tcPr>
            <w:tcW w:w="1120" w:type="dxa"/>
            <w:noWrap/>
            <w:hideMark/>
          </w:tcPr>
          <w:p w:rsidR="00A77617" w:rsidRPr="00CC6D4A" w:rsidRDefault="00CC6D4A" w:rsidP="00CC6D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6D4A">
              <w:rPr>
                <w:rFonts w:ascii="Calibri" w:hAnsi="Calibri" w:cs="Calibri"/>
              </w:rPr>
              <w:t>566</w:t>
            </w:r>
            <w:r w:rsidR="00A77617" w:rsidRPr="00CC6D4A">
              <w:rPr>
                <w:rFonts w:ascii="Calibri" w:hAnsi="Calibri" w:cs="Calibri"/>
              </w:rPr>
              <w:t xml:space="preserve"> </w:t>
            </w:r>
            <w:r w:rsidRPr="00CC6D4A">
              <w:rPr>
                <w:rFonts w:ascii="Calibri" w:hAnsi="Calibri" w:cs="Calibri"/>
              </w:rPr>
              <w:t>658</w:t>
            </w:r>
          </w:p>
        </w:tc>
        <w:tc>
          <w:tcPr>
            <w:tcW w:w="266" w:type="dxa"/>
            <w:vMerge/>
            <w:hideMark/>
          </w:tcPr>
          <w:p w:rsidR="00A77617" w:rsidRPr="002B71B7" w:rsidRDefault="00A77617" w:rsidP="001D1CB0">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1" w:type="dxa"/>
            <w:gridSpan w:val="2"/>
            <w:noWrap/>
            <w:hideMark/>
          </w:tcPr>
          <w:p w:rsidR="00A77617" w:rsidRPr="008C6624" w:rsidRDefault="00CC6D4A" w:rsidP="008C66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C6624">
              <w:rPr>
                <w:rFonts w:ascii="Calibri" w:hAnsi="Calibri" w:cs="Calibri"/>
              </w:rPr>
              <w:t>23,5</w:t>
            </w:r>
            <w:r w:rsidR="00A77617" w:rsidRPr="008C6624">
              <w:rPr>
                <w:rFonts w:ascii="Calibri" w:hAnsi="Calibri" w:cs="Calibri"/>
              </w:rPr>
              <w:t>%</w:t>
            </w:r>
          </w:p>
        </w:tc>
        <w:tc>
          <w:tcPr>
            <w:tcW w:w="845" w:type="dxa"/>
            <w:gridSpan w:val="2"/>
            <w:noWrap/>
            <w:hideMark/>
          </w:tcPr>
          <w:p w:rsidR="00A77617" w:rsidRPr="008C6624" w:rsidRDefault="008C6624" w:rsidP="008C66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C6624">
              <w:rPr>
                <w:rFonts w:ascii="Calibri" w:hAnsi="Calibri" w:cs="Calibri"/>
              </w:rPr>
              <w:t>23,2</w:t>
            </w:r>
            <w:r w:rsidR="00A77617" w:rsidRPr="008C6624">
              <w:rPr>
                <w:rFonts w:ascii="Calibri" w:hAnsi="Calibri" w:cs="Calibri"/>
              </w:rPr>
              <w:t>%</w:t>
            </w:r>
          </w:p>
        </w:tc>
        <w:tc>
          <w:tcPr>
            <w:tcW w:w="985" w:type="dxa"/>
            <w:noWrap/>
            <w:hideMark/>
          </w:tcPr>
          <w:p w:rsidR="00A77617" w:rsidRPr="008C6624" w:rsidRDefault="008C6624" w:rsidP="008C66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C6624">
              <w:rPr>
                <w:rFonts w:ascii="Calibri" w:hAnsi="Calibri" w:cs="Calibri"/>
              </w:rPr>
              <w:t>22,9</w:t>
            </w:r>
            <w:r w:rsidR="00A77617" w:rsidRPr="008C6624">
              <w:rPr>
                <w:rFonts w:ascii="Calibri" w:hAnsi="Calibri" w:cs="Calibri"/>
              </w:rPr>
              <w:t>%</w:t>
            </w:r>
          </w:p>
        </w:tc>
      </w:tr>
      <w:tr w:rsidR="00785C20" w:rsidRPr="00785C20" w:rsidTr="0062015C">
        <w:trPr>
          <w:trHeight w:val="300"/>
        </w:trPr>
        <w:tc>
          <w:tcPr>
            <w:cnfStyle w:val="001000000000" w:firstRow="0" w:lastRow="0" w:firstColumn="1" w:lastColumn="0" w:oddVBand="0" w:evenVBand="0" w:oddHBand="0" w:evenHBand="0" w:firstRowFirstColumn="0" w:firstRowLastColumn="0" w:lastRowFirstColumn="0" w:lastRowLastColumn="0"/>
            <w:tcW w:w="2869" w:type="dxa"/>
            <w:gridSpan w:val="2"/>
            <w:noWrap/>
            <w:hideMark/>
          </w:tcPr>
          <w:p w:rsidR="00A77617" w:rsidRPr="002B71B7" w:rsidRDefault="00A77617" w:rsidP="001D1CB0">
            <w:pPr>
              <w:rPr>
                <w:rFonts w:ascii="Calibri" w:hAnsi="Calibri" w:cs="Calibri"/>
              </w:rPr>
            </w:pPr>
            <w:r w:rsidRPr="002B71B7">
              <w:rPr>
                <w:rFonts w:ascii="Calibri" w:hAnsi="Calibri" w:cs="Calibri"/>
              </w:rPr>
              <w:t>w wieku poprodukcyjnym</w:t>
            </w:r>
          </w:p>
        </w:tc>
        <w:tc>
          <w:tcPr>
            <w:tcW w:w="1178" w:type="dxa"/>
            <w:gridSpan w:val="2"/>
            <w:noWrap/>
            <w:hideMark/>
          </w:tcPr>
          <w:p w:rsidR="00A77617" w:rsidRPr="002B71B7" w:rsidRDefault="00CC6D4A" w:rsidP="00CC6D4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544</w:t>
            </w:r>
            <w:r w:rsidR="00A77617" w:rsidRPr="002B71B7">
              <w:rPr>
                <w:rFonts w:ascii="Calibri" w:hAnsi="Calibri" w:cs="Calibri"/>
              </w:rPr>
              <w:t xml:space="preserve"> </w:t>
            </w:r>
            <w:r>
              <w:rPr>
                <w:rFonts w:ascii="Calibri" w:hAnsi="Calibri" w:cs="Calibri"/>
              </w:rPr>
              <w:t>490</w:t>
            </w:r>
          </w:p>
        </w:tc>
        <w:tc>
          <w:tcPr>
            <w:tcW w:w="1164" w:type="dxa"/>
            <w:gridSpan w:val="2"/>
            <w:noWrap/>
            <w:hideMark/>
          </w:tcPr>
          <w:p w:rsidR="00A77617" w:rsidRPr="00CC6D4A" w:rsidRDefault="00CC6D4A" w:rsidP="00CC6D4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6D4A">
              <w:rPr>
                <w:rFonts w:ascii="Calibri" w:hAnsi="Calibri" w:cs="Calibri"/>
              </w:rPr>
              <w:t>558</w:t>
            </w:r>
            <w:r w:rsidR="00A77617" w:rsidRPr="00CC6D4A">
              <w:rPr>
                <w:rFonts w:ascii="Calibri" w:hAnsi="Calibri" w:cs="Calibri"/>
              </w:rPr>
              <w:t xml:space="preserve"> </w:t>
            </w:r>
            <w:r w:rsidRPr="00CC6D4A">
              <w:rPr>
                <w:rFonts w:ascii="Calibri" w:hAnsi="Calibri" w:cs="Calibri"/>
              </w:rPr>
              <w:t>811</w:t>
            </w:r>
          </w:p>
        </w:tc>
        <w:tc>
          <w:tcPr>
            <w:tcW w:w="1120" w:type="dxa"/>
            <w:noWrap/>
            <w:hideMark/>
          </w:tcPr>
          <w:p w:rsidR="00A77617" w:rsidRPr="00CC6D4A" w:rsidRDefault="00CC6D4A" w:rsidP="00CC6D4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6D4A">
              <w:rPr>
                <w:rFonts w:ascii="Calibri" w:hAnsi="Calibri" w:cs="Calibri"/>
              </w:rPr>
              <w:t>572</w:t>
            </w:r>
            <w:r w:rsidR="00A77617" w:rsidRPr="00CC6D4A">
              <w:rPr>
                <w:rFonts w:ascii="Calibri" w:hAnsi="Calibri" w:cs="Calibri"/>
              </w:rPr>
              <w:t xml:space="preserve"> </w:t>
            </w:r>
            <w:r w:rsidRPr="00CC6D4A">
              <w:rPr>
                <w:rFonts w:ascii="Calibri" w:hAnsi="Calibri" w:cs="Calibri"/>
              </w:rPr>
              <w:t>059</w:t>
            </w:r>
          </w:p>
        </w:tc>
        <w:tc>
          <w:tcPr>
            <w:tcW w:w="266" w:type="dxa"/>
            <w:vMerge/>
            <w:noWrap/>
            <w:hideMark/>
          </w:tcPr>
          <w:p w:rsidR="00A77617" w:rsidRPr="002B71B7" w:rsidRDefault="00A77617" w:rsidP="001D1CB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1" w:type="dxa"/>
            <w:gridSpan w:val="2"/>
            <w:noWrap/>
            <w:hideMark/>
          </w:tcPr>
          <w:p w:rsidR="00A77617" w:rsidRPr="008C6624" w:rsidRDefault="00785C20" w:rsidP="008C66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6624">
              <w:rPr>
                <w:rFonts w:ascii="Calibri" w:hAnsi="Calibri" w:cs="Calibri"/>
              </w:rPr>
              <w:t>21,8</w:t>
            </w:r>
            <w:r w:rsidR="00A77617" w:rsidRPr="008C6624">
              <w:rPr>
                <w:rFonts w:ascii="Calibri" w:hAnsi="Calibri" w:cs="Calibri"/>
              </w:rPr>
              <w:t>%</w:t>
            </w:r>
          </w:p>
        </w:tc>
        <w:tc>
          <w:tcPr>
            <w:tcW w:w="845" w:type="dxa"/>
            <w:gridSpan w:val="2"/>
            <w:noWrap/>
            <w:hideMark/>
          </w:tcPr>
          <w:p w:rsidR="00A77617" w:rsidRPr="008C6624" w:rsidRDefault="008C6624" w:rsidP="008C66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6624">
              <w:rPr>
                <w:rFonts w:ascii="Calibri" w:hAnsi="Calibri" w:cs="Calibri"/>
              </w:rPr>
              <w:t>22,5</w:t>
            </w:r>
            <w:r w:rsidR="00A77617" w:rsidRPr="008C6624">
              <w:rPr>
                <w:rFonts w:ascii="Calibri" w:hAnsi="Calibri" w:cs="Calibri"/>
              </w:rPr>
              <w:t>%</w:t>
            </w:r>
          </w:p>
        </w:tc>
        <w:tc>
          <w:tcPr>
            <w:tcW w:w="985" w:type="dxa"/>
            <w:noWrap/>
            <w:hideMark/>
          </w:tcPr>
          <w:p w:rsidR="00A77617" w:rsidRPr="008C6624" w:rsidRDefault="008C6624" w:rsidP="008C66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23,1</w:t>
            </w:r>
            <w:r w:rsidR="00A77617" w:rsidRPr="008C6624">
              <w:rPr>
                <w:rFonts w:ascii="Calibri" w:hAnsi="Calibri" w:cs="Calibri"/>
              </w:rPr>
              <w:t>%</w:t>
            </w:r>
          </w:p>
        </w:tc>
      </w:tr>
    </w:tbl>
    <w:p w:rsidR="00A77617" w:rsidRPr="002B71B7" w:rsidRDefault="00A77617" w:rsidP="00A77617">
      <w:pPr>
        <w:spacing w:after="109"/>
        <w:ind w:left="-5" w:right="42" w:hanging="10"/>
        <w:jc w:val="both"/>
        <w:rPr>
          <w:rFonts w:ascii="Calibri" w:eastAsia="Calibri" w:hAnsi="Calibri" w:cs="Calibri"/>
          <w:color w:val="000000"/>
          <w:lang w:eastAsia="pl-PL"/>
        </w:rPr>
      </w:pPr>
      <w:r w:rsidRPr="002B71B7">
        <w:rPr>
          <w:rFonts w:ascii="Calibri" w:eastAsia="Calibri" w:hAnsi="Calibri" w:cs="Calibri"/>
          <w:b/>
          <w:i/>
          <w:color w:val="000000"/>
          <w:sz w:val="20"/>
          <w:lang w:eastAsia="pl-PL"/>
        </w:rPr>
        <w:t>Źródło: Opracowanie własne na podstawie BDL.</w:t>
      </w:r>
    </w:p>
    <w:p w:rsidR="002B71B7" w:rsidRDefault="002B71B7">
      <w:pPr>
        <w:rPr>
          <w:rFonts w:ascii="Calibri Light" w:eastAsia="Calibri" w:hAnsi="Calibri Light" w:cs="Times New Roman"/>
          <w:b/>
          <w:color w:val="365F91" w:themeColor="accent1" w:themeShade="BF"/>
          <w:sz w:val="26"/>
          <w:szCs w:val="26"/>
          <w:lang w:eastAsia="pl-PL"/>
        </w:rPr>
      </w:pPr>
      <w:r>
        <w:rPr>
          <w:rFonts w:eastAsia="Calibri"/>
        </w:rPr>
        <w:br w:type="page"/>
      </w:r>
    </w:p>
    <w:p w:rsidR="002B0952" w:rsidRPr="006911AE" w:rsidRDefault="002B0952" w:rsidP="002B0952">
      <w:pPr>
        <w:pStyle w:val="Nagwek2"/>
        <w:rPr>
          <w:rFonts w:eastAsia="Calibri"/>
        </w:rPr>
      </w:pPr>
      <w:bookmarkStart w:id="17" w:name="_Toc530999925"/>
      <w:bookmarkStart w:id="18" w:name="_Toc533149991"/>
      <w:bookmarkStart w:id="19" w:name="_Toc462815406"/>
      <w:bookmarkEnd w:id="15"/>
      <w:r w:rsidRPr="006911AE">
        <w:rPr>
          <w:rFonts w:eastAsia="Calibri"/>
        </w:rPr>
        <w:lastRenderedPageBreak/>
        <w:t>Liczba ludności w wieku powyżej 50 roku życia</w:t>
      </w:r>
      <w:bookmarkEnd w:id="17"/>
      <w:bookmarkEnd w:id="18"/>
    </w:p>
    <w:p w:rsidR="002B0952" w:rsidRPr="000500D1" w:rsidRDefault="002B0952" w:rsidP="00972C2C">
      <w:pPr>
        <w:jc w:val="both"/>
        <w:rPr>
          <w:b/>
          <w:bCs/>
        </w:rPr>
      </w:pPr>
      <w:r w:rsidRPr="000500D1">
        <w:t xml:space="preserve">W 2017 r. zaobserwowano, podobnie jak w poprzednich latach, wzrost liczby ludności </w:t>
      </w:r>
      <w:r w:rsidR="001544D3">
        <w:rPr>
          <w:b/>
          <w:bCs/>
        </w:rPr>
        <w:t>w </w:t>
      </w:r>
      <w:r w:rsidRPr="000500D1">
        <w:rPr>
          <w:b/>
          <w:bCs/>
        </w:rPr>
        <w:t xml:space="preserve">wieku </w:t>
      </w:r>
      <w:r>
        <w:rPr>
          <w:b/>
          <w:bCs/>
        </w:rPr>
        <w:t>powyżej 50 lat</w:t>
      </w:r>
      <w:r>
        <w:t xml:space="preserve">, w skali województwa. </w:t>
      </w:r>
      <w:r w:rsidRPr="000500D1">
        <w:t>Udział tej grupy</w:t>
      </w:r>
      <w:r>
        <w:rPr>
          <w:b/>
          <w:bCs/>
        </w:rPr>
        <w:t xml:space="preserve"> </w:t>
      </w:r>
      <w:r w:rsidRPr="000500D1">
        <w:t xml:space="preserve">ludności osiągnął poziom </w:t>
      </w:r>
      <w:r>
        <w:t>39,6</w:t>
      </w:r>
      <w:r w:rsidRPr="000500D1">
        <w:t>% populac</w:t>
      </w:r>
      <w:r>
        <w:t>ji łódzkiego i był większy o 0,2</w:t>
      </w:r>
      <w:r w:rsidRPr="000500D1">
        <w:t xml:space="preserve"> p. proc. w stosunku do zanotowanego</w:t>
      </w:r>
      <w:r>
        <w:rPr>
          <w:b/>
          <w:bCs/>
        </w:rPr>
        <w:t xml:space="preserve"> </w:t>
      </w:r>
      <w:r w:rsidRPr="000500D1">
        <w:t xml:space="preserve">w 2016 r. W skali całego kraju odsetek osób w wieku </w:t>
      </w:r>
      <w:r>
        <w:t>50+ zwiększył się również o 0,2</w:t>
      </w:r>
      <w:r w:rsidRPr="000500D1">
        <w:t xml:space="preserve"> p. proc.</w:t>
      </w:r>
      <w:r>
        <w:rPr>
          <w:b/>
          <w:bCs/>
        </w:rPr>
        <w:t xml:space="preserve"> </w:t>
      </w:r>
      <w:r>
        <w:t>ale</w:t>
      </w:r>
      <w:r w:rsidR="00932C50">
        <w:t xml:space="preserve"> w </w:t>
      </w:r>
      <w:r w:rsidRPr="000500D1">
        <w:t>2017 r. wyniósł</w:t>
      </w:r>
      <w:r>
        <w:t xml:space="preserve"> mniej niż w regionie, bo</w:t>
      </w:r>
      <w:r w:rsidRPr="000500D1">
        <w:t xml:space="preserve"> </w:t>
      </w:r>
      <w:r>
        <w:t>37</w:t>
      </w:r>
      <w:r w:rsidRPr="000500D1">
        <w:t>%. Województwo łódzkie od kilku lat charakteryzuje się najwyższym w Polsce odsetkiem</w:t>
      </w:r>
      <w:r>
        <w:rPr>
          <w:b/>
          <w:bCs/>
        </w:rPr>
        <w:t xml:space="preserve"> </w:t>
      </w:r>
      <w:r w:rsidRPr="000500D1">
        <w:t xml:space="preserve">osób w </w:t>
      </w:r>
      <w:r>
        <w:t xml:space="preserve">tym </w:t>
      </w:r>
      <w:r w:rsidRPr="000500D1">
        <w:t xml:space="preserve">wieku. </w:t>
      </w:r>
    </w:p>
    <w:p w:rsidR="002B0952" w:rsidRPr="00C268CE" w:rsidRDefault="002B0952" w:rsidP="00972C2C">
      <w:pPr>
        <w:jc w:val="both"/>
      </w:pPr>
      <w:r w:rsidRPr="00C268CE">
        <w:t>Przyglądając się danym dla bardziej szczegółowych kategorii wiekowych można zauważyć, iż wzrost ten generowany jest przez wzrastająca liczbę osób ze starszych przedziałów wiekowych - począwszy od 65 roku życia (w poprzednim pomiarze już od 60 lat). Można przypuszczać, iż wzrost ten jest wynikiem proces</w:t>
      </w:r>
      <w:r w:rsidR="00932C50">
        <w:t>ów demograficznych związanych z </w:t>
      </w:r>
      <w:r w:rsidRPr="00C268CE">
        <w:t>zasilaniem tej grupy przez osoby z wyżu demograficznego lat pięćdziesiątych. Największy wzrost w odniesieniu do 2015 roku odnotowano w przypadku osób z kategorii wiekowej 70 lat i więcej  (8%), i nieco niższy – 3,6% w przypadku osób w wieku 65-69 lata.</w:t>
      </w:r>
    </w:p>
    <w:p w:rsidR="002B0952" w:rsidRPr="001C1B43" w:rsidRDefault="002B0952" w:rsidP="00972C2C">
      <w:pPr>
        <w:jc w:val="both"/>
      </w:pPr>
      <w:r w:rsidRPr="00C268CE">
        <w:t>Liczba osób w wieku 50-54 lata oraz 55-59 lat sukcesywnie spada. W 2017 w stosunku do roku 2015 spadek ukształtował się na poziomie 4,7% dla pierwszej kategorii oraz 9,8</w:t>
      </w:r>
      <w:r>
        <w:t>% dla drugiej grupy.</w:t>
      </w:r>
      <w:r w:rsidRPr="001C1B43">
        <w:fldChar w:fldCharType="begin"/>
      </w:r>
      <w:r w:rsidRPr="001C1B43">
        <w:instrText xml:space="preserve"> LINK Excel.Sheet.12 C:\\Users\\wup\\Documents\\Demografia\\Demografia.xlsx Arkusz21!W4K3:W11K10 \a \f 4 \h  \* MERGEFORMAT </w:instrText>
      </w:r>
      <w:r w:rsidRPr="001C1B43">
        <w:fldChar w:fldCharType="separate"/>
      </w:r>
    </w:p>
    <w:p w:rsidR="002B0952" w:rsidRPr="002C63E4" w:rsidRDefault="00972C2C" w:rsidP="002C63E4">
      <w:pPr>
        <w:pStyle w:val="Nagwek3"/>
        <w:rPr>
          <w:rFonts w:asciiTheme="minorHAnsi" w:eastAsia="Calibri" w:hAnsiTheme="minorHAnsi" w:cstheme="minorHAnsi"/>
          <w:b/>
          <w:bCs/>
          <w:sz w:val="22"/>
        </w:rPr>
      </w:pPr>
      <w:bookmarkStart w:id="20" w:name="_Toc533149582"/>
      <w:r w:rsidRPr="002C63E4">
        <w:rPr>
          <w:rFonts w:asciiTheme="minorHAnsi" w:eastAsia="Calibri" w:hAnsiTheme="minorHAnsi" w:cstheme="minorHAnsi"/>
          <w:b/>
          <w:bCs/>
          <w:sz w:val="22"/>
        </w:rPr>
        <w:t>Tabela 1.3</w:t>
      </w:r>
      <w:r w:rsidR="002B0952" w:rsidRPr="002C63E4">
        <w:rPr>
          <w:rFonts w:asciiTheme="minorHAnsi" w:eastAsia="Calibri" w:hAnsiTheme="minorHAnsi" w:cstheme="minorHAnsi"/>
          <w:b/>
          <w:bCs/>
          <w:sz w:val="22"/>
        </w:rPr>
        <w:t xml:space="preserve"> Ludność według kategorii wiekowych w woj. łódzkim (2015-2017r.)</w:t>
      </w:r>
      <w:bookmarkEnd w:id="20"/>
    </w:p>
    <w:tbl>
      <w:tblPr>
        <w:tblStyle w:val="Jasnalistaakcent32"/>
        <w:tblW w:w="9743" w:type="dxa"/>
        <w:tblLook w:val="04A0" w:firstRow="1" w:lastRow="0" w:firstColumn="1" w:lastColumn="0" w:noHBand="0" w:noVBand="1"/>
      </w:tblPr>
      <w:tblGrid>
        <w:gridCol w:w="1878"/>
        <w:gridCol w:w="960"/>
        <w:gridCol w:w="960"/>
        <w:gridCol w:w="960"/>
        <w:gridCol w:w="1514"/>
        <w:gridCol w:w="946"/>
        <w:gridCol w:w="1391"/>
        <w:gridCol w:w="1134"/>
      </w:tblGrid>
      <w:tr w:rsidR="002B0952" w:rsidRPr="001C1B43" w:rsidTr="00D45F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8" w:type="dxa"/>
            <w:vMerge w:val="restart"/>
            <w:noWrap/>
            <w:hideMark/>
          </w:tcPr>
          <w:p w:rsidR="002B0952" w:rsidRPr="001C1B43" w:rsidRDefault="002B0952" w:rsidP="002C63E4">
            <w:pPr>
              <w:jc w:val="both"/>
            </w:pPr>
            <w:r w:rsidRPr="001C1B43">
              <w:t>Wyszczególnienie</w:t>
            </w:r>
          </w:p>
        </w:tc>
        <w:tc>
          <w:tcPr>
            <w:tcW w:w="960" w:type="dxa"/>
            <w:vMerge w:val="restart"/>
            <w:noWrap/>
            <w:hideMark/>
          </w:tcPr>
          <w:p w:rsidR="002B0952" w:rsidRPr="001C1B43" w:rsidRDefault="002B0952" w:rsidP="002C63E4">
            <w:pPr>
              <w:jc w:val="both"/>
              <w:cnfStyle w:val="100000000000" w:firstRow="1" w:lastRow="0" w:firstColumn="0" w:lastColumn="0" w:oddVBand="0" w:evenVBand="0" w:oddHBand="0" w:evenHBand="0" w:firstRowFirstColumn="0" w:firstRowLastColumn="0" w:lastRowFirstColumn="0" w:lastRowLastColumn="0"/>
            </w:pPr>
            <w:r>
              <w:t>2015</w:t>
            </w:r>
          </w:p>
        </w:tc>
        <w:tc>
          <w:tcPr>
            <w:tcW w:w="960" w:type="dxa"/>
            <w:vMerge w:val="restart"/>
            <w:noWrap/>
            <w:hideMark/>
          </w:tcPr>
          <w:p w:rsidR="002B0952" w:rsidRPr="001C1B43" w:rsidRDefault="002B0952" w:rsidP="002C63E4">
            <w:pPr>
              <w:jc w:val="both"/>
              <w:cnfStyle w:val="100000000000" w:firstRow="1" w:lastRow="0" w:firstColumn="0" w:lastColumn="0" w:oddVBand="0" w:evenVBand="0" w:oddHBand="0" w:evenHBand="0" w:firstRowFirstColumn="0" w:firstRowLastColumn="0" w:lastRowFirstColumn="0" w:lastRowLastColumn="0"/>
            </w:pPr>
            <w:r>
              <w:t>2016</w:t>
            </w:r>
          </w:p>
        </w:tc>
        <w:tc>
          <w:tcPr>
            <w:tcW w:w="960" w:type="dxa"/>
            <w:vMerge w:val="restart"/>
            <w:noWrap/>
            <w:hideMark/>
          </w:tcPr>
          <w:p w:rsidR="002B0952" w:rsidRPr="001C1B43" w:rsidRDefault="002B0952" w:rsidP="002C63E4">
            <w:pPr>
              <w:jc w:val="both"/>
              <w:cnfStyle w:val="100000000000" w:firstRow="1" w:lastRow="0" w:firstColumn="0" w:lastColumn="0" w:oddVBand="0" w:evenVBand="0" w:oddHBand="0" w:evenHBand="0" w:firstRowFirstColumn="0" w:firstRowLastColumn="0" w:lastRowFirstColumn="0" w:lastRowLastColumn="0"/>
            </w:pPr>
            <w:r>
              <w:t>2017</w:t>
            </w:r>
          </w:p>
        </w:tc>
        <w:tc>
          <w:tcPr>
            <w:tcW w:w="2460" w:type="dxa"/>
            <w:gridSpan w:val="2"/>
            <w:noWrap/>
            <w:hideMark/>
          </w:tcPr>
          <w:p w:rsidR="002B0952" w:rsidRPr="001C1B43" w:rsidRDefault="002B0952" w:rsidP="002C63E4">
            <w:pPr>
              <w:jc w:val="both"/>
              <w:cnfStyle w:val="100000000000" w:firstRow="1" w:lastRow="0" w:firstColumn="0" w:lastColumn="0" w:oddVBand="0" w:evenVBand="0" w:oddHBand="0" w:evenHBand="0" w:firstRowFirstColumn="0" w:firstRowLastColumn="0" w:lastRowFirstColumn="0" w:lastRowLastColumn="0"/>
            </w:pPr>
            <w:r>
              <w:t>wzrost/spadek 2017</w:t>
            </w:r>
            <w:r w:rsidRPr="001C1B43">
              <w:t>/20</w:t>
            </w:r>
            <w:r>
              <w:t>16</w:t>
            </w:r>
          </w:p>
        </w:tc>
        <w:tc>
          <w:tcPr>
            <w:tcW w:w="2525" w:type="dxa"/>
            <w:gridSpan w:val="2"/>
            <w:noWrap/>
            <w:hideMark/>
          </w:tcPr>
          <w:p w:rsidR="002B0952" w:rsidRPr="001C1B43" w:rsidRDefault="002B0952" w:rsidP="002C63E4">
            <w:pPr>
              <w:jc w:val="both"/>
              <w:cnfStyle w:val="100000000000" w:firstRow="1" w:lastRow="0" w:firstColumn="0" w:lastColumn="0" w:oddVBand="0" w:evenVBand="0" w:oddHBand="0" w:evenHBand="0" w:firstRowFirstColumn="0" w:firstRowLastColumn="0" w:lastRowFirstColumn="0" w:lastRowLastColumn="0"/>
            </w:pPr>
            <w:r>
              <w:t>wzrost/spadek 2017/2015</w:t>
            </w:r>
          </w:p>
        </w:tc>
      </w:tr>
      <w:tr w:rsidR="002B0952" w:rsidRPr="001C1B43" w:rsidTr="00D45F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8" w:type="dxa"/>
            <w:vMerge/>
            <w:hideMark/>
          </w:tcPr>
          <w:p w:rsidR="002B0952" w:rsidRPr="001C1B43" w:rsidRDefault="002B0952" w:rsidP="002C63E4">
            <w:pPr>
              <w:jc w:val="both"/>
              <w:rPr>
                <w:i/>
              </w:rPr>
            </w:pPr>
          </w:p>
        </w:tc>
        <w:tc>
          <w:tcPr>
            <w:tcW w:w="960" w:type="dxa"/>
            <w:vMerge/>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p>
        </w:tc>
        <w:tc>
          <w:tcPr>
            <w:tcW w:w="960" w:type="dxa"/>
            <w:vMerge/>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p>
        </w:tc>
        <w:tc>
          <w:tcPr>
            <w:tcW w:w="960" w:type="dxa"/>
            <w:vMerge/>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p>
        </w:tc>
        <w:tc>
          <w:tcPr>
            <w:tcW w:w="1514"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rsidRPr="001C1B43">
              <w:t xml:space="preserve">w l. </w:t>
            </w:r>
            <w:proofErr w:type="spellStart"/>
            <w:r w:rsidRPr="001C1B43">
              <w:t>bezwzgl</w:t>
            </w:r>
            <w:proofErr w:type="spellEnd"/>
            <w:r w:rsidRPr="001C1B43">
              <w:t>.</w:t>
            </w:r>
          </w:p>
        </w:tc>
        <w:tc>
          <w:tcPr>
            <w:tcW w:w="946" w:type="dxa"/>
            <w:noWrap/>
            <w:hideMark/>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w %</w:t>
            </w:r>
          </w:p>
        </w:tc>
        <w:tc>
          <w:tcPr>
            <w:tcW w:w="1391" w:type="dxa"/>
            <w:noWrap/>
            <w:hideMark/>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 xml:space="preserve">w l. </w:t>
            </w:r>
            <w:proofErr w:type="spellStart"/>
            <w:r w:rsidRPr="00252670">
              <w:t>bezwzgl</w:t>
            </w:r>
            <w:proofErr w:type="spellEnd"/>
            <w:r w:rsidRPr="00252670">
              <w:t>.</w:t>
            </w:r>
          </w:p>
        </w:tc>
        <w:tc>
          <w:tcPr>
            <w:tcW w:w="1134" w:type="dxa"/>
            <w:noWrap/>
            <w:hideMark/>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w %</w:t>
            </w:r>
          </w:p>
        </w:tc>
      </w:tr>
      <w:tr w:rsidR="002B0952" w:rsidRPr="001C1B43" w:rsidTr="00D45FA0">
        <w:trPr>
          <w:trHeight w:val="300"/>
        </w:trPr>
        <w:tc>
          <w:tcPr>
            <w:cnfStyle w:val="001000000000" w:firstRow="0" w:lastRow="0" w:firstColumn="1" w:lastColumn="0" w:oddVBand="0" w:evenVBand="0" w:oddHBand="0" w:evenHBand="0" w:firstRowFirstColumn="0" w:firstRowLastColumn="0" w:lastRowFirstColumn="0" w:lastRowLastColumn="0"/>
            <w:tcW w:w="1878" w:type="dxa"/>
            <w:noWrap/>
            <w:hideMark/>
          </w:tcPr>
          <w:p w:rsidR="002B0952" w:rsidRPr="001C1B43" w:rsidRDefault="002B0952" w:rsidP="002C63E4">
            <w:pPr>
              <w:jc w:val="both"/>
            </w:pPr>
            <w:r w:rsidRPr="001C1B43">
              <w:t>50-54</w:t>
            </w:r>
          </w:p>
        </w:tc>
        <w:tc>
          <w:tcPr>
            <w:tcW w:w="960"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rsidRPr="001C1B43">
              <w:t>154 920</w:t>
            </w:r>
          </w:p>
        </w:tc>
        <w:tc>
          <w:tcPr>
            <w:tcW w:w="960"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t>150</w:t>
            </w:r>
            <w:r w:rsidRPr="001C1B43">
              <w:t xml:space="preserve"> </w:t>
            </w:r>
            <w:r>
              <w:t>466</w:t>
            </w:r>
          </w:p>
        </w:tc>
        <w:tc>
          <w:tcPr>
            <w:tcW w:w="960"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t>147</w:t>
            </w:r>
            <w:r w:rsidRPr="001C1B43">
              <w:t xml:space="preserve"> </w:t>
            </w:r>
            <w:r>
              <w:t>639</w:t>
            </w:r>
          </w:p>
        </w:tc>
        <w:tc>
          <w:tcPr>
            <w:tcW w:w="1514"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rsidRPr="001C1B43">
              <w:t>-</w:t>
            </w:r>
            <w:r>
              <w:t>2827</w:t>
            </w:r>
          </w:p>
        </w:tc>
        <w:tc>
          <w:tcPr>
            <w:tcW w:w="946" w:type="dxa"/>
            <w:noWrap/>
          </w:tcPr>
          <w:p w:rsidR="002B0952" w:rsidRPr="00252670" w:rsidRDefault="002B0952" w:rsidP="002C63E4">
            <w:pPr>
              <w:jc w:val="both"/>
              <w:cnfStyle w:val="000000000000" w:firstRow="0" w:lastRow="0" w:firstColumn="0" w:lastColumn="0" w:oddVBand="0" w:evenVBand="0" w:oddHBand="0" w:evenHBand="0" w:firstRowFirstColumn="0" w:firstRowLastColumn="0" w:lastRowFirstColumn="0" w:lastRowLastColumn="0"/>
            </w:pPr>
            <w:r w:rsidRPr="00252670">
              <w:t>- 1,9%</w:t>
            </w:r>
          </w:p>
        </w:tc>
        <w:tc>
          <w:tcPr>
            <w:tcW w:w="1391" w:type="dxa"/>
            <w:noWrap/>
            <w:hideMark/>
          </w:tcPr>
          <w:p w:rsidR="002B0952" w:rsidRPr="00252670" w:rsidRDefault="002B0952" w:rsidP="002C63E4">
            <w:pPr>
              <w:jc w:val="both"/>
              <w:cnfStyle w:val="000000000000" w:firstRow="0" w:lastRow="0" w:firstColumn="0" w:lastColumn="0" w:oddVBand="0" w:evenVBand="0" w:oddHBand="0" w:evenHBand="0" w:firstRowFirstColumn="0" w:firstRowLastColumn="0" w:lastRowFirstColumn="0" w:lastRowLastColumn="0"/>
            </w:pPr>
            <w:r w:rsidRPr="00252670">
              <w:t>-7281</w:t>
            </w:r>
          </w:p>
        </w:tc>
        <w:tc>
          <w:tcPr>
            <w:tcW w:w="1134" w:type="dxa"/>
            <w:noWrap/>
          </w:tcPr>
          <w:p w:rsidR="002B0952" w:rsidRPr="00252670" w:rsidRDefault="002B0952" w:rsidP="002C63E4">
            <w:pPr>
              <w:jc w:val="both"/>
              <w:cnfStyle w:val="000000000000" w:firstRow="0" w:lastRow="0" w:firstColumn="0" w:lastColumn="0" w:oddVBand="0" w:evenVBand="0" w:oddHBand="0" w:evenHBand="0" w:firstRowFirstColumn="0" w:firstRowLastColumn="0" w:lastRowFirstColumn="0" w:lastRowLastColumn="0"/>
            </w:pPr>
            <w:r w:rsidRPr="00252670">
              <w:t>-4,7%</w:t>
            </w:r>
          </w:p>
        </w:tc>
      </w:tr>
      <w:tr w:rsidR="002B0952" w:rsidRPr="001C1B43" w:rsidTr="00D45F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8" w:type="dxa"/>
            <w:noWrap/>
            <w:hideMark/>
          </w:tcPr>
          <w:p w:rsidR="002B0952" w:rsidRPr="001C1B43" w:rsidRDefault="002B0952" w:rsidP="002C63E4">
            <w:pPr>
              <w:jc w:val="both"/>
            </w:pPr>
            <w:r w:rsidRPr="001C1B43">
              <w:t>55-59</w:t>
            </w:r>
          </w:p>
        </w:tc>
        <w:tc>
          <w:tcPr>
            <w:tcW w:w="960"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rsidRPr="001C1B43">
              <w:t>191 506</w:t>
            </w:r>
          </w:p>
        </w:tc>
        <w:tc>
          <w:tcPr>
            <w:tcW w:w="960"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t>182</w:t>
            </w:r>
            <w:r w:rsidRPr="001C1B43">
              <w:t xml:space="preserve"> </w:t>
            </w:r>
            <w:r>
              <w:t>822</w:t>
            </w:r>
          </w:p>
        </w:tc>
        <w:tc>
          <w:tcPr>
            <w:tcW w:w="960"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t>172</w:t>
            </w:r>
            <w:r w:rsidRPr="001C1B43">
              <w:t xml:space="preserve"> </w:t>
            </w:r>
            <w:r>
              <w:t>722</w:t>
            </w:r>
          </w:p>
        </w:tc>
        <w:tc>
          <w:tcPr>
            <w:tcW w:w="1514"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rsidRPr="001C1B43">
              <w:t>-</w:t>
            </w:r>
            <w:r>
              <w:t>10100</w:t>
            </w:r>
          </w:p>
        </w:tc>
        <w:tc>
          <w:tcPr>
            <w:tcW w:w="946" w:type="dxa"/>
            <w:noWrap/>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- 5,5%</w:t>
            </w:r>
          </w:p>
        </w:tc>
        <w:tc>
          <w:tcPr>
            <w:tcW w:w="1391" w:type="dxa"/>
            <w:noWrap/>
            <w:hideMark/>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-18784</w:t>
            </w:r>
          </w:p>
        </w:tc>
        <w:tc>
          <w:tcPr>
            <w:tcW w:w="1134" w:type="dxa"/>
            <w:noWrap/>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-9,8%</w:t>
            </w:r>
          </w:p>
        </w:tc>
      </w:tr>
      <w:tr w:rsidR="002B0952" w:rsidRPr="001C1B43" w:rsidTr="00D45FA0">
        <w:trPr>
          <w:trHeight w:val="300"/>
        </w:trPr>
        <w:tc>
          <w:tcPr>
            <w:cnfStyle w:val="001000000000" w:firstRow="0" w:lastRow="0" w:firstColumn="1" w:lastColumn="0" w:oddVBand="0" w:evenVBand="0" w:oddHBand="0" w:evenHBand="0" w:firstRowFirstColumn="0" w:firstRowLastColumn="0" w:lastRowFirstColumn="0" w:lastRowLastColumn="0"/>
            <w:tcW w:w="1878" w:type="dxa"/>
            <w:noWrap/>
            <w:hideMark/>
          </w:tcPr>
          <w:p w:rsidR="002B0952" w:rsidRPr="001C1B43" w:rsidRDefault="002B0952" w:rsidP="002C63E4">
            <w:pPr>
              <w:jc w:val="both"/>
            </w:pPr>
            <w:r w:rsidRPr="001C1B43">
              <w:t>60-64</w:t>
            </w:r>
          </w:p>
        </w:tc>
        <w:tc>
          <w:tcPr>
            <w:tcW w:w="960"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rsidRPr="001C1B43">
              <w:t>191 902</w:t>
            </w:r>
          </w:p>
        </w:tc>
        <w:tc>
          <w:tcPr>
            <w:tcW w:w="960"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t>191</w:t>
            </w:r>
            <w:r w:rsidRPr="001C1B43">
              <w:t xml:space="preserve"> </w:t>
            </w:r>
            <w:r>
              <w:t>984</w:t>
            </w:r>
          </w:p>
        </w:tc>
        <w:tc>
          <w:tcPr>
            <w:tcW w:w="960"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t>191</w:t>
            </w:r>
            <w:r w:rsidRPr="001C1B43">
              <w:t xml:space="preserve"> </w:t>
            </w:r>
            <w:r>
              <w:t>860</w:t>
            </w:r>
          </w:p>
        </w:tc>
        <w:tc>
          <w:tcPr>
            <w:tcW w:w="1514"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t>-124</w:t>
            </w:r>
          </w:p>
        </w:tc>
        <w:tc>
          <w:tcPr>
            <w:tcW w:w="946" w:type="dxa"/>
            <w:noWrap/>
          </w:tcPr>
          <w:p w:rsidR="002B0952" w:rsidRPr="00252670" w:rsidRDefault="002B0952" w:rsidP="002C63E4">
            <w:pPr>
              <w:jc w:val="both"/>
              <w:cnfStyle w:val="000000000000" w:firstRow="0" w:lastRow="0" w:firstColumn="0" w:lastColumn="0" w:oddVBand="0" w:evenVBand="0" w:oddHBand="0" w:evenHBand="0" w:firstRowFirstColumn="0" w:firstRowLastColumn="0" w:lastRowFirstColumn="0" w:lastRowLastColumn="0"/>
            </w:pPr>
            <w:r w:rsidRPr="00252670">
              <w:t>0,1%</w:t>
            </w:r>
          </w:p>
        </w:tc>
        <w:tc>
          <w:tcPr>
            <w:tcW w:w="1391" w:type="dxa"/>
            <w:noWrap/>
            <w:hideMark/>
          </w:tcPr>
          <w:p w:rsidR="002B0952" w:rsidRPr="00252670" w:rsidRDefault="002B0952" w:rsidP="002C63E4">
            <w:pPr>
              <w:jc w:val="both"/>
              <w:cnfStyle w:val="000000000000" w:firstRow="0" w:lastRow="0" w:firstColumn="0" w:lastColumn="0" w:oddVBand="0" w:evenVBand="0" w:oddHBand="0" w:evenHBand="0" w:firstRowFirstColumn="0" w:firstRowLastColumn="0" w:lastRowFirstColumn="0" w:lastRowLastColumn="0"/>
            </w:pPr>
            <w:r w:rsidRPr="00252670">
              <w:t>-42</w:t>
            </w:r>
          </w:p>
        </w:tc>
        <w:tc>
          <w:tcPr>
            <w:tcW w:w="1134" w:type="dxa"/>
            <w:noWrap/>
          </w:tcPr>
          <w:p w:rsidR="002B0952" w:rsidRPr="00252670" w:rsidRDefault="002B0952" w:rsidP="002C63E4">
            <w:pPr>
              <w:jc w:val="both"/>
              <w:cnfStyle w:val="000000000000" w:firstRow="0" w:lastRow="0" w:firstColumn="0" w:lastColumn="0" w:oddVBand="0" w:evenVBand="0" w:oddHBand="0" w:evenHBand="0" w:firstRowFirstColumn="0" w:firstRowLastColumn="0" w:lastRowFirstColumn="0" w:lastRowLastColumn="0"/>
            </w:pPr>
            <w:r w:rsidRPr="00252670">
              <w:t>-0,02%</w:t>
            </w:r>
          </w:p>
        </w:tc>
      </w:tr>
      <w:tr w:rsidR="002B0952" w:rsidRPr="001C1B43" w:rsidTr="00D45F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8" w:type="dxa"/>
            <w:noWrap/>
            <w:hideMark/>
          </w:tcPr>
          <w:p w:rsidR="002B0952" w:rsidRPr="001C1B43" w:rsidRDefault="002B0952" w:rsidP="002C63E4">
            <w:pPr>
              <w:jc w:val="both"/>
            </w:pPr>
            <w:r w:rsidRPr="001C1B43">
              <w:t>65-69</w:t>
            </w:r>
          </w:p>
        </w:tc>
        <w:tc>
          <w:tcPr>
            <w:tcW w:w="960"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rsidRPr="001C1B43">
              <w:t>160 958</w:t>
            </w:r>
          </w:p>
        </w:tc>
        <w:tc>
          <w:tcPr>
            <w:tcW w:w="960"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t>163</w:t>
            </w:r>
            <w:r w:rsidRPr="001C1B43">
              <w:t xml:space="preserve"> </w:t>
            </w:r>
            <w:r>
              <w:t>662</w:t>
            </w:r>
          </w:p>
        </w:tc>
        <w:tc>
          <w:tcPr>
            <w:tcW w:w="960"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t>166</w:t>
            </w:r>
            <w:r w:rsidRPr="001C1B43">
              <w:t xml:space="preserve"> </w:t>
            </w:r>
            <w:r>
              <w:t>732</w:t>
            </w:r>
          </w:p>
        </w:tc>
        <w:tc>
          <w:tcPr>
            <w:tcW w:w="1514"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t>3070</w:t>
            </w:r>
          </w:p>
        </w:tc>
        <w:tc>
          <w:tcPr>
            <w:tcW w:w="946" w:type="dxa"/>
            <w:noWrap/>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1,9%</w:t>
            </w:r>
          </w:p>
        </w:tc>
        <w:tc>
          <w:tcPr>
            <w:tcW w:w="1391" w:type="dxa"/>
            <w:noWrap/>
            <w:hideMark/>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5774</w:t>
            </w:r>
          </w:p>
        </w:tc>
        <w:tc>
          <w:tcPr>
            <w:tcW w:w="1134" w:type="dxa"/>
            <w:noWrap/>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3,6%</w:t>
            </w:r>
          </w:p>
        </w:tc>
      </w:tr>
      <w:tr w:rsidR="002B0952" w:rsidRPr="001C1B43" w:rsidTr="00D45FA0">
        <w:trPr>
          <w:trHeight w:val="228"/>
        </w:trPr>
        <w:tc>
          <w:tcPr>
            <w:cnfStyle w:val="001000000000" w:firstRow="0" w:lastRow="0" w:firstColumn="1" w:lastColumn="0" w:oddVBand="0" w:evenVBand="0" w:oddHBand="0" w:evenHBand="0" w:firstRowFirstColumn="0" w:firstRowLastColumn="0" w:lastRowFirstColumn="0" w:lastRowLastColumn="0"/>
            <w:tcW w:w="1878" w:type="dxa"/>
            <w:noWrap/>
            <w:hideMark/>
          </w:tcPr>
          <w:p w:rsidR="002B0952" w:rsidRPr="001C1B43" w:rsidRDefault="002B0952" w:rsidP="002C63E4">
            <w:pPr>
              <w:jc w:val="both"/>
            </w:pPr>
            <w:r w:rsidRPr="001C1B43">
              <w:t>70 i więcej</w:t>
            </w:r>
          </w:p>
        </w:tc>
        <w:tc>
          <w:tcPr>
            <w:tcW w:w="960"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rsidRPr="001C1B43">
              <w:t>279 004</w:t>
            </w:r>
          </w:p>
        </w:tc>
        <w:tc>
          <w:tcPr>
            <w:tcW w:w="960"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t>290</w:t>
            </w:r>
            <w:r w:rsidRPr="001C1B43">
              <w:t xml:space="preserve"> </w:t>
            </w:r>
            <w:r>
              <w:t>986</w:t>
            </w:r>
          </w:p>
        </w:tc>
        <w:tc>
          <w:tcPr>
            <w:tcW w:w="960"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t>301</w:t>
            </w:r>
            <w:r w:rsidRPr="001C1B43">
              <w:t xml:space="preserve"> </w:t>
            </w:r>
            <w:r>
              <w:t>240</w:t>
            </w:r>
          </w:p>
        </w:tc>
        <w:tc>
          <w:tcPr>
            <w:tcW w:w="1514" w:type="dxa"/>
            <w:noWrap/>
            <w:hideMark/>
          </w:tcPr>
          <w:p w:rsidR="002B0952" w:rsidRPr="001C1B43" w:rsidRDefault="002B0952" w:rsidP="002C63E4">
            <w:pPr>
              <w:jc w:val="both"/>
              <w:cnfStyle w:val="000000000000" w:firstRow="0" w:lastRow="0" w:firstColumn="0" w:lastColumn="0" w:oddVBand="0" w:evenVBand="0" w:oddHBand="0" w:evenHBand="0" w:firstRowFirstColumn="0" w:firstRowLastColumn="0" w:lastRowFirstColumn="0" w:lastRowLastColumn="0"/>
            </w:pPr>
            <w:r>
              <w:t>10254</w:t>
            </w:r>
          </w:p>
        </w:tc>
        <w:tc>
          <w:tcPr>
            <w:tcW w:w="946" w:type="dxa"/>
            <w:noWrap/>
          </w:tcPr>
          <w:p w:rsidR="002B0952" w:rsidRPr="00252670" w:rsidRDefault="002B0952" w:rsidP="002C63E4">
            <w:pPr>
              <w:jc w:val="both"/>
              <w:cnfStyle w:val="000000000000" w:firstRow="0" w:lastRow="0" w:firstColumn="0" w:lastColumn="0" w:oddVBand="0" w:evenVBand="0" w:oddHBand="0" w:evenHBand="0" w:firstRowFirstColumn="0" w:firstRowLastColumn="0" w:lastRowFirstColumn="0" w:lastRowLastColumn="0"/>
            </w:pPr>
            <w:r w:rsidRPr="00252670">
              <w:t>3,5%</w:t>
            </w:r>
          </w:p>
        </w:tc>
        <w:tc>
          <w:tcPr>
            <w:tcW w:w="1391" w:type="dxa"/>
            <w:noWrap/>
            <w:hideMark/>
          </w:tcPr>
          <w:p w:rsidR="002B0952" w:rsidRPr="00252670" w:rsidRDefault="002B0952" w:rsidP="002C63E4">
            <w:pPr>
              <w:jc w:val="both"/>
              <w:cnfStyle w:val="000000000000" w:firstRow="0" w:lastRow="0" w:firstColumn="0" w:lastColumn="0" w:oddVBand="0" w:evenVBand="0" w:oddHBand="0" w:evenHBand="0" w:firstRowFirstColumn="0" w:firstRowLastColumn="0" w:lastRowFirstColumn="0" w:lastRowLastColumn="0"/>
            </w:pPr>
            <w:r w:rsidRPr="00252670">
              <w:t>22236</w:t>
            </w:r>
          </w:p>
        </w:tc>
        <w:tc>
          <w:tcPr>
            <w:tcW w:w="1134" w:type="dxa"/>
            <w:noWrap/>
          </w:tcPr>
          <w:p w:rsidR="002B0952" w:rsidRPr="00252670" w:rsidRDefault="002B0952" w:rsidP="002C63E4">
            <w:pPr>
              <w:jc w:val="both"/>
              <w:cnfStyle w:val="000000000000" w:firstRow="0" w:lastRow="0" w:firstColumn="0" w:lastColumn="0" w:oddVBand="0" w:evenVBand="0" w:oddHBand="0" w:evenHBand="0" w:firstRowFirstColumn="0" w:firstRowLastColumn="0" w:lastRowFirstColumn="0" w:lastRowLastColumn="0"/>
            </w:pPr>
            <w:r w:rsidRPr="00252670">
              <w:t>8%</w:t>
            </w:r>
          </w:p>
        </w:tc>
      </w:tr>
      <w:tr w:rsidR="002B0952" w:rsidRPr="001C1B43" w:rsidTr="00D45FA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78" w:type="dxa"/>
            <w:noWrap/>
            <w:hideMark/>
          </w:tcPr>
          <w:p w:rsidR="002B0952" w:rsidRPr="001C1B43" w:rsidRDefault="002B0952" w:rsidP="002C63E4">
            <w:pPr>
              <w:jc w:val="both"/>
            </w:pPr>
            <w:r w:rsidRPr="001C1B43">
              <w:t>suma</w:t>
            </w:r>
          </w:p>
        </w:tc>
        <w:tc>
          <w:tcPr>
            <w:tcW w:w="960"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rsidRPr="001C1B43">
              <w:t>978 290</w:t>
            </w:r>
          </w:p>
        </w:tc>
        <w:tc>
          <w:tcPr>
            <w:tcW w:w="960"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t>979</w:t>
            </w:r>
            <w:r w:rsidRPr="001C1B43">
              <w:t xml:space="preserve"> </w:t>
            </w:r>
            <w:r>
              <w:t>920</w:t>
            </w:r>
          </w:p>
        </w:tc>
        <w:tc>
          <w:tcPr>
            <w:tcW w:w="960"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t>980</w:t>
            </w:r>
            <w:r w:rsidRPr="001C1B43">
              <w:t xml:space="preserve"> </w:t>
            </w:r>
            <w:r>
              <w:t>193</w:t>
            </w:r>
          </w:p>
        </w:tc>
        <w:tc>
          <w:tcPr>
            <w:tcW w:w="1514" w:type="dxa"/>
            <w:noWrap/>
            <w:hideMark/>
          </w:tcPr>
          <w:p w:rsidR="002B0952" w:rsidRPr="001C1B43" w:rsidRDefault="002B0952" w:rsidP="002C63E4">
            <w:pPr>
              <w:jc w:val="both"/>
              <w:cnfStyle w:val="000000100000" w:firstRow="0" w:lastRow="0" w:firstColumn="0" w:lastColumn="0" w:oddVBand="0" w:evenVBand="0" w:oddHBand="1" w:evenHBand="0" w:firstRowFirstColumn="0" w:firstRowLastColumn="0" w:lastRowFirstColumn="0" w:lastRowLastColumn="0"/>
            </w:pPr>
            <w:r>
              <w:t>273</w:t>
            </w:r>
          </w:p>
        </w:tc>
        <w:tc>
          <w:tcPr>
            <w:tcW w:w="946" w:type="dxa"/>
            <w:noWrap/>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0,03%</w:t>
            </w:r>
          </w:p>
        </w:tc>
        <w:tc>
          <w:tcPr>
            <w:tcW w:w="1391" w:type="dxa"/>
            <w:noWrap/>
            <w:hideMark/>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1903</w:t>
            </w:r>
          </w:p>
        </w:tc>
        <w:tc>
          <w:tcPr>
            <w:tcW w:w="1134" w:type="dxa"/>
            <w:noWrap/>
          </w:tcPr>
          <w:p w:rsidR="002B0952" w:rsidRPr="00252670" w:rsidRDefault="002B0952" w:rsidP="002C63E4">
            <w:pPr>
              <w:jc w:val="both"/>
              <w:cnfStyle w:val="000000100000" w:firstRow="0" w:lastRow="0" w:firstColumn="0" w:lastColumn="0" w:oddVBand="0" w:evenVBand="0" w:oddHBand="1" w:evenHBand="0" w:firstRowFirstColumn="0" w:firstRowLastColumn="0" w:lastRowFirstColumn="0" w:lastRowLastColumn="0"/>
            </w:pPr>
            <w:r w:rsidRPr="00252670">
              <w:t>0,2%</w:t>
            </w:r>
          </w:p>
        </w:tc>
      </w:tr>
    </w:tbl>
    <w:p w:rsidR="002B0952" w:rsidRPr="00972C2C" w:rsidRDefault="002B0952" w:rsidP="00972C2C">
      <w:pPr>
        <w:spacing w:after="109"/>
        <w:ind w:left="-5" w:right="42" w:hanging="10"/>
        <w:jc w:val="both"/>
        <w:rPr>
          <w:rFonts w:ascii="Calibri" w:eastAsia="Calibri" w:hAnsi="Calibri" w:cs="Calibri"/>
          <w:b/>
          <w:i/>
          <w:color w:val="000000"/>
          <w:sz w:val="20"/>
          <w:lang w:eastAsia="pl-PL"/>
        </w:rPr>
      </w:pPr>
      <w:r w:rsidRPr="001C1B43">
        <w:fldChar w:fldCharType="end"/>
      </w:r>
      <w:r w:rsidRPr="00972C2C">
        <w:rPr>
          <w:rFonts w:ascii="Calibri" w:eastAsia="Calibri" w:hAnsi="Calibri" w:cs="Calibri"/>
          <w:b/>
          <w:i/>
          <w:color w:val="000000"/>
          <w:sz w:val="20"/>
          <w:lang w:eastAsia="pl-PL"/>
        </w:rPr>
        <w:t xml:space="preserve"> Źródło: Opracowanie własne na podstawie BDL</w:t>
      </w:r>
    </w:p>
    <w:p w:rsidR="002B0952" w:rsidRDefault="002B0952" w:rsidP="002B0952"/>
    <w:p w:rsidR="002B0952" w:rsidRPr="001C1B43" w:rsidRDefault="002B0952" w:rsidP="00972C2C">
      <w:pPr>
        <w:jc w:val="both"/>
      </w:pPr>
      <w:r w:rsidRPr="001C1B43">
        <w:t>Można zauważyć, iż grupa osób 50+ jest zdecydowanie sfeminizowana. Wraz ze wzrostem wieku rośnie udział kobiet w k</w:t>
      </w:r>
      <w:r>
        <w:t>ażdej kategorii wiekowej. W 2016</w:t>
      </w:r>
      <w:r w:rsidRPr="001C1B43">
        <w:t xml:space="preserve"> r. udział kobiet </w:t>
      </w:r>
      <w:r>
        <w:t>w grupie 50-54 lata wyniósł 51,4</w:t>
      </w:r>
      <w:r w:rsidRPr="001C1B43">
        <w:t>% i był wyż</w:t>
      </w:r>
      <w:r>
        <w:t>szy od wskaźnika krajowego o 1</w:t>
      </w:r>
      <w:r w:rsidRPr="001C1B43">
        <w:t xml:space="preserve"> p.</w:t>
      </w:r>
      <w:r>
        <w:t xml:space="preserve"> </w:t>
      </w:r>
      <w:r w:rsidRPr="001C1B43">
        <w:t>p</w:t>
      </w:r>
      <w:r>
        <w:t>roc</w:t>
      </w:r>
      <w:r w:rsidRPr="001C1B43">
        <w:t>., natomiast w najstarszych z analizowanych tutaj podgrup wiekowych, czyli osób powyżej 70 roku życia odsetek kobiet u</w:t>
      </w:r>
      <w:r>
        <w:t>kształtował się na poziomie 65,2</w:t>
      </w:r>
      <w:r w:rsidRPr="001C1B43">
        <w:t xml:space="preserve">%. Szczegółowe wartości można prześledzić w poniższej tabeli. </w:t>
      </w:r>
    </w:p>
    <w:p w:rsidR="002B0952" w:rsidRPr="001C1B43" w:rsidRDefault="002B0952" w:rsidP="002B0952"/>
    <w:p w:rsidR="002B0952" w:rsidRPr="002C63E4" w:rsidRDefault="00972C2C" w:rsidP="002C63E4">
      <w:pPr>
        <w:pStyle w:val="Nagwek3"/>
        <w:rPr>
          <w:rFonts w:asciiTheme="minorHAnsi" w:eastAsia="Calibri" w:hAnsiTheme="minorHAnsi" w:cstheme="minorHAnsi"/>
          <w:b/>
          <w:bCs/>
          <w:sz w:val="22"/>
        </w:rPr>
      </w:pPr>
      <w:bookmarkStart w:id="21" w:name="_Toc533149583"/>
      <w:r w:rsidRPr="002C63E4">
        <w:rPr>
          <w:rFonts w:asciiTheme="minorHAnsi" w:eastAsia="Calibri" w:hAnsiTheme="minorHAnsi" w:cstheme="minorHAnsi"/>
          <w:b/>
          <w:bCs/>
          <w:sz w:val="22"/>
        </w:rPr>
        <w:lastRenderedPageBreak/>
        <w:t>Tabela 1.4</w:t>
      </w:r>
      <w:r w:rsidR="002B0952" w:rsidRPr="002C63E4">
        <w:rPr>
          <w:rFonts w:asciiTheme="minorHAnsi" w:eastAsia="Calibri" w:hAnsiTheme="minorHAnsi" w:cstheme="minorHAnsi"/>
          <w:b/>
          <w:bCs/>
          <w:sz w:val="22"/>
        </w:rPr>
        <w:t>. Udział ludności w wieku powyżej 50 lat w ogólne</w:t>
      </w:r>
      <w:r w:rsidR="002C63E4">
        <w:rPr>
          <w:rFonts w:asciiTheme="minorHAnsi" w:eastAsia="Calibri" w:hAnsiTheme="minorHAnsi" w:cstheme="minorHAnsi"/>
          <w:b/>
          <w:bCs/>
          <w:sz w:val="22"/>
        </w:rPr>
        <w:t>j liczbie ludności w Polsce i w </w:t>
      </w:r>
      <w:r w:rsidR="002B0952" w:rsidRPr="002C63E4">
        <w:rPr>
          <w:rFonts w:asciiTheme="minorHAnsi" w:eastAsia="Calibri" w:hAnsiTheme="minorHAnsi" w:cstheme="minorHAnsi"/>
          <w:b/>
          <w:bCs/>
          <w:sz w:val="22"/>
        </w:rPr>
        <w:t>województwie łódzkim w roku 2017.</w:t>
      </w:r>
      <w:bookmarkEnd w:id="21"/>
    </w:p>
    <w:tbl>
      <w:tblPr>
        <w:tblStyle w:val="Jasnalistaakcent32"/>
        <w:tblW w:w="5116" w:type="pct"/>
        <w:tblLook w:val="04A0" w:firstRow="1" w:lastRow="0" w:firstColumn="1" w:lastColumn="0" w:noHBand="0" w:noVBand="1"/>
      </w:tblPr>
      <w:tblGrid>
        <w:gridCol w:w="1512"/>
        <w:gridCol w:w="764"/>
        <w:gridCol w:w="765"/>
        <w:gridCol w:w="830"/>
        <w:gridCol w:w="830"/>
        <w:gridCol w:w="800"/>
        <w:gridCol w:w="800"/>
        <w:gridCol w:w="800"/>
        <w:gridCol w:w="800"/>
        <w:gridCol w:w="801"/>
        <w:gridCol w:w="801"/>
      </w:tblGrid>
      <w:tr w:rsidR="002B0952" w:rsidRPr="001C1B43" w:rsidTr="00972C2C">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44" w:type="pct"/>
            <w:vMerge w:val="restart"/>
            <w:hideMark/>
          </w:tcPr>
          <w:p w:rsidR="002B0952" w:rsidRPr="00972C2C" w:rsidRDefault="002B0952" w:rsidP="00D45FA0">
            <w:pPr>
              <w:spacing w:after="200" w:line="276" w:lineRule="auto"/>
              <w:rPr>
                <w:rFonts w:cstheme="minorHAnsi"/>
                <w:color w:val="auto"/>
              </w:rPr>
            </w:pPr>
            <w:r w:rsidRPr="00972C2C">
              <w:rPr>
                <w:rFonts w:cstheme="minorHAnsi"/>
                <w:color w:val="auto"/>
              </w:rPr>
              <w:t> </w:t>
            </w:r>
          </w:p>
        </w:tc>
        <w:tc>
          <w:tcPr>
            <w:tcW w:w="815" w:type="pct"/>
            <w:gridSpan w:val="2"/>
            <w:hideMark/>
          </w:tcPr>
          <w:p w:rsidR="002B0952" w:rsidRPr="00972C2C" w:rsidRDefault="002B0952" w:rsidP="00AD6A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972C2C">
              <w:rPr>
                <w:rFonts w:cstheme="minorHAnsi"/>
                <w:color w:val="auto"/>
              </w:rPr>
              <w:t>50-54</w:t>
            </w:r>
          </w:p>
        </w:tc>
        <w:tc>
          <w:tcPr>
            <w:tcW w:w="884" w:type="pct"/>
            <w:gridSpan w:val="2"/>
            <w:hideMark/>
          </w:tcPr>
          <w:p w:rsidR="002B0952" w:rsidRPr="00972C2C" w:rsidRDefault="002B0952" w:rsidP="00AD6A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972C2C">
              <w:rPr>
                <w:rFonts w:cstheme="minorHAnsi"/>
                <w:color w:val="auto"/>
              </w:rPr>
              <w:t>55-59</w:t>
            </w:r>
          </w:p>
        </w:tc>
        <w:tc>
          <w:tcPr>
            <w:tcW w:w="852" w:type="pct"/>
            <w:gridSpan w:val="2"/>
            <w:hideMark/>
          </w:tcPr>
          <w:p w:rsidR="002B0952" w:rsidRPr="00972C2C" w:rsidRDefault="002B0952" w:rsidP="00AD6A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972C2C">
              <w:rPr>
                <w:rFonts w:cstheme="minorHAnsi"/>
                <w:color w:val="auto"/>
              </w:rPr>
              <w:t>60-64</w:t>
            </w:r>
          </w:p>
        </w:tc>
        <w:tc>
          <w:tcPr>
            <w:tcW w:w="852" w:type="pct"/>
            <w:gridSpan w:val="2"/>
            <w:hideMark/>
          </w:tcPr>
          <w:p w:rsidR="002B0952" w:rsidRPr="00972C2C" w:rsidRDefault="002B0952" w:rsidP="00AD6A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972C2C">
              <w:rPr>
                <w:rFonts w:cstheme="minorHAnsi"/>
                <w:color w:val="auto"/>
              </w:rPr>
              <w:t>65-69</w:t>
            </w:r>
          </w:p>
        </w:tc>
        <w:tc>
          <w:tcPr>
            <w:tcW w:w="852" w:type="pct"/>
            <w:gridSpan w:val="2"/>
            <w:hideMark/>
          </w:tcPr>
          <w:p w:rsidR="002B0952" w:rsidRPr="00972C2C" w:rsidRDefault="002B0952" w:rsidP="00AD6A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972C2C">
              <w:rPr>
                <w:rFonts w:cstheme="minorHAnsi"/>
                <w:color w:val="auto"/>
              </w:rPr>
              <w:t>powyżej 70</w:t>
            </w:r>
          </w:p>
        </w:tc>
      </w:tr>
      <w:tr w:rsidR="002B0952" w:rsidRPr="001C1B43" w:rsidTr="00972C2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44" w:type="pct"/>
            <w:vMerge/>
            <w:hideMark/>
          </w:tcPr>
          <w:p w:rsidR="002B0952" w:rsidRPr="00972C2C" w:rsidRDefault="002B0952" w:rsidP="00D45FA0">
            <w:pPr>
              <w:spacing w:after="200" w:line="276" w:lineRule="auto"/>
              <w:rPr>
                <w:rFonts w:cstheme="minorHAnsi"/>
              </w:rPr>
            </w:pPr>
          </w:p>
        </w:tc>
        <w:tc>
          <w:tcPr>
            <w:tcW w:w="407"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M</w:t>
            </w:r>
          </w:p>
        </w:tc>
        <w:tc>
          <w:tcPr>
            <w:tcW w:w="408"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K</w:t>
            </w:r>
          </w:p>
        </w:tc>
        <w:tc>
          <w:tcPr>
            <w:tcW w:w="442"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M</w:t>
            </w:r>
          </w:p>
        </w:tc>
        <w:tc>
          <w:tcPr>
            <w:tcW w:w="442"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K</w:t>
            </w:r>
          </w:p>
        </w:tc>
        <w:tc>
          <w:tcPr>
            <w:tcW w:w="426"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M</w:t>
            </w:r>
          </w:p>
        </w:tc>
        <w:tc>
          <w:tcPr>
            <w:tcW w:w="426"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K</w:t>
            </w:r>
          </w:p>
        </w:tc>
        <w:tc>
          <w:tcPr>
            <w:tcW w:w="426"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M</w:t>
            </w:r>
          </w:p>
        </w:tc>
        <w:tc>
          <w:tcPr>
            <w:tcW w:w="426"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K</w:t>
            </w:r>
          </w:p>
        </w:tc>
        <w:tc>
          <w:tcPr>
            <w:tcW w:w="426"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M</w:t>
            </w:r>
          </w:p>
        </w:tc>
        <w:tc>
          <w:tcPr>
            <w:tcW w:w="426" w:type="pct"/>
            <w:hideMark/>
          </w:tcPr>
          <w:p w:rsidR="002B0952" w:rsidRPr="00972C2C" w:rsidRDefault="002B0952" w:rsidP="00AD6A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72C2C">
              <w:rPr>
                <w:rFonts w:cstheme="minorHAnsi"/>
                <w:b/>
              </w:rPr>
              <w:t>K</w:t>
            </w:r>
          </w:p>
        </w:tc>
      </w:tr>
      <w:tr w:rsidR="002B0952" w:rsidRPr="001C1B43" w:rsidTr="00972C2C">
        <w:trPr>
          <w:trHeight w:val="537"/>
        </w:trPr>
        <w:tc>
          <w:tcPr>
            <w:cnfStyle w:val="001000000000" w:firstRow="0" w:lastRow="0" w:firstColumn="1" w:lastColumn="0" w:oddVBand="0" w:evenVBand="0" w:oddHBand="0" w:evenHBand="0" w:firstRowFirstColumn="0" w:firstRowLastColumn="0" w:lastRowFirstColumn="0" w:lastRowLastColumn="0"/>
            <w:tcW w:w="744" w:type="pct"/>
            <w:hideMark/>
          </w:tcPr>
          <w:p w:rsidR="002B0952" w:rsidRPr="00972C2C" w:rsidRDefault="002B0952" w:rsidP="00D45FA0">
            <w:pPr>
              <w:spacing w:after="200" w:line="276" w:lineRule="auto"/>
              <w:rPr>
                <w:rFonts w:cstheme="minorHAnsi"/>
              </w:rPr>
            </w:pPr>
            <w:r w:rsidRPr="00972C2C">
              <w:rPr>
                <w:rFonts w:cstheme="minorHAnsi"/>
              </w:rPr>
              <w:t>Polska</w:t>
            </w:r>
          </w:p>
        </w:tc>
        <w:tc>
          <w:tcPr>
            <w:tcW w:w="407"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49,6%</w:t>
            </w:r>
          </w:p>
        </w:tc>
        <w:tc>
          <w:tcPr>
            <w:tcW w:w="408"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50,4%</w:t>
            </w:r>
          </w:p>
        </w:tc>
        <w:tc>
          <w:tcPr>
            <w:tcW w:w="442"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48,4%</w:t>
            </w:r>
          </w:p>
        </w:tc>
        <w:tc>
          <w:tcPr>
            <w:tcW w:w="442"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51,6%</w:t>
            </w:r>
          </w:p>
        </w:tc>
        <w:tc>
          <w:tcPr>
            <w:tcW w:w="426"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46,8%</w:t>
            </w:r>
          </w:p>
        </w:tc>
        <w:tc>
          <w:tcPr>
            <w:tcW w:w="426"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53,2%</w:t>
            </w:r>
          </w:p>
        </w:tc>
        <w:tc>
          <w:tcPr>
            <w:tcW w:w="426"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44,6%</w:t>
            </w:r>
          </w:p>
        </w:tc>
        <w:tc>
          <w:tcPr>
            <w:tcW w:w="426"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55,4%</w:t>
            </w:r>
          </w:p>
        </w:tc>
        <w:tc>
          <w:tcPr>
            <w:tcW w:w="426"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36,5%</w:t>
            </w:r>
          </w:p>
        </w:tc>
        <w:tc>
          <w:tcPr>
            <w:tcW w:w="426" w:type="pct"/>
            <w:hideMark/>
          </w:tcPr>
          <w:p w:rsidR="002B0952" w:rsidRPr="00972C2C" w:rsidRDefault="002B0952" w:rsidP="00D45FA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972C2C">
              <w:rPr>
                <w:rFonts w:cstheme="minorHAnsi"/>
              </w:rPr>
              <w:t>63,5%</w:t>
            </w:r>
          </w:p>
        </w:tc>
      </w:tr>
      <w:tr w:rsidR="002B0952" w:rsidRPr="001C1B43" w:rsidTr="00972C2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44" w:type="pct"/>
            <w:hideMark/>
          </w:tcPr>
          <w:p w:rsidR="002B0952" w:rsidRPr="00972C2C" w:rsidRDefault="002B0952" w:rsidP="00D45FA0">
            <w:pPr>
              <w:spacing w:after="200" w:line="276" w:lineRule="auto"/>
              <w:rPr>
                <w:rFonts w:cstheme="minorHAnsi"/>
              </w:rPr>
            </w:pPr>
            <w:r w:rsidRPr="00972C2C">
              <w:rPr>
                <w:rFonts w:cstheme="minorHAnsi"/>
              </w:rPr>
              <w:t>województwo łódzkie</w:t>
            </w:r>
          </w:p>
        </w:tc>
        <w:tc>
          <w:tcPr>
            <w:tcW w:w="407"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48,6%</w:t>
            </w:r>
          </w:p>
        </w:tc>
        <w:tc>
          <w:tcPr>
            <w:tcW w:w="408"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51,4%</w:t>
            </w:r>
          </w:p>
        </w:tc>
        <w:tc>
          <w:tcPr>
            <w:tcW w:w="442"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47,3%</w:t>
            </w:r>
          </w:p>
        </w:tc>
        <w:tc>
          <w:tcPr>
            <w:tcW w:w="442"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52,7%</w:t>
            </w:r>
          </w:p>
        </w:tc>
        <w:tc>
          <w:tcPr>
            <w:tcW w:w="426"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45,7%</w:t>
            </w:r>
          </w:p>
        </w:tc>
        <w:tc>
          <w:tcPr>
            <w:tcW w:w="426"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54,3%</w:t>
            </w:r>
          </w:p>
        </w:tc>
        <w:tc>
          <w:tcPr>
            <w:tcW w:w="426"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43,1%</w:t>
            </w:r>
          </w:p>
        </w:tc>
        <w:tc>
          <w:tcPr>
            <w:tcW w:w="426"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56,9%</w:t>
            </w:r>
          </w:p>
        </w:tc>
        <w:tc>
          <w:tcPr>
            <w:tcW w:w="426"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34,8%</w:t>
            </w:r>
          </w:p>
        </w:tc>
        <w:tc>
          <w:tcPr>
            <w:tcW w:w="426" w:type="pct"/>
            <w:hideMark/>
          </w:tcPr>
          <w:p w:rsidR="002B0952" w:rsidRPr="00972C2C" w:rsidRDefault="002B0952" w:rsidP="00D45FA0">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972C2C">
              <w:rPr>
                <w:rFonts w:cstheme="minorHAnsi"/>
              </w:rPr>
              <w:t>65,2%</w:t>
            </w:r>
          </w:p>
        </w:tc>
      </w:tr>
    </w:tbl>
    <w:p w:rsidR="002B0952" w:rsidRPr="00972C2C" w:rsidRDefault="002B0952" w:rsidP="00972C2C">
      <w:pPr>
        <w:spacing w:after="109"/>
        <w:ind w:left="-5" w:right="42" w:hanging="10"/>
        <w:jc w:val="both"/>
        <w:rPr>
          <w:rFonts w:ascii="Calibri" w:eastAsia="Calibri" w:hAnsi="Calibri" w:cs="Calibri"/>
          <w:b/>
          <w:i/>
          <w:color w:val="000000"/>
          <w:sz w:val="20"/>
          <w:lang w:eastAsia="pl-PL"/>
        </w:rPr>
      </w:pPr>
      <w:r w:rsidRPr="00972C2C">
        <w:rPr>
          <w:rFonts w:ascii="Calibri" w:eastAsia="Calibri" w:hAnsi="Calibri" w:cs="Calibri"/>
          <w:b/>
          <w:i/>
          <w:color w:val="000000"/>
          <w:sz w:val="20"/>
          <w:lang w:eastAsia="pl-PL"/>
        </w:rPr>
        <w:t>Źródło: Opracowanie własne na podstawie BDL</w:t>
      </w:r>
    </w:p>
    <w:p w:rsidR="002B0952" w:rsidRPr="002B0952" w:rsidRDefault="002B0952" w:rsidP="002B0952">
      <w:pPr>
        <w:rPr>
          <w:bCs/>
        </w:rPr>
      </w:pPr>
      <w:r w:rsidRPr="001C1B43">
        <w:br w:type="page"/>
      </w:r>
    </w:p>
    <w:p w:rsidR="008E115E" w:rsidRPr="008E115E" w:rsidRDefault="008E115E" w:rsidP="008E115E">
      <w:pPr>
        <w:pStyle w:val="Nagwek2"/>
        <w:rPr>
          <w:rFonts w:eastAsia="Calibri"/>
          <w:bCs/>
        </w:rPr>
      </w:pPr>
      <w:bookmarkStart w:id="22" w:name="_Toc530999926"/>
      <w:bookmarkStart w:id="23" w:name="_Toc533149992"/>
      <w:r w:rsidRPr="008E115E">
        <w:rPr>
          <w:rFonts w:eastAsia="Calibri"/>
        </w:rPr>
        <w:lastRenderedPageBreak/>
        <w:t>Wskaźnik obciążenia demograficznego</w:t>
      </w:r>
      <w:bookmarkEnd w:id="19"/>
      <w:bookmarkEnd w:id="22"/>
      <w:bookmarkEnd w:id="23"/>
    </w:p>
    <w:p w:rsidR="00B8714F" w:rsidRPr="00160493" w:rsidRDefault="003E4A3A" w:rsidP="00282B8F">
      <w:pPr>
        <w:shd w:val="clear" w:color="auto" w:fill="FFFFFF" w:themeFill="background1"/>
        <w:spacing w:before="240" w:after="109"/>
        <w:ind w:left="-5" w:right="42" w:hanging="10"/>
        <w:jc w:val="both"/>
        <w:rPr>
          <w:rFonts w:ascii="Calibri" w:eastAsia="Calibri" w:hAnsi="Calibri" w:cs="Calibri"/>
          <w:color w:val="000000"/>
          <w:lang w:eastAsia="pl-PL"/>
        </w:rPr>
      </w:pPr>
      <w:r w:rsidRPr="008C565A">
        <w:rPr>
          <w:rFonts w:ascii="Calibri" w:eastAsia="Calibri" w:hAnsi="Calibri" w:cs="Calibri"/>
          <w:b/>
          <w:color w:val="000000"/>
          <w:lang w:eastAsia="pl-PL"/>
        </w:rPr>
        <w:t xml:space="preserve">Obecne trendy demograficzne w kraju niosą ze sobą poważne obciążenia i zagrożenia dla systemów społecznych w różnych płaszczyznach. </w:t>
      </w:r>
      <w:r w:rsidRPr="008C565A">
        <w:rPr>
          <w:rFonts w:ascii="Calibri" w:eastAsia="Calibri" w:hAnsi="Calibri" w:cs="Calibri"/>
          <w:color w:val="000000"/>
          <w:lang w:eastAsia="pl-PL"/>
        </w:rPr>
        <w:t xml:space="preserve">Największy niepokój budzi </w:t>
      </w:r>
      <w:r w:rsidR="008C565A" w:rsidRPr="008C565A">
        <w:rPr>
          <w:rFonts w:ascii="Calibri" w:eastAsia="Calibri" w:hAnsi="Calibri" w:cs="Calibri"/>
          <w:color w:val="000000"/>
          <w:lang w:eastAsia="pl-PL"/>
        </w:rPr>
        <w:t xml:space="preserve">systematyczny </w:t>
      </w:r>
      <w:r w:rsidRPr="008C565A">
        <w:rPr>
          <w:rFonts w:ascii="Calibri" w:eastAsia="Calibri" w:hAnsi="Calibri" w:cs="Calibri"/>
          <w:color w:val="000000"/>
          <w:lang w:eastAsia="pl-PL"/>
        </w:rPr>
        <w:t>spad</w:t>
      </w:r>
      <w:r w:rsidR="008C565A" w:rsidRPr="008C565A">
        <w:rPr>
          <w:rFonts w:ascii="Calibri" w:eastAsia="Calibri" w:hAnsi="Calibri" w:cs="Calibri"/>
          <w:color w:val="000000"/>
          <w:lang w:eastAsia="pl-PL"/>
        </w:rPr>
        <w:t>ek</w:t>
      </w:r>
      <w:r w:rsidRPr="008C565A">
        <w:rPr>
          <w:rFonts w:ascii="Calibri" w:eastAsia="Calibri" w:hAnsi="Calibri" w:cs="Calibri"/>
          <w:color w:val="000000"/>
          <w:lang w:eastAsia="pl-PL"/>
        </w:rPr>
        <w:t xml:space="preserve"> wskaźnika udziału </w:t>
      </w:r>
      <w:r w:rsidR="008C565A" w:rsidRPr="008C565A">
        <w:rPr>
          <w:rFonts w:ascii="Calibri" w:eastAsia="Calibri" w:hAnsi="Calibri" w:cs="Calibri"/>
          <w:color w:val="000000"/>
          <w:lang w:eastAsia="pl-PL"/>
        </w:rPr>
        <w:t>osób</w:t>
      </w:r>
      <w:r w:rsidRPr="008C565A">
        <w:rPr>
          <w:rFonts w:ascii="Calibri" w:eastAsia="Calibri" w:hAnsi="Calibri" w:cs="Calibri"/>
          <w:color w:val="000000"/>
          <w:lang w:eastAsia="pl-PL"/>
        </w:rPr>
        <w:t xml:space="preserve"> w wieku</w:t>
      </w:r>
      <w:r w:rsidR="008C565A" w:rsidRPr="008C565A">
        <w:rPr>
          <w:rFonts w:ascii="Calibri" w:eastAsia="Calibri" w:hAnsi="Calibri" w:cs="Calibri"/>
          <w:color w:val="000000"/>
          <w:lang w:eastAsia="pl-PL"/>
        </w:rPr>
        <w:t xml:space="preserve"> przedprodukcyjnym w ludności ogółem. Jednak </w:t>
      </w:r>
      <w:r w:rsidR="00160493">
        <w:rPr>
          <w:rFonts w:ascii="Calibri" w:eastAsia="Calibri" w:hAnsi="Calibri" w:cs="Calibri"/>
          <w:color w:val="000000"/>
          <w:lang w:eastAsia="pl-PL"/>
        </w:rPr>
        <w:t xml:space="preserve">statystyki z </w:t>
      </w:r>
      <w:r w:rsidR="008C565A" w:rsidRPr="008C565A">
        <w:rPr>
          <w:rFonts w:ascii="Calibri" w:eastAsia="Calibri" w:hAnsi="Calibri" w:cs="Calibri"/>
          <w:color w:val="000000"/>
          <w:lang w:eastAsia="pl-PL"/>
        </w:rPr>
        <w:t xml:space="preserve">2017 </w:t>
      </w:r>
      <w:r w:rsidR="00160493" w:rsidRPr="008C565A">
        <w:rPr>
          <w:rFonts w:ascii="Calibri" w:eastAsia="Calibri" w:hAnsi="Calibri" w:cs="Calibri"/>
          <w:color w:val="000000"/>
          <w:lang w:eastAsia="pl-PL"/>
        </w:rPr>
        <w:t xml:space="preserve">roku </w:t>
      </w:r>
      <w:r w:rsidR="00160493">
        <w:rPr>
          <w:rFonts w:ascii="Calibri" w:eastAsia="Calibri" w:hAnsi="Calibri" w:cs="Calibri"/>
          <w:color w:val="000000"/>
          <w:lang w:eastAsia="pl-PL"/>
        </w:rPr>
        <w:t>wskazują na</w:t>
      </w:r>
      <w:r w:rsidR="008C565A" w:rsidRPr="008C565A">
        <w:rPr>
          <w:rFonts w:ascii="Calibri" w:eastAsia="Calibri" w:hAnsi="Calibri" w:cs="Calibri"/>
          <w:color w:val="000000"/>
          <w:lang w:eastAsia="pl-PL"/>
        </w:rPr>
        <w:t xml:space="preserve"> wyhamowanie tego trendu.</w:t>
      </w:r>
      <w:r w:rsidR="008C565A" w:rsidRPr="008C565A">
        <w:rPr>
          <w:rFonts w:ascii="Calibri" w:eastAsia="Calibri" w:hAnsi="Calibri" w:cs="Calibri"/>
          <w:b/>
          <w:color w:val="000000"/>
          <w:lang w:eastAsia="pl-PL"/>
        </w:rPr>
        <w:t xml:space="preserve"> </w:t>
      </w:r>
      <w:r w:rsidRPr="008C565A">
        <w:rPr>
          <w:rFonts w:ascii="Calibri" w:eastAsia="Calibri" w:hAnsi="Calibri" w:cs="Calibri"/>
          <w:b/>
          <w:color w:val="000000"/>
          <w:lang w:eastAsia="pl-PL"/>
        </w:rPr>
        <w:t xml:space="preserve"> </w:t>
      </w:r>
      <w:r w:rsidRPr="008C565A">
        <w:rPr>
          <w:rFonts w:ascii="Calibri" w:eastAsia="Calibri" w:hAnsi="Calibri" w:cs="Calibri"/>
          <w:color w:val="000000"/>
          <w:lang w:eastAsia="pl-PL"/>
        </w:rPr>
        <w:t>W porównaniu z rokiem 2015</w:t>
      </w:r>
      <w:r w:rsidR="008E115E" w:rsidRPr="008C565A">
        <w:rPr>
          <w:rFonts w:ascii="Calibri" w:eastAsia="Calibri" w:hAnsi="Calibri" w:cs="Calibri"/>
          <w:color w:val="000000"/>
          <w:lang w:eastAsia="pl-PL"/>
        </w:rPr>
        <w:t xml:space="preserve"> odsetek osób w wieku przedprodukcyjny</w:t>
      </w:r>
      <w:r w:rsidRPr="008C565A">
        <w:rPr>
          <w:rFonts w:ascii="Calibri" w:eastAsia="Calibri" w:hAnsi="Calibri" w:cs="Calibri"/>
          <w:color w:val="000000"/>
          <w:lang w:eastAsia="pl-PL"/>
        </w:rPr>
        <w:t xml:space="preserve">m w ogóle ludności </w:t>
      </w:r>
      <w:r w:rsidR="008C565A">
        <w:rPr>
          <w:rFonts w:ascii="Calibri" w:eastAsia="Calibri" w:hAnsi="Calibri" w:cs="Calibri"/>
          <w:color w:val="000000"/>
          <w:lang w:eastAsia="pl-PL"/>
        </w:rPr>
        <w:t>Polski</w:t>
      </w:r>
      <w:r w:rsidR="008E115E" w:rsidRPr="008C565A">
        <w:rPr>
          <w:rFonts w:ascii="Calibri" w:eastAsia="Calibri" w:hAnsi="Calibri" w:cs="Calibri"/>
          <w:color w:val="000000"/>
          <w:lang w:eastAsia="pl-PL"/>
        </w:rPr>
        <w:t xml:space="preserve"> </w:t>
      </w:r>
      <w:r w:rsidR="008C565A" w:rsidRPr="008C565A">
        <w:rPr>
          <w:rFonts w:ascii="Calibri" w:eastAsia="Calibri" w:hAnsi="Calibri" w:cs="Calibri"/>
          <w:color w:val="000000"/>
          <w:lang w:eastAsia="pl-PL"/>
        </w:rPr>
        <w:t xml:space="preserve">pozostał na </w:t>
      </w:r>
      <w:r w:rsidR="008C565A">
        <w:rPr>
          <w:rFonts w:ascii="Calibri" w:eastAsia="Calibri" w:hAnsi="Calibri" w:cs="Calibri"/>
          <w:color w:val="000000"/>
          <w:lang w:eastAsia="pl-PL"/>
        </w:rPr>
        <w:t>niezmienionym</w:t>
      </w:r>
      <w:r w:rsidR="008C565A" w:rsidRPr="008C565A">
        <w:rPr>
          <w:rFonts w:ascii="Calibri" w:eastAsia="Calibri" w:hAnsi="Calibri" w:cs="Calibri"/>
          <w:color w:val="000000"/>
          <w:lang w:eastAsia="pl-PL"/>
        </w:rPr>
        <w:t xml:space="preserve"> poziomie</w:t>
      </w:r>
      <w:r w:rsidR="00160493">
        <w:rPr>
          <w:rFonts w:ascii="Calibri" w:eastAsia="Calibri" w:hAnsi="Calibri" w:cs="Calibri"/>
          <w:color w:val="000000"/>
          <w:lang w:eastAsia="pl-PL"/>
        </w:rPr>
        <w:t xml:space="preserve"> a w porównaniu do roku 2016 wzrósł o 0,1 punktu procentowego</w:t>
      </w:r>
      <w:r w:rsidR="005127D7">
        <w:rPr>
          <w:rFonts w:ascii="Calibri" w:eastAsia="Calibri" w:hAnsi="Calibri" w:cs="Calibri"/>
          <w:color w:val="000000"/>
          <w:lang w:eastAsia="pl-PL"/>
        </w:rPr>
        <w:t>.</w:t>
      </w:r>
      <w:r w:rsidR="008E115E" w:rsidRPr="008C565A">
        <w:rPr>
          <w:rFonts w:ascii="Calibri" w:eastAsia="Calibri" w:hAnsi="Calibri" w:cs="Calibri"/>
          <w:color w:val="000000"/>
          <w:lang w:eastAsia="pl-PL"/>
        </w:rPr>
        <w:t xml:space="preserve"> </w:t>
      </w:r>
      <w:r w:rsidR="00160493">
        <w:rPr>
          <w:rFonts w:ascii="Calibri" w:eastAsia="Calibri" w:hAnsi="Calibri" w:cs="Calibri"/>
          <w:color w:val="000000"/>
          <w:lang w:eastAsia="pl-PL"/>
        </w:rPr>
        <w:tab/>
      </w:r>
      <w:r w:rsidR="00160493">
        <w:rPr>
          <w:rFonts w:ascii="Calibri" w:eastAsia="Calibri" w:hAnsi="Calibri" w:cs="Calibri"/>
          <w:color w:val="000000"/>
          <w:lang w:eastAsia="pl-PL"/>
        </w:rPr>
        <w:br/>
      </w:r>
      <w:r w:rsidR="00AD6A9B">
        <w:rPr>
          <w:rFonts w:ascii="Calibri" w:eastAsia="Calibri" w:hAnsi="Calibri" w:cs="Calibri"/>
          <w:color w:val="000000"/>
          <w:lang w:eastAsia="pl-PL"/>
        </w:rPr>
        <w:t>U</w:t>
      </w:r>
      <w:r w:rsidR="005127D7">
        <w:rPr>
          <w:rFonts w:ascii="Calibri" w:eastAsia="Calibri" w:hAnsi="Calibri" w:cs="Calibri"/>
          <w:color w:val="000000"/>
          <w:lang w:eastAsia="pl-PL"/>
        </w:rPr>
        <w:t xml:space="preserve">dział </w:t>
      </w:r>
      <w:r w:rsidR="008E115E" w:rsidRPr="005127D7">
        <w:rPr>
          <w:rFonts w:ascii="Calibri" w:eastAsia="Calibri" w:hAnsi="Calibri" w:cs="Calibri"/>
          <w:color w:val="000000"/>
          <w:lang w:eastAsia="pl-PL"/>
        </w:rPr>
        <w:t xml:space="preserve">osób w wieku produkcyjnym </w:t>
      </w:r>
      <w:r w:rsidR="005127D7" w:rsidRPr="005127D7">
        <w:rPr>
          <w:rFonts w:ascii="Calibri" w:eastAsia="Calibri" w:hAnsi="Calibri" w:cs="Calibri"/>
          <w:color w:val="000000"/>
          <w:lang w:eastAsia="pl-PL"/>
        </w:rPr>
        <w:t>w populacji kraju nadal spada:</w:t>
      </w:r>
      <w:r w:rsidR="008E115E" w:rsidRPr="005127D7">
        <w:rPr>
          <w:rFonts w:ascii="Calibri" w:eastAsia="Calibri" w:hAnsi="Calibri" w:cs="Calibri"/>
          <w:color w:val="000000"/>
          <w:lang w:eastAsia="pl-PL"/>
        </w:rPr>
        <w:t xml:space="preserve"> o 1</w:t>
      </w:r>
      <w:r w:rsidR="005127D7" w:rsidRPr="005127D7">
        <w:rPr>
          <w:rFonts w:ascii="Calibri" w:eastAsia="Calibri" w:hAnsi="Calibri" w:cs="Calibri"/>
          <w:color w:val="000000"/>
          <w:lang w:eastAsia="pl-PL"/>
        </w:rPr>
        <w:t>,3</w:t>
      </w:r>
      <w:r w:rsidR="00AA6F73" w:rsidRPr="005127D7">
        <w:rPr>
          <w:rFonts w:ascii="Calibri" w:eastAsia="Calibri" w:hAnsi="Calibri" w:cs="Calibri"/>
          <w:color w:val="000000"/>
          <w:lang w:eastAsia="pl-PL"/>
        </w:rPr>
        <w:t xml:space="preserve"> </w:t>
      </w:r>
      <w:r w:rsidR="008E115E" w:rsidRPr="005127D7">
        <w:rPr>
          <w:rFonts w:ascii="Calibri" w:eastAsia="Calibri" w:hAnsi="Calibri" w:cs="Calibri"/>
          <w:color w:val="000000"/>
          <w:lang w:eastAsia="pl-PL"/>
        </w:rPr>
        <w:t>pkt. proc.</w:t>
      </w:r>
      <w:r w:rsidR="005127D7" w:rsidRPr="005127D7">
        <w:rPr>
          <w:rFonts w:ascii="Calibri" w:eastAsia="Calibri" w:hAnsi="Calibri" w:cs="Calibri"/>
          <w:color w:val="000000"/>
          <w:lang w:eastAsia="pl-PL"/>
        </w:rPr>
        <w:t xml:space="preserve"> pomiędzy końcem 2015 i 2017 roku</w:t>
      </w:r>
      <w:r w:rsidR="008E115E" w:rsidRPr="005127D7">
        <w:rPr>
          <w:rFonts w:ascii="Calibri" w:eastAsia="Calibri" w:hAnsi="Calibri" w:cs="Calibri"/>
          <w:color w:val="000000"/>
          <w:lang w:eastAsia="pl-PL"/>
        </w:rPr>
        <w:t xml:space="preserve">, natomiast odsetek osób w wieku poprodukcyjnym </w:t>
      </w:r>
      <w:r w:rsidR="005127D7" w:rsidRPr="005127D7">
        <w:rPr>
          <w:rFonts w:ascii="Calibri" w:eastAsia="Calibri" w:hAnsi="Calibri" w:cs="Calibri"/>
          <w:color w:val="000000"/>
          <w:lang w:eastAsia="pl-PL"/>
        </w:rPr>
        <w:t>nadal wzrasta</w:t>
      </w:r>
      <w:r w:rsidR="005127D7">
        <w:rPr>
          <w:rFonts w:ascii="Calibri" w:eastAsia="Calibri" w:hAnsi="Calibri" w:cs="Calibri"/>
          <w:color w:val="000000"/>
          <w:lang w:eastAsia="pl-PL"/>
        </w:rPr>
        <w:t>:</w:t>
      </w:r>
      <w:r w:rsidR="008E115E" w:rsidRPr="005127D7">
        <w:rPr>
          <w:rFonts w:ascii="Calibri" w:eastAsia="Calibri" w:hAnsi="Calibri" w:cs="Calibri"/>
          <w:color w:val="000000"/>
          <w:lang w:eastAsia="pl-PL"/>
        </w:rPr>
        <w:t xml:space="preserve"> o 1,2 pkt. proc. </w:t>
      </w:r>
      <w:r w:rsidR="005127D7" w:rsidRPr="005127D7">
        <w:rPr>
          <w:rFonts w:ascii="Calibri" w:eastAsia="Calibri" w:hAnsi="Calibri" w:cs="Calibri"/>
          <w:color w:val="000000"/>
          <w:lang w:eastAsia="pl-PL"/>
        </w:rPr>
        <w:t xml:space="preserve">w tym samym okresie. </w:t>
      </w:r>
      <w:r w:rsidR="005E7896" w:rsidRPr="00282B8F">
        <w:rPr>
          <w:rFonts w:ascii="Calibri" w:eastAsia="Calibri" w:hAnsi="Calibri" w:cs="Calibri"/>
          <w:color w:val="000000"/>
          <w:shd w:val="clear" w:color="auto" w:fill="FFFFFF" w:themeFill="background1"/>
          <w:lang w:eastAsia="pl-PL"/>
        </w:rPr>
        <w:t>Województwem, w którym w 2017</w:t>
      </w:r>
      <w:r w:rsidR="008E115E" w:rsidRPr="00282B8F">
        <w:rPr>
          <w:rFonts w:ascii="Calibri" w:eastAsia="Calibri" w:hAnsi="Calibri" w:cs="Calibri"/>
          <w:color w:val="000000"/>
          <w:shd w:val="clear" w:color="auto" w:fill="FFFFFF" w:themeFill="background1"/>
          <w:lang w:eastAsia="pl-PL"/>
        </w:rPr>
        <w:t xml:space="preserve"> r.</w:t>
      </w:r>
      <w:r w:rsidR="005E7896" w:rsidRPr="00282B8F">
        <w:rPr>
          <w:rFonts w:ascii="Calibri" w:eastAsia="Calibri" w:hAnsi="Calibri" w:cs="Calibri"/>
          <w:color w:val="000000"/>
          <w:shd w:val="clear" w:color="auto" w:fill="FFFFFF" w:themeFill="background1"/>
          <w:lang w:eastAsia="pl-PL"/>
        </w:rPr>
        <w:t xml:space="preserve"> </w:t>
      </w:r>
      <w:r w:rsidR="008E115E" w:rsidRPr="00282B8F">
        <w:rPr>
          <w:rFonts w:ascii="Calibri" w:eastAsia="Calibri" w:hAnsi="Calibri" w:cs="Calibri"/>
          <w:color w:val="000000"/>
          <w:shd w:val="clear" w:color="auto" w:fill="FFFFFF" w:themeFill="background1"/>
          <w:lang w:eastAsia="pl-PL"/>
        </w:rPr>
        <w:t xml:space="preserve">odnotowano najwyższy odsetek osób </w:t>
      </w:r>
      <w:r w:rsidR="00DC3B68" w:rsidRPr="00282B8F">
        <w:rPr>
          <w:rFonts w:ascii="Calibri" w:eastAsia="Calibri" w:hAnsi="Calibri" w:cs="Calibri"/>
          <w:color w:val="000000"/>
          <w:shd w:val="clear" w:color="auto" w:fill="FFFFFF" w:themeFill="background1"/>
          <w:lang w:eastAsia="pl-PL"/>
        </w:rPr>
        <w:t>należących do tej ostatniej kategorii</w:t>
      </w:r>
      <w:r w:rsidR="008E115E" w:rsidRPr="00282B8F">
        <w:rPr>
          <w:rFonts w:ascii="Calibri" w:eastAsia="Calibri" w:hAnsi="Calibri" w:cs="Calibri"/>
          <w:color w:val="000000"/>
          <w:shd w:val="clear" w:color="auto" w:fill="FFFFFF" w:themeFill="background1"/>
          <w:lang w:eastAsia="pl-PL"/>
        </w:rPr>
        <w:t xml:space="preserve"> </w:t>
      </w:r>
      <w:r w:rsidR="00AA6F73" w:rsidRPr="00282B8F">
        <w:rPr>
          <w:rFonts w:ascii="Calibri" w:eastAsia="Calibri" w:hAnsi="Calibri" w:cs="Calibri"/>
          <w:color w:val="000000"/>
          <w:shd w:val="clear" w:color="auto" w:fill="FFFFFF" w:themeFill="background1"/>
          <w:lang w:eastAsia="pl-PL"/>
        </w:rPr>
        <w:t>(</w:t>
      </w:r>
      <w:r w:rsidR="00282B8F" w:rsidRPr="00282B8F">
        <w:rPr>
          <w:rFonts w:ascii="Calibri" w:eastAsia="Calibri" w:hAnsi="Calibri" w:cs="Calibri"/>
          <w:color w:val="000000"/>
          <w:shd w:val="clear" w:color="auto" w:fill="FFFFFF" w:themeFill="background1"/>
          <w:lang w:eastAsia="pl-PL"/>
        </w:rPr>
        <w:t>23,1</w:t>
      </w:r>
      <w:r w:rsidR="00AA6F73" w:rsidRPr="00282B8F">
        <w:rPr>
          <w:rFonts w:ascii="Calibri" w:eastAsia="Calibri" w:hAnsi="Calibri" w:cs="Calibri"/>
          <w:color w:val="000000"/>
          <w:shd w:val="clear" w:color="auto" w:fill="FFFFFF" w:themeFill="background1"/>
          <w:lang w:eastAsia="pl-PL"/>
        </w:rPr>
        <w:t xml:space="preserve">% ogółu populacji) </w:t>
      </w:r>
      <w:r w:rsidR="00B8714F" w:rsidRPr="00282B8F">
        <w:rPr>
          <w:rFonts w:ascii="Calibri" w:eastAsia="Calibri" w:hAnsi="Calibri" w:cs="Calibri"/>
          <w:color w:val="000000"/>
          <w:shd w:val="clear" w:color="auto" w:fill="FFFFFF" w:themeFill="background1"/>
          <w:lang w:eastAsia="pl-PL"/>
        </w:rPr>
        <w:t>było</w:t>
      </w:r>
      <w:r w:rsidR="008E115E" w:rsidRPr="00282B8F">
        <w:rPr>
          <w:rFonts w:ascii="Calibri" w:eastAsia="Calibri" w:hAnsi="Calibri" w:cs="Calibri"/>
          <w:color w:val="000000"/>
          <w:shd w:val="clear" w:color="auto" w:fill="FFFFFF" w:themeFill="background1"/>
          <w:lang w:eastAsia="pl-PL"/>
        </w:rPr>
        <w:t xml:space="preserve"> łódzkie.</w:t>
      </w:r>
      <w:r w:rsidR="00AA6F73" w:rsidRPr="00282B8F">
        <w:rPr>
          <w:rFonts w:ascii="Calibri" w:eastAsia="Calibri" w:hAnsi="Calibri" w:cs="Calibri"/>
          <w:color w:val="000000"/>
          <w:shd w:val="clear" w:color="auto" w:fill="FFFFFF" w:themeFill="background1"/>
          <w:lang w:eastAsia="pl-PL"/>
        </w:rPr>
        <w:t xml:space="preserve"> </w:t>
      </w:r>
      <w:r w:rsidR="00282B8F" w:rsidRPr="00282B8F">
        <w:rPr>
          <w:rFonts w:ascii="Calibri" w:eastAsia="Calibri" w:hAnsi="Calibri" w:cs="Calibri"/>
          <w:color w:val="000000"/>
          <w:shd w:val="clear" w:color="auto" w:fill="FFFFFF" w:themeFill="background1"/>
          <w:lang w:eastAsia="pl-PL"/>
        </w:rPr>
        <w:t xml:space="preserve">Podobnie jak w </w:t>
      </w:r>
      <w:r w:rsidR="00B8714F" w:rsidRPr="00282B8F">
        <w:rPr>
          <w:rFonts w:ascii="Calibri" w:eastAsia="Calibri" w:hAnsi="Calibri" w:cs="Calibri"/>
          <w:color w:val="000000"/>
          <w:shd w:val="clear" w:color="auto" w:fill="FFFFFF" w:themeFill="background1"/>
          <w:lang w:eastAsia="pl-PL"/>
        </w:rPr>
        <w:t>2015 r. panowała tu najmniej korzystna sytuacja pod względem obciążenia demograficznego, choć obserwowane w długookresowej perspektywie pogorszeni</w:t>
      </w:r>
      <w:r w:rsidR="00AD6A9B">
        <w:rPr>
          <w:rFonts w:ascii="Calibri" w:eastAsia="Calibri" w:hAnsi="Calibri" w:cs="Calibri"/>
          <w:color w:val="000000"/>
          <w:shd w:val="clear" w:color="auto" w:fill="FFFFFF" w:themeFill="background1"/>
          <w:lang w:eastAsia="pl-PL"/>
        </w:rPr>
        <w:t>e nie ma charakteru gwałtownego -</w:t>
      </w:r>
      <w:r w:rsidR="00B8714F" w:rsidRPr="00282B8F">
        <w:rPr>
          <w:rFonts w:ascii="Calibri" w:eastAsia="Calibri" w:hAnsi="Calibri" w:cs="Calibri"/>
          <w:color w:val="000000"/>
          <w:shd w:val="clear" w:color="auto" w:fill="FFFFFF" w:themeFill="background1"/>
          <w:lang w:eastAsia="pl-PL"/>
        </w:rPr>
        <w:t xml:space="preserve"> jest </w:t>
      </w:r>
      <w:r w:rsidR="00AD6A9B" w:rsidRPr="00282B8F">
        <w:rPr>
          <w:rFonts w:ascii="Calibri" w:eastAsia="Calibri" w:hAnsi="Calibri" w:cs="Calibri"/>
          <w:color w:val="000000"/>
          <w:shd w:val="clear" w:color="auto" w:fill="FFFFFF" w:themeFill="background1"/>
          <w:lang w:eastAsia="pl-PL"/>
        </w:rPr>
        <w:t xml:space="preserve">raczej </w:t>
      </w:r>
      <w:r w:rsidR="00B8714F" w:rsidRPr="00282B8F">
        <w:rPr>
          <w:rFonts w:ascii="Calibri" w:eastAsia="Calibri" w:hAnsi="Calibri" w:cs="Calibri"/>
          <w:color w:val="000000"/>
          <w:shd w:val="clear" w:color="auto" w:fill="FFFFFF" w:themeFill="background1"/>
          <w:lang w:eastAsia="pl-PL"/>
        </w:rPr>
        <w:t xml:space="preserve">wynikiem systematycznego, od wielu lat, pogarszania się sytuacji demograficznej regionu. </w:t>
      </w:r>
    </w:p>
    <w:p w:rsidR="008E115E" w:rsidRPr="0037182B" w:rsidRDefault="0037182B" w:rsidP="008E115E">
      <w:pPr>
        <w:spacing w:after="109"/>
        <w:ind w:left="-5" w:right="42" w:hanging="10"/>
        <w:jc w:val="both"/>
        <w:rPr>
          <w:rFonts w:ascii="Calibri" w:eastAsia="Calibri" w:hAnsi="Calibri" w:cs="Calibri"/>
          <w:bCs/>
          <w:color w:val="FF0000"/>
          <w:lang w:eastAsia="pl-PL"/>
        </w:rPr>
      </w:pPr>
      <w:r w:rsidRPr="0037182B">
        <w:rPr>
          <w:rFonts w:ascii="Calibri" w:eastAsia="Calibri" w:hAnsi="Calibri" w:cs="Calibri"/>
          <w:color w:val="000000"/>
          <w:lang w:eastAsia="pl-PL"/>
        </w:rPr>
        <w:t>Od końca 2015 do końca 2017 roku n</w:t>
      </w:r>
      <w:r w:rsidR="008E115E" w:rsidRPr="0037182B">
        <w:rPr>
          <w:rFonts w:ascii="Calibri" w:eastAsia="Calibri" w:hAnsi="Calibri" w:cs="Calibri"/>
          <w:color w:val="000000"/>
          <w:lang w:eastAsia="pl-PL"/>
        </w:rPr>
        <w:t>ajwiększy wzrost udziału osób w wieku poprodukcyjnym dotyczy</w:t>
      </w:r>
      <w:r w:rsidRPr="0037182B">
        <w:rPr>
          <w:rFonts w:ascii="Calibri" w:eastAsia="Calibri" w:hAnsi="Calibri" w:cs="Calibri"/>
          <w:color w:val="000000"/>
          <w:lang w:eastAsia="pl-PL"/>
        </w:rPr>
        <w:t>ł</w:t>
      </w:r>
      <w:r w:rsidR="008E115E" w:rsidRPr="0037182B">
        <w:rPr>
          <w:rFonts w:ascii="Calibri" w:eastAsia="Calibri" w:hAnsi="Calibri" w:cs="Calibri"/>
          <w:color w:val="000000"/>
          <w:lang w:eastAsia="pl-PL"/>
        </w:rPr>
        <w:t xml:space="preserve"> w Łódzkiem</w:t>
      </w:r>
      <w:r w:rsidRPr="0037182B">
        <w:rPr>
          <w:rFonts w:ascii="Calibri" w:eastAsia="Calibri" w:hAnsi="Calibri" w:cs="Calibri"/>
          <w:color w:val="000000"/>
          <w:lang w:eastAsia="pl-PL"/>
        </w:rPr>
        <w:t xml:space="preserve"> powiatu bełchatowskiego (o 1,7 pkt. proc.) oraz ponownie</w:t>
      </w:r>
      <w:r w:rsidR="008E115E" w:rsidRPr="0037182B">
        <w:rPr>
          <w:rFonts w:ascii="Calibri" w:eastAsia="Calibri" w:hAnsi="Calibri" w:cs="Calibri"/>
          <w:color w:val="000000"/>
          <w:lang w:eastAsia="pl-PL"/>
        </w:rPr>
        <w:t xml:space="preserve"> powiatów miejskich: </w:t>
      </w:r>
      <w:r w:rsidRPr="0037182B">
        <w:rPr>
          <w:rFonts w:ascii="Calibri" w:eastAsia="Calibri" w:hAnsi="Calibri" w:cs="Calibri"/>
          <w:lang w:eastAsia="pl-PL"/>
        </w:rPr>
        <w:t>Skierniewic (o 1,7</w:t>
      </w:r>
      <w:r w:rsidR="008E115E" w:rsidRPr="0037182B">
        <w:rPr>
          <w:rFonts w:ascii="Calibri" w:eastAsia="Calibri" w:hAnsi="Calibri" w:cs="Calibri"/>
          <w:lang w:eastAsia="pl-PL"/>
        </w:rPr>
        <w:t xml:space="preserve"> pkt. proc.),</w:t>
      </w:r>
      <w:r w:rsidRPr="0037182B">
        <w:rPr>
          <w:rFonts w:ascii="Calibri" w:eastAsia="Calibri" w:hAnsi="Calibri" w:cs="Calibri"/>
          <w:lang w:eastAsia="pl-PL"/>
        </w:rPr>
        <w:t xml:space="preserve"> Piotrkowa Trybunalskiego (o 1,6</w:t>
      </w:r>
      <w:r w:rsidR="008E115E" w:rsidRPr="0037182B">
        <w:rPr>
          <w:rFonts w:ascii="Calibri" w:eastAsia="Calibri" w:hAnsi="Calibri" w:cs="Calibri"/>
          <w:lang w:eastAsia="pl-PL"/>
        </w:rPr>
        <w:t xml:space="preserve"> pkt. proc.) i</w:t>
      </w:r>
      <w:r w:rsidR="00AA6F73" w:rsidRPr="0037182B">
        <w:rPr>
          <w:rFonts w:ascii="Calibri" w:eastAsia="Calibri" w:hAnsi="Calibri" w:cs="Calibri"/>
          <w:lang w:eastAsia="pl-PL"/>
        </w:rPr>
        <w:t xml:space="preserve"> </w:t>
      </w:r>
      <w:r w:rsidR="000A58A6" w:rsidRPr="0037182B">
        <w:rPr>
          <w:rFonts w:ascii="Calibri" w:eastAsia="Calibri" w:hAnsi="Calibri" w:cs="Calibri"/>
          <w:lang w:eastAsia="pl-PL"/>
        </w:rPr>
        <w:t>Łodzi (o </w:t>
      </w:r>
      <w:r w:rsidR="008E115E" w:rsidRPr="0037182B">
        <w:rPr>
          <w:rFonts w:ascii="Calibri" w:eastAsia="Calibri" w:hAnsi="Calibri" w:cs="Calibri"/>
          <w:lang w:eastAsia="pl-PL"/>
        </w:rPr>
        <w:t>1,5 pkt. proc.), najmniejszy natomiast p</w:t>
      </w:r>
      <w:r w:rsidRPr="0037182B">
        <w:rPr>
          <w:rFonts w:ascii="Calibri" w:eastAsia="Calibri" w:hAnsi="Calibri" w:cs="Calibri"/>
          <w:lang w:eastAsia="pl-PL"/>
        </w:rPr>
        <w:t>owiatów: skierniewickiego (o 0,6</w:t>
      </w:r>
      <w:r w:rsidR="008E115E" w:rsidRPr="0037182B">
        <w:rPr>
          <w:rFonts w:ascii="Calibri" w:eastAsia="Calibri" w:hAnsi="Calibri" w:cs="Calibri"/>
          <w:lang w:eastAsia="pl-PL"/>
        </w:rPr>
        <w:t xml:space="preserve"> pkt. proc.), </w:t>
      </w:r>
      <w:r w:rsidRPr="0037182B">
        <w:rPr>
          <w:rFonts w:ascii="Calibri" w:eastAsia="Calibri" w:hAnsi="Calibri" w:cs="Calibri"/>
          <w:lang w:eastAsia="pl-PL"/>
        </w:rPr>
        <w:t>poddębickiego (o 0,8 pkt. proc.), wieruszowskiego (o 0,9 pkt. proc) oraz piotrkowskiego (o 0,9</w:t>
      </w:r>
      <w:r w:rsidR="008E115E" w:rsidRPr="0037182B">
        <w:rPr>
          <w:rFonts w:ascii="Calibri" w:eastAsia="Calibri" w:hAnsi="Calibri" w:cs="Calibri"/>
          <w:lang w:eastAsia="pl-PL"/>
        </w:rPr>
        <w:t xml:space="preserve"> pkt. proc.)</w:t>
      </w:r>
      <w:r w:rsidRPr="0037182B">
        <w:rPr>
          <w:rFonts w:ascii="Calibri" w:eastAsia="Calibri" w:hAnsi="Calibri" w:cs="Calibri"/>
          <w:lang w:eastAsia="pl-PL"/>
        </w:rPr>
        <w:t>.</w:t>
      </w:r>
      <w:r w:rsidR="008E115E" w:rsidRPr="0037182B">
        <w:rPr>
          <w:rFonts w:ascii="Calibri" w:eastAsia="Calibri" w:hAnsi="Calibri" w:cs="Calibri"/>
          <w:lang w:eastAsia="pl-PL"/>
        </w:rPr>
        <w:t xml:space="preserve"> </w:t>
      </w:r>
    </w:p>
    <w:p w:rsidR="008E115E" w:rsidRPr="00BC750C" w:rsidRDefault="008E115E" w:rsidP="008E115E">
      <w:pPr>
        <w:spacing w:after="109"/>
        <w:ind w:left="-5" w:right="42" w:hanging="10"/>
        <w:jc w:val="both"/>
        <w:rPr>
          <w:rFonts w:ascii="Calibri" w:eastAsia="Calibri" w:hAnsi="Calibri" w:cs="Calibri"/>
          <w:bCs/>
          <w:highlight w:val="yellow"/>
          <w:lang w:eastAsia="pl-PL"/>
        </w:rPr>
      </w:pPr>
      <w:r w:rsidRPr="0037182B">
        <w:rPr>
          <w:rFonts w:ascii="Calibri" w:eastAsia="Calibri" w:hAnsi="Calibri" w:cs="Calibri"/>
          <w:color w:val="000000"/>
          <w:lang w:eastAsia="pl-PL"/>
        </w:rPr>
        <w:t xml:space="preserve">Jednocześnie wartość wskaźnika obciążenia demograficznego </w:t>
      </w:r>
      <w:r w:rsidR="00525244" w:rsidRPr="0037182B">
        <w:rPr>
          <w:rFonts w:ascii="Calibri" w:eastAsia="Calibri" w:hAnsi="Calibri" w:cs="Calibri"/>
          <w:color w:val="000000"/>
          <w:lang w:eastAsia="pl-PL"/>
        </w:rPr>
        <w:t>wyrażanego liczbą</w:t>
      </w:r>
      <w:r w:rsidR="000A58A6" w:rsidRPr="0037182B">
        <w:rPr>
          <w:rFonts w:ascii="Calibri" w:eastAsia="Calibri" w:hAnsi="Calibri" w:cs="Calibri"/>
          <w:color w:val="000000"/>
          <w:lang w:eastAsia="pl-PL"/>
        </w:rPr>
        <w:t xml:space="preserve"> osób w </w:t>
      </w:r>
      <w:r w:rsidRPr="0037182B">
        <w:rPr>
          <w:rFonts w:ascii="Calibri" w:eastAsia="Calibri" w:hAnsi="Calibri" w:cs="Calibri"/>
          <w:color w:val="000000"/>
          <w:lang w:eastAsia="pl-PL"/>
        </w:rPr>
        <w:t>wieku poprodukcyjnym przypadając</w:t>
      </w:r>
      <w:r w:rsidR="00525244" w:rsidRPr="0037182B">
        <w:rPr>
          <w:rFonts w:ascii="Calibri" w:eastAsia="Calibri" w:hAnsi="Calibri" w:cs="Calibri"/>
          <w:color w:val="000000"/>
          <w:lang w:eastAsia="pl-PL"/>
        </w:rPr>
        <w:t>ą</w:t>
      </w:r>
      <w:r w:rsidRPr="0037182B">
        <w:rPr>
          <w:rFonts w:ascii="Calibri" w:eastAsia="Calibri" w:hAnsi="Calibri" w:cs="Calibri"/>
          <w:color w:val="000000"/>
          <w:lang w:eastAsia="pl-PL"/>
        </w:rPr>
        <w:t xml:space="preserve"> na każde 100 osób w wi</w:t>
      </w:r>
      <w:r w:rsidR="0037182B" w:rsidRPr="0037182B">
        <w:rPr>
          <w:rFonts w:ascii="Calibri" w:eastAsia="Calibri" w:hAnsi="Calibri" w:cs="Calibri"/>
          <w:color w:val="000000"/>
          <w:lang w:eastAsia="pl-PL"/>
        </w:rPr>
        <w:t>eku produkcyjnym wyniosła w 2017</w:t>
      </w:r>
      <w:r w:rsidRPr="0037182B">
        <w:rPr>
          <w:rFonts w:ascii="Calibri" w:eastAsia="Calibri" w:hAnsi="Calibri" w:cs="Calibri"/>
          <w:color w:val="000000"/>
          <w:lang w:eastAsia="pl-PL"/>
        </w:rPr>
        <w:t xml:space="preserve"> r. dla województwa łódzkiego </w:t>
      </w:r>
      <w:r w:rsidR="0037182B" w:rsidRPr="0037182B">
        <w:rPr>
          <w:rFonts w:ascii="Calibri" w:eastAsia="Calibri" w:hAnsi="Calibri" w:cs="Calibri"/>
          <w:color w:val="000000"/>
          <w:lang w:eastAsia="pl-PL"/>
        </w:rPr>
        <w:t>38,5</w:t>
      </w:r>
      <w:r w:rsidRPr="0037182B">
        <w:rPr>
          <w:rFonts w:ascii="Calibri" w:eastAsia="Calibri" w:hAnsi="Calibri" w:cs="Calibri"/>
          <w:color w:val="000000"/>
          <w:lang w:eastAsia="pl-PL"/>
        </w:rPr>
        <w:t xml:space="preserve"> </w:t>
      </w:r>
      <w:r w:rsidRPr="006E13ED">
        <w:rPr>
          <w:rFonts w:ascii="Calibri" w:eastAsia="Calibri" w:hAnsi="Calibri" w:cs="Calibri"/>
          <w:color w:val="000000"/>
          <w:lang w:eastAsia="pl-PL"/>
        </w:rPr>
        <w:t>(najwyższy poziom wskaźnika wśród ogółu województw</w:t>
      </w:r>
      <w:r w:rsidR="00525244" w:rsidRPr="006E13ED">
        <w:rPr>
          <w:rFonts w:ascii="Calibri" w:eastAsia="Calibri" w:hAnsi="Calibri" w:cs="Calibri"/>
          <w:color w:val="000000"/>
          <w:lang w:eastAsia="pl-PL"/>
        </w:rPr>
        <w:t>)</w:t>
      </w:r>
      <w:r w:rsidRPr="006E13ED">
        <w:rPr>
          <w:rFonts w:ascii="Calibri" w:eastAsia="Calibri" w:hAnsi="Calibri" w:cs="Calibri"/>
          <w:color w:val="000000"/>
          <w:lang w:eastAsia="pl-PL"/>
        </w:rPr>
        <w:t xml:space="preserve">. </w:t>
      </w:r>
      <w:r w:rsidR="00525244" w:rsidRPr="006E13ED">
        <w:rPr>
          <w:rFonts w:ascii="Calibri" w:eastAsia="Calibri" w:hAnsi="Calibri" w:cs="Calibri"/>
          <w:color w:val="000000"/>
          <w:lang w:eastAsia="pl-PL"/>
        </w:rPr>
        <w:t>Spośród</w:t>
      </w:r>
      <w:r w:rsidRPr="006E13ED">
        <w:rPr>
          <w:rFonts w:ascii="Calibri" w:eastAsia="Calibri" w:hAnsi="Calibri" w:cs="Calibri"/>
          <w:color w:val="000000"/>
          <w:lang w:eastAsia="pl-PL"/>
        </w:rPr>
        <w:t xml:space="preserve"> powiatów w Łódzkiem najwyższe wartości wskaźnika wystąpiły w: mieście</w:t>
      </w:r>
      <w:r w:rsidR="00AA6F73" w:rsidRPr="006E13ED">
        <w:rPr>
          <w:rFonts w:ascii="Calibri" w:eastAsia="Calibri" w:hAnsi="Calibri" w:cs="Calibri"/>
          <w:color w:val="000000"/>
          <w:lang w:eastAsia="pl-PL"/>
        </w:rPr>
        <w:t xml:space="preserve"> </w:t>
      </w:r>
      <w:r w:rsidRPr="006E13ED">
        <w:rPr>
          <w:rFonts w:ascii="Calibri" w:eastAsia="Calibri" w:hAnsi="Calibri" w:cs="Calibri"/>
          <w:lang w:eastAsia="pl-PL"/>
        </w:rPr>
        <w:t xml:space="preserve">Łodzi (aż </w:t>
      </w:r>
      <w:r w:rsidR="006E13ED" w:rsidRPr="006E13ED">
        <w:rPr>
          <w:rFonts w:ascii="Calibri" w:eastAsia="Calibri" w:hAnsi="Calibri" w:cs="Calibri"/>
          <w:lang w:eastAsia="pl-PL"/>
        </w:rPr>
        <w:t>47,2</w:t>
      </w:r>
      <w:r w:rsidRPr="006E13ED">
        <w:rPr>
          <w:rFonts w:ascii="Calibri" w:eastAsia="Calibri" w:hAnsi="Calibri" w:cs="Calibri"/>
          <w:lang w:eastAsia="pl-PL"/>
        </w:rPr>
        <w:t>)</w:t>
      </w:r>
      <w:r w:rsidR="006E13ED" w:rsidRPr="006E13ED">
        <w:rPr>
          <w:rFonts w:ascii="Calibri" w:eastAsia="Calibri" w:hAnsi="Calibri" w:cs="Calibri"/>
          <w:lang w:eastAsia="pl-PL"/>
        </w:rPr>
        <w:t>,</w:t>
      </w:r>
      <w:r w:rsidRPr="006E13ED">
        <w:rPr>
          <w:rFonts w:ascii="Calibri" w:eastAsia="Calibri" w:hAnsi="Calibri" w:cs="Calibri"/>
          <w:lang w:eastAsia="pl-PL"/>
        </w:rPr>
        <w:t xml:space="preserve"> </w:t>
      </w:r>
      <w:r w:rsidR="006E13ED" w:rsidRPr="006E13ED">
        <w:rPr>
          <w:rFonts w:ascii="Calibri" w:eastAsia="Calibri" w:hAnsi="Calibri" w:cs="Calibri"/>
          <w:lang w:eastAsia="pl-PL"/>
        </w:rPr>
        <w:t xml:space="preserve">w mieście Piotrków Trybunalski (40,0), </w:t>
      </w:r>
      <w:r w:rsidRPr="006E13ED">
        <w:rPr>
          <w:rFonts w:ascii="Calibri" w:eastAsia="Calibri" w:hAnsi="Calibri" w:cs="Calibri"/>
          <w:lang w:eastAsia="pl-PL"/>
        </w:rPr>
        <w:t>w powiecie pabianickim (</w:t>
      </w:r>
      <w:r w:rsidR="006E13ED" w:rsidRPr="006E13ED">
        <w:rPr>
          <w:rFonts w:ascii="Calibri" w:eastAsia="Calibri" w:hAnsi="Calibri" w:cs="Calibri"/>
          <w:lang w:eastAsia="pl-PL"/>
        </w:rPr>
        <w:t>39,7</w:t>
      </w:r>
      <w:r w:rsidRPr="006E13ED">
        <w:rPr>
          <w:rFonts w:ascii="Calibri" w:eastAsia="Calibri" w:hAnsi="Calibri" w:cs="Calibri"/>
          <w:lang w:eastAsia="pl-PL"/>
        </w:rPr>
        <w:t xml:space="preserve">), </w:t>
      </w:r>
      <w:r w:rsidR="00AA6F73" w:rsidRPr="006E13ED">
        <w:rPr>
          <w:rFonts w:ascii="Calibri" w:eastAsia="Calibri" w:hAnsi="Calibri" w:cs="Calibri"/>
          <w:lang w:eastAsia="pl-PL"/>
        </w:rPr>
        <w:t>oraz w </w:t>
      </w:r>
      <w:r w:rsidRPr="006E13ED">
        <w:rPr>
          <w:rFonts w:ascii="Calibri" w:eastAsia="Calibri" w:hAnsi="Calibri" w:cs="Calibri"/>
          <w:lang w:eastAsia="pl-PL"/>
        </w:rPr>
        <w:t>powiecie kutnowskim (</w:t>
      </w:r>
      <w:r w:rsidR="006E13ED" w:rsidRPr="006E13ED">
        <w:rPr>
          <w:rFonts w:ascii="Calibri" w:eastAsia="Calibri" w:hAnsi="Calibri" w:cs="Calibri"/>
          <w:lang w:eastAsia="pl-PL"/>
        </w:rPr>
        <w:t>38,7</w:t>
      </w:r>
      <w:r w:rsidRPr="006E13ED">
        <w:rPr>
          <w:rFonts w:ascii="Calibri" w:eastAsia="Calibri" w:hAnsi="Calibri" w:cs="Calibri"/>
          <w:lang w:eastAsia="pl-PL"/>
        </w:rPr>
        <w:t>). Najniższe wartości odnotowano w powiatach:</w:t>
      </w:r>
      <w:r w:rsidR="00AA6F73" w:rsidRPr="006E13ED">
        <w:rPr>
          <w:rFonts w:ascii="Calibri" w:eastAsia="Calibri" w:hAnsi="Calibri" w:cs="Calibri"/>
          <w:lang w:eastAsia="pl-PL"/>
        </w:rPr>
        <w:t xml:space="preserve"> </w:t>
      </w:r>
      <w:r w:rsidRPr="006E13ED">
        <w:rPr>
          <w:rFonts w:ascii="Calibri" w:eastAsia="Calibri" w:hAnsi="Calibri" w:cs="Calibri"/>
          <w:lang w:eastAsia="pl-PL"/>
        </w:rPr>
        <w:t>bełchatowskim (</w:t>
      </w:r>
      <w:r w:rsidR="006E13ED" w:rsidRPr="006E13ED">
        <w:rPr>
          <w:rFonts w:ascii="Calibri" w:eastAsia="Calibri" w:hAnsi="Calibri" w:cs="Calibri"/>
          <w:lang w:eastAsia="pl-PL"/>
        </w:rPr>
        <w:t>28,1</w:t>
      </w:r>
      <w:r w:rsidRPr="006E13ED">
        <w:rPr>
          <w:rFonts w:ascii="Calibri" w:eastAsia="Calibri" w:hAnsi="Calibri" w:cs="Calibri"/>
          <w:lang w:eastAsia="pl-PL"/>
        </w:rPr>
        <w:t>) i wieruszowskim (</w:t>
      </w:r>
      <w:r w:rsidR="006E13ED" w:rsidRPr="006E13ED">
        <w:rPr>
          <w:rFonts w:ascii="Calibri" w:eastAsia="Calibri" w:hAnsi="Calibri" w:cs="Calibri"/>
          <w:lang w:eastAsia="pl-PL"/>
        </w:rPr>
        <w:t>31,2). W stosunku do roku 2015</w:t>
      </w:r>
      <w:r w:rsidRPr="006E13ED">
        <w:rPr>
          <w:rFonts w:ascii="Calibri" w:eastAsia="Calibri" w:hAnsi="Calibri" w:cs="Calibri"/>
          <w:lang w:eastAsia="pl-PL"/>
        </w:rPr>
        <w:t xml:space="preserve"> analizowany wskaźnik wzrósł najbardziej </w:t>
      </w:r>
      <w:r w:rsidR="00AA2EC6">
        <w:rPr>
          <w:rFonts w:ascii="Calibri" w:eastAsia="Calibri" w:hAnsi="Calibri" w:cs="Calibri"/>
          <w:lang w:eastAsia="pl-PL"/>
        </w:rPr>
        <w:t>w powiatach, w których i tak obserwuje się jego najwyższe wartości w regionie, tj. w miastach na prawach powiatu:</w:t>
      </w:r>
      <w:r w:rsidRPr="006E13ED">
        <w:rPr>
          <w:rFonts w:ascii="Calibri" w:eastAsia="Calibri" w:hAnsi="Calibri" w:cs="Calibri"/>
          <w:lang w:eastAsia="pl-PL"/>
        </w:rPr>
        <w:t xml:space="preserve"> </w:t>
      </w:r>
      <w:r w:rsidR="00AA2EC6" w:rsidRPr="001C71F3">
        <w:rPr>
          <w:rFonts w:ascii="Calibri" w:eastAsia="Calibri" w:hAnsi="Calibri" w:cs="Calibri"/>
          <w:lang w:eastAsia="pl-PL"/>
        </w:rPr>
        <w:t xml:space="preserve">Łodzi </w:t>
      </w:r>
      <w:r w:rsidRPr="001C71F3">
        <w:rPr>
          <w:rFonts w:ascii="Calibri" w:eastAsia="Calibri" w:hAnsi="Calibri" w:cs="Calibri"/>
          <w:lang w:eastAsia="pl-PL"/>
        </w:rPr>
        <w:t xml:space="preserve">(o </w:t>
      </w:r>
      <w:r w:rsidR="001C71F3" w:rsidRPr="001C71F3">
        <w:rPr>
          <w:rFonts w:ascii="Calibri" w:eastAsia="Calibri" w:hAnsi="Calibri" w:cs="Calibri"/>
          <w:lang w:eastAsia="pl-PL"/>
        </w:rPr>
        <w:t>4,1</w:t>
      </w:r>
      <w:r w:rsidRPr="001C71F3">
        <w:rPr>
          <w:rFonts w:ascii="Calibri" w:eastAsia="Calibri" w:hAnsi="Calibri" w:cs="Calibri"/>
          <w:lang w:eastAsia="pl-PL"/>
        </w:rPr>
        <w:t>)</w:t>
      </w:r>
      <w:r w:rsidR="001C71F3" w:rsidRPr="001C71F3">
        <w:rPr>
          <w:rFonts w:ascii="Calibri" w:eastAsia="Calibri" w:hAnsi="Calibri" w:cs="Calibri"/>
          <w:lang w:eastAsia="pl-PL"/>
        </w:rPr>
        <w:t>,</w:t>
      </w:r>
      <w:r w:rsidRPr="001C71F3">
        <w:rPr>
          <w:rFonts w:ascii="Calibri" w:eastAsia="Calibri" w:hAnsi="Calibri" w:cs="Calibri"/>
          <w:lang w:eastAsia="pl-PL"/>
        </w:rPr>
        <w:t xml:space="preserve"> </w:t>
      </w:r>
      <w:r w:rsidR="00AA2EC6" w:rsidRPr="001C71F3">
        <w:rPr>
          <w:rFonts w:ascii="Calibri" w:eastAsia="Calibri" w:hAnsi="Calibri" w:cs="Calibri"/>
          <w:lang w:eastAsia="pl-PL"/>
        </w:rPr>
        <w:t>Skierniewic</w:t>
      </w:r>
      <w:r w:rsidR="001C71F3" w:rsidRPr="001C71F3">
        <w:rPr>
          <w:rFonts w:ascii="Calibri" w:eastAsia="Calibri" w:hAnsi="Calibri" w:cs="Calibri"/>
          <w:lang w:eastAsia="pl-PL"/>
        </w:rPr>
        <w:t>ach</w:t>
      </w:r>
      <w:r w:rsidR="00AA2EC6" w:rsidRPr="001C71F3">
        <w:rPr>
          <w:rFonts w:ascii="Calibri" w:eastAsia="Calibri" w:hAnsi="Calibri" w:cs="Calibri"/>
          <w:lang w:eastAsia="pl-PL"/>
        </w:rPr>
        <w:t xml:space="preserve"> </w:t>
      </w:r>
      <w:r w:rsidRPr="001C71F3">
        <w:rPr>
          <w:rFonts w:ascii="Calibri" w:eastAsia="Calibri" w:hAnsi="Calibri" w:cs="Calibri"/>
          <w:lang w:eastAsia="pl-PL"/>
        </w:rPr>
        <w:t>(o 3,</w:t>
      </w:r>
      <w:r w:rsidR="001C71F3" w:rsidRPr="001C71F3">
        <w:rPr>
          <w:rFonts w:ascii="Calibri" w:eastAsia="Calibri" w:hAnsi="Calibri" w:cs="Calibri"/>
          <w:lang w:eastAsia="pl-PL"/>
        </w:rPr>
        <w:t>9</w:t>
      </w:r>
      <w:r w:rsidRPr="001C71F3">
        <w:rPr>
          <w:rFonts w:ascii="Calibri" w:eastAsia="Calibri" w:hAnsi="Calibri" w:cs="Calibri"/>
          <w:lang w:eastAsia="pl-PL"/>
        </w:rPr>
        <w:t xml:space="preserve">) </w:t>
      </w:r>
      <w:r w:rsidR="001C71F3" w:rsidRPr="001C71F3">
        <w:rPr>
          <w:rFonts w:ascii="Calibri" w:eastAsia="Calibri" w:hAnsi="Calibri" w:cs="Calibri"/>
          <w:lang w:eastAsia="pl-PL"/>
        </w:rPr>
        <w:t>i</w:t>
      </w:r>
      <w:r w:rsidRPr="001C71F3">
        <w:rPr>
          <w:rFonts w:ascii="Calibri" w:eastAsia="Calibri" w:hAnsi="Calibri" w:cs="Calibri"/>
          <w:lang w:eastAsia="pl-PL"/>
        </w:rPr>
        <w:t xml:space="preserve"> Piotrk</w:t>
      </w:r>
      <w:r w:rsidR="001C71F3" w:rsidRPr="001C71F3">
        <w:rPr>
          <w:rFonts w:ascii="Calibri" w:eastAsia="Calibri" w:hAnsi="Calibri" w:cs="Calibri"/>
          <w:lang w:eastAsia="pl-PL"/>
        </w:rPr>
        <w:t>owie Tryb.</w:t>
      </w:r>
      <w:r w:rsidRPr="001C71F3">
        <w:rPr>
          <w:rFonts w:ascii="Calibri" w:eastAsia="Calibri" w:hAnsi="Calibri" w:cs="Calibri"/>
          <w:lang w:eastAsia="pl-PL"/>
        </w:rPr>
        <w:t xml:space="preserve"> (o 3,</w:t>
      </w:r>
      <w:r w:rsidR="001C71F3" w:rsidRPr="001C71F3">
        <w:rPr>
          <w:rFonts w:ascii="Calibri" w:eastAsia="Calibri" w:hAnsi="Calibri" w:cs="Calibri"/>
          <w:lang w:eastAsia="pl-PL"/>
        </w:rPr>
        <w:t>7</w:t>
      </w:r>
      <w:r w:rsidRPr="001C71F3">
        <w:rPr>
          <w:rFonts w:ascii="Calibri" w:eastAsia="Calibri" w:hAnsi="Calibri" w:cs="Calibri"/>
          <w:lang w:eastAsia="pl-PL"/>
        </w:rPr>
        <w:t>)</w:t>
      </w:r>
      <w:r w:rsidR="001C71F3" w:rsidRPr="001C71F3">
        <w:rPr>
          <w:rFonts w:ascii="Calibri" w:eastAsia="Calibri" w:hAnsi="Calibri" w:cs="Calibri"/>
          <w:lang w:eastAsia="pl-PL"/>
        </w:rPr>
        <w:t>;</w:t>
      </w:r>
      <w:r w:rsidRPr="001C71F3">
        <w:rPr>
          <w:rFonts w:ascii="Calibri" w:eastAsia="Calibri" w:hAnsi="Calibri" w:cs="Calibri"/>
          <w:lang w:eastAsia="pl-PL"/>
        </w:rPr>
        <w:t xml:space="preserve"> najmni</w:t>
      </w:r>
      <w:r w:rsidR="000A58A6" w:rsidRPr="001C71F3">
        <w:rPr>
          <w:rFonts w:ascii="Calibri" w:eastAsia="Calibri" w:hAnsi="Calibri" w:cs="Calibri"/>
          <w:lang w:eastAsia="pl-PL"/>
        </w:rPr>
        <w:t>ej natomiast w </w:t>
      </w:r>
      <w:r w:rsidRPr="001C71F3">
        <w:rPr>
          <w:rFonts w:ascii="Calibri" w:eastAsia="Calibri" w:hAnsi="Calibri" w:cs="Calibri"/>
          <w:lang w:eastAsia="pl-PL"/>
        </w:rPr>
        <w:t>powiatach:</w:t>
      </w:r>
      <w:r w:rsidR="00AA6F73" w:rsidRPr="001C71F3">
        <w:rPr>
          <w:rFonts w:ascii="Calibri" w:eastAsia="Calibri" w:hAnsi="Calibri" w:cs="Calibri"/>
          <w:lang w:eastAsia="pl-PL"/>
        </w:rPr>
        <w:t xml:space="preserve"> </w:t>
      </w:r>
      <w:r w:rsidR="001C71F3" w:rsidRPr="001C71F3">
        <w:rPr>
          <w:rFonts w:ascii="Calibri" w:eastAsia="Calibri" w:hAnsi="Calibri" w:cs="Calibri"/>
          <w:lang w:eastAsia="pl-PL"/>
        </w:rPr>
        <w:t>skierniewickim (o 1,3)</w:t>
      </w:r>
      <w:r w:rsidRPr="001C71F3">
        <w:rPr>
          <w:rFonts w:ascii="Calibri" w:eastAsia="Calibri" w:hAnsi="Calibri" w:cs="Calibri"/>
          <w:lang w:eastAsia="pl-PL"/>
        </w:rPr>
        <w:t xml:space="preserve"> </w:t>
      </w:r>
      <w:r w:rsidR="001C71F3" w:rsidRPr="001C71F3">
        <w:rPr>
          <w:rFonts w:ascii="Calibri" w:eastAsia="Calibri" w:hAnsi="Calibri" w:cs="Calibri"/>
          <w:lang w:eastAsia="pl-PL"/>
        </w:rPr>
        <w:t xml:space="preserve">oraz </w:t>
      </w:r>
      <w:r w:rsidRPr="001C71F3">
        <w:rPr>
          <w:rFonts w:ascii="Calibri" w:eastAsia="Calibri" w:hAnsi="Calibri" w:cs="Calibri"/>
          <w:lang w:eastAsia="pl-PL"/>
        </w:rPr>
        <w:t xml:space="preserve">piotrkowskim </w:t>
      </w:r>
      <w:r w:rsidR="001C71F3" w:rsidRPr="001C71F3">
        <w:rPr>
          <w:rFonts w:ascii="Calibri" w:eastAsia="Calibri" w:hAnsi="Calibri" w:cs="Calibri"/>
          <w:lang w:eastAsia="pl-PL"/>
        </w:rPr>
        <w:t>i pajęczańskim</w:t>
      </w:r>
      <w:r w:rsidRPr="001C71F3">
        <w:rPr>
          <w:rFonts w:ascii="Calibri" w:eastAsia="Calibri" w:hAnsi="Calibri" w:cs="Calibri"/>
          <w:lang w:eastAsia="pl-PL"/>
        </w:rPr>
        <w:t xml:space="preserve"> (</w:t>
      </w:r>
      <w:r w:rsidR="001C71F3" w:rsidRPr="001C71F3">
        <w:rPr>
          <w:rFonts w:ascii="Calibri" w:eastAsia="Calibri" w:hAnsi="Calibri" w:cs="Calibri"/>
          <w:lang w:eastAsia="pl-PL"/>
        </w:rPr>
        <w:t xml:space="preserve">po </w:t>
      </w:r>
      <w:r w:rsidRPr="001C71F3">
        <w:rPr>
          <w:rFonts w:ascii="Calibri" w:eastAsia="Calibri" w:hAnsi="Calibri" w:cs="Calibri"/>
          <w:lang w:eastAsia="pl-PL"/>
        </w:rPr>
        <w:t>1,</w:t>
      </w:r>
      <w:r w:rsidR="001C71F3" w:rsidRPr="001C71F3">
        <w:rPr>
          <w:rFonts w:ascii="Calibri" w:eastAsia="Calibri" w:hAnsi="Calibri" w:cs="Calibri"/>
          <w:lang w:eastAsia="pl-PL"/>
        </w:rPr>
        <w:t>8 w każdym</w:t>
      </w:r>
      <w:r w:rsidRPr="001C71F3">
        <w:rPr>
          <w:rFonts w:ascii="Calibri" w:eastAsia="Calibri" w:hAnsi="Calibri" w:cs="Calibri"/>
          <w:lang w:eastAsia="pl-PL"/>
        </w:rPr>
        <w:t xml:space="preserve">). </w:t>
      </w:r>
    </w:p>
    <w:p w:rsidR="008E115E" w:rsidRPr="008E115E" w:rsidRDefault="008E115E" w:rsidP="008E115E">
      <w:pPr>
        <w:spacing w:after="109"/>
        <w:ind w:left="-5" w:right="42" w:hanging="10"/>
        <w:jc w:val="both"/>
        <w:rPr>
          <w:rFonts w:ascii="Calibri" w:eastAsia="Calibri" w:hAnsi="Calibri" w:cs="Calibri"/>
          <w:bCs/>
          <w:color w:val="000000"/>
          <w:lang w:eastAsia="pl-PL"/>
        </w:rPr>
      </w:pPr>
      <w:r w:rsidRPr="00AA08F5">
        <w:rPr>
          <w:rFonts w:ascii="Calibri" w:eastAsia="Calibri" w:hAnsi="Calibri" w:cs="Calibri"/>
          <w:color w:val="000000"/>
          <w:lang w:eastAsia="pl-PL"/>
        </w:rPr>
        <w:t>Szczegółowe dane dotyczące liczby ludności w podziale na ekonomiczne grupy wieku oraz wskaźnika obciążenia demograficznego w regionie znajdują się w załączniku w tabelach</w:t>
      </w:r>
      <w:r w:rsidR="00AA08F5" w:rsidRPr="00AA08F5">
        <w:rPr>
          <w:rFonts w:ascii="Calibri" w:eastAsia="Calibri" w:hAnsi="Calibri" w:cs="Calibri"/>
          <w:color w:val="000000"/>
          <w:lang w:eastAsia="pl-PL"/>
        </w:rPr>
        <w:t xml:space="preserve"> od</w:t>
      </w:r>
      <w:r w:rsidRPr="00AA08F5">
        <w:rPr>
          <w:rFonts w:ascii="Calibri" w:eastAsia="Calibri" w:hAnsi="Calibri" w:cs="Calibri"/>
          <w:color w:val="000000"/>
          <w:lang w:eastAsia="pl-PL"/>
        </w:rPr>
        <w:t xml:space="preserve"> I/</w:t>
      </w:r>
      <w:r w:rsidR="00DE4FAF" w:rsidRPr="00AA08F5">
        <w:rPr>
          <w:rFonts w:ascii="Calibri" w:eastAsia="Calibri" w:hAnsi="Calibri" w:cs="Calibri"/>
          <w:color w:val="000000"/>
          <w:lang w:eastAsia="pl-PL"/>
        </w:rPr>
        <w:t>6</w:t>
      </w:r>
      <w:r w:rsidRPr="00AA08F5">
        <w:rPr>
          <w:rFonts w:ascii="Calibri" w:eastAsia="Calibri" w:hAnsi="Calibri" w:cs="Calibri"/>
          <w:color w:val="000000"/>
          <w:lang w:eastAsia="pl-PL"/>
        </w:rPr>
        <w:t xml:space="preserve"> </w:t>
      </w:r>
      <w:r w:rsidR="00AA08F5" w:rsidRPr="00AA08F5">
        <w:rPr>
          <w:rFonts w:ascii="Calibri" w:eastAsia="Calibri" w:hAnsi="Calibri" w:cs="Calibri"/>
          <w:color w:val="000000"/>
          <w:lang w:eastAsia="pl-PL"/>
        </w:rPr>
        <w:t>do</w:t>
      </w:r>
      <w:r w:rsidRPr="00AA08F5">
        <w:rPr>
          <w:rFonts w:ascii="Calibri" w:eastAsia="Calibri" w:hAnsi="Calibri" w:cs="Calibri"/>
          <w:color w:val="000000"/>
          <w:lang w:eastAsia="pl-PL"/>
        </w:rPr>
        <w:t xml:space="preserve"> I/</w:t>
      </w:r>
      <w:r w:rsidR="00AA08F5" w:rsidRPr="00AA08F5">
        <w:rPr>
          <w:rFonts w:ascii="Calibri" w:eastAsia="Calibri" w:hAnsi="Calibri" w:cs="Calibri"/>
          <w:color w:val="000000"/>
          <w:lang w:eastAsia="pl-PL"/>
        </w:rPr>
        <w:t>9</w:t>
      </w:r>
      <w:r w:rsidRPr="00AA08F5">
        <w:rPr>
          <w:rFonts w:ascii="Calibri" w:eastAsia="Calibri" w:hAnsi="Calibri" w:cs="Calibri"/>
          <w:color w:val="000000"/>
          <w:lang w:eastAsia="pl-PL"/>
        </w:rPr>
        <w:t>.</w:t>
      </w:r>
    </w:p>
    <w:p w:rsidR="008E115E" w:rsidRPr="008E115E" w:rsidRDefault="008E115E" w:rsidP="008E115E">
      <w:pPr>
        <w:spacing w:after="109"/>
        <w:ind w:left="-5" w:right="42" w:hanging="10"/>
        <w:jc w:val="both"/>
        <w:rPr>
          <w:rFonts w:ascii="Calibri" w:eastAsia="Calibri" w:hAnsi="Calibri" w:cs="Calibri"/>
          <w:color w:val="000000"/>
          <w:lang w:eastAsia="pl-PL"/>
        </w:rPr>
      </w:pPr>
    </w:p>
    <w:p w:rsidR="008E115E" w:rsidRPr="00EE39CC" w:rsidRDefault="008E115E" w:rsidP="00EE39CC">
      <w:pPr>
        <w:pStyle w:val="Nagwek5"/>
        <w:spacing w:after="240" w:line="240" w:lineRule="auto"/>
        <w:rPr>
          <w:rFonts w:asciiTheme="minorHAnsi" w:eastAsia="Calibri" w:hAnsiTheme="minorHAnsi" w:cstheme="minorHAnsi"/>
          <w:b/>
          <w:sz w:val="22"/>
          <w:lang w:eastAsia="pl-PL"/>
        </w:rPr>
      </w:pPr>
      <w:bookmarkStart w:id="24" w:name="_Toc531943868"/>
      <w:bookmarkStart w:id="25" w:name="_Toc533149626"/>
      <w:r w:rsidRPr="00EE39CC">
        <w:rPr>
          <w:rFonts w:asciiTheme="minorHAnsi" w:eastAsia="Calibri" w:hAnsiTheme="minorHAnsi" w:cstheme="minorHAnsi"/>
          <w:b/>
          <w:sz w:val="22"/>
          <w:lang w:eastAsia="pl-PL"/>
        </w:rPr>
        <w:lastRenderedPageBreak/>
        <w:t>Wykres</w:t>
      </w:r>
      <w:r w:rsidR="00D55A56" w:rsidRPr="00EE39CC">
        <w:rPr>
          <w:rFonts w:asciiTheme="minorHAnsi" w:eastAsia="Calibri" w:hAnsiTheme="minorHAnsi" w:cstheme="minorHAnsi"/>
          <w:b/>
          <w:sz w:val="22"/>
          <w:lang w:eastAsia="pl-PL"/>
        </w:rPr>
        <w:t xml:space="preserve"> </w:t>
      </w:r>
      <w:r w:rsidRPr="00EE39CC">
        <w:rPr>
          <w:rFonts w:asciiTheme="minorHAnsi" w:eastAsia="Calibri" w:hAnsiTheme="minorHAnsi" w:cstheme="minorHAnsi"/>
          <w:b/>
          <w:sz w:val="22"/>
          <w:lang w:eastAsia="pl-PL"/>
        </w:rPr>
        <w:t>1.</w:t>
      </w:r>
      <w:r w:rsidRPr="00EE39CC">
        <w:rPr>
          <w:rFonts w:asciiTheme="minorHAnsi" w:eastAsia="Calibri" w:hAnsiTheme="minorHAnsi" w:cstheme="minorHAnsi"/>
          <w:b/>
          <w:sz w:val="22"/>
          <w:lang w:eastAsia="pl-PL"/>
        </w:rPr>
        <w:fldChar w:fldCharType="begin"/>
      </w:r>
      <w:r w:rsidRPr="00EE39CC">
        <w:rPr>
          <w:rFonts w:asciiTheme="minorHAnsi" w:eastAsia="Calibri" w:hAnsiTheme="minorHAnsi" w:cstheme="minorHAnsi"/>
          <w:b/>
          <w:sz w:val="22"/>
          <w:lang w:eastAsia="pl-PL"/>
        </w:rPr>
        <w:instrText xml:space="preserve"> SEQ Rysunek \* ARABIC </w:instrText>
      </w:r>
      <w:r w:rsidRPr="00EE39CC">
        <w:rPr>
          <w:rFonts w:asciiTheme="minorHAnsi" w:eastAsia="Calibri" w:hAnsiTheme="minorHAnsi" w:cstheme="minorHAnsi"/>
          <w:b/>
          <w:sz w:val="22"/>
          <w:lang w:eastAsia="pl-PL"/>
        </w:rPr>
        <w:fldChar w:fldCharType="separate"/>
      </w:r>
      <w:r w:rsidR="0017222E">
        <w:rPr>
          <w:rFonts w:asciiTheme="minorHAnsi" w:eastAsia="Calibri" w:hAnsiTheme="minorHAnsi" w:cstheme="minorHAnsi"/>
          <w:b/>
          <w:noProof/>
          <w:sz w:val="22"/>
          <w:lang w:eastAsia="pl-PL"/>
        </w:rPr>
        <w:t>3</w:t>
      </w:r>
      <w:r w:rsidRPr="00EE39CC">
        <w:rPr>
          <w:rFonts w:asciiTheme="minorHAnsi" w:eastAsia="Calibri" w:hAnsiTheme="minorHAnsi" w:cstheme="minorHAnsi"/>
          <w:b/>
          <w:sz w:val="22"/>
          <w:lang w:eastAsia="pl-PL"/>
        </w:rPr>
        <w:fldChar w:fldCharType="end"/>
      </w:r>
      <w:r w:rsidRPr="00EE39CC">
        <w:rPr>
          <w:rFonts w:asciiTheme="minorHAnsi" w:eastAsia="Calibri" w:hAnsiTheme="minorHAnsi" w:cstheme="minorHAnsi"/>
          <w:b/>
          <w:sz w:val="22"/>
          <w:lang w:eastAsia="pl-PL"/>
        </w:rPr>
        <w:t>. Wskaźnik obciążenia demograficzneg</w:t>
      </w:r>
      <w:r w:rsidR="00150E19" w:rsidRPr="00EE39CC">
        <w:rPr>
          <w:rFonts w:asciiTheme="minorHAnsi" w:eastAsia="Calibri" w:hAnsiTheme="minorHAnsi" w:cstheme="minorHAnsi"/>
          <w:b/>
          <w:sz w:val="22"/>
          <w:lang w:eastAsia="pl-PL"/>
        </w:rPr>
        <w:t>o w wo</w:t>
      </w:r>
      <w:r w:rsidR="0095435C">
        <w:rPr>
          <w:rFonts w:asciiTheme="minorHAnsi" w:eastAsia="Calibri" w:hAnsiTheme="minorHAnsi" w:cstheme="minorHAnsi"/>
          <w:b/>
          <w:sz w:val="22"/>
          <w:lang w:eastAsia="pl-PL"/>
        </w:rPr>
        <w:t>j. łódzkim i w kraju (2015-2017 </w:t>
      </w:r>
      <w:r w:rsidRPr="00EE39CC">
        <w:rPr>
          <w:rFonts w:asciiTheme="minorHAnsi" w:eastAsia="Calibri" w:hAnsiTheme="minorHAnsi" w:cstheme="minorHAnsi"/>
          <w:b/>
          <w:sz w:val="22"/>
          <w:lang w:eastAsia="pl-PL"/>
        </w:rPr>
        <w:t>r.).</w:t>
      </w:r>
      <w:bookmarkEnd w:id="24"/>
      <w:bookmarkEnd w:id="25"/>
    </w:p>
    <w:p w:rsidR="00150E19" w:rsidRDefault="00150E19" w:rsidP="008E115E">
      <w:pPr>
        <w:spacing w:after="109"/>
        <w:ind w:left="-5" w:right="42" w:hanging="10"/>
        <w:jc w:val="both"/>
        <w:rPr>
          <w:rFonts w:ascii="Calibri" w:eastAsia="Calibri" w:hAnsi="Calibri" w:cs="Calibri"/>
          <w:color w:val="000000"/>
          <w:highlight w:val="yellow"/>
          <w:lang w:eastAsia="pl-PL"/>
        </w:rPr>
      </w:pPr>
      <w:r>
        <w:rPr>
          <w:noProof/>
          <w:lang w:eastAsia="pl-PL"/>
        </w:rPr>
        <w:drawing>
          <wp:inline distT="0" distB="0" distL="0" distR="0" wp14:anchorId="294C935E" wp14:editId="79BE5902">
            <wp:extent cx="4019550" cy="1743075"/>
            <wp:effectExtent l="0" t="0" r="19050" b="952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72C2C" w:rsidRPr="00972C2C" w:rsidRDefault="00972C2C" w:rsidP="00972C2C">
      <w:pPr>
        <w:spacing w:after="109" w:line="360" w:lineRule="auto"/>
        <w:ind w:left="-5" w:right="42" w:hanging="10"/>
        <w:jc w:val="both"/>
        <w:rPr>
          <w:rFonts w:ascii="Calibri" w:eastAsia="Calibri" w:hAnsi="Calibri" w:cs="Calibri"/>
          <w:b/>
          <w:i/>
          <w:color w:val="000000"/>
          <w:sz w:val="20"/>
          <w:lang w:eastAsia="pl-PL"/>
        </w:rPr>
      </w:pPr>
      <w:r w:rsidRPr="00972C2C">
        <w:rPr>
          <w:rFonts w:ascii="Calibri" w:eastAsia="Calibri" w:hAnsi="Calibri" w:cs="Calibri"/>
          <w:b/>
          <w:i/>
          <w:color w:val="000000"/>
          <w:sz w:val="20"/>
          <w:lang w:eastAsia="pl-PL"/>
        </w:rPr>
        <w:t>Źródło: Opracowanie własne na podstawie BDL.</w:t>
      </w:r>
    </w:p>
    <w:p w:rsidR="00972C2C" w:rsidRDefault="00972C2C" w:rsidP="002A34B1">
      <w:pPr>
        <w:pStyle w:val="Tekstpodstawowy"/>
        <w:rPr>
          <w:rFonts w:ascii="Calibri" w:eastAsia="Calibri" w:hAnsi="Calibri" w:cs="Calibri"/>
          <w:color w:val="000000"/>
          <w:lang w:eastAsia="pl-PL"/>
        </w:rPr>
      </w:pPr>
    </w:p>
    <w:p w:rsidR="002A34B1" w:rsidRDefault="008E115E" w:rsidP="00972C2C">
      <w:pPr>
        <w:pStyle w:val="Tekstpodstawowy"/>
        <w:jc w:val="both"/>
      </w:pPr>
      <w:r w:rsidRPr="00CB18F2">
        <w:rPr>
          <w:rFonts w:ascii="Calibri" w:eastAsia="Calibri" w:hAnsi="Calibri" w:cs="Calibri"/>
          <w:color w:val="000000"/>
          <w:lang w:eastAsia="pl-PL"/>
        </w:rPr>
        <w:t xml:space="preserve">Sukcesywny wzrost wskaźnika obciążenia demograficznego odzwierciedla zmiany jakie obserwujemy w kraju i jakie będą nasilać się w przyszłości. </w:t>
      </w:r>
      <w:r w:rsidR="002A34B1" w:rsidRPr="00CB18F2">
        <w:t>Trwający</w:t>
      </w:r>
      <w:r w:rsidR="002A34B1" w:rsidRPr="00776E59">
        <w:t xml:space="preserve"> proces starzenia się ludności Polski jest wynikiem wydłużania się trwania życia, przy jednoczesnym niskim poziomie dzietności. Zmiany te są dodatkowo zintensyfikowane przez zwiększoną emigrację osób młodych</w:t>
      </w:r>
      <w:r w:rsidR="002A34B1">
        <w:t>.</w:t>
      </w:r>
      <w:r w:rsidR="002A34B1" w:rsidRPr="00776E59">
        <w:t xml:space="preserve"> Do 2050 roku przewiduje się, że odsetek ludności w wieku 65 i więcej lat w</w:t>
      </w:r>
      <w:r w:rsidR="00CB18F2">
        <w:t>zrośnie blisko dwukrotnie – z 17</w:t>
      </w:r>
      <w:r w:rsidR="002A34B1" w:rsidRPr="00776E59">
        <w:t xml:space="preserve">% dla Polski i </w:t>
      </w:r>
      <w:r w:rsidR="00CB18F2">
        <w:t>blisko 19</w:t>
      </w:r>
      <w:r w:rsidR="002A34B1" w:rsidRPr="00776E59">
        <w:t>% dla województwa łódzkiego w 201</w:t>
      </w:r>
      <w:r w:rsidR="00CB18F2">
        <w:t>7</w:t>
      </w:r>
      <w:r w:rsidR="002A34B1" w:rsidRPr="00776E59">
        <w:t xml:space="preserve"> r. do odpowiednio </w:t>
      </w:r>
      <w:r w:rsidR="00CB18F2">
        <w:t>32,7</w:t>
      </w:r>
      <w:r w:rsidR="002A34B1" w:rsidRPr="00776E59">
        <w:t xml:space="preserve">% i </w:t>
      </w:r>
      <w:r w:rsidR="00CB18F2">
        <w:t xml:space="preserve">ponad </w:t>
      </w:r>
      <w:r w:rsidR="002A34B1" w:rsidRPr="00776E59">
        <w:t xml:space="preserve">34% w roku 2050. </w:t>
      </w:r>
    </w:p>
    <w:p w:rsidR="002A34B1" w:rsidRDefault="00F11C1C" w:rsidP="00972C2C">
      <w:pPr>
        <w:pStyle w:val="Tekstpodstawowy"/>
        <w:jc w:val="both"/>
      </w:pPr>
      <w:r>
        <w:t xml:space="preserve">Obserwowany w  dalszym ciągu </w:t>
      </w:r>
      <w:r w:rsidR="002A34B1" w:rsidRPr="00776E59">
        <w:t>wzrost odsetka ludzi starych powoduje</w:t>
      </w:r>
      <w:r>
        <w:t>,</w:t>
      </w:r>
      <w:r w:rsidR="002A34B1" w:rsidRPr="00776E59">
        <w:t xml:space="preserve"> </w:t>
      </w:r>
      <w:r>
        <w:t>że wyzwania</w:t>
      </w:r>
      <w:r w:rsidR="002A34B1" w:rsidRPr="00776E59">
        <w:t xml:space="preserve"> dla społeczeństwa i gospodarki</w:t>
      </w:r>
      <w:r>
        <w:t xml:space="preserve"> są nadal aktualne</w:t>
      </w:r>
      <w:r w:rsidR="002A34B1" w:rsidRPr="00776E59">
        <w:t xml:space="preserve">, </w:t>
      </w:r>
      <w:r>
        <w:t>bowiem</w:t>
      </w:r>
      <w:r w:rsidR="002A34B1" w:rsidRPr="00776E59">
        <w:t xml:space="preserve"> niesie ze sobą topnienie zasobu siły roboczej oraz wzrost wydatków publicznych</w:t>
      </w:r>
      <w:r w:rsidR="002A34B1">
        <w:rPr>
          <w:rStyle w:val="Odwoanieprzypisudolnego"/>
        </w:rPr>
        <w:footnoteReference w:id="2"/>
      </w:r>
      <w:r w:rsidR="00972C2C">
        <w:t>.</w:t>
      </w:r>
    </w:p>
    <w:p w:rsidR="00972C2C" w:rsidRDefault="00972C2C" w:rsidP="002A34B1">
      <w:pPr>
        <w:pStyle w:val="Tekstpodstawowy"/>
      </w:pPr>
    </w:p>
    <w:p w:rsidR="00972C2C" w:rsidRPr="00776E59" w:rsidRDefault="00972C2C" w:rsidP="002A34B1">
      <w:pPr>
        <w:pStyle w:val="Tekstpodstawowy"/>
      </w:pPr>
    </w:p>
    <w:p w:rsidR="008E115E" w:rsidRPr="00EE39CC" w:rsidRDefault="008E115E" w:rsidP="00EE39CC">
      <w:pPr>
        <w:pStyle w:val="Nagwek5"/>
        <w:spacing w:after="240" w:line="240" w:lineRule="auto"/>
        <w:rPr>
          <w:rFonts w:asciiTheme="minorHAnsi" w:eastAsia="Calibri" w:hAnsiTheme="minorHAnsi" w:cstheme="minorHAnsi"/>
          <w:b/>
          <w:sz w:val="22"/>
          <w:lang w:eastAsia="pl-PL"/>
        </w:rPr>
      </w:pPr>
      <w:bookmarkStart w:id="26" w:name="_Toc531943869"/>
      <w:bookmarkStart w:id="27" w:name="_Toc533149627"/>
      <w:r w:rsidRPr="00EE39CC">
        <w:rPr>
          <w:rFonts w:asciiTheme="minorHAnsi" w:eastAsia="Calibri" w:hAnsiTheme="minorHAnsi" w:cstheme="minorHAnsi"/>
          <w:b/>
          <w:sz w:val="22"/>
          <w:lang w:eastAsia="pl-PL"/>
        </w:rPr>
        <w:lastRenderedPageBreak/>
        <w:t>Wykres 1.</w:t>
      </w:r>
      <w:r w:rsidRPr="00EE39CC">
        <w:rPr>
          <w:rFonts w:asciiTheme="minorHAnsi" w:eastAsia="Calibri" w:hAnsiTheme="minorHAnsi" w:cstheme="minorHAnsi"/>
          <w:b/>
          <w:sz w:val="22"/>
          <w:lang w:eastAsia="pl-PL"/>
        </w:rPr>
        <w:fldChar w:fldCharType="begin"/>
      </w:r>
      <w:r w:rsidRPr="00EE39CC">
        <w:rPr>
          <w:rFonts w:asciiTheme="minorHAnsi" w:eastAsia="Calibri" w:hAnsiTheme="minorHAnsi" w:cstheme="minorHAnsi"/>
          <w:b/>
          <w:sz w:val="22"/>
          <w:lang w:eastAsia="pl-PL"/>
        </w:rPr>
        <w:instrText xml:space="preserve"> SEQ Rysunek \* ARABIC </w:instrText>
      </w:r>
      <w:r w:rsidRPr="00EE39CC">
        <w:rPr>
          <w:rFonts w:asciiTheme="minorHAnsi" w:eastAsia="Calibri" w:hAnsiTheme="minorHAnsi" w:cstheme="minorHAnsi"/>
          <w:b/>
          <w:sz w:val="22"/>
          <w:lang w:eastAsia="pl-PL"/>
        </w:rPr>
        <w:fldChar w:fldCharType="separate"/>
      </w:r>
      <w:r w:rsidR="0017222E">
        <w:rPr>
          <w:rFonts w:asciiTheme="minorHAnsi" w:eastAsia="Calibri" w:hAnsiTheme="minorHAnsi" w:cstheme="minorHAnsi"/>
          <w:b/>
          <w:noProof/>
          <w:sz w:val="22"/>
          <w:lang w:eastAsia="pl-PL"/>
        </w:rPr>
        <w:t>4</w:t>
      </w:r>
      <w:r w:rsidRPr="00EE39CC">
        <w:rPr>
          <w:rFonts w:asciiTheme="minorHAnsi" w:eastAsia="Calibri" w:hAnsiTheme="minorHAnsi" w:cstheme="minorHAnsi"/>
          <w:b/>
          <w:sz w:val="22"/>
          <w:lang w:eastAsia="pl-PL"/>
        </w:rPr>
        <w:fldChar w:fldCharType="end"/>
      </w:r>
      <w:r w:rsidRPr="00EE39CC">
        <w:rPr>
          <w:rFonts w:asciiTheme="minorHAnsi" w:eastAsia="Calibri" w:hAnsiTheme="minorHAnsi" w:cstheme="minorHAnsi"/>
          <w:b/>
          <w:sz w:val="22"/>
          <w:lang w:eastAsia="pl-PL"/>
        </w:rPr>
        <w:t>. Wskaźnik obciążenia demograficznego w wo</w:t>
      </w:r>
      <w:r w:rsidR="00D0652B" w:rsidRPr="00EE39CC">
        <w:rPr>
          <w:rFonts w:asciiTheme="minorHAnsi" w:eastAsia="Calibri" w:hAnsiTheme="minorHAnsi" w:cstheme="minorHAnsi"/>
          <w:b/>
          <w:sz w:val="22"/>
          <w:lang w:eastAsia="pl-PL"/>
        </w:rPr>
        <w:t>j. łódzkim według powiatów (2015:2017</w:t>
      </w:r>
      <w:r w:rsidRPr="00EE39CC">
        <w:rPr>
          <w:rFonts w:asciiTheme="minorHAnsi" w:eastAsia="Calibri" w:hAnsiTheme="minorHAnsi" w:cstheme="minorHAnsi"/>
          <w:b/>
          <w:sz w:val="22"/>
          <w:lang w:eastAsia="pl-PL"/>
        </w:rPr>
        <w:t>r.)</w:t>
      </w:r>
      <w:bookmarkEnd w:id="26"/>
      <w:bookmarkEnd w:id="27"/>
    </w:p>
    <w:p w:rsidR="00C92B93" w:rsidRPr="008E115E" w:rsidRDefault="00C92B93" w:rsidP="008E115E">
      <w:pPr>
        <w:keepNext/>
        <w:spacing w:line="240" w:lineRule="auto"/>
        <w:ind w:left="10" w:hanging="10"/>
        <w:jc w:val="both"/>
        <w:rPr>
          <w:rFonts w:ascii="Calibri" w:eastAsia="Calibri" w:hAnsi="Calibri" w:cs="Calibri"/>
          <w:b/>
          <w:iCs/>
          <w:color w:val="44546A"/>
          <w:sz w:val="22"/>
          <w:szCs w:val="18"/>
          <w:lang w:eastAsia="pl-PL"/>
        </w:rPr>
      </w:pPr>
      <w:r>
        <w:rPr>
          <w:noProof/>
          <w:lang w:eastAsia="pl-PL"/>
        </w:rPr>
        <w:drawing>
          <wp:inline distT="0" distB="0" distL="0" distR="0" wp14:anchorId="16699618" wp14:editId="6BAFCDA4">
            <wp:extent cx="5133975" cy="558165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2C2C" w:rsidRPr="00972C2C" w:rsidRDefault="00972C2C" w:rsidP="00972C2C">
      <w:pPr>
        <w:spacing w:after="109" w:line="360" w:lineRule="auto"/>
        <w:ind w:left="-5" w:right="42" w:hanging="10"/>
        <w:jc w:val="both"/>
        <w:rPr>
          <w:rFonts w:ascii="Calibri" w:eastAsia="Calibri" w:hAnsi="Calibri" w:cs="Calibri"/>
          <w:b/>
          <w:i/>
          <w:color w:val="000000"/>
          <w:sz w:val="20"/>
          <w:lang w:eastAsia="pl-PL"/>
        </w:rPr>
      </w:pPr>
      <w:r w:rsidRPr="00972C2C">
        <w:rPr>
          <w:rFonts w:ascii="Calibri" w:eastAsia="Calibri" w:hAnsi="Calibri" w:cs="Calibri"/>
          <w:b/>
          <w:i/>
          <w:color w:val="000000"/>
          <w:sz w:val="20"/>
          <w:lang w:eastAsia="pl-PL"/>
        </w:rPr>
        <w:t>Źródło: Opracowanie własne na podstawie BDL.</w:t>
      </w:r>
    </w:p>
    <w:p w:rsidR="008E115E" w:rsidRPr="008E115E" w:rsidRDefault="008E115E" w:rsidP="008E115E">
      <w:pPr>
        <w:spacing w:after="109" w:line="360" w:lineRule="auto"/>
        <w:ind w:right="42"/>
        <w:jc w:val="both"/>
        <w:rPr>
          <w:rFonts w:ascii="Calibri" w:eastAsia="Calibri" w:hAnsi="Calibri" w:cs="Calibri"/>
          <w:color w:val="000000"/>
          <w:lang w:eastAsia="pl-PL"/>
        </w:rPr>
      </w:pPr>
    </w:p>
    <w:p w:rsidR="008E115E" w:rsidRPr="008E115E" w:rsidRDefault="008E115E" w:rsidP="008E115E">
      <w:pPr>
        <w:spacing w:after="109" w:line="360" w:lineRule="auto"/>
        <w:ind w:right="42"/>
        <w:jc w:val="both"/>
        <w:rPr>
          <w:rFonts w:ascii="Calibri" w:eastAsia="Calibri" w:hAnsi="Calibri" w:cs="Calibri"/>
          <w:color w:val="000000"/>
          <w:lang w:eastAsia="pl-PL"/>
        </w:rPr>
      </w:pPr>
    </w:p>
    <w:p w:rsidR="008E115E" w:rsidRPr="008E115E" w:rsidRDefault="008E115E" w:rsidP="008E115E">
      <w:pPr>
        <w:spacing w:after="109" w:line="360" w:lineRule="auto"/>
        <w:ind w:right="42"/>
        <w:jc w:val="both"/>
        <w:rPr>
          <w:rFonts w:ascii="Calibri" w:eastAsia="Calibri" w:hAnsi="Calibri" w:cs="Calibri"/>
          <w:color w:val="000000"/>
          <w:lang w:eastAsia="pl-PL"/>
        </w:rPr>
      </w:pPr>
    </w:p>
    <w:p w:rsidR="008E115E" w:rsidRPr="008E115E" w:rsidRDefault="008E115E" w:rsidP="008E115E">
      <w:pPr>
        <w:rPr>
          <w:rFonts w:ascii="Calibri Light" w:eastAsia="Calibri" w:hAnsi="Calibri Light" w:cs="Times New Roman"/>
          <w:b/>
          <w:color w:val="365F91" w:themeColor="accent1" w:themeShade="BF"/>
          <w:sz w:val="26"/>
          <w:szCs w:val="26"/>
          <w:lang w:eastAsia="pl-PL"/>
        </w:rPr>
      </w:pPr>
      <w:r w:rsidRPr="008E115E">
        <w:rPr>
          <w:rFonts w:eastAsia="Calibri"/>
        </w:rPr>
        <w:br w:type="page"/>
      </w:r>
    </w:p>
    <w:p w:rsidR="008E115E" w:rsidRPr="008E115E" w:rsidRDefault="008E115E" w:rsidP="00C53361">
      <w:pPr>
        <w:pStyle w:val="Nagwek2"/>
        <w:rPr>
          <w:rFonts w:eastAsia="Calibri"/>
          <w:bCs/>
        </w:rPr>
      </w:pPr>
      <w:bookmarkStart w:id="28" w:name="_Toc462815407"/>
      <w:bookmarkStart w:id="29" w:name="_Toc530999927"/>
      <w:bookmarkStart w:id="30" w:name="_Toc533149993"/>
      <w:r w:rsidRPr="008E115E">
        <w:rPr>
          <w:rFonts w:eastAsia="Calibri"/>
        </w:rPr>
        <w:lastRenderedPageBreak/>
        <w:t>Saldo migracji wewnętrznej i zewnętrznej</w:t>
      </w:r>
      <w:bookmarkEnd w:id="28"/>
      <w:bookmarkEnd w:id="29"/>
      <w:bookmarkEnd w:id="30"/>
    </w:p>
    <w:p w:rsidR="007B33DD" w:rsidRDefault="007B33DD" w:rsidP="005B6E4B">
      <w:pPr>
        <w:spacing w:before="240" w:after="109"/>
        <w:ind w:left="-5" w:right="42" w:hanging="10"/>
        <w:jc w:val="both"/>
        <w:rPr>
          <w:rFonts w:ascii="Calibri" w:eastAsia="Calibri" w:hAnsi="Calibri" w:cs="Calibri"/>
          <w:color w:val="000000"/>
          <w:lang w:eastAsia="pl-PL"/>
        </w:rPr>
      </w:pPr>
      <w:r>
        <w:rPr>
          <w:rFonts w:ascii="Calibri" w:eastAsia="Calibri" w:hAnsi="Calibri" w:cs="Calibri"/>
          <w:color w:val="000000"/>
          <w:lang w:eastAsia="pl-PL"/>
        </w:rPr>
        <w:t>Istotnym czynnikiem determinującym rozwój regionu jest jego potencjał demograficzny.</w:t>
      </w:r>
      <w:r w:rsidR="005B6E4B">
        <w:rPr>
          <w:rFonts w:ascii="Calibri" w:eastAsia="Calibri" w:hAnsi="Calibri" w:cs="Calibri"/>
          <w:color w:val="000000"/>
          <w:lang w:eastAsia="pl-PL"/>
        </w:rPr>
        <w:t xml:space="preserve"> </w:t>
      </w:r>
      <w:r w:rsidR="001034FE" w:rsidRPr="0060633C">
        <w:rPr>
          <w:rFonts w:ascii="Calibri" w:eastAsia="Calibri" w:hAnsi="Calibri" w:cs="Calibri"/>
          <w:color w:val="000000"/>
          <w:lang w:eastAsia="pl-PL"/>
        </w:rPr>
        <w:t xml:space="preserve">Wskaźniki określające potencjał demograficzny </w:t>
      </w:r>
      <w:r>
        <w:rPr>
          <w:rFonts w:ascii="Calibri" w:eastAsia="Calibri" w:hAnsi="Calibri" w:cs="Calibri"/>
          <w:color w:val="000000"/>
          <w:lang w:eastAsia="pl-PL"/>
        </w:rPr>
        <w:t>województwa łódzkiego</w:t>
      </w:r>
      <w:r w:rsidR="001034FE" w:rsidRPr="0060633C">
        <w:rPr>
          <w:rFonts w:ascii="Calibri" w:eastAsia="Calibri" w:hAnsi="Calibri" w:cs="Calibri"/>
          <w:color w:val="000000"/>
          <w:lang w:eastAsia="pl-PL"/>
        </w:rPr>
        <w:t xml:space="preserve"> (saldo migracji, ubytek naturalny, wskaź</w:t>
      </w:r>
      <w:r w:rsidR="00C91604">
        <w:rPr>
          <w:rFonts w:ascii="Calibri" w:eastAsia="Calibri" w:hAnsi="Calibri" w:cs="Calibri"/>
          <w:color w:val="000000"/>
          <w:lang w:eastAsia="pl-PL"/>
        </w:rPr>
        <w:t>nik obciążenia demograficznego) klasyfikują</w:t>
      </w:r>
      <w:r>
        <w:rPr>
          <w:rFonts w:ascii="Calibri" w:eastAsia="Calibri" w:hAnsi="Calibri" w:cs="Calibri"/>
          <w:color w:val="000000"/>
          <w:lang w:eastAsia="pl-PL"/>
        </w:rPr>
        <w:t xml:space="preserve"> </w:t>
      </w:r>
      <w:r w:rsidR="002E1E8E">
        <w:rPr>
          <w:rFonts w:ascii="Calibri" w:eastAsia="Calibri" w:hAnsi="Calibri" w:cs="Calibri"/>
          <w:color w:val="000000"/>
          <w:lang w:eastAsia="pl-PL"/>
        </w:rPr>
        <w:t xml:space="preserve">ten </w:t>
      </w:r>
      <w:r>
        <w:rPr>
          <w:rFonts w:ascii="Calibri" w:eastAsia="Calibri" w:hAnsi="Calibri" w:cs="Calibri"/>
          <w:color w:val="000000"/>
          <w:lang w:eastAsia="pl-PL"/>
        </w:rPr>
        <w:t>region</w:t>
      </w:r>
      <w:r w:rsidR="00C91604">
        <w:rPr>
          <w:rFonts w:ascii="Calibri" w:eastAsia="Calibri" w:hAnsi="Calibri" w:cs="Calibri"/>
          <w:color w:val="000000"/>
          <w:lang w:eastAsia="pl-PL"/>
        </w:rPr>
        <w:t xml:space="preserve"> </w:t>
      </w:r>
      <w:r w:rsidR="005B6E4B">
        <w:rPr>
          <w:rFonts w:ascii="Calibri" w:eastAsia="Calibri" w:hAnsi="Calibri" w:cs="Calibri"/>
          <w:color w:val="000000"/>
          <w:lang w:eastAsia="pl-PL"/>
        </w:rPr>
        <w:t>wraz z </w:t>
      </w:r>
      <w:r>
        <w:rPr>
          <w:rFonts w:ascii="Calibri" w:eastAsia="Calibri" w:hAnsi="Calibri" w:cs="Calibri"/>
          <w:color w:val="000000"/>
          <w:lang w:eastAsia="pl-PL"/>
        </w:rPr>
        <w:t>województwem</w:t>
      </w:r>
      <w:r w:rsidR="001034FE" w:rsidRPr="0060633C">
        <w:rPr>
          <w:rFonts w:ascii="Calibri" w:eastAsia="Calibri" w:hAnsi="Calibri" w:cs="Calibri"/>
          <w:color w:val="000000"/>
          <w:lang w:eastAsia="pl-PL"/>
        </w:rPr>
        <w:t xml:space="preserve"> świętokrzyski</w:t>
      </w:r>
      <w:r>
        <w:rPr>
          <w:rFonts w:ascii="Calibri" w:eastAsia="Calibri" w:hAnsi="Calibri" w:cs="Calibri"/>
          <w:color w:val="000000"/>
          <w:lang w:eastAsia="pl-PL"/>
        </w:rPr>
        <w:t>m</w:t>
      </w:r>
      <w:r w:rsidR="001034FE" w:rsidRPr="0060633C">
        <w:rPr>
          <w:rFonts w:ascii="Calibri" w:eastAsia="Calibri" w:hAnsi="Calibri" w:cs="Calibri"/>
          <w:color w:val="000000"/>
          <w:lang w:eastAsia="pl-PL"/>
        </w:rPr>
        <w:t xml:space="preserve"> na ostatnich miejscach wśród województw w kraju. </w:t>
      </w:r>
    </w:p>
    <w:p w:rsidR="007B33DD" w:rsidRDefault="004E267B" w:rsidP="008E115E">
      <w:pPr>
        <w:spacing w:after="109"/>
        <w:ind w:left="-5" w:right="42" w:hanging="10"/>
        <w:jc w:val="both"/>
        <w:rPr>
          <w:rFonts w:ascii="Calibri" w:eastAsia="Calibri" w:hAnsi="Calibri" w:cs="Calibri"/>
          <w:color w:val="000000"/>
          <w:lang w:eastAsia="pl-PL"/>
        </w:rPr>
      </w:pPr>
      <w:r w:rsidRPr="004E267B">
        <w:rPr>
          <w:rFonts w:ascii="Calibri" w:eastAsia="Calibri" w:hAnsi="Calibri" w:cs="Calibri"/>
          <w:color w:val="000000"/>
          <w:lang w:eastAsia="pl-PL"/>
        </w:rPr>
        <w:t xml:space="preserve">Województwo łódzkie </w:t>
      </w:r>
      <w:r w:rsidR="007B33DD">
        <w:rPr>
          <w:rFonts w:ascii="Calibri" w:eastAsia="Calibri" w:hAnsi="Calibri" w:cs="Calibri"/>
          <w:color w:val="000000"/>
          <w:lang w:eastAsia="pl-PL"/>
        </w:rPr>
        <w:t xml:space="preserve">ostatnie 10 lat </w:t>
      </w:r>
      <w:r>
        <w:rPr>
          <w:rFonts w:ascii="Calibri" w:eastAsia="Calibri" w:hAnsi="Calibri" w:cs="Calibri"/>
          <w:color w:val="000000"/>
          <w:lang w:eastAsia="pl-PL"/>
        </w:rPr>
        <w:t>cechował regres ludnościowy, wyrażający się stałym ubytkiem liczby ludności.</w:t>
      </w:r>
      <w:r w:rsidR="003F0CDC">
        <w:rPr>
          <w:rFonts w:ascii="Calibri" w:eastAsia="Calibri" w:hAnsi="Calibri" w:cs="Calibri"/>
          <w:color w:val="000000"/>
          <w:lang w:eastAsia="pl-PL"/>
        </w:rPr>
        <w:t xml:space="preserve"> </w:t>
      </w:r>
      <w:r w:rsidR="00E32CBE">
        <w:rPr>
          <w:rFonts w:ascii="Calibri" w:eastAsia="Calibri" w:hAnsi="Calibri" w:cs="Calibri"/>
          <w:color w:val="000000"/>
          <w:lang w:eastAsia="pl-PL"/>
        </w:rPr>
        <w:t>Także p</w:t>
      </w:r>
      <w:r w:rsidR="003F0CDC">
        <w:rPr>
          <w:rFonts w:ascii="Calibri" w:eastAsia="Calibri" w:hAnsi="Calibri" w:cs="Calibri"/>
          <w:color w:val="000000"/>
          <w:lang w:eastAsia="pl-PL"/>
        </w:rPr>
        <w:t>rognoza</w:t>
      </w:r>
      <w:r w:rsidR="00E32CBE">
        <w:rPr>
          <w:rFonts w:ascii="Calibri" w:eastAsia="Calibri" w:hAnsi="Calibri" w:cs="Calibri"/>
          <w:color w:val="000000"/>
          <w:lang w:eastAsia="pl-PL"/>
        </w:rPr>
        <w:t xml:space="preserve"> demograficzna ludności do roku 2050 jest dla regionu niekorzystna i przewiduje </w:t>
      </w:r>
      <w:r w:rsidR="0059451D">
        <w:rPr>
          <w:rFonts w:ascii="Calibri" w:eastAsia="Calibri" w:hAnsi="Calibri" w:cs="Calibri"/>
          <w:color w:val="000000"/>
          <w:lang w:eastAsia="pl-PL"/>
        </w:rPr>
        <w:t xml:space="preserve">kontynuację niekorzystnego trendu, </w:t>
      </w:r>
      <w:r w:rsidR="00965CC7">
        <w:rPr>
          <w:rFonts w:ascii="Calibri" w:eastAsia="Calibri" w:hAnsi="Calibri" w:cs="Calibri"/>
          <w:color w:val="000000"/>
          <w:lang w:eastAsia="pl-PL"/>
        </w:rPr>
        <w:t xml:space="preserve">powodowanego </w:t>
      </w:r>
      <w:r w:rsidR="0059451D">
        <w:rPr>
          <w:rFonts w:ascii="Calibri" w:eastAsia="Calibri" w:hAnsi="Calibri" w:cs="Calibri"/>
          <w:color w:val="000000"/>
          <w:lang w:eastAsia="pl-PL"/>
        </w:rPr>
        <w:t>m.in. ujemn</w:t>
      </w:r>
      <w:r w:rsidR="00965CC7">
        <w:rPr>
          <w:rFonts w:ascii="Calibri" w:eastAsia="Calibri" w:hAnsi="Calibri" w:cs="Calibri"/>
          <w:color w:val="000000"/>
          <w:lang w:eastAsia="pl-PL"/>
        </w:rPr>
        <w:t>ym saldem</w:t>
      </w:r>
      <w:r w:rsidR="0059451D">
        <w:rPr>
          <w:rFonts w:ascii="Calibri" w:eastAsia="Calibri" w:hAnsi="Calibri" w:cs="Calibri"/>
          <w:color w:val="000000"/>
          <w:lang w:eastAsia="pl-PL"/>
        </w:rPr>
        <w:t xml:space="preserve"> migracji.</w:t>
      </w:r>
      <w:r w:rsidR="00E32CBE">
        <w:rPr>
          <w:rFonts w:ascii="Calibri" w:eastAsia="Calibri" w:hAnsi="Calibri" w:cs="Calibri"/>
          <w:color w:val="000000"/>
          <w:lang w:eastAsia="pl-PL"/>
        </w:rPr>
        <w:t xml:space="preserve"> </w:t>
      </w:r>
    </w:p>
    <w:p w:rsidR="00693ACE" w:rsidRDefault="008E115E" w:rsidP="008E115E">
      <w:pPr>
        <w:spacing w:after="109"/>
        <w:ind w:left="-5" w:right="42" w:hanging="10"/>
        <w:jc w:val="both"/>
        <w:rPr>
          <w:rFonts w:ascii="Calibri" w:eastAsia="Calibri" w:hAnsi="Calibri" w:cs="Calibri"/>
          <w:color w:val="000000"/>
          <w:lang w:eastAsia="pl-PL"/>
        </w:rPr>
      </w:pPr>
      <w:r w:rsidRPr="0060633C">
        <w:rPr>
          <w:rFonts w:ascii="Calibri" w:eastAsia="Calibri" w:hAnsi="Calibri" w:cs="Calibri"/>
          <w:color w:val="000000"/>
          <w:lang w:eastAsia="pl-PL"/>
        </w:rPr>
        <w:t>Saldo migracji wewnętrznych</w:t>
      </w:r>
      <w:r w:rsidRPr="0060633C">
        <w:rPr>
          <w:rFonts w:ascii="Calibri" w:eastAsia="Calibri" w:hAnsi="Calibri" w:cs="Calibri"/>
          <w:color w:val="000000"/>
          <w:vertAlign w:val="superscript"/>
          <w:lang w:eastAsia="pl-PL"/>
        </w:rPr>
        <w:footnoteReference w:id="3"/>
      </w:r>
      <w:r w:rsidRPr="0060633C">
        <w:rPr>
          <w:rFonts w:ascii="Calibri" w:eastAsia="Calibri" w:hAnsi="Calibri" w:cs="Calibri"/>
          <w:color w:val="000000"/>
          <w:lang w:eastAsia="pl-PL"/>
        </w:rPr>
        <w:t>, czyli różnica między napływem a odpływem mieszkańców</w:t>
      </w:r>
      <w:r w:rsidRPr="0060633C">
        <w:rPr>
          <w:rFonts w:ascii="Calibri" w:eastAsia="Calibri" w:hAnsi="Calibri" w:cs="Calibri"/>
          <w:color w:val="000000"/>
          <w:vertAlign w:val="superscript"/>
          <w:lang w:eastAsia="pl-PL"/>
        </w:rPr>
        <w:footnoteReference w:id="4"/>
      </w:r>
      <w:r w:rsidR="0060633C">
        <w:rPr>
          <w:rFonts w:ascii="Calibri" w:eastAsia="Calibri" w:hAnsi="Calibri" w:cs="Calibri"/>
          <w:color w:val="000000"/>
          <w:lang w:eastAsia="pl-PL"/>
        </w:rPr>
        <w:t>, wyniosła</w:t>
      </w:r>
      <w:r w:rsidR="00000493" w:rsidRPr="0060633C">
        <w:rPr>
          <w:rFonts w:ascii="Calibri" w:eastAsia="Calibri" w:hAnsi="Calibri" w:cs="Calibri"/>
          <w:color w:val="000000"/>
          <w:lang w:eastAsia="pl-PL"/>
        </w:rPr>
        <w:t xml:space="preserve"> </w:t>
      </w:r>
      <w:r w:rsidR="0059451D">
        <w:rPr>
          <w:rFonts w:ascii="Calibri" w:eastAsia="Calibri" w:hAnsi="Calibri" w:cs="Calibri"/>
          <w:color w:val="000000"/>
          <w:lang w:eastAsia="pl-PL"/>
        </w:rPr>
        <w:t xml:space="preserve">w Łódzkiem </w:t>
      </w:r>
      <w:r w:rsidR="00000493" w:rsidRPr="0060633C">
        <w:rPr>
          <w:rFonts w:ascii="Calibri" w:eastAsia="Calibri" w:hAnsi="Calibri" w:cs="Calibri"/>
          <w:color w:val="000000"/>
          <w:lang w:eastAsia="pl-PL"/>
        </w:rPr>
        <w:t>w </w:t>
      </w:r>
      <w:r w:rsidR="001034FE" w:rsidRPr="0060633C">
        <w:rPr>
          <w:rFonts w:ascii="Calibri" w:eastAsia="Calibri" w:hAnsi="Calibri" w:cs="Calibri"/>
          <w:color w:val="000000"/>
          <w:lang w:eastAsia="pl-PL"/>
        </w:rPr>
        <w:t>2017</w:t>
      </w:r>
      <w:r w:rsidR="0060633C" w:rsidRPr="0060633C">
        <w:rPr>
          <w:rFonts w:ascii="Calibri" w:eastAsia="Calibri" w:hAnsi="Calibri" w:cs="Calibri"/>
          <w:color w:val="000000"/>
          <w:lang w:eastAsia="pl-PL"/>
        </w:rPr>
        <w:t xml:space="preserve"> r. -1</w:t>
      </w:r>
      <w:r w:rsidR="001034FE" w:rsidRPr="0060633C">
        <w:rPr>
          <w:rFonts w:ascii="Calibri" w:eastAsia="Calibri" w:hAnsi="Calibri" w:cs="Calibri"/>
          <w:color w:val="000000"/>
          <w:lang w:eastAsia="pl-PL"/>
        </w:rPr>
        <w:t>961</w:t>
      </w:r>
      <w:r w:rsidRPr="0060633C">
        <w:rPr>
          <w:rFonts w:ascii="Calibri" w:eastAsia="Calibri" w:hAnsi="Calibri" w:cs="Calibri"/>
          <w:color w:val="000000"/>
          <w:lang w:eastAsia="pl-PL"/>
        </w:rPr>
        <w:t xml:space="preserve"> osób</w:t>
      </w:r>
      <w:r w:rsidR="0060633C" w:rsidRPr="0060633C">
        <w:rPr>
          <w:rFonts w:ascii="Calibri" w:eastAsia="Calibri" w:hAnsi="Calibri" w:cs="Calibri"/>
          <w:color w:val="000000"/>
          <w:lang w:eastAsia="pl-PL"/>
        </w:rPr>
        <w:t>, wobec -1727</w:t>
      </w:r>
      <w:r w:rsidRPr="0060633C">
        <w:rPr>
          <w:rFonts w:ascii="Calibri" w:eastAsia="Calibri" w:hAnsi="Calibri" w:cs="Calibri"/>
          <w:color w:val="000000"/>
          <w:lang w:eastAsia="pl-PL"/>
        </w:rPr>
        <w:t xml:space="preserve"> osób</w:t>
      </w:r>
      <w:r w:rsidR="0060633C" w:rsidRPr="0060633C">
        <w:rPr>
          <w:rFonts w:ascii="Calibri" w:eastAsia="Calibri" w:hAnsi="Calibri" w:cs="Calibri"/>
          <w:color w:val="000000"/>
          <w:lang w:eastAsia="pl-PL"/>
        </w:rPr>
        <w:t xml:space="preserve"> </w:t>
      </w:r>
      <w:r w:rsidRPr="0060633C">
        <w:rPr>
          <w:rFonts w:ascii="Calibri" w:eastAsia="Calibri" w:hAnsi="Calibri" w:cs="Calibri"/>
          <w:color w:val="000000"/>
          <w:lang w:eastAsia="pl-PL"/>
        </w:rPr>
        <w:t xml:space="preserve">w </w:t>
      </w:r>
      <w:r w:rsidR="0060633C" w:rsidRPr="0060633C">
        <w:rPr>
          <w:rFonts w:ascii="Calibri" w:eastAsia="Calibri" w:hAnsi="Calibri" w:cs="Calibri"/>
          <w:color w:val="000000"/>
          <w:lang w:eastAsia="pl-PL"/>
        </w:rPr>
        <w:t>roku 2015</w:t>
      </w:r>
      <w:r w:rsidRPr="0060633C">
        <w:rPr>
          <w:rFonts w:ascii="Calibri" w:eastAsia="Calibri" w:hAnsi="Calibri" w:cs="Calibri"/>
          <w:color w:val="000000"/>
          <w:lang w:eastAsia="pl-PL"/>
        </w:rPr>
        <w:t>.</w:t>
      </w:r>
      <w:r w:rsidR="00D83E3F">
        <w:rPr>
          <w:rFonts w:ascii="Calibri" w:eastAsia="Calibri" w:hAnsi="Calibri" w:cs="Calibri"/>
          <w:color w:val="000000"/>
          <w:lang w:eastAsia="pl-PL"/>
        </w:rPr>
        <w:t xml:space="preserve"> </w:t>
      </w:r>
      <w:r w:rsidR="00482B8F">
        <w:rPr>
          <w:rFonts w:ascii="Calibri" w:eastAsia="Calibri" w:hAnsi="Calibri" w:cs="Calibri"/>
          <w:color w:val="000000"/>
          <w:lang w:eastAsia="pl-PL"/>
        </w:rPr>
        <w:t xml:space="preserve">Oceniając pozycję rankingową województwa łódzkiego (6 miejsce), można stwierdzić, że w regionie tym dominują czynniki wypychające.  </w:t>
      </w:r>
      <w:r w:rsidR="00D83E3F">
        <w:rPr>
          <w:rFonts w:ascii="Calibri" w:eastAsia="Calibri" w:hAnsi="Calibri" w:cs="Calibri"/>
          <w:color w:val="000000"/>
          <w:lang w:eastAsia="pl-PL"/>
        </w:rPr>
        <w:t>W 2017 roku z województwa łódzkiego wyemigrowało na stałe do innych regionów w kraju 6.259 osób, tj. o 248 osób więcej niż w roku 2015. Najpopularniejsze kierunki migracyjne</w:t>
      </w:r>
      <w:r w:rsidR="00482B8F">
        <w:rPr>
          <w:rFonts w:ascii="Calibri" w:eastAsia="Calibri" w:hAnsi="Calibri" w:cs="Calibri"/>
          <w:color w:val="000000"/>
          <w:lang w:eastAsia="pl-PL"/>
        </w:rPr>
        <w:t xml:space="preserve"> mieszkańców Łódzkiego, to</w:t>
      </w:r>
      <w:r w:rsidR="00D83E3F">
        <w:rPr>
          <w:rFonts w:ascii="Calibri" w:eastAsia="Calibri" w:hAnsi="Calibri" w:cs="Calibri"/>
          <w:color w:val="000000"/>
          <w:lang w:eastAsia="pl-PL"/>
        </w:rPr>
        <w:t xml:space="preserve"> województwa: mazowieckie (2.281 osób), dolnośląskie (741 osób), wielkopolskie (666 osób) oraz śląskie (647 osób).</w:t>
      </w:r>
      <w:r w:rsidR="0035768A">
        <w:rPr>
          <w:rFonts w:ascii="Calibri" w:eastAsia="Calibri" w:hAnsi="Calibri" w:cs="Calibri"/>
          <w:color w:val="000000"/>
          <w:lang w:eastAsia="pl-PL"/>
        </w:rPr>
        <w:t xml:space="preserve"> W tym samym roku w województwie łódzkim w ramach wewnętrznego ruchu migracyjnego zameldowało się na pobyt stały </w:t>
      </w:r>
      <w:r w:rsidRPr="0060633C">
        <w:rPr>
          <w:rFonts w:ascii="Calibri" w:eastAsia="Calibri" w:hAnsi="Calibri" w:cs="Calibri"/>
          <w:color w:val="000000"/>
          <w:lang w:eastAsia="pl-PL"/>
        </w:rPr>
        <w:t xml:space="preserve"> </w:t>
      </w:r>
      <w:r w:rsidR="0035768A">
        <w:rPr>
          <w:rFonts w:ascii="Calibri" w:eastAsia="Calibri" w:hAnsi="Calibri" w:cs="Calibri"/>
          <w:color w:val="000000"/>
          <w:lang w:eastAsia="pl-PL"/>
        </w:rPr>
        <w:t xml:space="preserve">4.298 osób, tj. – co prawda – o 14 osób więcej niż w roku 2015 ale o blisko 2 tys. mniej w porównaniu z odpływem ludności z regionu. Województwa z których </w:t>
      </w:r>
      <w:r w:rsidR="00B3090B">
        <w:rPr>
          <w:rFonts w:ascii="Calibri" w:eastAsia="Calibri" w:hAnsi="Calibri" w:cs="Calibri"/>
          <w:color w:val="000000"/>
          <w:lang w:eastAsia="pl-PL"/>
        </w:rPr>
        <w:t xml:space="preserve">napłynęło najwięcej osób, to: </w:t>
      </w:r>
      <w:r w:rsidR="00482B8F">
        <w:rPr>
          <w:rFonts w:ascii="Calibri" w:eastAsia="Calibri" w:hAnsi="Calibri" w:cs="Calibri"/>
          <w:color w:val="000000"/>
          <w:lang w:eastAsia="pl-PL"/>
        </w:rPr>
        <w:t>mazowieckie (1029), śląskie (672), wielkopolskie (601) i świętokrzyskie (314).</w:t>
      </w:r>
      <w:r w:rsidR="00693ACE">
        <w:rPr>
          <w:rFonts w:ascii="Calibri" w:eastAsia="Calibri" w:hAnsi="Calibri" w:cs="Calibri"/>
          <w:color w:val="000000"/>
          <w:lang w:eastAsia="pl-PL"/>
        </w:rPr>
        <w:t xml:space="preserve"> </w:t>
      </w:r>
    </w:p>
    <w:p w:rsidR="00FD514F" w:rsidRPr="005C2F78" w:rsidRDefault="00693ACE" w:rsidP="008E115E">
      <w:pPr>
        <w:spacing w:after="109"/>
        <w:ind w:left="-5" w:right="42" w:hanging="10"/>
        <w:jc w:val="both"/>
        <w:rPr>
          <w:rFonts w:ascii="Calibri" w:eastAsia="Calibri" w:hAnsi="Calibri" w:cs="Calibri"/>
          <w:lang w:eastAsia="pl-PL"/>
        </w:rPr>
      </w:pPr>
      <w:r>
        <w:rPr>
          <w:rFonts w:ascii="Calibri" w:eastAsia="Calibri" w:hAnsi="Calibri" w:cs="Calibri"/>
          <w:color w:val="000000"/>
          <w:lang w:eastAsia="pl-PL"/>
        </w:rPr>
        <w:t>Nie wszystkie powiaty w regionie odnotowały w 2017 r. ujemne saldo migracji. Wśród tych</w:t>
      </w:r>
      <w:r w:rsidR="00A37D79">
        <w:rPr>
          <w:rFonts w:ascii="Calibri" w:eastAsia="Calibri" w:hAnsi="Calibri" w:cs="Calibri"/>
          <w:color w:val="000000"/>
          <w:lang w:eastAsia="pl-PL"/>
        </w:rPr>
        <w:t>,</w:t>
      </w:r>
      <w:r>
        <w:rPr>
          <w:rFonts w:ascii="Calibri" w:eastAsia="Calibri" w:hAnsi="Calibri" w:cs="Calibri"/>
          <w:color w:val="000000"/>
          <w:lang w:eastAsia="pl-PL"/>
        </w:rPr>
        <w:t xml:space="preserve"> w których napływ ludności przewyższał odpływ, znalazły się </w:t>
      </w:r>
      <w:r w:rsidR="00482B8F" w:rsidRPr="005C2F78">
        <w:rPr>
          <w:rFonts w:ascii="Calibri" w:eastAsia="Calibri" w:hAnsi="Calibri" w:cs="Calibri"/>
          <w:lang w:eastAsia="pl-PL"/>
        </w:rPr>
        <w:t>powiaty</w:t>
      </w:r>
      <w:r w:rsidR="00FD514F" w:rsidRPr="005C2F78">
        <w:rPr>
          <w:rFonts w:ascii="Calibri" w:eastAsia="Calibri" w:hAnsi="Calibri" w:cs="Calibri"/>
          <w:lang w:eastAsia="pl-PL"/>
        </w:rPr>
        <w:t xml:space="preserve"> ziemskie</w:t>
      </w:r>
      <w:r w:rsidRPr="005C2F78">
        <w:rPr>
          <w:rFonts w:ascii="Calibri" w:eastAsia="Calibri" w:hAnsi="Calibri" w:cs="Calibri"/>
          <w:lang w:eastAsia="pl-PL"/>
        </w:rPr>
        <w:t xml:space="preserve">: zgierski (+777), pabianicki (+406), łódzki wschodni (+363), brzeziński (+66) oraz: skierniewicki i piotrkowski (odpowiednio +41 i +26). </w:t>
      </w:r>
    </w:p>
    <w:p w:rsidR="000665DC" w:rsidRPr="005C2F78" w:rsidRDefault="00FD514F" w:rsidP="005269A5">
      <w:pPr>
        <w:spacing w:after="109"/>
        <w:ind w:left="-5" w:right="42" w:hanging="10"/>
        <w:jc w:val="both"/>
        <w:rPr>
          <w:rFonts w:ascii="Calibri" w:eastAsia="Calibri" w:hAnsi="Calibri" w:cs="Calibri"/>
          <w:lang w:eastAsia="pl-PL"/>
        </w:rPr>
      </w:pPr>
      <w:r w:rsidRPr="005C2F78">
        <w:rPr>
          <w:rFonts w:ascii="Calibri" w:eastAsia="Calibri" w:hAnsi="Calibri" w:cs="Calibri"/>
          <w:lang w:eastAsia="pl-PL"/>
        </w:rPr>
        <w:t xml:space="preserve">W tych samych powiatach przyrost migracyjny notowany jest od trzech lat. W grupie </w:t>
      </w:r>
      <w:r w:rsidR="005269A5" w:rsidRPr="005C2F78">
        <w:rPr>
          <w:rFonts w:ascii="Calibri" w:eastAsia="Calibri" w:hAnsi="Calibri" w:cs="Calibri"/>
          <w:lang w:eastAsia="pl-PL"/>
        </w:rPr>
        <w:t xml:space="preserve">tej </w:t>
      </w:r>
      <w:r w:rsidRPr="005C2F78">
        <w:rPr>
          <w:rFonts w:ascii="Calibri" w:eastAsia="Calibri" w:hAnsi="Calibri" w:cs="Calibri"/>
          <w:lang w:eastAsia="pl-PL"/>
        </w:rPr>
        <w:t>zna</w:t>
      </w:r>
      <w:r w:rsidR="005269A5" w:rsidRPr="005C2F78">
        <w:rPr>
          <w:rFonts w:ascii="Calibri" w:eastAsia="Calibri" w:hAnsi="Calibri" w:cs="Calibri"/>
          <w:lang w:eastAsia="pl-PL"/>
        </w:rPr>
        <w:t>jdują</w:t>
      </w:r>
      <w:r w:rsidRPr="005C2F78">
        <w:rPr>
          <w:rFonts w:ascii="Calibri" w:eastAsia="Calibri" w:hAnsi="Calibri" w:cs="Calibri"/>
          <w:lang w:eastAsia="pl-PL"/>
        </w:rPr>
        <w:t xml:space="preserve"> się wszystkie powiaty sąsiadujące z Łodzią</w:t>
      </w:r>
      <w:r w:rsidR="005269A5" w:rsidRPr="005C2F78">
        <w:rPr>
          <w:rFonts w:ascii="Calibri" w:eastAsia="Calibri" w:hAnsi="Calibri" w:cs="Calibri"/>
          <w:lang w:eastAsia="pl-PL"/>
        </w:rPr>
        <w:t>, a w</w:t>
      </w:r>
      <w:r w:rsidR="00693ACE" w:rsidRPr="005C2F78">
        <w:rPr>
          <w:rFonts w:ascii="Calibri" w:eastAsia="Calibri" w:hAnsi="Calibri" w:cs="Calibri"/>
          <w:lang w:eastAsia="pl-PL"/>
        </w:rPr>
        <w:t>śród powiatów z ujemnym saldem migracyjnym wyróżnia się miasto Łódź (- 1.189)</w:t>
      </w:r>
      <w:r w:rsidRPr="005C2F78">
        <w:rPr>
          <w:rFonts w:ascii="Calibri" w:eastAsia="Calibri" w:hAnsi="Calibri" w:cs="Calibri"/>
          <w:lang w:eastAsia="pl-PL"/>
        </w:rPr>
        <w:t xml:space="preserve">. Dodatkowo od kilku lat ubytek migracyjny stale </w:t>
      </w:r>
      <w:r w:rsidR="005269A5" w:rsidRPr="005C2F78">
        <w:rPr>
          <w:rFonts w:ascii="Calibri" w:eastAsia="Calibri" w:hAnsi="Calibri" w:cs="Calibri"/>
          <w:lang w:eastAsia="pl-PL"/>
        </w:rPr>
        <w:t xml:space="preserve">tu </w:t>
      </w:r>
      <w:r w:rsidRPr="005C2F78">
        <w:rPr>
          <w:rFonts w:ascii="Calibri" w:eastAsia="Calibri" w:hAnsi="Calibri" w:cs="Calibri"/>
          <w:lang w:eastAsia="pl-PL"/>
        </w:rPr>
        <w:t>rośnie</w:t>
      </w:r>
      <w:r w:rsidR="005269A5" w:rsidRPr="005C2F78">
        <w:rPr>
          <w:rFonts w:ascii="Calibri" w:eastAsia="Calibri" w:hAnsi="Calibri" w:cs="Calibri"/>
          <w:lang w:eastAsia="pl-PL"/>
        </w:rPr>
        <w:t>.</w:t>
      </w:r>
    </w:p>
    <w:p w:rsidR="004E267B" w:rsidRPr="005C2F78" w:rsidRDefault="000665DC" w:rsidP="005269A5">
      <w:pPr>
        <w:spacing w:after="109"/>
        <w:ind w:left="-5" w:right="42" w:hanging="10"/>
        <w:jc w:val="both"/>
        <w:rPr>
          <w:rFonts w:ascii="Calibri" w:eastAsia="Calibri" w:hAnsi="Calibri" w:cs="Calibri"/>
          <w:lang w:eastAsia="pl-PL"/>
        </w:rPr>
      </w:pPr>
      <w:r w:rsidRPr="005C2F78">
        <w:rPr>
          <w:rFonts w:ascii="Calibri" w:eastAsia="Calibri" w:hAnsi="Calibri" w:cs="Calibri"/>
          <w:lang w:eastAsia="pl-PL"/>
        </w:rPr>
        <w:t xml:space="preserve">Procesy </w:t>
      </w:r>
      <w:proofErr w:type="spellStart"/>
      <w:r w:rsidRPr="005C2F78">
        <w:rPr>
          <w:rFonts w:ascii="Calibri" w:eastAsia="Calibri" w:hAnsi="Calibri" w:cs="Calibri"/>
          <w:lang w:eastAsia="pl-PL"/>
        </w:rPr>
        <w:t>suburbanizacji</w:t>
      </w:r>
      <w:proofErr w:type="spellEnd"/>
      <w:r w:rsidRPr="005C2F78">
        <w:rPr>
          <w:rFonts w:ascii="Calibri" w:eastAsia="Calibri" w:hAnsi="Calibri" w:cs="Calibri"/>
          <w:lang w:eastAsia="pl-PL"/>
        </w:rPr>
        <w:t xml:space="preserve"> zachodzą w sposób coraz bardziej intensywny wokół polskich aglomeracji.</w:t>
      </w:r>
      <w:r w:rsidRPr="005C2F78">
        <w:t xml:space="preserve"> </w:t>
      </w:r>
      <w:r w:rsidRPr="005C2F78">
        <w:rPr>
          <w:rFonts w:ascii="Calibri" w:eastAsia="Calibri" w:hAnsi="Calibri" w:cs="Calibri"/>
          <w:lang w:eastAsia="pl-PL"/>
        </w:rPr>
        <w:t xml:space="preserve">W Łodzi najwcześniej z obszarów wielkomiejskich w Polsce zaczął się proces depopulacji miasta, któremu towarzyszył lawinowy wzrost liczby mieszkańców w gminach ościennych. Główną tego przyczyną są migracje rezydencjalne do strefy podmiejskiej, które </w:t>
      </w:r>
      <w:r w:rsidRPr="005C2F78">
        <w:rPr>
          <w:rFonts w:ascii="Calibri" w:eastAsia="Calibri" w:hAnsi="Calibri" w:cs="Calibri"/>
          <w:lang w:eastAsia="pl-PL"/>
        </w:rPr>
        <w:lastRenderedPageBreak/>
        <w:t>nasiliły się szczególnie po 2004 roku.</w:t>
      </w:r>
      <w:r w:rsidR="005C2F78" w:rsidRPr="005C2F78">
        <w:rPr>
          <w:rFonts w:ascii="Calibri" w:eastAsia="Calibri" w:hAnsi="Calibri" w:cs="Calibri"/>
          <w:lang w:eastAsia="pl-PL"/>
        </w:rPr>
        <w:t xml:space="preserve"> Wśród gmin z najwyższym dodatnim saldem migracyjnym w Łódzkiem znalazły się w 2017 r. przede wszystkim wiejskie gminy podłódzkie: Aleksandrów Łódzki, Zgierz i Pabianice. Atrakcyjne osiedleńczo okazały się także małe miasta blisko stolicy województwa, tj. Aleksandrów i Konstantynów.</w:t>
      </w:r>
    </w:p>
    <w:p w:rsidR="008E115E" w:rsidRDefault="00533458" w:rsidP="008E115E">
      <w:pPr>
        <w:spacing w:after="109"/>
        <w:ind w:left="-5" w:right="42" w:hanging="10"/>
        <w:jc w:val="both"/>
        <w:rPr>
          <w:rFonts w:ascii="Calibri" w:eastAsia="Calibri" w:hAnsi="Calibri" w:cs="Calibri"/>
          <w:lang w:eastAsia="pl-PL"/>
        </w:rPr>
      </w:pPr>
      <w:r w:rsidRPr="007C6FC9">
        <w:rPr>
          <w:rFonts w:ascii="Calibri" w:eastAsia="Calibri" w:hAnsi="Calibri" w:cs="Calibri"/>
          <w:lang w:eastAsia="pl-PL"/>
        </w:rPr>
        <w:t>Natomiast</w:t>
      </w:r>
      <w:r w:rsidR="008E115E" w:rsidRPr="007C6FC9">
        <w:rPr>
          <w:rFonts w:ascii="Calibri" w:eastAsia="Calibri" w:hAnsi="Calibri" w:cs="Calibri"/>
          <w:lang w:eastAsia="pl-PL"/>
        </w:rPr>
        <w:t xml:space="preserve"> saldo migracji zewnętrznych</w:t>
      </w:r>
      <w:r w:rsidR="008E115E" w:rsidRPr="007C6FC9">
        <w:rPr>
          <w:rFonts w:ascii="Calibri" w:eastAsia="Calibri" w:hAnsi="Calibri" w:cs="Calibri"/>
          <w:vertAlign w:val="superscript"/>
          <w:lang w:eastAsia="pl-PL"/>
        </w:rPr>
        <w:footnoteReference w:id="5"/>
      </w:r>
      <w:r w:rsidR="008E115E" w:rsidRPr="007C6FC9">
        <w:rPr>
          <w:rFonts w:ascii="Calibri" w:eastAsia="Calibri" w:hAnsi="Calibri" w:cs="Calibri"/>
          <w:lang w:eastAsia="pl-PL"/>
        </w:rPr>
        <w:t xml:space="preserve">, które </w:t>
      </w:r>
      <w:r w:rsidRPr="007C6FC9">
        <w:rPr>
          <w:rFonts w:ascii="Calibri" w:eastAsia="Calibri" w:hAnsi="Calibri" w:cs="Calibri"/>
          <w:lang w:eastAsia="pl-PL"/>
        </w:rPr>
        <w:t>do 2014 roku przyjmowało wartości ujemne (-344 osoby w 2014 r.</w:t>
      </w:r>
      <w:r w:rsidR="008E115E" w:rsidRPr="007C6FC9">
        <w:rPr>
          <w:rFonts w:ascii="Calibri" w:eastAsia="Calibri" w:hAnsi="Calibri" w:cs="Calibri"/>
          <w:lang w:eastAsia="pl-PL"/>
        </w:rPr>
        <w:t xml:space="preserve">), </w:t>
      </w:r>
      <w:r w:rsidRPr="007C6FC9">
        <w:rPr>
          <w:rFonts w:ascii="Calibri" w:eastAsia="Calibri" w:hAnsi="Calibri" w:cs="Calibri"/>
          <w:lang w:eastAsia="pl-PL"/>
        </w:rPr>
        <w:t>od roku 2016 jest w województwie łódzkim „na plusie” (+278 osób w 2016 r. i +172 osoby w 2017 r.)</w:t>
      </w:r>
      <w:r w:rsidR="008E115E" w:rsidRPr="007C6FC9">
        <w:rPr>
          <w:rFonts w:ascii="Calibri" w:eastAsia="Calibri" w:hAnsi="Calibri" w:cs="Calibri"/>
          <w:lang w:eastAsia="pl-PL"/>
        </w:rPr>
        <w:t xml:space="preserve">. </w:t>
      </w:r>
      <w:r w:rsidR="007C6FC9" w:rsidRPr="007C6FC9">
        <w:rPr>
          <w:rFonts w:ascii="Calibri" w:eastAsia="Calibri" w:hAnsi="Calibri" w:cs="Calibri"/>
          <w:lang w:eastAsia="pl-PL"/>
        </w:rPr>
        <w:t>Najpopularniejsze kierunki migracji zagranicznych mieszkańców regionu to przede wszystkim państwa zachodniej Europy.</w:t>
      </w:r>
    </w:p>
    <w:p w:rsidR="008E115E" w:rsidRPr="007C6FC9" w:rsidRDefault="008E115E" w:rsidP="008E115E">
      <w:pPr>
        <w:spacing w:after="109"/>
        <w:ind w:right="42"/>
        <w:jc w:val="both"/>
        <w:rPr>
          <w:rFonts w:ascii="Calibri" w:eastAsia="Calibri" w:hAnsi="Calibri" w:cs="Calibri"/>
          <w:lang w:eastAsia="pl-PL"/>
        </w:rPr>
      </w:pPr>
    </w:p>
    <w:p w:rsidR="008E115E" w:rsidRPr="002C63E4" w:rsidRDefault="008E115E" w:rsidP="002C63E4">
      <w:pPr>
        <w:pStyle w:val="Nagwek3"/>
        <w:rPr>
          <w:rFonts w:asciiTheme="minorHAnsi" w:eastAsia="Calibri" w:hAnsiTheme="minorHAnsi" w:cstheme="minorHAnsi"/>
          <w:b/>
          <w:bCs/>
          <w:sz w:val="22"/>
        </w:rPr>
      </w:pPr>
      <w:bookmarkStart w:id="31" w:name="_Toc533149584"/>
      <w:r w:rsidRPr="002C63E4">
        <w:rPr>
          <w:rFonts w:asciiTheme="minorHAnsi" w:eastAsia="Calibri" w:hAnsiTheme="minorHAnsi" w:cstheme="minorHAnsi"/>
          <w:b/>
          <w:bCs/>
          <w:sz w:val="22"/>
        </w:rPr>
        <w:t>Tabela 1.</w:t>
      </w:r>
      <w:r w:rsidR="00972C2C" w:rsidRPr="002C63E4">
        <w:rPr>
          <w:rFonts w:asciiTheme="minorHAnsi" w:eastAsia="Calibri" w:hAnsiTheme="minorHAnsi" w:cstheme="minorHAnsi"/>
          <w:b/>
          <w:bCs/>
          <w:sz w:val="22"/>
        </w:rPr>
        <w:t>5</w:t>
      </w:r>
      <w:r w:rsidRPr="002C63E4">
        <w:rPr>
          <w:rFonts w:asciiTheme="minorHAnsi" w:eastAsia="Calibri" w:hAnsiTheme="minorHAnsi" w:cstheme="minorHAnsi"/>
          <w:b/>
          <w:bCs/>
          <w:sz w:val="22"/>
        </w:rPr>
        <w:t xml:space="preserve"> Saldo migracji w</w:t>
      </w:r>
      <w:r w:rsidR="004E267B" w:rsidRPr="002C63E4">
        <w:rPr>
          <w:rFonts w:asciiTheme="minorHAnsi" w:eastAsia="Calibri" w:hAnsiTheme="minorHAnsi" w:cstheme="minorHAnsi"/>
          <w:b/>
          <w:bCs/>
          <w:sz w:val="22"/>
        </w:rPr>
        <w:t xml:space="preserve">ewnętrznych woj. łódzkiego (2015-2017 </w:t>
      </w:r>
      <w:r w:rsidRPr="002C63E4">
        <w:rPr>
          <w:rFonts w:asciiTheme="minorHAnsi" w:eastAsia="Calibri" w:hAnsiTheme="minorHAnsi" w:cstheme="minorHAnsi"/>
          <w:b/>
          <w:bCs/>
          <w:sz w:val="22"/>
        </w:rPr>
        <w:t>r.)</w:t>
      </w:r>
      <w:bookmarkEnd w:id="31"/>
    </w:p>
    <w:tbl>
      <w:tblPr>
        <w:tblStyle w:val="Jasnalistaakcent32"/>
        <w:tblW w:w="7520" w:type="dxa"/>
        <w:tblLook w:val="04A0" w:firstRow="1" w:lastRow="0" w:firstColumn="1" w:lastColumn="0" w:noHBand="0" w:noVBand="1"/>
      </w:tblPr>
      <w:tblGrid>
        <w:gridCol w:w="2400"/>
        <w:gridCol w:w="1740"/>
        <w:gridCol w:w="1720"/>
        <w:gridCol w:w="1660"/>
      </w:tblGrid>
      <w:tr w:rsidR="008E115E" w:rsidRPr="008E115E" w:rsidTr="006201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8E115E" w:rsidRPr="008E115E" w:rsidRDefault="008E115E" w:rsidP="008E115E">
            <w:pPr>
              <w:spacing w:line="360" w:lineRule="auto"/>
              <w:rPr>
                <w:rFonts w:ascii="Calibri" w:hAnsi="Calibri"/>
                <w:color w:val="000000"/>
                <w:lang w:eastAsia="pl-PL"/>
              </w:rPr>
            </w:pPr>
            <w:r w:rsidRPr="008E115E">
              <w:rPr>
                <w:rFonts w:ascii="Calibri" w:hAnsi="Calibri"/>
                <w:color w:val="000000"/>
                <w:lang w:eastAsia="pl-PL"/>
              </w:rPr>
              <w:t> </w:t>
            </w:r>
          </w:p>
        </w:tc>
        <w:tc>
          <w:tcPr>
            <w:tcW w:w="1740" w:type="dxa"/>
            <w:noWrap/>
            <w:vAlign w:val="center"/>
            <w:hideMark/>
          </w:tcPr>
          <w:p w:rsidR="008E115E" w:rsidRPr="00E21846" w:rsidRDefault="004E267B" w:rsidP="00620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lang w:eastAsia="pl-PL"/>
              </w:rPr>
            </w:pPr>
            <w:r>
              <w:rPr>
                <w:rFonts w:ascii="Calibri" w:hAnsi="Calibri"/>
                <w:lang w:eastAsia="pl-PL"/>
              </w:rPr>
              <w:t>2015</w:t>
            </w:r>
          </w:p>
        </w:tc>
        <w:tc>
          <w:tcPr>
            <w:tcW w:w="1720" w:type="dxa"/>
            <w:noWrap/>
            <w:vAlign w:val="center"/>
            <w:hideMark/>
          </w:tcPr>
          <w:p w:rsidR="008E115E" w:rsidRPr="00E21846" w:rsidRDefault="004E267B" w:rsidP="00620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lang w:eastAsia="pl-PL"/>
              </w:rPr>
            </w:pPr>
            <w:r>
              <w:rPr>
                <w:rFonts w:ascii="Calibri" w:hAnsi="Calibri"/>
                <w:lang w:eastAsia="pl-PL"/>
              </w:rPr>
              <w:t>2016</w:t>
            </w:r>
          </w:p>
        </w:tc>
        <w:tc>
          <w:tcPr>
            <w:tcW w:w="1660" w:type="dxa"/>
            <w:noWrap/>
            <w:vAlign w:val="center"/>
            <w:hideMark/>
          </w:tcPr>
          <w:p w:rsidR="008E115E" w:rsidRPr="00E21846" w:rsidRDefault="004E267B" w:rsidP="00620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lang w:eastAsia="pl-PL"/>
              </w:rPr>
            </w:pPr>
            <w:r>
              <w:rPr>
                <w:rFonts w:ascii="Calibri" w:hAnsi="Calibri"/>
                <w:lang w:eastAsia="pl-PL"/>
              </w:rPr>
              <w:t>2017</w:t>
            </w:r>
          </w:p>
        </w:tc>
      </w:tr>
      <w:tr w:rsidR="008E115E" w:rsidRPr="008E115E" w:rsidTr="0062015C">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400" w:type="dxa"/>
            <w:hideMark/>
          </w:tcPr>
          <w:p w:rsidR="008E115E" w:rsidRPr="008E115E" w:rsidRDefault="008E115E" w:rsidP="00761E1E">
            <w:pPr>
              <w:rPr>
                <w:rFonts w:ascii="Calibri" w:hAnsi="Calibri"/>
                <w:b w:val="0"/>
                <w:color w:val="000000"/>
                <w:lang w:eastAsia="pl-PL"/>
              </w:rPr>
            </w:pPr>
            <w:r w:rsidRPr="008E115E">
              <w:rPr>
                <w:rFonts w:ascii="Calibri" w:hAnsi="Calibri"/>
                <w:b w:val="0"/>
                <w:color w:val="000000"/>
                <w:lang w:eastAsia="pl-PL"/>
              </w:rPr>
              <w:t>saldo migracji wewnętrznych- rok; osoba</w:t>
            </w:r>
          </w:p>
        </w:tc>
        <w:tc>
          <w:tcPr>
            <w:tcW w:w="1740" w:type="dxa"/>
            <w:noWrap/>
            <w:vAlign w:val="center"/>
            <w:hideMark/>
          </w:tcPr>
          <w:p w:rsidR="008E115E" w:rsidRPr="008E115E" w:rsidRDefault="008E115E" w:rsidP="00620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lang w:eastAsia="pl-PL"/>
              </w:rPr>
            </w:pPr>
            <w:r w:rsidRPr="008E115E">
              <w:rPr>
                <w:rFonts w:ascii="Calibri" w:hAnsi="Calibri"/>
                <w:color w:val="333333"/>
                <w:lang w:eastAsia="pl-PL"/>
              </w:rPr>
              <w:t>-</w:t>
            </w:r>
            <w:r w:rsidR="00974B84" w:rsidRPr="00974B84">
              <w:rPr>
                <w:rFonts w:ascii="Calibri" w:hAnsi="Calibri"/>
                <w:color w:val="333333"/>
                <w:lang w:eastAsia="pl-PL"/>
              </w:rPr>
              <w:t>1 727</w:t>
            </w:r>
          </w:p>
        </w:tc>
        <w:tc>
          <w:tcPr>
            <w:tcW w:w="1720" w:type="dxa"/>
            <w:noWrap/>
            <w:vAlign w:val="center"/>
            <w:hideMark/>
          </w:tcPr>
          <w:p w:rsidR="008E115E" w:rsidRPr="008E115E" w:rsidRDefault="008E115E" w:rsidP="00620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lang w:eastAsia="pl-PL"/>
              </w:rPr>
            </w:pPr>
            <w:r w:rsidRPr="008E115E">
              <w:rPr>
                <w:rFonts w:ascii="Calibri" w:hAnsi="Calibri"/>
                <w:color w:val="333333"/>
                <w:lang w:eastAsia="pl-PL"/>
              </w:rPr>
              <w:t>-1 </w:t>
            </w:r>
            <w:r w:rsidR="00974B84">
              <w:rPr>
                <w:rFonts w:ascii="Calibri" w:hAnsi="Calibri"/>
                <w:color w:val="333333"/>
                <w:lang w:eastAsia="pl-PL"/>
              </w:rPr>
              <w:t>695</w:t>
            </w:r>
          </w:p>
        </w:tc>
        <w:tc>
          <w:tcPr>
            <w:tcW w:w="1660" w:type="dxa"/>
            <w:noWrap/>
            <w:vAlign w:val="center"/>
            <w:hideMark/>
          </w:tcPr>
          <w:p w:rsidR="008E115E" w:rsidRPr="008E115E" w:rsidRDefault="008E115E" w:rsidP="00620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lang w:eastAsia="pl-PL"/>
              </w:rPr>
            </w:pPr>
            <w:r w:rsidRPr="008E115E">
              <w:rPr>
                <w:rFonts w:ascii="Calibri" w:hAnsi="Calibri"/>
                <w:color w:val="333333"/>
                <w:lang w:eastAsia="pl-PL"/>
              </w:rPr>
              <w:t>-1 </w:t>
            </w:r>
            <w:r w:rsidR="00974B84">
              <w:rPr>
                <w:rFonts w:ascii="Calibri" w:hAnsi="Calibri"/>
                <w:color w:val="333333"/>
                <w:lang w:eastAsia="pl-PL"/>
              </w:rPr>
              <w:t>961</w:t>
            </w:r>
          </w:p>
        </w:tc>
      </w:tr>
    </w:tbl>
    <w:p w:rsidR="008E115E" w:rsidRPr="008E115E" w:rsidRDefault="008E115E" w:rsidP="008E115E">
      <w:pPr>
        <w:spacing w:after="109" w:line="360" w:lineRule="auto"/>
        <w:ind w:left="-5" w:right="42"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Źródło: Opracowanie własne na podstawie BDL.</w:t>
      </w:r>
    </w:p>
    <w:p w:rsidR="008E115E" w:rsidRPr="008E115E" w:rsidRDefault="008E115E" w:rsidP="008E115E">
      <w:pPr>
        <w:spacing w:after="109"/>
        <w:ind w:left="-5" w:right="42" w:hanging="10"/>
        <w:jc w:val="both"/>
        <w:rPr>
          <w:rFonts w:ascii="Calibri" w:eastAsia="Calibri" w:hAnsi="Calibri" w:cs="Calibri"/>
          <w:color w:val="000000"/>
          <w:lang w:eastAsia="pl-PL"/>
        </w:rPr>
      </w:pPr>
    </w:p>
    <w:p w:rsidR="008E115E" w:rsidRPr="002C63E4" w:rsidRDefault="008E115E" w:rsidP="002C63E4">
      <w:pPr>
        <w:pStyle w:val="Nagwek3"/>
        <w:rPr>
          <w:rFonts w:asciiTheme="minorHAnsi" w:eastAsia="Calibri" w:hAnsiTheme="minorHAnsi" w:cstheme="minorHAnsi"/>
          <w:b/>
          <w:bCs/>
          <w:sz w:val="22"/>
        </w:rPr>
      </w:pPr>
      <w:bookmarkStart w:id="32" w:name="_Toc533149585"/>
      <w:r w:rsidRPr="002C63E4">
        <w:rPr>
          <w:rFonts w:asciiTheme="minorHAnsi" w:eastAsia="Calibri" w:hAnsiTheme="minorHAnsi" w:cstheme="minorHAnsi"/>
          <w:b/>
          <w:bCs/>
          <w:sz w:val="22"/>
        </w:rPr>
        <w:t>Tabela 1.</w:t>
      </w:r>
      <w:r w:rsidR="00972C2C" w:rsidRPr="002C63E4">
        <w:rPr>
          <w:rFonts w:asciiTheme="minorHAnsi" w:eastAsia="Calibri" w:hAnsiTheme="minorHAnsi" w:cstheme="minorHAnsi"/>
          <w:b/>
          <w:bCs/>
          <w:sz w:val="22"/>
        </w:rPr>
        <w:t>6</w:t>
      </w:r>
      <w:r w:rsidRPr="002C63E4">
        <w:rPr>
          <w:rFonts w:asciiTheme="minorHAnsi" w:eastAsia="Calibri" w:hAnsiTheme="minorHAnsi" w:cstheme="minorHAnsi"/>
          <w:b/>
          <w:bCs/>
          <w:sz w:val="22"/>
        </w:rPr>
        <w:t xml:space="preserve"> Saldo migracji z</w:t>
      </w:r>
      <w:r w:rsidR="00974B84" w:rsidRPr="002C63E4">
        <w:rPr>
          <w:rFonts w:asciiTheme="minorHAnsi" w:eastAsia="Calibri" w:hAnsiTheme="minorHAnsi" w:cstheme="minorHAnsi"/>
          <w:b/>
          <w:bCs/>
          <w:sz w:val="22"/>
        </w:rPr>
        <w:t>ewnętrznych woj. łódzkiego (2014-2017</w:t>
      </w:r>
      <w:r w:rsidRPr="002C63E4">
        <w:rPr>
          <w:rFonts w:asciiTheme="minorHAnsi" w:eastAsia="Calibri" w:hAnsiTheme="minorHAnsi" w:cstheme="minorHAnsi"/>
          <w:b/>
          <w:bCs/>
          <w:sz w:val="22"/>
        </w:rPr>
        <w:t>r.)</w:t>
      </w:r>
      <w:bookmarkEnd w:id="32"/>
    </w:p>
    <w:tbl>
      <w:tblPr>
        <w:tblStyle w:val="Jasnalistaakcent32"/>
        <w:tblW w:w="9180" w:type="dxa"/>
        <w:tblLook w:val="04A0" w:firstRow="1" w:lastRow="0" w:firstColumn="1" w:lastColumn="0" w:noHBand="0" w:noVBand="1"/>
      </w:tblPr>
      <w:tblGrid>
        <w:gridCol w:w="2400"/>
        <w:gridCol w:w="1740"/>
        <w:gridCol w:w="1720"/>
        <w:gridCol w:w="1660"/>
        <w:gridCol w:w="1660"/>
      </w:tblGrid>
      <w:tr w:rsidR="00974B84" w:rsidRPr="008E115E" w:rsidTr="006201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974B84" w:rsidRPr="008E115E" w:rsidRDefault="00974B84" w:rsidP="008E115E">
            <w:pPr>
              <w:spacing w:line="360" w:lineRule="auto"/>
              <w:rPr>
                <w:rFonts w:ascii="Calibri" w:hAnsi="Calibri"/>
                <w:color w:val="000000"/>
                <w:lang w:eastAsia="pl-PL"/>
              </w:rPr>
            </w:pPr>
            <w:r w:rsidRPr="008E115E">
              <w:rPr>
                <w:rFonts w:ascii="Calibri" w:hAnsi="Calibri"/>
                <w:color w:val="000000"/>
                <w:lang w:eastAsia="pl-PL"/>
              </w:rPr>
              <w:t> </w:t>
            </w:r>
          </w:p>
        </w:tc>
        <w:tc>
          <w:tcPr>
            <w:tcW w:w="1740" w:type="dxa"/>
            <w:noWrap/>
            <w:hideMark/>
          </w:tcPr>
          <w:p w:rsidR="00974B84" w:rsidRPr="00E21846" w:rsidRDefault="00974B84"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lang w:eastAsia="pl-PL"/>
              </w:rPr>
            </w:pPr>
            <w:r>
              <w:rPr>
                <w:rFonts w:ascii="Calibri" w:hAnsi="Calibri"/>
                <w:lang w:eastAsia="pl-PL"/>
              </w:rPr>
              <w:t>2014</w:t>
            </w:r>
          </w:p>
        </w:tc>
        <w:tc>
          <w:tcPr>
            <w:tcW w:w="1720" w:type="dxa"/>
            <w:noWrap/>
            <w:hideMark/>
          </w:tcPr>
          <w:p w:rsidR="00974B84" w:rsidRPr="00E21846" w:rsidRDefault="00974B84"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lang w:eastAsia="pl-PL"/>
              </w:rPr>
            </w:pPr>
            <w:r>
              <w:rPr>
                <w:rFonts w:ascii="Calibri" w:hAnsi="Calibri"/>
                <w:lang w:eastAsia="pl-PL"/>
              </w:rPr>
              <w:t>2015</w:t>
            </w:r>
          </w:p>
        </w:tc>
        <w:tc>
          <w:tcPr>
            <w:tcW w:w="1660" w:type="dxa"/>
            <w:noWrap/>
            <w:hideMark/>
          </w:tcPr>
          <w:p w:rsidR="00974B84" w:rsidRPr="00E21846" w:rsidRDefault="00974B84"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lang w:eastAsia="pl-PL"/>
              </w:rPr>
            </w:pPr>
            <w:r>
              <w:rPr>
                <w:rFonts w:ascii="Calibri" w:hAnsi="Calibri"/>
                <w:lang w:eastAsia="pl-PL"/>
              </w:rPr>
              <w:t>2016</w:t>
            </w:r>
          </w:p>
        </w:tc>
        <w:tc>
          <w:tcPr>
            <w:tcW w:w="1660" w:type="dxa"/>
          </w:tcPr>
          <w:p w:rsidR="00974B84" w:rsidRPr="00E21846" w:rsidRDefault="00974B84"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lang w:eastAsia="pl-PL"/>
              </w:rPr>
            </w:pPr>
            <w:r>
              <w:rPr>
                <w:rFonts w:ascii="Calibri" w:hAnsi="Calibri"/>
                <w:lang w:eastAsia="pl-PL"/>
              </w:rPr>
              <w:t>2017</w:t>
            </w:r>
          </w:p>
        </w:tc>
      </w:tr>
      <w:tr w:rsidR="00974B84" w:rsidRPr="008E115E" w:rsidTr="0062015C">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400" w:type="dxa"/>
            <w:hideMark/>
          </w:tcPr>
          <w:p w:rsidR="00974B84" w:rsidRPr="008E115E" w:rsidRDefault="00974B84" w:rsidP="008E115E">
            <w:pPr>
              <w:rPr>
                <w:rFonts w:ascii="Calibri" w:hAnsi="Calibri"/>
                <w:b w:val="0"/>
                <w:color w:val="000000"/>
                <w:lang w:eastAsia="pl-PL"/>
              </w:rPr>
            </w:pPr>
            <w:r w:rsidRPr="008E115E">
              <w:rPr>
                <w:rFonts w:ascii="Calibri" w:hAnsi="Calibri"/>
                <w:b w:val="0"/>
                <w:color w:val="000000"/>
                <w:lang w:eastAsia="pl-PL"/>
              </w:rPr>
              <w:t>saldo migracji zewnętrznych- rok; osoba</w:t>
            </w:r>
          </w:p>
        </w:tc>
        <w:tc>
          <w:tcPr>
            <w:tcW w:w="1740" w:type="dxa"/>
            <w:noWrap/>
            <w:vAlign w:val="center"/>
            <w:hideMark/>
          </w:tcPr>
          <w:p w:rsidR="00974B84" w:rsidRPr="008E115E" w:rsidRDefault="00974B84" w:rsidP="00620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lang w:eastAsia="pl-PL"/>
              </w:rPr>
            </w:pPr>
            <w:r w:rsidRPr="008E115E">
              <w:rPr>
                <w:rFonts w:ascii="Calibri" w:hAnsi="Calibri"/>
                <w:color w:val="333333"/>
                <w:lang w:eastAsia="pl-PL"/>
              </w:rPr>
              <w:t>-</w:t>
            </w:r>
            <w:r>
              <w:rPr>
                <w:rFonts w:ascii="Calibri" w:hAnsi="Calibri"/>
                <w:color w:val="333333"/>
                <w:lang w:eastAsia="pl-PL"/>
              </w:rPr>
              <w:t>344</w:t>
            </w:r>
          </w:p>
        </w:tc>
        <w:tc>
          <w:tcPr>
            <w:tcW w:w="1720" w:type="dxa"/>
            <w:noWrap/>
            <w:vAlign w:val="center"/>
            <w:hideMark/>
          </w:tcPr>
          <w:p w:rsidR="00974B84" w:rsidRPr="008E115E" w:rsidRDefault="00974B84" w:rsidP="00620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lang w:eastAsia="pl-PL"/>
              </w:rPr>
            </w:pPr>
            <w:proofErr w:type="spellStart"/>
            <w:r>
              <w:rPr>
                <w:rFonts w:ascii="Calibri" w:hAnsi="Calibri"/>
                <w:color w:val="333333"/>
                <w:lang w:eastAsia="pl-PL"/>
              </w:rPr>
              <w:t>bd</w:t>
            </w:r>
            <w:proofErr w:type="spellEnd"/>
          </w:p>
        </w:tc>
        <w:tc>
          <w:tcPr>
            <w:tcW w:w="1660" w:type="dxa"/>
            <w:noWrap/>
            <w:vAlign w:val="center"/>
            <w:hideMark/>
          </w:tcPr>
          <w:p w:rsidR="00974B84" w:rsidRPr="008E115E" w:rsidRDefault="00974B84" w:rsidP="00620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pl-PL"/>
              </w:rPr>
            </w:pPr>
            <w:r>
              <w:rPr>
                <w:rFonts w:ascii="Calibri" w:hAnsi="Calibri"/>
                <w:color w:val="000000"/>
                <w:lang w:eastAsia="pl-PL"/>
              </w:rPr>
              <w:t>+278</w:t>
            </w:r>
          </w:p>
        </w:tc>
        <w:tc>
          <w:tcPr>
            <w:tcW w:w="1660" w:type="dxa"/>
            <w:vAlign w:val="center"/>
          </w:tcPr>
          <w:p w:rsidR="00974B84" w:rsidRPr="008E115E" w:rsidRDefault="00974B84" w:rsidP="00620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pl-PL"/>
              </w:rPr>
            </w:pPr>
            <w:r>
              <w:rPr>
                <w:rFonts w:ascii="Calibri" w:hAnsi="Calibri"/>
                <w:color w:val="000000"/>
                <w:lang w:eastAsia="pl-PL"/>
              </w:rPr>
              <w:t>+173</w:t>
            </w:r>
          </w:p>
        </w:tc>
      </w:tr>
    </w:tbl>
    <w:p w:rsidR="008E115E" w:rsidRPr="008E115E" w:rsidRDefault="008E115E" w:rsidP="008E115E">
      <w:pPr>
        <w:spacing w:after="109" w:line="360" w:lineRule="auto"/>
        <w:ind w:left="-5" w:right="42"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Źródło: Opracowanie własne na podstawie BDL.</w:t>
      </w:r>
    </w:p>
    <w:p w:rsidR="008E115E" w:rsidRDefault="008E115E" w:rsidP="008E115E">
      <w:pPr>
        <w:spacing w:after="109"/>
        <w:ind w:right="42"/>
        <w:jc w:val="both"/>
        <w:rPr>
          <w:rFonts w:ascii="Calibri" w:eastAsia="Calibri" w:hAnsi="Calibri" w:cs="Calibri"/>
          <w:color w:val="000000"/>
          <w:lang w:eastAsia="pl-PL"/>
        </w:rPr>
      </w:pPr>
    </w:p>
    <w:p w:rsidR="00034DD9" w:rsidRDefault="00D62E1F" w:rsidP="00EE2B8D">
      <w:pPr>
        <w:spacing w:after="109"/>
        <w:ind w:left="10" w:hanging="10"/>
        <w:jc w:val="both"/>
        <w:rPr>
          <w:rFonts w:ascii="Calibri Light" w:eastAsia="Calibri" w:hAnsi="Calibri Light" w:cs="Calibri Light"/>
          <w:b/>
          <w:color w:val="000000"/>
          <w:sz w:val="26"/>
          <w:szCs w:val="26"/>
          <w:lang w:eastAsia="pl-PL"/>
        </w:rPr>
      </w:pPr>
      <w:r w:rsidRPr="00D62E1F">
        <w:rPr>
          <w:rFonts w:ascii="Calibri Light" w:eastAsia="Calibri" w:hAnsi="Calibri Light" w:cs="Calibri Light"/>
          <w:b/>
          <w:color w:val="000000"/>
          <w:sz w:val="26"/>
          <w:szCs w:val="26"/>
          <w:lang w:eastAsia="pl-PL"/>
        </w:rPr>
        <w:t>Współczynnik salda migracji osób w wieku produkcyjnym</w:t>
      </w:r>
      <w:r w:rsidR="0055316F">
        <w:rPr>
          <w:rStyle w:val="Odwoanieprzypisudolnego"/>
          <w:rFonts w:ascii="Calibri Light" w:eastAsia="Calibri" w:hAnsi="Calibri Light" w:cs="Calibri Light"/>
          <w:b/>
          <w:color w:val="000000"/>
          <w:sz w:val="26"/>
          <w:szCs w:val="26"/>
          <w:lang w:eastAsia="pl-PL"/>
        </w:rPr>
        <w:footnoteReference w:id="6"/>
      </w:r>
    </w:p>
    <w:p w:rsidR="00AB0617" w:rsidRDefault="00AB0617" w:rsidP="00AB0617">
      <w:pPr>
        <w:spacing w:after="109"/>
        <w:ind w:left="11" w:hanging="11"/>
        <w:jc w:val="both"/>
        <w:rPr>
          <w:rFonts w:ascii="Calibri" w:eastAsia="Calibri" w:hAnsi="Calibri" w:cs="Calibri"/>
          <w:color w:val="000000"/>
          <w:lang w:eastAsia="pl-PL"/>
        </w:rPr>
      </w:pPr>
      <w:r w:rsidRPr="00AB0617">
        <w:rPr>
          <w:rFonts w:ascii="Calibri" w:eastAsia="Calibri" w:hAnsi="Calibri" w:cs="Calibri"/>
          <w:color w:val="000000"/>
          <w:lang w:eastAsia="pl-PL"/>
        </w:rPr>
        <w:t>Ze względu na zróżnicowany poziom zaludnienia poszczególnych</w:t>
      </w:r>
      <w:r w:rsidR="00DB5470">
        <w:rPr>
          <w:rFonts w:ascii="Calibri" w:eastAsia="Calibri" w:hAnsi="Calibri" w:cs="Calibri"/>
          <w:color w:val="000000"/>
          <w:lang w:eastAsia="pl-PL"/>
        </w:rPr>
        <w:t xml:space="preserve"> regionów i</w:t>
      </w:r>
      <w:r w:rsidRPr="00AB0617">
        <w:rPr>
          <w:rFonts w:ascii="Calibri" w:eastAsia="Calibri" w:hAnsi="Calibri" w:cs="Calibri"/>
          <w:color w:val="000000"/>
          <w:lang w:eastAsia="pl-PL"/>
        </w:rPr>
        <w:t xml:space="preserve"> </w:t>
      </w:r>
      <w:r>
        <w:rPr>
          <w:rFonts w:ascii="Calibri" w:eastAsia="Calibri" w:hAnsi="Calibri" w:cs="Calibri"/>
          <w:color w:val="000000"/>
          <w:lang w:eastAsia="pl-PL"/>
        </w:rPr>
        <w:t xml:space="preserve">powiatów </w:t>
      </w:r>
      <w:r w:rsidRPr="00AB0617">
        <w:rPr>
          <w:rFonts w:ascii="Calibri" w:eastAsia="Calibri" w:hAnsi="Calibri" w:cs="Calibri"/>
          <w:color w:val="000000"/>
          <w:lang w:eastAsia="pl-PL"/>
        </w:rPr>
        <w:t>porównywanie liczb bezwzględnych</w:t>
      </w:r>
      <w:r>
        <w:rPr>
          <w:rFonts w:ascii="Calibri" w:eastAsia="Calibri" w:hAnsi="Calibri" w:cs="Calibri"/>
          <w:color w:val="000000"/>
          <w:lang w:eastAsia="pl-PL"/>
        </w:rPr>
        <w:t xml:space="preserve"> nie daje właściwego poglądu na </w:t>
      </w:r>
      <w:r w:rsidRPr="00AB0617">
        <w:rPr>
          <w:rFonts w:ascii="Calibri" w:eastAsia="Calibri" w:hAnsi="Calibri" w:cs="Calibri"/>
          <w:color w:val="000000"/>
          <w:lang w:eastAsia="pl-PL"/>
        </w:rPr>
        <w:t>rolę migracji w przyroście rzeczywistym ludności.</w:t>
      </w:r>
    </w:p>
    <w:p w:rsidR="00725504" w:rsidRPr="001D335A" w:rsidRDefault="001D335A" w:rsidP="00DB5470">
      <w:pPr>
        <w:spacing w:after="109"/>
        <w:ind w:left="11" w:hanging="11"/>
        <w:jc w:val="both"/>
        <w:rPr>
          <w:rFonts w:ascii="Calibri" w:eastAsia="Calibri" w:hAnsi="Calibri" w:cs="Calibri"/>
          <w:lang w:eastAsia="pl-PL"/>
        </w:rPr>
      </w:pPr>
      <w:r w:rsidRPr="001D335A">
        <w:rPr>
          <w:rFonts w:ascii="Calibri" w:eastAsia="Calibri" w:hAnsi="Calibri" w:cs="Calibri"/>
          <w:lang w:eastAsia="pl-PL"/>
        </w:rPr>
        <w:t>Pomocną może być a</w:t>
      </w:r>
      <w:r w:rsidR="00725504" w:rsidRPr="001D335A">
        <w:rPr>
          <w:rFonts w:ascii="Calibri" w:eastAsia="Calibri" w:hAnsi="Calibri" w:cs="Calibri"/>
          <w:lang w:eastAsia="pl-PL"/>
        </w:rPr>
        <w:t>naliza współczynnika salda migracji</w:t>
      </w:r>
      <w:r w:rsidRPr="001D335A">
        <w:rPr>
          <w:rFonts w:ascii="Calibri" w:eastAsia="Calibri" w:hAnsi="Calibri" w:cs="Calibri"/>
          <w:lang w:eastAsia="pl-PL"/>
        </w:rPr>
        <w:t xml:space="preserve">, zwłaszcza w odniesieniu do ludności w wieku produkcyjnym, stanowiącej potencjał demograficzny regionu umożliwiający jego rozwój gospodarczy. </w:t>
      </w:r>
      <w:r w:rsidR="00725504" w:rsidRPr="001D335A">
        <w:rPr>
          <w:rFonts w:ascii="Calibri" w:eastAsia="Calibri" w:hAnsi="Calibri" w:cs="Calibri"/>
          <w:lang w:eastAsia="pl-PL"/>
        </w:rPr>
        <w:t xml:space="preserve"> </w:t>
      </w:r>
    </w:p>
    <w:p w:rsidR="006B0909" w:rsidRPr="008F26CF" w:rsidRDefault="006B0909" w:rsidP="00DB5470">
      <w:pPr>
        <w:spacing w:after="109"/>
        <w:ind w:left="11" w:hanging="11"/>
        <w:jc w:val="both"/>
        <w:rPr>
          <w:rFonts w:ascii="Calibri" w:eastAsia="Calibri" w:hAnsi="Calibri" w:cs="Calibri"/>
          <w:lang w:eastAsia="pl-PL"/>
        </w:rPr>
      </w:pPr>
      <w:r w:rsidRPr="001D335A">
        <w:rPr>
          <w:rFonts w:ascii="Calibri" w:eastAsia="Calibri" w:hAnsi="Calibri" w:cs="Calibri"/>
          <w:lang w:eastAsia="pl-PL"/>
        </w:rPr>
        <w:t>Migracje wewnętrzne są podejmowane w Polsce przede wszystkim przez osoby będące w mobilnym wieku produkcyjnym</w:t>
      </w:r>
      <w:r w:rsidR="001D335A" w:rsidRPr="001D335A">
        <w:rPr>
          <w:rFonts w:ascii="Calibri" w:eastAsia="Calibri" w:hAnsi="Calibri" w:cs="Calibri"/>
          <w:lang w:eastAsia="pl-PL"/>
        </w:rPr>
        <w:t xml:space="preserve">. </w:t>
      </w:r>
      <w:r w:rsidRPr="001D335A">
        <w:rPr>
          <w:rFonts w:ascii="Calibri" w:eastAsia="Calibri" w:hAnsi="Calibri" w:cs="Calibri"/>
          <w:lang w:eastAsia="pl-PL"/>
        </w:rPr>
        <w:t xml:space="preserve">Województwo </w:t>
      </w:r>
      <w:r w:rsidR="001D335A" w:rsidRPr="001D335A">
        <w:rPr>
          <w:rFonts w:ascii="Calibri" w:eastAsia="Calibri" w:hAnsi="Calibri" w:cs="Calibri"/>
          <w:lang w:eastAsia="pl-PL"/>
        </w:rPr>
        <w:t>łódzkie</w:t>
      </w:r>
      <w:r w:rsidRPr="001D335A">
        <w:rPr>
          <w:rFonts w:ascii="Calibri" w:eastAsia="Calibri" w:hAnsi="Calibri" w:cs="Calibri"/>
          <w:lang w:eastAsia="pl-PL"/>
        </w:rPr>
        <w:t xml:space="preserve"> nie odbiega od obserwowane</w:t>
      </w:r>
      <w:r w:rsidR="001D335A" w:rsidRPr="001D335A">
        <w:rPr>
          <w:rFonts w:ascii="Calibri" w:eastAsia="Calibri" w:hAnsi="Calibri" w:cs="Calibri"/>
          <w:lang w:eastAsia="pl-PL"/>
        </w:rPr>
        <w:t>go trendu w kraju. W latach 2015–2017</w:t>
      </w:r>
      <w:r w:rsidRPr="001D335A">
        <w:rPr>
          <w:rFonts w:ascii="Calibri" w:eastAsia="Calibri" w:hAnsi="Calibri" w:cs="Calibri"/>
          <w:lang w:eastAsia="pl-PL"/>
        </w:rPr>
        <w:t xml:space="preserve"> </w:t>
      </w:r>
      <w:r w:rsidR="002477F0">
        <w:rPr>
          <w:rFonts w:ascii="Calibri" w:eastAsia="Calibri" w:hAnsi="Calibri" w:cs="Calibri"/>
          <w:lang w:eastAsia="pl-PL"/>
        </w:rPr>
        <w:t xml:space="preserve">zarówno w odpływie, </w:t>
      </w:r>
      <w:r w:rsidRPr="008F26CF">
        <w:rPr>
          <w:rFonts w:ascii="Calibri" w:eastAsia="Calibri" w:hAnsi="Calibri" w:cs="Calibri"/>
          <w:lang w:eastAsia="pl-PL"/>
        </w:rPr>
        <w:t>jak i w napływie zdecydowanie dominowała grupa osób w wi</w:t>
      </w:r>
      <w:r w:rsidR="00D42EBB" w:rsidRPr="008F26CF">
        <w:rPr>
          <w:rFonts w:ascii="Calibri" w:eastAsia="Calibri" w:hAnsi="Calibri" w:cs="Calibri"/>
          <w:lang w:eastAsia="pl-PL"/>
        </w:rPr>
        <w:t xml:space="preserve">eku 20–39 lata. Osoby te, w 2017 </w:t>
      </w:r>
      <w:r w:rsidRPr="008F26CF">
        <w:rPr>
          <w:rFonts w:ascii="Calibri" w:eastAsia="Calibri" w:hAnsi="Calibri" w:cs="Calibri"/>
          <w:lang w:eastAsia="pl-PL"/>
        </w:rPr>
        <w:t xml:space="preserve">r., stanowiły </w:t>
      </w:r>
      <w:r w:rsidR="008F26CF" w:rsidRPr="008F26CF">
        <w:rPr>
          <w:rFonts w:ascii="Calibri" w:eastAsia="Calibri" w:hAnsi="Calibri" w:cs="Calibri"/>
          <w:lang w:eastAsia="pl-PL"/>
        </w:rPr>
        <w:t xml:space="preserve">ponad </w:t>
      </w:r>
      <w:r w:rsidRPr="008F26CF">
        <w:rPr>
          <w:rFonts w:ascii="Calibri" w:eastAsia="Calibri" w:hAnsi="Calibri" w:cs="Calibri"/>
          <w:lang w:eastAsia="pl-PL"/>
        </w:rPr>
        <w:t xml:space="preserve">połowę </w:t>
      </w:r>
      <w:r w:rsidRPr="008F26CF">
        <w:rPr>
          <w:rFonts w:ascii="Calibri" w:eastAsia="Calibri" w:hAnsi="Calibri" w:cs="Calibri"/>
          <w:lang w:eastAsia="pl-PL"/>
        </w:rPr>
        <w:lastRenderedPageBreak/>
        <w:t>(</w:t>
      </w:r>
      <w:r w:rsidR="008F26CF" w:rsidRPr="008F26CF">
        <w:rPr>
          <w:rFonts w:ascii="Calibri" w:eastAsia="Calibri" w:hAnsi="Calibri" w:cs="Calibri"/>
          <w:lang w:eastAsia="pl-PL"/>
        </w:rPr>
        <w:t>51,2</w:t>
      </w:r>
      <w:r w:rsidRPr="008F26CF">
        <w:rPr>
          <w:rFonts w:ascii="Calibri" w:eastAsia="Calibri" w:hAnsi="Calibri" w:cs="Calibri"/>
          <w:lang w:eastAsia="pl-PL"/>
        </w:rPr>
        <w:t xml:space="preserve">%) spośród meldujących się w regionie i </w:t>
      </w:r>
      <w:r w:rsidR="008F26CF" w:rsidRPr="008F26CF">
        <w:rPr>
          <w:rFonts w:ascii="Calibri" w:eastAsia="Calibri" w:hAnsi="Calibri" w:cs="Calibri"/>
          <w:lang w:eastAsia="pl-PL"/>
        </w:rPr>
        <w:t>58</w:t>
      </w:r>
      <w:r w:rsidRPr="008F26CF">
        <w:rPr>
          <w:rFonts w:ascii="Calibri" w:eastAsia="Calibri" w:hAnsi="Calibri" w:cs="Calibri"/>
          <w:lang w:eastAsia="pl-PL"/>
        </w:rPr>
        <w:t>%</w:t>
      </w:r>
      <w:r w:rsidR="00C5744B">
        <w:rPr>
          <w:rFonts w:ascii="Calibri" w:eastAsia="Calibri" w:hAnsi="Calibri" w:cs="Calibri"/>
          <w:lang w:eastAsia="pl-PL"/>
        </w:rPr>
        <w:t xml:space="preserve"> wyjeżdżających z województwa z </w:t>
      </w:r>
      <w:r w:rsidRPr="008F26CF">
        <w:rPr>
          <w:rFonts w:ascii="Calibri" w:eastAsia="Calibri" w:hAnsi="Calibri" w:cs="Calibri"/>
          <w:lang w:eastAsia="pl-PL"/>
        </w:rPr>
        <w:t>zamiarem osiedlenia się w innym regionie kraju.</w:t>
      </w:r>
    </w:p>
    <w:p w:rsidR="0091732F" w:rsidRPr="00004245" w:rsidRDefault="0091732F" w:rsidP="00725504">
      <w:pPr>
        <w:spacing w:after="109"/>
        <w:ind w:left="11" w:hanging="11"/>
        <w:jc w:val="both"/>
        <w:rPr>
          <w:rFonts w:ascii="Calibri" w:eastAsia="Calibri" w:hAnsi="Calibri" w:cs="Calibri"/>
          <w:lang w:eastAsia="pl-PL"/>
        </w:rPr>
      </w:pPr>
      <w:r w:rsidRPr="00004245">
        <w:rPr>
          <w:rFonts w:ascii="Calibri" w:eastAsia="Calibri" w:hAnsi="Calibri" w:cs="Calibri"/>
          <w:lang w:eastAsia="pl-PL"/>
        </w:rPr>
        <w:t>W</w:t>
      </w:r>
      <w:r w:rsidR="009F4287" w:rsidRPr="00004245">
        <w:rPr>
          <w:rFonts w:ascii="Calibri" w:eastAsia="Calibri" w:hAnsi="Calibri" w:cs="Calibri"/>
          <w:lang w:eastAsia="pl-PL"/>
        </w:rPr>
        <w:t>spółczynnik salda migracji osób w wieku produkcyjnym</w:t>
      </w:r>
      <w:r w:rsidR="00EB3B05" w:rsidRPr="00004245">
        <w:rPr>
          <w:rFonts w:ascii="Calibri" w:eastAsia="Calibri" w:hAnsi="Calibri" w:cs="Calibri"/>
          <w:lang w:eastAsia="pl-PL"/>
        </w:rPr>
        <w:t xml:space="preserve"> dla województwa łódzkiego przybiera od lat wartości ujemne. W roku 2017 było to -10,5 i w porównaniu do roku 2016 </w:t>
      </w:r>
      <w:r w:rsidR="00342E49" w:rsidRPr="00004245">
        <w:rPr>
          <w:rFonts w:ascii="Calibri" w:eastAsia="Calibri" w:hAnsi="Calibri" w:cs="Calibri"/>
          <w:lang w:eastAsia="pl-PL"/>
        </w:rPr>
        <w:t>ujemne</w:t>
      </w:r>
      <w:r w:rsidRPr="00004245">
        <w:rPr>
          <w:rFonts w:ascii="Calibri" w:eastAsia="Calibri" w:hAnsi="Calibri" w:cs="Calibri"/>
          <w:lang w:eastAsia="pl-PL"/>
        </w:rPr>
        <w:t xml:space="preserve"> </w:t>
      </w:r>
      <w:r w:rsidR="00342E49" w:rsidRPr="00004245">
        <w:rPr>
          <w:rFonts w:ascii="Calibri" w:eastAsia="Calibri" w:hAnsi="Calibri" w:cs="Calibri"/>
          <w:lang w:eastAsia="pl-PL"/>
        </w:rPr>
        <w:t>saldo</w:t>
      </w:r>
      <w:r w:rsidRPr="00004245">
        <w:rPr>
          <w:rFonts w:ascii="Calibri" w:eastAsia="Calibri" w:hAnsi="Calibri" w:cs="Calibri"/>
          <w:lang w:eastAsia="pl-PL"/>
        </w:rPr>
        <w:t xml:space="preserve"> pogłębiła się o 1,5 punktów </w:t>
      </w:r>
      <w:r w:rsidR="00725504" w:rsidRPr="00004245">
        <w:rPr>
          <w:rFonts w:ascii="Calibri" w:eastAsia="Calibri" w:hAnsi="Calibri" w:cs="Calibri"/>
          <w:lang w:eastAsia="pl-PL"/>
        </w:rPr>
        <w:t>(</w:t>
      </w:r>
      <w:r w:rsidRPr="00004245">
        <w:rPr>
          <w:rFonts w:ascii="Calibri" w:eastAsia="Calibri" w:hAnsi="Calibri" w:cs="Calibri"/>
          <w:lang w:eastAsia="pl-PL"/>
        </w:rPr>
        <w:t>-9,0 w roku 2016</w:t>
      </w:r>
      <w:r w:rsidR="00725504" w:rsidRPr="00004245">
        <w:rPr>
          <w:rFonts w:ascii="Calibri" w:eastAsia="Calibri" w:hAnsi="Calibri" w:cs="Calibri"/>
          <w:lang w:eastAsia="pl-PL"/>
        </w:rPr>
        <w:t xml:space="preserve">). </w:t>
      </w:r>
      <w:r w:rsidR="00342E49" w:rsidRPr="00004245">
        <w:rPr>
          <w:rFonts w:ascii="Calibri" w:eastAsia="Calibri" w:hAnsi="Calibri" w:cs="Calibri"/>
          <w:lang w:eastAsia="pl-PL"/>
        </w:rPr>
        <w:t xml:space="preserve">Ze względu na wartość współczynnika w roku 2017 </w:t>
      </w:r>
      <w:r w:rsidRPr="00004245">
        <w:rPr>
          <w:rFonts w:ascii="Calibri" w:eastAsia="Calibri" w:hAnsi="Calibri" w:cs="Calibri"/>
          <w:lang w:eastAsia="pl-PL"/>
        </w:rPr>
        <w:t xml:space="preserve">region </w:t>
      </w:r>
      <w:r w:rsidR="00342E49" w:rsidRPr="00004245">
        <w:rPr>
          <w:rFonts w:ascii="Calibri" w:eastAsia="Calibri" w:hAnsi="Calibri" w:cs="Calibri"/>
          <w:lang w:eastAsia="pl-PL"/>
        </w:rPr>
        <w:t>zajmuje 10 pozycję</w:t>
      </w:r>
      <w:r w:rsidRPr="00004245">
        <w:rPr>
          <w:rFonts w:ascii="Calibri" w:eastAsia="Calibri" w:hAnsi="Calibri" w:cs="Calibri"/>
          <w:lang w:eastAsia="pl-PL"/>
        </w:rPr>
        <w:t xml:space="preserve"> w kraju</w:t>
      </w:r>
      <w:r w:rsidR="00342E49" w:rsidRPr="00004245">
        <w:rPr>
          <w:rFonts w:ascii="Calibri" w:eastAsia="Calibri" w:hAnsi="Calibri" w:cs="Calibri"/>
          <w:lang w:eastAsia="pl-PL"/>
        </w:rPr>
        <w:t>.</w:t>
      </w:r>
      <w:r w:rsidRPr="00004245">
        <w:rPr>
          <w:rFonts w:ascii="Calibri" w:eastAsia="Calibri" w:hAnsi="Calibri" w:cs="Calibri"/>
          <w:lang w:eastAsia="pl-PL"/>
        </w:rPr>
        <w:t xml:space="preserve"> </w:t>
      </w:r>
    </w:p>
    <w:p w:rsidR="00725504" w:rsidRPr="00004245" w:rsidRDefault="0091732F" w:rsidP="00004245">
      <w:pPr>
        <w:spacing w:after="109"/>
        <w:ind w:left="11" w:hanging="11"/>
        <w:jc w:val="both"/>
        <w:rPr>
          <w:rFonts w:ascii="Calibri" w:eastAsia="Calibri" w:hAnsi="Calibri" w:cs="Calibri"/>
          <w:color w:val="FF0000"/>
          <w:lang w:eastAsia="pl-PL"/>
        </w:rPr>
      </w:pPr>
      <w:r w:rsidRPr="00004245">
        <w:rPr>
          <w:rFonts w:ascii="Calibri" w:eastAsia="Calibri" w:hAnsi="Calibri" w:cs="Calibri"/>
          <w:lang w:eastAsia="pl-PL"/>
        </w:rPr>
        <w:t>W</w:t>
      </w:r>
      <w:r w:rsidR="00725504" w:rsidRPr="00004245">
        <w:rPr>
          <w:rFonts w:ascii="Calibri" w:eastAsia="Calibri" w:hAnsi="Calibri" w:cs="Calibri"/>
          <w:lang w:eastAsia="pl-PL"/>
        </w:rPr>
        <w:t xml:space="preserve">ynik </w:t>
      </w:r>
      <w:r w:rsidRPr="00004245">
        <w:rPr>
          <w:rFonts w:ascii="Calibri" w:eastAsia="Calibri" w:hAnsi="Calibri" w:cs="Calibri"/>
          <w:lang w:eastAsia="pl-PL"/>
        </w:rPr>
        <w:t>dodatni uzyskało</w:t>
      </w:r>
      <w:r w:rsidR="00725504" w:rsidRPr="00004245">
        <w:rPr>
          <w:rFonts w:ascii="Calibri" w:eastAsia="Calibri" w:hAnsi="Calibri" w:cs="Calibri"/>
          <w:lang w:eastAsia="pl-PL"/>
        </w:rPr>
        <w:t xml:space="preserve"> </w:t>
      </w:r>
      <w:r w:rsidRPr="00004245">
        <w:rPr>
          <w:rFonts w:ascii="Calibri" w:eastAsia="Calibri" w:hAnsi="Calibri" w:cs="Calibri"/>
          <w:lang w:eastAsia="pl-PL"/>
        </w:rPr>
        <w:t>w 2017 roku jedynie 5 województw: mazowieckie (+30,8), pomorskie (+20,5), małopolskie (+14,6), dolnośląskie (+13,5) oraz wielkopolskie (+3,6)</w:t>
      </w:r>
      <w:r w:rsidR="00004245" w:rsidRPr="00004245">
        <w:rPr>
          <w:rFonts w:ascii="Calibri" w:eastAsia="Calibri" w:hAnsi="Calibri" w:cs="Calibri"/>
          <w:lang w:eastAsia="pl-PL"/>
        </w:rPr>
        <w:t xml:space="preserve">. </w:t>
      </w:r>
      <w:r w:rsidRPr="004515BE">
        <w:rPr>
          <w:rFonts w:ascii="Calibri" w:eastAsia="Calibri" w:hAnsi="Calibri" w:cs="Calibri"/>
          <w:lang w:eastAsia="pl-PL"/>
        </w:rPr>
        <w:t xml:space="preserve">Są to </w:t>
      </w:r>
      <w:r w:rsidR="00725504" w:rsidRPr="004515BE">
        <w:rPr>
          <w:rFonts w:ascii="Calibri" w:eastAsia="Calibri" w:hAnsi="Calibri" w:cs="Calibri"/>
          <w:lang w:eastAsia="pl-PL"/>
        </w:rPr>
        <w:t>regiony posiadające na swoim obszarze najdynamiczniej rozwijające się aglomeracje</w:t>
      </w:r>
      <w:r w:rsidR="00004245" w:rsidRPr="004515BE">
        <w:rPr>
          <w:rFonts w:ascii="Calibri" w:eastAsia="Calibri" w:hAnsi="Calibri" w:cs="Calibri"/>
          <w:lang w:eastAsia="pl-PL"/>
        </w:rPr>
        <w:t xml:space="preserve"> </w:t>
      </w:r>
      <w:r w:rsidR="00E8191B" w:rsidRPr="004515BE">
        <w:rPr>
          <w:rFonts w:ascii="Calibri" w:eastAsia="Calibri" w:hAnsi="Calibri" w:cs="Calibri"/>
          <w:lang w:eastAsia="pl-PL"/>
        </w:rPr>
        <w:t>miejskie,</w:t>
      </w:r>
      <w:r w:rsidR="00AB11BE">
        <w:rPr>
          <w:rFonts w:ascii="Calibri" w:eastAsia="Calibri" w:hAnsi="Calibri" w:cs="Calibri"/>
          <w:color w:val="000000"/>
          <w:lang w:eastAsia="pl-PL"/>
        </w:rPr>
        <w:t xml:space="preserve"> </w:t>
      </w:r>
      <w:r w:rsidR="00E8191B">
        <w:rPr>
          <w:rFonts w:ascii="Calibri" w:eastAsia="Calibri" w:hAnsi="Calibri" w:cs="Calibri"/>
          <w:color w:val="000000"/>
          <w:lang w:eastAsia="pl-PL"/>
        </w:rPr>
        <w:t>które</w:t>
      </w:r>
      <w:r w:rsidR="00AB11BE">
        <w:rPr>
          <w:rFonts w:ascii="Calibri" w:eastAsia="Calibri" w:hAnsi="Calibri" w:cs="Calibri"/>
          <w:color w:val="000000"/>
          <w:lang w:eastAsia="pl-PL"/>
        </w:rPr>
        <w:t xml:space="preserve"> </w:t>
      </w:r>
      <w:r w:rsidR="00725504" w:rsidRPr="00725504">
        <w:rPr>
          <w:rFonts w:ascii="Calibri" w:eastAsia="Calibri" w:hAnsi="Calibri" w:cs="Calibri"/>
          <w:color w:val="000000"/>
          <w:lang w:eastAsia="pl-PL"/>
        </w:rPr>
        <w:t>sprzyjają napływowi ludnośc</w:t>
      </w:r>
      <w:r w:rsidR="00342E49">
        <w:rPr>
          <w:rFonts w:ascii="Calibri" w:eastAsia="Calibri" w:hAnsi="Calibri" w:cs="Calibri"/>
          <w:color w:val="000000"/>
          <w:lang w:eastAsia="pl-PL"/>
        </w:rPr>
        <w:t xml:space="preserve">i. </w:t>
      </w:r>
      <w:r w:rsidR="00725504" w:rsidRPr="00725504">
        <w:rPr>
          <w:rFonts w:ascii="Calibri" w:eastAsia="Calibri" w:hAnsi="Calibri" w:cs="Calibri"/>
          <w:color w:val="000000"/>
          <w:lang w:eastAsia="pl-PL"/>
        </w:rPr>
        <w:t xml:space="preserve">Wszystkie pozostałe województwa wykazały salda </w:t>
      </w:r>
      <w:r w:rsidR="00342E49" w:rsidRPr="00725504">
        <w:rPr>
          <w:rFonts w:ascii="Calibri" w:eastAsia="Calibri" w:hAnsi="Calibri" w:cs="Calibri"/>
          <w:color w:val="000000"/>
          <w:lang w:eastAsia="pl-PL"/>
        </w:rPr>
        <w:t>ujemne</w:t>
      </w:r>
      <w:r w:rsidR="00342E49">
        <w:rPr>
          <w:rFonts w:ascii="Calibri" w:eastAsia="Calibri" w:hAnsi="Calibri" w:cs="Calibri"/>
          <w:color w:val="000000"/>
          <w:lang w:eastAsia="pl-PL"/>
        </w:rPr>
        <w:t>.</w:t>
      </w:r>
      <w:r w:rsidR="00342E49" w:rsidRPr="00725504">
        <w:rPr>
          <w:rFonts w:ascii="Calibri" w:eastAsia="Calibri" w:hAnsi="Calibri" w:cs="Calibri"/>
          <w:color w:val="000000"/>
          <w:lang w:eastAsia="pl-PL"/>
        </w:rPr>
        <w:t xml:space="preserve"> </w:t>
      </w:r>
      <w:r w:rsidR="00725504" w:rsidRPr="00342E49">
        <w:rPr>
          <w:rFonts w:ascii="Calibri" w:eastAsia="Calibri" w:hAnsi="Calibri" w:cs="Calibri"/>
          <w:color w:val="000000"/>
          <w:lang w:eastAsia="pl-PL"/>
        </w:rPr>
        <w:t>Rekordowo wysoki ubytek migracyjny</w:t>
      </w:r>
      <w:r w:rsidR="00342E49">
        <w:rPr>
          <w:rFonts w:ascii="Calibri" w:eastAsia="Calibri" w:hAnsi="Calibri" w:cs="Calibri"/>
          <w:color w:val="000000"/>
          <w:lang w:eastAsia="pl-PL"/>
        </w:rPr>
        <w:t xml:space="preserve"> w odniesieniu do ludności w wieku produkcyjnym </w:t>
      </w:r>
      <w:r w:rsidR="00725504" w:rsidRPr="00725504">
        <w:rPr>
          <w:rFonts w:ascii="Calibri" w:eastAsia="Calibri" w:hAnsi="Calibri" w:cs="Calibri"/>
          <w:color w:val="000000"/>
          <w:lang w:eastAsia="pl-PL"/>
        </w:rPr>
        <w:t xml:space="preserve">charakteryzuje województwo </w:t>
      </w:r>
      <w:r w:rsidR="00342E49">
        <w:rPr>
          <w:rFonts w:ascii="Calibri" w:eastAsia="Calibri" w:hAnsi="Calibri" w:cs="Calibri"/>
          <w:color w:val="000000"/>
          <w:lang w:eastAsia="pl-PL"/>
        </w:rPr>
        <w:t>lubelskie</w:t>
      </w:r>
      <w:r w:rsidR="00725504" w:rsidRPr="00725504">
        <w:rPr>
          <w:rFonts w:ascii="Calibri" w:eastAsia="Calibri" w:hAnsi="Calibri" w:cs="Calibri"/>
          <w:color w:val="000000"/>
          <w:lang w:eastAsia="pl-PL"/>
        </w:rPr>
        <w:t xml:space="preserve"> (-</w:t>
      </w:r>
      <w:r w:rsidR="00342E49">
        <w:rPr>
          <w:rFonts w:ascii="Calibri" w:eastAsia="Calibri" w:hAnsi="Calibri" w:cs="Calibri"/>
          <w:color w:val="000000"/>
          <w:lang w:eastAsia="pl-PL"/>
        </w:rPr>
        <w:t>31,8</w:t>
      </w:r>
      <w:r w:rsidR="00004245">
        <w:rPr>
          <w:rFonts w:ascii="Calibri" w:eastAsia="Calibri" w:hAnsi="Calibri" w:cs="Calibri"/>
          <w:color w:val="000000"/>
          <w:lang w:eastAsia="pl-PL"/>
        </w:rPr>
        <w:t xml:space="preserve">). Wysokie współczynniki, bo </w:t>
      </w:r>
      <w:r w:rsidR="00725504" w:rsidRPr="00725504">
        <w:rPr>
          <w:rFonts w:ascii="Calibri" w:eastAsia="Calibri" w:hAnsi="Calibri" w:cs="Calibri"/>
          <w:color w:val="000000"/>
          <w:lang w:eastAsia="pl-PL"/>
        </w:rPr>
        <w:t xml:space="preserve">przekraczające </w:t>
      </w:r>
      <w:r w:rsidR="00004245">
        <w:rPr>
          <w:rFonts w:ascii="Calibri" w:eastAsia="Calibri" w:hAnsi="Calibri" w:cs="Calibri"/>
          <w:color w:val="000000"/>
          <w:lang w:eastAsia="pl-PL"/>
        </w:rPr>
        <w:t>20</w:t>
      </w:r>
      <w:r w:rsidR="00725504" w:rsidRPr="00725504">
        <w:rPr>
          <w:rFonts w:ascii="Calibri" w:eastAsia="Calibri" w:hAnsi="Calibri" w:cs="Calibri"/>
          <w:color w:val="000000"/>
          <w:lang w:eastAsia="pl-PL"/>
        </w:rPr>
        <w:t xml:space="preserve"> os</w:t>
      </w:r>
      <w:r w:rsidR="00004245">
        <w:rPr>
          <w:rFonts w:ascii="Calibri" w:eastAsia="Calibri" w:hAnsi="Calibri" w:cs="Calibri"/>
          <w:color w:val="000000"/>
          <w:lang w:eastAsia="pl-PL"/>
        </w:rPr>
        <w:t>ób</w:t>
      </w:r>
      <w:r w:rsidR="00725504" w:rsidRPr="00725504">
        <w:rPr>
          <w:rFonts w:ascii="Calibri" w:eastAsia="Calibri" w:hAnsi="Calibri" w:cs="Calibri"/>
          <w:color w:val="000000"/>
          <w:lang w:eastAsia="pl-PL"/>
        </w:rPr>
        <w:t xml:space="preserve"> na 10</w:t>
      </w:r>
      <w:r w:rsidR="00E8191B">
        <w:rPr>
          <w:rFonts w:ascii="Calibri" w:eastAsia="Calibri" w:hAnsi="Calibri" w:cs="Calibri"/>
          <w:color w:val="000000"/>
          <w:lang w:eastAsia="pl-PL"/>
        </w:rPr>
        <w:t>.</w:t>
      </w:r>
      <w:r w:rsidR="00725504" w:rsidRPr="00725504">
        <w:rPr>
          <w:rFonts w:ascii="Calibri" w:eastAsia="Calibri" w:hAnsi="Calibri" w:cs="Calibri"/>
          <w:color w:val="000000"/>
          <w:lang w:eastAsia="pl-PL"/>
        </w:rPr>
        <w:t>0</w:t>
      </w:r>
      <w:r w:rsidR="00004245">
        <w:rPr>
          <w:rFonts w:ascii="Calibri" w:eastAsia="Calibri" w:hAnsi="Calibri" w:cs="Calibri"/>
          <w:color w:val="000000"/>
          <w:lang w:eastAsia="pl-PL"/>
        </w:rPr>
        <w:t>0</w:t>
      </w:r>
      <w:r w:rsidR="00E8191B">
        <w:rPr>
          <w:rFonts w:ascii="Calibri" w:eastAsia="Calibri" w:hAnsi="Calibri" w:cs="Calibri"/>
          <w:color w:val="000000"/>
          <w:lang w:eastAsia="pl-PL"/>
        </w:rPr>
        <w:t>0</w:t>
      </w:r>
      <w:r w:rsidR="00725504" w:rsidRPr="00725504">
        <w:rPr>
          <w:rFonts w:ascii="Calibri" w:eastAsia="Calibri" w:hAnsi="Calibri" w:cs="Calibri"/>
          <w:color w:val="000000"/>
          <w:lang w:eastAsia="pl-PL"/>
        </w:rPr>
        <w:t xml:space="preserve"> ludności </w:t>
      </w:r>
      <w:r w:rsidR="00004245">
        <w:rPr>
          <w:rFonts w:ascii="Calibri" w:eastAsia="Calibri" w:hAnsi="Calibri" w:cs="Calibri"/>
          <w:color w:val="000000"/>
          <w:lang w:eastAsia="pl-PL"/>
        </w:rPr>
        <w:t xml:space="preserve">w wieku produkcyjnym </w:t>
      </w:r>
      <w:r w:rsidR="00725504" w:rsidRPr="00725504">
        <w:rPr>
          <w:rFonts w:ascii="Calibri" w:eastAsia="Calibri" w:hAnsi="Calibri" w:cs="Calibri"/>
          <w:color w:val="000000"/>
          <w:lang w:eastAsia="pl-PL"/>
        </w:rPr>
        <w:t>cechuje też województwa:</w:t>
      </w:r>
      <w:r w:rsidR="00004245" w:rsidRPr="00004245">
        <w:rPr>
          <w:rFonts w:ascii="Calibri" w:eastAsia="Calibri" w:hAnsi="Calibri" w:cs="Calibri"/>
          <w:color w:val="000000"/>
          <w:lang w:eastAsia="pl-PL"/>
        </w:rPr>
        <w:t xml:space="preserve"> </w:t>
      </w:r>
      <w:r w:rsidR="00004245">
        <w:rPr>
          <w:rFonts w:ascii="Calibri" w:eastAsia="Calibri" w:hAnsi="Calibri" w:cs="Calibri"/>
          <w:color w:val="000000"/>
          <w:lang w:eastAsia="pl-PL"/>
        </w:rPr>
        <w:t>świętokrzyskie (-26,6),</w:t>
      </w:r>
      <w:r w:rsidR="00004245" w:rsidRPr="00004245">
        <w:rPr>
          <w:rFonts w:ascii="Calibri" w:eastAsia="Calibri" w:hAnsi="Calibri" w:cs="Calibri"/>
          <w:color w:val="000000"/>
          <w:lang w:eastAsia="pl-PL"/>
        </w:rPr>
        <w:t xml:space="preserve"> </w:t>
      </w:r>
      <w:r w:rsidR="00004245" w:rsidRPr="00725504">
        <w:rPr>
          <w:rFonts w:ascii="Calibri" w:eastAsia="Calibri" w:hAnsi="Calibri" w:cs="Calibri"/>
          <w:color w:val="000000"/>
          <w:lang w:eastAsia="pl-PL"/>
        </w:rPr>
        <w:t>warmińsko-mazurskie (-</w:t>
      </w:r>
      <w:r w:rsidR="00004245">
        <w:rPr>
          <w:rFonts w:ascii="Calibri" w:eastAsia="Calibri" w:hAnsi="Calibri" w:cs="Calibri"/>
          <w:color w:val="000000"/>
          <w:lang w:eastAsia="pl-PL"/>
        </w:rPr>
        <w:t>23,9</w:t>
      </w:r>
      <w:r w:rsidR="00004245" w:rsidRPr="00725504">
        <w:rPr>
          <w:rFonts w:ascii="Calibri" w:eastAsia="Calibri" w:hAnsi="Calibri" w:cs="Calibri"/>
          <w:color w:val="000000"/>
          <w:lang w:eastAsia="pl-PL"/>
        </w:rPr>
        <w:t>)</w:t>
      </w:r>
      <w:r w:rsidR="00004245" w:rsidRPr="00004245">
        <w:rPr>
          <w:rFonts w:ascii="Calibri" w:eastAsia="Calibri" w:hAnsi="Calibri" w:cs="Calibri"/>
          <w:color w:val="000000"/>
          <w:lang w:eastAsia="pl-PL"/>
        </w:rPr>
        <w:t xml:space="preserve"> </w:t>
      </w:r>
      <w:r w:rsidR="00004245">
        <w:rPr>
          <w:rFonts w:ascii="Calibri" w:eastAsia="Calibri" w:hAnsi="Calibri" w:cs="Calibri"/>
          <w:color w:val="000000"/>
          <w:lang w:eastAsia="pl-PL"/>
        </w:rPr>
        <w:t xml:space="preserve">i </w:t>
      </w:r>
      <w:r w:rsidR="00004245" w:rsidRPr="00725504">
        <w:rPr>
          <w:rFonts w:ascii="Calibri" w:eastAsia="Calibri" w:hAnsi="Calibri" w:cs="Calibri"/>
          <w:color w:val="000000"/>
          <w:lang w:eastAsia="pl-PL"/>
        </w:rPr>
        <w:t xml:space="preserve">podlaskie (- </w:t>
      </w:r>
      <w:r w:rsidR="00004245">
        <w:rPr>
          <w:rFonts w:ascii="Calibri" w:eastAsia="Calibri" w:hAnsi="Calibri" w:cs="Calibri"/>
          <w:color w:val="000000"/>
          <w:lang w:eastAsia="pl-PL"/>
        </w:rPr>
        <w:t>20,9).</w:t>
      </w:r>
    </w:p>
    <w:p w:rsidR="00CA4B3D" w:rsidRPr="00A1725D" w:rsidRDefault="00E8191B" w:rsidP="00CA4B3D">
      <w:pPr>
        <w:spacing w:after="109"/>
        <w:ind w:left="11" w:hanging="11"/>
        <w:jc w:val="both"/>
        <w:rPr>
          <w:rFonts w:ascii="Calibri" w:eastAsia="Calibri" w:hAnsi="Calibri" w:cs="Calibri"/>
          <w:bCs/>
          <w:color w:val="000000"/>
          <w:lang w:eastAsia="pl-PL"/>
        </w:rPr>
      </w:pPr>
      <w:r w:rsidRPr="004515BE">
        <w:rPr>
          <w:rFonts w:ascii="Calibri" w:eastAsia="Calibri" w:hAnsi="Calibri" w:cs="Calibri"/>
          <w:lang w:eastAsia="pl-PL"/>
        </w:rPr>
        <w:t>Wyniki wielu badań dotyczących zjawiska migracji</w:t>
      </w:r>
      <w:r w:rsidR="00CA4B3D" w:rsidRPr="004515BE">
        <w:rPr>
          <w:rFonts w:ascii="Calibri" w:eastAsia="Calibri" w:hAnsi="Calibri" w:cs="Calibri"/>
          <w:lang w:eastAsia="pl-PL"/>
        </w:rPr>
        <w:t>,</w:t>
      </w:r>
      <w:r w:rsidRPr="004515BE">
        <w:rPr>
          <w:rFonts w:ascii="Calibri" w:eastAsia="Calibri" w:hAnsi="Calibri" w:cs="Calibri"/>
          <w:lang w:eastAsia="pl-PL"/>
        </w:rPr>
        <w:t xml:space="preserve"> wskazują wśród jej przyczyn przede wszystkim: chęć podjęcia dobrze płatnej pracy, a tym samym poprawę warunków życia; możliwości rozwoju zawodowego i edukacyjnego </w:t>
      </w:r>
      <w:r>
        <w:rPr>
          <w:rFonts w:ascii="Calibri" w:eastAsia="Calibri" w:hAnsi="Calibri" w:cs="Calibri"/>
          <w:color w:val="000000"/>
          <w:lang w:eastAsia="pl-PL"/>
        </w:rPr>
        <w:t xml:space="preserve">oraz </w:t>
      </w:r>
      <w:r w:rsidRPr="00717A82">
        <w:rPr>
          <w:rFonts w:ascii="Calibri" w:eastAsia="Calibri" w:hAnsi="Calibri" w:cs="Calibri"/>
          <w:color w:val="000000"/>
          <w:lang w:eastAsia="pl-PL"/>
        </w:rPr>
        <w:t>oczekiwan</w:t>
      </w:r>
      <w:r>
        <w:rPr>
          <w:rFonts w:ascii="Calibri" w:eastAsia="Calibri" w:hAnsi="Calibri" w:cs="Calibri"/>
          <w:color w:val="000000"/>
          <w:lang w:eastAsia="pl-PL"/>
        </w:rPr>
        <w:t>ia dotyczące</w:t>
      </w:r>
      <w:r w:rsidRPr="00717A82">
        <w:rPr>
          <w:rFonts w:ascii="Calibri" w:eastAsia="Calibri" w:hAnsi="Calibri" w:cs="Calibri"/>
          <w:color w:val="000000"/>
          <w:lang w:eastAsia="pl-PL"/>
        </w:rPr>
        <w:t xml:space="preserve"> podniesieni</w:t>
      </w:r>
      <w:r>
        <w:rPr>
          <w:rFonts w:ascii="Calibri" w:eastAsia="Calibri" w:hAnsi="Calibri" w:cs="Calibri"/>
          <w:color w:val="000000"/>
          <w:lang w:eastAsia="pl-PL"/>
        </w:rPr>
        <w:t xml:space="preserve">a </w:t>
      </w:r>
      <w:r w:rsidRPr="00717A82">
        <w:rPr>
          <w:rFonts w:ascii="Calibri" w:eastAsia="Calibri" w:hAnsi="Calibri" w:cs="Calibri"/>
          <w:color w:val="000000"/>
          <w:lang w:eastAsia="pl-PL"/>
        </w:rPr>
        <w:t xml:space="preserve">jakości życia </w:t>
      </w:r>
      <w:r>
        <w:rPr>
          <w:rFonts w:ascii="Calibri" w:eastAsia="Calibri" w:hAnsi="Calibri" w:cs="Calibri"/>
          <w:color w:val="000000"/>
          <w:lang w:eastAsia="pl-PL"/>
        </w:rPr>
        <w:t xml:space="preserve">wyrażone lepszym </w:t>
      </w:r>
      <w:r w:rsidRPr="00717A82">
        <w:rPr>
          <w:rFonts w:ascii="Calibri" w:eastAsia="Calibri" w:hAnsi="Calibri" w:cs="Calibri"/>
          <w:color w:val="000000"/>
          <w:lang w:eastAsia="pl-PL"/>
        </w:rPr>
        <w:t>dostępe</w:t>
      </w:r>
      <w:r>
        <w:rPr>
          <w:rFonts w:ascii="Calibri" w:eastAsia="Calibri" w:hAnsi="Calibri" w:cs="Calibri"/>
          <w:color w:val="000000"/>
          <w:lang w:eastAsia="pl-PL"/>
        </w:rPr>
        <w:t>m</w:t>
      </w:r>
      <w:r w:rsidRPr="00717A82">
        <w:rPr>
          <w:rFonts w:ascii="Calibri" w:eastAsia="Calibri" w:hAnsi="Calibri" w:cs="Calibri"/>
          <w:color w:val="000000"/>
          <w:lang w:eastAsia="pl-PL"/>
        </w:rPr>
        <w:t xml:space="preserve"> do usług</w:t>
      </w:r>
      <w:r>
        <w:rPr>
          <w:rFonts w:ascii="Calibri" w:eastAsia="Calibri" w:hAnsi="Calibri" w:cs="Calibri"/>
          <w:color w:val="000000"/>
          <w:lang w:eastAsia="pl-PL"/>
        </w:rPr>
        <w:t>,</w:t>
      </w:r>
      <w:r w:rsidRPr="00717A82">
        <w:rPr>
          <w:rFonts w:ascii="Calibri" w:eastAsia="Calibri" w:hAnsi="Calibri" w:cs="Calibri"/>
          <w:color w:val="000000"/>
          <w:lang w:eastAsia="pl-PL"/>
        </w:rPr>
        <w:t xml:space="preserve"> handlu, kultury, rekreacji, zdrowia </w:t>
      </w:r>
      <w:r>
        <w:rPr>
          <w:rFonts w:ascii="Calibri" w:eastAsia="Calibri" w:hAnsi="Calibri" w:cs="Calibri"/>
          <w:color w:val="000000"/>
          <w:lang w:eastAsia="pl-PL"/>
        </w:rPr>
        <w:t>oraz</w:t>
      </w:r>
      <w:r w:rsidRPr="00717A82">
        <w:rPr>
          <w:rFonts w:ascii="Calibri" w:eastAsia="Calibri" w:hAnsi="Calibri" w:cs="Calibri"/>
          <w:color w:val="000000"/>
          <w:lang w:eastAsia="pl-PL"/>
        </w:rPr>
        <w:t xml:space="preserve"> poczuci</w:t>
      </w:r>
      <w:r>
        <w:rPr>
          <w:rFonts w:ascii="Calibri" w:eastAsia="Calibri" w:hAnsi="Calibri" w:cs="Calibri"/>
          <w:color w:val="000000"/>
          <w:lang w:eastAsia="pl-PL"/>
        </w:rPr>
        <w:t>em</w:t>
      </w:r>
      <w:r w:rsidRPr="00717A82">
        <w:rPr>
          <w:rFonts w:ascii="Calibri" w:eastAsia="Calibri" w:hAnsi="Calibri" w:cs="Calibri"/>
          <w:color w:val="000000"/>
          <w:lang w:eastAsia="pl-PL"/>
        </w:rPr>
        <w:t xml:space="preserve"> bezpieczeństwa</w:t>
      </w:r>
      <w:r>
        <w:rPr>
          <w:rFonts w:ascii="Calibri" w:eastAsia="Calibri" w:hAnsi="Calibri" w:cs="Calibri"/>
          <w:color w:val="000000"/>
          <w:lang w:eastAsia="pl-PL"/>
        </w:rPr>
        <w:t>. Ujemna wartość współczynnika migracji osób w wieku produkcyjnym wskazuje, iż rynek pracy w Łódzkiem</w:t>
      </w:r>
      <w:r w:rsidR="000E18F5">
        <w:rPr>
          <w:rFonts w:ascii="Calibri" w:eastAsia="Calibri" w:hAnsi="Calibri" w:cs="Calibri"/>
          <w:color w:val="000000"/>
          <w:lang w:eastAsia="pl-PL"/>
        </w:rPr>
        <w:t>,</w:t>
      </w:r>
      <w:r>
        <w:rPr>
          <w:rFonts w:ascii="Calibri" w:eastAsia="Calibri" w:hAnsi="Calibri" w:cs="Calibri"/>
          <w:color w:val="000000"/>
          <w:lang w:eastAsia="pl-PL"/>
        </w:rPr>
        <w:t xml:space="preserve"> </w:t>
      </w:r>
      <w:r w:rsidR="000E18F5">
        <w:rPr>
          <w:rFonts w:ascii="Calibri" w:eastAsia="Calibri" w:hAnsi="Calibri" w:cs="Calibri"/>
          <w:color w:val="000000"/>
          <w:lang w:eastAsia="pl-PL"/>
        </w:rPr>
        <w:t>dostęp do kształcenia oraz wszelkiego rodzaju dóbr i usług, są</w:t>
      </w:r>
      <w:r>
        <w:rPr>
          <w:rFonts w:ascii="Calibri" w:eastAsia="Calibri" w:hAnsi="Calibri" w:cs="Calibri"/>
          <w:color w:val="000000"/>
          <w:lang w:eastAsia="pl-PL"/>
        </w:rPr>
        <w:t xml:space="preserve"> </w:t>
      </w:r>
      <w:r w:rsidR="00CA4B3D">
        <w:rPr>
          <w:rFonts w:ascii="Calibri" w:eastAsia="Calibri" w:hAnsi="Calibri" w:cs="Calibri"/>
          <w:color w:val="000000"/>
          <w:lang w:eastAsia="pl-PL"/>
        </w:rPr>
        <w:t xml:space="preserve">w regionie </w:t>
      </w:r>
      <w:r>
        <w:rPr>
          <w:rFonts w:ascii="Calibri" w:eastAsia="Calibri" w:hAnsi="Calibri" w:cs="Calibri"/>
          <w:color w:val="000000"/>
          <w:lang w:eastAsia="pl-PL"/>
        </w:rPr>
        <w:t xml:space="preserve">relatywnie </w:t>
      </w:r>
      <w:r w:rsidR="000E18F5">
        <w:rPr>
          <w:rFonts w:ascii="Calibri" w:eastAsia="Calibri" w:hAnsi="Calibri" w:cs="Calibri"/>
          <w:color w:val="000000"/>
          <w:lang w:eastAsia="pl-PL"/>
        </w:rPr>
        <w:t xml:space="preserve">gorsze w porównaniu </w:t>
      </w:r>
      <w:r w:rsidR="00CA4B3D">
        <w:rPr>
          <w:rFonts w:ascii="Calibri" w:eastAsia="Calibri" w:hAnsi="Calibri" w:cs="Calibri"/>
          <w:color w:val="000000"/>
          <w:lang w:eastAsia="pl-PL"/>
        </w:rPr>
        <w:t>z innymi województwami w kraju.</w:t>
      </w:r>
      <w:r w:rsidR="00CA4B3D" w:rsidRPr="00CA4B3D">
        <w:rPr>
          <w:rFonts w:ascii="Calibri" w:eastAsia="Calibri" w:hAnsi="Calibri" w:cs="Calibri"/>
          <w:color w:val="000000"/>
          <w:lang w:eastAsia="pl-PL"/>
        </w:rPr>
        <w:t xml:space="preserve"> </w:t>
      </w:r>
      <w:r w:rsidR="00CA4B3D">
        <w:rPr>
          <w:rFonts w:ascii="Calibri" w:eastAsia="Calibri" w:hAnsi="Calibri" w:cs="Calibri"/>
          <w:color w:val="000000"/>
          <w:lang w:eastAsia="pl-PL"/>
        </w:rPr>
        <w:t>P</w:t>
      </w:r>
      <w:r w:rsidR="00CA4B3D" w:rsidRPr="00A1725D">
        <w:rPr>
          <w:rFonts w:ascii="Calibri" w:eastAsia="Calibri" w:hAnsi="Calibri" w:cs="Calibri"/>
          <w:color w:val="000000"/>
          <w:lang w:eastAsia="pl-PL"/>
        </w:rPr>
        <w:t>oprawa właśnie w tych obszarach</w:t>
      </w:r>
      <w:r w:rsidR="00CA4B3D">
        <w:rPr>
          <w:rFonts w:ascii="Calibri" w:eastAsia="Calibri" w:hAnsi="Calibri" w:cs="Calibri"/>
          <w:color w:val="000000"/>
          <w:lang w:eastAsia="pl-PL"/>
        </w:rPr>
        <w:t xml:space="preserve"> może wyhamować proces depopulacji regionu</w:t>
      </w:r>
      <w:r w:rsidR="00CA4B3D" w:rsidRPr="00A1725D">
        <w:rPr>
          <w:rFonts w:ascii="Calibri" w:eastAsia="Calibri" w:hAnsi="Calibri" w:cs="Calibri"/>
          <w:color w:val="000000"/>
          <w:lang w:eastAsia="pl-PL"/>
        </w:rPr>
        <w:t xml:space="preserve"> </w:t>
      </w:r>
      <w:r w:rsidR="00CA4B3D">
        <w:rPr>
          <w:rFonts w:ascii="Calibri" w:eastAsia="Calibri" w:hAnsi="Calibri" w:cs="Calibri"/>
          <w:color w:val="000000"/>
          <w:lang w:eastAsia="pl-PL"/>
        </w:rPr>
        <w:t xml:space="preserve">wyrażonej we wskaźnikach. </w:t>
      </w:r>
    </w:p>
    <w:p w:rsidR="00E8191B" w:rsidRDefault="00E8191B" w:rsidP="00E8191B">
      <w:pPr>
        <w:spacing w:after="109"/>
        <w:ind w:left="11" w:hanging="11"/>
        <w:jc w:val="both"/>
        <w:rPr>
          <w:rFonts w:ascii="Calibri" w:eastAsia="Calibri" w:hAnsi="Calibri" w:cs="Calibri"/>
          <w:color w:val="000000"/>
          <w:lang w:eastAsia="pl-PL"/>
        </w:rPr>
      </w:pPr>
    </w:p>
    <w:p w:rsidR="00B637F2" w:rsidRPr="004515BE" w:rsidRDefault="00FC72AE" w:rsidP="00B637F2">
      <w:pPr>
        <w:spacing w:after="109"/>
        <w:ind w:left="11" w:hanging="11"/>
        <w:jc w:val="both"/>
        <w:rPr>
          <w:rFonts w:ascii="Calibri" w:eastAsia="Calibri" w:hAnsi="Calibri" w:cs="Calibri"/>
          <w:lang w:eastAsia="pl-PL"/>
        </w:rPr>
      </w:pPr>
      <w:r w:rsidRPr="004515BE">
        <w:rPr>
          <w:rFonts w:ascii="Calibri" w:eastAsia="Calibri" w:hAnsi="Calibri" w:cs="Calibri"/>
          <w:lang w:eastAsia="pl-PL"/>
        </w:rPr>
        <w:t>Wśród powiatów województwa łódzkiego dodatnia wartość współczynnika salda migracji osób w wieku produkcyjnym dotyczyła w 2017 roku - konsekwentnie do wcześniejszych statystyk i komentarzy -: łódzkiego wschodniego (+55,8), zgierskiego (+40,7), pabianickiego (+32,4), brzezińskiego (+21,3), skierniewickiego</w:t>
      </w:r>
      <w:r w:rsidR="003F6493" w:rsidRPr="004515BE">
        <w:rPr>
          <w:rFonts w:ascii="Calibri" w:eastAsia="Calibri" w:hAnsi="Calibri" w:cs="Calibri"/>
          <w:lang w:eastAsia="pl-PL"/>
        </w:rPr>
        <w:t xml:space="preserve"> ziemskiego</w:t>
      </w:r>
      <w:r w:rsidRPr="004515BE">
        <w:rPr>
          <w:rFonts w:ascii="Calibri" w:eastAsia="Calibri" w:hAnsi="Calibri" w:cs="Calibri"/>
          <w:lang w:eastAsia="pl-PL"/>
        </w:rPr>
        <w:t xml:space="preserve"> (+3,0),</w:t>
      </w:r>
      <w:r w:rsidR="003F6493" w:rsidRPr="004515BE">
        <w:rPr>
          <w:rFonts w:ascii="Calibri" w:eastAsia="Calibri" w:hAnsi="Calibri" w:cs="Calibri"/>
          <w:lang w:eastAsia="pl-PL"/>
        </w:rPr>
        <w:t xml:space="preserve"> piotrkowskiego ziemskiego (+1,3) oraz łaskiego (+ 0,3 wobec -1,3 w roku 2016). W odniesieniu do pozostałych powiatów regionu współczynnik przyjmował w 2017 roku wartości ujemne. Największe ujemne saldo dotyczyło powiatu opoczyńskiego (-48,8).  </w:t>
      </w:r>
    </w:p>
    <w:p w:rsidR="00FC72AE" w:rsidRPr="00B637F2" w:rsidRDefault="00FC72AE" w:rsidP="00B637F2">
      <w:pPr>
        <w:spacing w:after="109"/>
        <w:ind w:left="11" w:hanging="11"/>
        <w:jc w:val="both"/>
        <w:rPr>
          <w:rFonts w:ascii="Calibri" w:eastAsia="Calibri" w:hAnsi="Calibri" w:cs="Calibri"/>
          <w:color w:val="000000"/>
          <w:lang w:eastAsia="pl-PL"/>
        </w:rPr>
      </w:pPr>
    </w:p>
    <w:p w:rsidR="00F16D72" w:rsidRDefault="00F16D72">
      <w:pPr>
        <w:rPr>
          <w:rFonts w:ascii="Calibri Light" w:eastAsia="Calibri" w:hAnsi="Calibri Light" w:cs="Times New Roman"/>
          <w:b/>
          <w:color w:val="365F91" w:themeColor="accent1" w:themeShade="BF"/>
          <w:sz w:val="26"/>
          <w:szCs w:val="26"/>
          <w:lang w:eastAsia="pl-PL"/>
        </w:rPr>
      </w:pPr>
      <w:bookmarkStart w:id="33" w:name="_Toc530999928"/>
      <w:r>
        <w:rPr>
          <w:rFonts w:eastAsia="Calibri"/>
        </w:rPr>
        <w:br w:type="page"/>
      </w:r>
    </w:p>
    <w:p w:rsidR="00505EDA" w:rsidRPr="00DC1DA1" w:rsidRDefault="00505EDA" w:rsidP="00505EDA">
      <w:pPr>
        <w:pStyle w:val="Nagwek2"/>
        <w:rPr>
          <w:rFonts w:eastAsia="Calibri"/>
        </w:rPr>
      </w:pPr>
      <w:bookmarkStart w:id="34" w:name="_Toc533149994"/>
      <w:r>
        <w:rPr>
          <w:rFonts w:eastAsia="Calibri"/>
        </w:rPr>
        <w:lastRenderedPageBreak/>
        <w:t>Przyrost naturalny na 1000 ludności</w:t>
      </w:r>
      <w:bookmarkEnd w:id="33"/>
      <w:bookmarkEnd w:id="34"/>
    </w:p>
    <w:p w:rsidR="00717A82" w:rsidRPr="00A60CF3" w:rsidRDefault="006E11C6" w:rsidP="00C5744B">
      <w:pPr>
        <w:spacing w:before="240" w:after="109"/>
        <w:ind w:left="11" w:hanging="11"/>
        <w:jc w:val="both"/>
        <w:rPr>
          <w:rFonts w:ascii="Calibri" w:eastAsia="Calibri" w:hAnsi="Calibri" w:cs="Calibri"/>
          <w:color w:val="548DD4" w:themeColor="text2" w:themeTint="99"/>
          <w:highlight w:val="yellow"/>
          <w:lang w:eastAsia="pl-PL"/>
        </w:rPr>
      </w:pPr>
      <w:r w:rsidRPr="0050380B">
        <w:rPr>
          <w:rFonts w:ascii="Calibri" w:eastAsia="Calibri" w:hAnsi="Calibri" w:cs="Calibri"/>
          <w:lang w:eastAsia="pl-PL"/>
        </w:rPr>
        <w:t xml:space="preserve">Determinantą </w:t>
      </w:r>
      <w:r w:rsidR="00B422E4" w:rsidRPr="0050380B">
        <w:rPr>
          <w:rFonts w:ascii="Calibri" w:eastAsia="Calibri" w:hAnsi="Calibri" w:cs="Calibri"/>
          <w:lang w:eastAsia="pl-PL"/>
        </w:rPr>
        <w:t>zmniejszającej się</w:t>
      </w:r>
      <w:r w:rsidR="00505EDA" w:rsidRPr="0050380B">
        <w:rPr>
          <w:rFonts w:ascii="Calibri" w:eastAsia="Calibri" w:hAnsi="Calibri" w:cs="Calibri"/>
          <w:lang w:eastAsia="pl-PL"/>
        </w:rPr>
        <w:t xml:space="preserve"> liczby ludności</w:t>
      </w:r>
      <w:r w:rsidR="00EA4E55" w:rsidRPr="0050380B">
        <w:rPr>
          <w:rFonts w:ascii="Calibri" w:eastAsia="Calibri" w:hAnsi="Calibri" w:cs="Calibri"/>
          <w:lang w:eastAsia="pl-PL"/>
        </w:rPr>
        <w:t xml:space="preserve"> województw</w:t>
      </w:r>
      <w:r w:rsidR="00B422E4" w:rsidRPr="0050380B">
        <w:rPr>
          <w:rFonts w:ascii="Calibri" w:eastAsia="Calibri" w:hAnsi="Calibri" w:cs="Calibri"/>
          <w:lang w:eastAsia="pl-PL"/>
        </w:rPr>
        <w:t>a</w:t>
      </w:r>
      <w:r w:rsidR="00EA4E55" w:rsidRPr="0050380B">
        <w:rPr>
          <w:rFonts w:ascii="Calibri" w:eastAsia="Calibri" w:hAnsi="Calibri" w:cs="Calibri"/>
          <w:lang w:eastAsia="pl-PL"/>
        </w:rPr>
        <w:t xml:space="preserve"> łódzki</w:t>
      </w:r>
      <w:r w:rsidR="00B422E4" w:rsidRPr="0050380B">
        <w:rPr>
          <w:rFonts w:ascii="Calibri" w:eastAsia="Calibri" w:hAnsi="Calibri" w:cs="Calibri"/>
          <w:lang w:eastAsia="pl-PL"/>
        </w:rPr>
        <w:t>ego</w:t>
      </w:r>
      <w:r w:rsidR="00505EDA" w:rsidRPr="0050380B">
        <w:rPr>
          <w:rFonts w:ascii="Calibri" w:eastAsia="Calibri" w:hAnsi="Calibri" w:cs="Calibri"/>
          <w:lang w:eastAsia="pl-PL"/>
        </w:rPr>
        <w:t xml:space="preserve"> </w:t>
      </w:r>
      <w:r w:rsidR="00B422E4" w:rsidRPr="0050380B">
        <w:rPr>
          <w:rFonts w:ascii="Calibri" w:eastAsia="Calibri" w:hAnsi="Calibri" w:cs="Calibri"/>
          <w:lang w:eastAsia="pl-PL"/>
        </w:rPr>
        <w:t>jest niewątpliwie</w:t>
      </w:r>
      <w:r w:rsidR="00D069A3" w:rsidRPr="0050380B">
        <w:rPr>
          <w:rFonts w:ascii="Calibri" w:eastAsia="Calibri" w:hAnsi="Calibri" w:cs="Calibri"/>
          <w:lang w:eastAsia="pl-PL"/>
        </w:rPr>
        <w:t xml:space="preserve"> </w:t>
      </w:r>
      <w:r w:rsidR="00B422E4" w:rsidRPr="0050380B">
        <w:rPr>
          <w:rFonts w:ascii="Calibri" w:eastAsia="Calibri" w:hAnsi="Calibri" w:cs="Calibri"/>
          <w:b/>
          <w:bCs/>
          <w:lang w:eastAsia="pl-PL"/>
        </w:rPr>
        <w:t>ujemny</w:t>
      </w:r>
      <w:r w:rsidR="00505EDA" w:rsidRPr="0050380B">
        <w:rPr>
          <w:rFonts w:ascii="Calibri" w:eastAsia="Calibri" w:hAnsi="Calibri" w:cs="Calibri"/>
          <w:b/>
          <w:bCs/>
          <w:lang w:eastAsia="pl-PL"/>
        </w:rPr>
        <w:t xml:space="preserve"> przyrost</w:t>
      </w:r>
      <w:r w:rsidR="00B422E4" w:rsidRPr="0050380B">
        <w:rPr>
          <w:rFonts w:ascii="Calibri" w:eastAsia="Calibri" w:hAnsi="Calibri" w:cs="Calibri"/>
          <w:b/>
          <w:bCs/>
          <w:lang w:eastAsia="pl-PL"/>
        </w:rPr>
        <w:t xml:space="preserve"> naturalny.</w:t>
      </w:r>
      <w:r w:rsidR="00505EDA" w:rsidRPr="0050380B">
        <w:rPr>
          <w:rFonts w:ascii="Calibri" w:eastAsia="Calibri" w:hAnsi="Calibri" w:cs="Calibri"/>
          <w:lang w:eastAsia="pl-PL"/>
        </w:rPr>
        <w:t xml:space="preserve"> </w:t>
      </w:r>
      <w:r w:rsidR="00B422E4" w:rsidRPr="0050380B">
        <w:rPr>
          <w:rFonts w:ascii="Calibri" w:eastAsia="Calibri" w:hAnsi="Calibri" w:cs="Calibri"/>
          <w:lang w:eastAsia="pl-PL"/>
        </w:rPr>
        <w:t>W</w:t>
      </w:r>
      <w:r w:rsidRPr="0050380B">
        <w:rPr>
          <w:rFonts w:ascii="Calibri" w:eastAsia="Calibri" w:hAnsi="Calibri" w:cs="Calibri"/>
          <w:lang w:eastAsia="pl-PL"/>
        </w:rPr>
        <w:t xml:space="preserve"> 2017 r. </w:t>
      </w:r>
      <w:r w:rsidR="00505EDA" w:rsidRPr="0050380B">
        <w:rPr>
          <w:rFonts w:ascii="Calibri" w:eastAsia="Calibri" w:hAnsi="Calibri" w:cs="Calibri"/>
          <w:lang w:eastAsia="pl-PL"/>
        </w:rPr>
        <w:t xml:space="preserve">zarejestrowano o </w:t>
      </w:r>
      <w:r w:rsidR="00B422E4" w:rsidRPr="0050380B">
        <w:rPr>
          <w:rFonts w:ascii="Calibri" w:eastAsia="Calibri" w:hAnsi="Calibri" w:cs="Calibri"/>
          <w:lang w:eastAsia="pl-PL"/>
        </w:rPr>
        <w:t>ponad</w:t>
      </w:r>
      <w:r w:rsidR="00505EDA" w:rsidRPr="0050380B">
        <w:rPr>
          <w:rFonts w:ascii="Calibri" w:eastAsia="Calibri" w:hAnsi="Calibri" w:cs="Calibri"/>
          <w:lang w:eastAsia="pl-PL"/>
        </w:rPr>
        <w:t xml:space="preserve"> </w:t>
      </w:r>
      <w:r w:rsidR="00B422E4" w:rsidRPr="0050380B">
        <w:rPr>
          <w:rFonts w:ascii="Calibri" w:eastAsia="Calibri" w:hAnsi="Calibri" w:cs="Calibri"/>
          <w:lang w:eastAsia="pl-PL"/>
        </w:rPr>
        <w:t>7</w:t>
      </w:r>
      <w:r w:rsidR="00505EDA" w:rsidRPr="0050380B">
        <w:rPr>
          <w:rFonts w:ascii="Calibri" w:eastAsia="Calibri" w:hAnsi="Calibri" w:cs="Calibri"/>
          <w:lang w:eastAsia="pl-PL"/>
        </w:rPr>
        <w:t xml:space="preserve"> tys. mniej urodzeń niż zgonów. Tym samym </w:t>
      </w:r>
      <w:r w:rsidR="00505EDA" w:rsidRPr="0050380B">
        <w:rPr>
          <w:rFonts w:ascii="Calibri" w:eastAsia="Calibri" w:hAnsi="Calibri" w:cs="Calibri"/>
          <w:b/>
          <w:bCs/>
          <w:lang w:eastAsia="pl-PL"/>
        </w:rPr>
        <w:t>współczynnik przyrostu</w:t>
      </w:r>
      <w:r w:rsidR="0050380B">
        <w:rPr>
          <w:rFonts w:ascii="Calibri" w:eastAsia="Calibri" w:hAnsi="Calibri" w:cs="Calibri"/>
          <w:b/>
          <w:bCs/>
          <w:lang w:eastAsia="pl-PL"/>
        </w:rPr>
        <w:t>/ubytku</w:t>
      </w:r>
      <w:r w:rsidR="00505EDA" w:rsidRPr="0050380B">
        <w:rPr>
          <w:rFonts w:ascii="Calibri" w:eastAsia="Calibri" w:hAnsi="Calibri" w:cs="Calibri"/>
          <w:b/>
          <w:bCs/>
          <w:lang w:eastAsia="pl-PL"/>
        </w:rPr>
        <w:t xml:space="preserve"> naturalnego </w:t>
      </w:r>
      <w:r w:rsidR="00505EDA" w:rsidRPr="0050380B">
        <w:rPr>
          <w:rFonts w:ascii="Calibri" w:eastAsia="Calibri" w:hAnsi="Calibri" w:cs="Calibri"/>
          <w:lang w:eastAsia="pl-PL"/>
        </w:rPr>
        <w:t>(liczony na 1000 l</w:t>
      </w:r>
      <w:r w:rsidR="00B422E4" w:rsidRPr="0050380B">
        <w:rPr>
          <w:rFonts w:ascii="Calibri" w:eastAsia="Calibri" w:hAnsi="Calibri" w:cs="Calibri"/>
          <w:lang w:eastAsia="pl-PL"/>
        </w:rPr>
        <w:t>udności) był ujemny i wyniósł -</w:t>
      </w:r>
      <w:r w:rsidR="0050380B">
        <w:rPr>
          <w:rFonts w:ascii="Calibri" w:eastAsia="Calibri" w:hAnsi="Calibri" w:cs="Calibri"/>
          <w:lang w:eastAsia="pl-PL"/>
        </w:rPr>
        <w:t>3</w:t>
      </w:r>
      <w:r w:rsidR="00505EDA" w:rsidRPr="0050380B">
        <w:rPr>
          <w:rFonts w:ascii="Calibri" w:eastAsia="Calibri" w:hAnsi="Calibri" w:cs="Calibri"/>
          <w:lang w:eastAsia="pl-PL"/>
        </w:rPr>
        <w:t>‰ (</w:t>
      </w:r>
      <w:r w:rsidR="0050380B">
        <w:rPr>
          <w:rFonts w:ascii="Calibri" w:eastAsia="Calibri" w:hAnsi="Calibri" w:cs="Calibri"/>
          <w:lang w:eastAsia="pl-PL"/>
        </w:rPr>
        <w:t>największy ubyt</w:t>
      </w:r>
      <w:r w:rsidR="00C5744B">
        <w:rPr>
          <w:rFonts w:ascii="Calibri" w:eastAsia="Calibri" w:hAnsi="Calibri" w:cs="Calibri"/>
          <w:lang w:eastAsia="pl-PL"/>
        </w:rPr>
        <w:t>ek naturalny wśród województw w </w:t>
      </w:r>
      <w:r w:rsidR="0050380B">
        <w:rPr>
          <w:rFonts w:ascii="Calibri" w:eastAsia="Calibri" w:hAnsi="Calibri" w:cs="Calibri"/>
          <w:lang w:eastAsia="pl-PL"/>
        </w:rPr>
        <w:t>kraju</w:t>
      </w:r>
      <w:r w:rsidR="00505EDA" w:rsidRPr="0050380B">
        <w:rPr>
          <w:rFonts w:ascii="Calibri" w:eastAsia="Calibri" w:hAnsi="Calibri" w:cs="Calibri"/>
          <w:lang w:eastAsia="pl-PL"/>
        </w:rPr>
        <w:t xml:space="preserve">). </w:t>
      </w:r>
      <w:r w:rsidR="0050380B">
        <w:rPr>
          <w:rFonts w:ascii="Calibri" w:eastAsia="Calibri" w:hAnsi="Calibri" w:cs="Calibri"/>
          <w:lang w:eastAsia="pl-PL"/>
        </w:rPr>
        <w:t xml:space="preserve">Przy czym zdecydowanie </w:t>
      </w:r>
      <w:r w:rsidR="0050380B" w:rsidRPr="00231F65">
        <w:rPr>
          <w:rFonts w:ascii="Calibri" w:eastAsia="Calibri" w:hAnsi="Calibri" w:cs="Calibri"/>
          <w:lang w:eastAsia="pl-PL"/>
        </w:rPr>
        <w:t xml:space="preserve">większy </w:t>
      </w:r>
      <w:r w:rsidR="00505EDA" w:rsidRPr="00231F65">
        <w:rPr>
          <w:rFonts w:ascii="Calibri" w:eastAsia="Calibri" w:hAnsi="Calibri" w:cs="Calibri"/>
          <w:lang w:eastAsia="pl-PL"/>
        </w:rPr>
        <w:t>odnotowano w miastach (</w:t>
      </w:r>
      <w:r w:rsidR="00231F65" w:rsidRPr="00231F65">
        <w:rPr>
          <w:rFonts w:ascii="Calibri" w:eastAsia="Calibri" w:hAnsi="Calibri" w:cs="Calibri"/>
          <w:lang w:eastAsia="pl-PL"/>
        </w:rPr>
        <w:t xml:space="preserve">-3,6‰) niż na terenach </w:t>
      </w:r>
      <w:r w:rsidR="00505EDA" w:rsidRPr="00231F65">
        <w:rPr>
          <w:rFonts w:ascii="Calibri" w:eastAsia="Calibri" w:hAnsi="Calibri" w:cs="Calibri"/>
          <w:lang w:eastAsia="pl-PL"/>
        </w:rPr>
        <w:t xml:space="preserve">wiejskich </w:t>
      </w:r>
      <w:r w:rsidR="00231F65" w:rsidRPr="00231F65">
        <w:rPr>
          <w:rFonts w:ascii="Calibri" w:eastAsia="Calibri" w:hAnsi="Calibri" w:cs="Calibri"/>
          <w:lang w:eastAsia="pl-PL"/>
        </w:rPr>
        <w:t>(-1,9‰)</w:t>
      </w:r>
      <w:r w:rsidR="00505EDA" w:rsidRPr="00231F65">
        <w:rPr>
          <w:rFonts w:ascii="Calibri" w:eastAsia="Calibri" w:hAnsi="Calibri" w:cs="Calibri"/>
          <w:lang w:eastAsia="pl-PL"/>
        </w:rPr>
        <w:t>.</w:t>
      </w:r>
    </w:p>
    <w:p w:rsidR="009113A9" w:rsidRDefault="00505EDA" w:rsidP="00DC1DA1">
      <w:pPr>
        <w:spacing w:after="109"/>
        <w:jc w:val="both"/>
        <w:rPr>
          <w:rFonts w:ascii="Calibri" w:eastAsia="Calibri" w:hAnsi="Calibri" w:cs="Calibri"/>
          <w:lang w:eastAsia="pl-PL"/>
        </w:rPr>
      </w:pPr>
      <w:r w:rsidRPr="009113A9">
        <w:rPr>
          <w:rFonts w:ascii="Calibri" w:eastAsia="Calibri" w:hAnsi="Calibri" w:cs="Calibri"/>
          <w:lang w:eastAsia="pl-PL"/>
        </w:rPr>
        <w:t xml:space="preserve">Współczynniki przyrostu/ubytku naturalnego są znacznie zróżnicowane regionalnie, ale najbardziej jaskrawe różnice występują w ujęciu powiatowym. </w:t>
      </w:r>
      <w:r w:rsidR="009113A9">
        <w:rPr>
          <w:rFonts w:ascii="Calibri" w:eastAsia="Calibri" w:hAnsi="Calibri" w:cs="Calibri"/>
          <w:lang w:eastAsia="pl-PL"/>
        </w:rPr>
        <w:t>Z</w:t>
      </w:r>
      <w:r w:rsidRPr="009113A9">
        <w:rPr>
          <w:rFonts w:ascii="Calibri" w:eastAsia="Calibri" w:hAnsi="Calibri" w:cs="Calibri"/>
          <w:lang w:eastAsia="pl-PL"/>
        </w:rPr>
        <w:t xml:space="preserve">różnicowanie </w:t>
      </w:r>
      <w:r w:rsidR="00491FB1">
        <w:rPr>
          <w:rFonts w:ascii="Calibri" w:eastAsia="Calibri" w:hAnsi="Calibri" w:cs="Calibri"/>
          <w:lang w:eastAsia="pl-PL"/>
        </w:rPr>
        <w:t>współczynnika</w:t>
      </w:r>
      <w:r w:rsidRPr="009113A9">
        <w:rPr>
          <w:rFonts w:ascii="Calibri" w:eastAsia="Calibri" w:hAnsi="Calibri" w:cs="Calibri"/>
          <w:lang w:eastAsia="pl-PL"/>
        </w:rPr>
        <w:t xml:space="preserve"> w ujęciu wojewódzkim </w:t>
      </w:r>
      <w:r w:rsidR="009113A9">
        <w:rPr>
          <w:rFonts w:ascii="Calibri" w:eastAsia="Calibri" w:hAnsi="Calibri" w:cs="Calibri"/>
          <w:lang w:eastAsia="pl-PL"/>
        </w:rPr>
        <w:t>o</w:t>
      </w:r>
      <w:r w:rsidR="009113A9" w:rsidRPr="009113A9">
        <w:rPr>
          <w:rFonts w:ascii="Calibri" w:eastAsia="Calibri" w:hAnsi="Calibri" w:cs="Calibri"/>
          <w:lang w:eastAsia="pl-PL"/>
        </w:rPr>
        <w:t xml:space="preserve">d kilku lat </w:t>
      </w:r>
      <w:r w:rsidRPr="009113A9">
        <w:rPr>
          <w:rFonts w:ascii="Calibri" w:eastAsia="Calibri" w:hAnsi="Calibri" w:cs="Calibri"/>
          <w:lang w:eastAsia="pl-PL"/>
        </w:rPr>
        <w:t xml:space="preserve">jest względnie ustabilizowane, a w 2017 r. </w:t>
      </w:r>
      <w:r w:rsidR="00462000" w:rsidRPr="009113A9">
        <w:rPr>
          <w:rFonts w:ascii="Calibri" w:eastAsia="Calibri" w:hAnsi="Calibri" w:cs="Calibri"/>
          <w:lang w:eastAsia="pl-PL"/>
        </w:rPr>
        <w:t xml:space="preserve">jego </w:t>
      </w:r>
      <w:r w:rsidR="009113A9">
        <w:rPr>
          <w:rFonts w:ascii="Calibri" w:eastAsia="Calibri" w:hAnsi="Calibri" w:cs="Calibri"/>
          <w:lang w:eastAsia="pl-PL"/>
        </w:rPr>
        <w:t xml:space="preserve">wartości zawierały się w przedziale </w:t>
      </w:r>
      <w:r w:rsidRPr="009113A9">
        <w:rPr>
          <w:rFonts w:ascii="Calibri" w:eastAsia="Calibri" w:hAnsi="Calibri" w:cs="Calibri"/>
          <w:lang w:eastAsia="pl-PL"/>
        </w:rPr>
        <w:t xml:space="preserve">od przyrostu w wysokości +2,5‰ w woj. pomorskim do ubytku naturalnego wynoszącego –3,0‰ w woj. łódzkim. </w:t>
      </w:r>
    </w:p>
    <w:p w:rsidR="00746436" w:rsidRPr="00567DDA" w:rsidRDefault="00491FB1" w:rsidP="00DC1DA1">
      <w:pPr>
        <w:spacing w:after="109"/>
        <w:jc w:val="both"/>
        <w:rPr>
          <w:rFonts w:ascii="Calibri" w:eastAsia="Calibri" w:hAnsi="Calibri" w:cs="Calibri"/>
          <w:lang w:eastAsia="pl-PL"/>
        </w:rPr>
      </w:pPr>
      <w:r w:rsidRPr="00567DDA">
        <w:rPr>
          <w:rFonts w:ascii="Calibri" w:eastAsia="Calibri" w:hAnsi="Calibri" w:cs="Calibri"/>
          <w:lang w:eastAsia="pl-PL"/>
        </w:rPr>
        <w:t xml:space="preserve">Pomimo, iż wartość współczynnika dla województwa wskazuje na ubytek naturalny ludności w Łódzkiem, sytuacja w rozbiciu na powiaty nie jest </w:t>
      </w:r>
      <w:r w:rsidR="00181275" w:rsidRPr="00567DDA">
        <w:rPr>
          <w:rFonts w:ascii="Calibri" w:eastAsia="Calibri" w:hAnsi="Calibri" w:cs="Calibri"/>
          <w:lang w:eastAsia="pl-PL"/>
        </w:rPr>
        <w:t>taka sama</w:t>
      </w:r>
      <w:r w:rsidRPr="00567DDA">
        <w:rPr>
          <w:rFonts w:ascii="Calibri" w:eastAsia="Calibri" w:hAnsi="Calibri" w:cs="Calibri"/>
          <w:lang w:eastAsia="pl-PL"/>
        </w:rPr>
        <w:t>. W 2017 roku</w:t>
      </w:r>
      <w:r w:rsidR="00181275" w:rsidRPr="00567DDA">
        <w:rPr>
          <w:rFonts w:ascii="Calibri" w:eastAsia="Calibri" w:hAnsi="Calibri" w:cs="Calibri"/>
          <w:lang w:eastAsia="pl-PL"/>
        </w:rPr>
        <w:t xml:space="preserve"> w trzech powiatach odnotowano przyrost naturalny</w:t>
      </w:r>
      <w:r w:rsidR="00E666C3" w:rsidRPr="00567DDA">
        <w:rPr>
          <w:rFonts w:ascii="Calibri" w:eastAsia="Calibri" w:hAnsi="Calibri" w:cs="Calibri"/>
          <w:lang w:eastAsia="pl-PL"/>
        </w:rPr>
        <w:t>, tj. w powiecie bełchatowskim (współczynnik przyrostu +1,8‰), w mieście Skierniewice (+1,2‰) oraz niewielki w powiecie wieruszowskim (+0,02‰). Przy czym w dwóch z wymienionych powiatów (bełchatowskim i Skierniewicach) przyrost obserwowany był w całym analizowanym okresie, tj. od 2015 r., natomiast</w:t>
      </w:r>
      <w:r w:rsidR="00746436" w:rsidRPr="00567DDA">
        <w:rPr>
          <w:rFonts w:ascii="Calibri" w:eastAsia="Calibri" w:hAnsi="Calibri" w:cs="Calibri"/>
          <w:lang w:eastAsia="pl-PL"/>
        </w:rPr>
        <w:t xml:space="preserve"> w</w:t>
      </w:r>
      <w:r w:rsidR="00E666C3" w:rsidRPr="00567DDA">
        <w:rPr>
          <w:rFonts w:ascii="Calibri" w:eastAsia="Calibri" w:hAnsi="Calibri" w:cs="Calibri"/>
          <w:lang w:eastAsia="pl-PL"/>
        </w:rPr>
        <w:t xml:space="preserve"> </w:t>
      </w:r>
      <w:r w:rsidR="00746436" w:rsidRPr="00567DDA">
        <w:rPr>
          <w:rFonts w:ascii="Calibri" w:eastAsia="Calibri" w:hAnsi="Calibri" w:cs="Calibri"/>
          <w:lang w:eastAsia="pl-PL"/>
        </w:rPr>
        <w:t xml:space="preserve">odniesieniu do </w:t>
      </w:r>
      <w:r w:rsidR="00E666C3" w:rsidRPr="00567DDA">
        <w:rPr>
          <w:rFonts w:ascii="Calibri" w:eastAsia="Calibri" w:hAnsi="Calibri" w:cs="Calibri"/>
          <w:lang w:eastAsia="pl-PL"/>
        </w:rPr>
        <w:t>powi</w:t>
      </w:r>
      <w:r w:rsidR="00746436" w:rsidRPr="00567DDA">
        <w:rPr>
          <w:rFonts w:ascii="Calibri" w:eastAsia="Calibri" w:hAnsi="Calibri" w:cs="Calibri"/>
          <w:lang w:eastAsia="pl-PL"/>
        </w:rPr>
        <w:t>atu</w:t>
      </w:r>
      <w:r w:rsidR="00E666C3" w:rsidRPr="00567DDA">
        <w:rPr>
          <w:rFonts w:ascii="Calibri" w:eastAsia="Calibri" w:hAnsi="Calibri" w:cs="Calibri"/>
          <w:lang w:eastAsia="pl-PL"/>
        </w:rPr>
        <w:t xml:space="preserve"> wieruszowski</w:t>
      </w:r>
      <w:r w:rsidR="00746436" w:rsidRPr="00567DDA">
        <w:rPr>
          <w:rFonts w:ascii="Calibri" w:eastAsia="Calibri" w:hAnsi="Calibri" w:cs="Calibri"/>
          <w:lang w:eastAsia="pl-PL"/>
        </w:rPr>
        <w:t xml:space="preserve">ego w roku 2015 i 2016 współczynnik wskazywał na ubytek ludności (odpowiednio: -0,78‰ i – 0,76‰). </w:t>
      </w:r>
      <w:r w:rsidR="00E666C3" w:rsidRPr="00567DDA">
        <w:rPr>
          <w:rFonts w:ascii="Calibri" w:eastAsia="Calibri" w:hAnsi="Calibri" w:cs="Calibri"/>
          <w:lang w:eastAsia="pl-PL"/>
        </w:rPr>
        <w:t xml:space="preserve"> </w:t>
      </w:r>
    </w:p>
    <w:p w:rsidR="00C91429" w:rsidRDefault="00746436" w:rsidP="00DC1DA1">
      <w:pPr>
        <w:spacing w:after="109"/>
        <w:jc w:val="both"/>
        <w:rPr>
          <w:rFonts w:ascii="Calibri" w:eastAsia="Calibri" w:hAnsi="Calibri" w:cs="Calibri"/>
          <w:lang w:eastAsia="pl-PL"/>
        </w:rPr>
      </w:pPr>
      <w:r w:rsidRPr="00567DDA">
        <w:rPr>
          <w:rFonts w:ascii="Calibri" w:eastAsia="Calibri" w:hAnsi="Calibri" w:cs="Calibri"/>
          <w:lang w:eastAsia="pl-PL"/>
        </w:rPr>
        <w:t xml:space="preserve">W pozostałych powiatach województwa łódzkiego współczynnik </w:t>
      </w:r>
      <w:r w:rsidRPr="00567DDA">
        <w:rPr>
          <w:rFonts w:ascii="Calibri" w:eastAsia="Calibri" w:hAnsi="Calibri" w:cs="Calibri"/>
          <w:bCs/>
          <w:lang w:eastAsia="pl-PL"/>
        </w:rPr>
        <w:t xml:space="preserve">przyrostu/ubytku naturalnego </w:t>
      </w:r>
      <w:r w:rsidRPr="00567DDA">
        <w:rPr>
          <w:rFonts w:ascii="Calibri" w:eastAsia="Calibri" w:hAnsi="Calibri" w:cs="Calibri"/>
          <w:lang w:eastAsia="pl-PL"/>
        </w:rPr>
        <w:t xml:space="preserve">w </w:t>
      </w:r>
      <w:r w:rsidR="00DC1DA1">
        <w:rPr>
          <w:rFonts w:ascii="Calibri" w:eastAsia="Calibri" w:hAnsi="Calibri" w:cs="Calibri"/>
          <w:lang w:eastAsia="pl-PL"/>
        </w:rPr>
        <w:t>latach 2015-2017</w:t>
      </w:r>
      <w:r w:rsidRPr="00567DDA">
        <w:rPr>
          <w:rFonts w:ascii="Calibri" w:eastAsia="Calibri" w:hAnsi="Calibri" w:cs="Calibri"/>
          <w:lang w:eastAsia="pl-PL"/>
        </w:rPr>
        <w:t xml:space="preserve"> </w:t>
      </w:r>
      <w:r w:rsidR="00CE2E5B">
        <w:rPr>
          <w:rFonts w:ascii="Calibri" w:eastAsia="Calibri" w:hAnsi="Calibri" w:cs="Calibri"/>
          <w:lang w:eastAsia="pl-PL"/>
        </w:rPr>
        <w:t>osiągał</w:t>
      </w:r>
      <w:r w:rsidRPr="00567DDA">
        <w:rPr>
          <w:rFonts w:ascii="Calibri" w:eastAsia="Calibri" w:hAnsi="Calibri" w:cs="Calibri"/>
          <w:lang w:eastAsia="pl-PL"/>
        </w:rPr>
        <w:t xml:space="preserve"> wartości ujemne</w:t>
      </w:r>
      <w:r w:rsidR="00CE2E5B">
        <w:rPr>
          <w:rFonts w:ascii="Calibri" w:eastAsia="Calibri" w:hAnsi="Calibri" w:cs="Calibri"/>
          <w:lang w:eastAsia="pl-PL"/>
        </w:rPr>
        <w:t>, chociaż w odniesieniu</w:t>
      </w:r>
      <w:r w:rsidR="007056AB" w:rsidRPr="00567DDA">
        <w:rPr>
          <w:rFonts w:ascii="Calibri" w:eastAsia="Calibri" w:hAnsi="Calibri" w:cs="Calibri"/>
          <w:lang w:eastAsia="pl-PL"/>
        </w:rPr>
        <w:t xml:space="preserve"> </w:t>
      </w:r>
      <w:r w:rsidR="00CE2E5B">
        <w:rPr>
          <w:rFonts w:ascii="Calibri" w:eastAsia="Calibri" w:hAnsi="Calibri" w:cs="Calibri"/>
          <w:lang w:eastAsia="pl-PL"/>
        </w:rPr>
        <w:t>do</w:t>
      </w:r>
      <w:r w:rsidR="007056AB" w:rsidRPr="00C91429">
        <w:rPr>
          <w:rFonts w:ascii="Calibri" w:eastAsia="Calibri" w:hAnsi="Calibri" w:cs="Calibri"/>
          <w:lang w:eastAsia="pl-PL"/>
        </w:rPr>
        <w:t xml:space="preserve"> 9 powiat</w:t>
      </w:r>
      <w:r w:rsidR="00CE2E5B">
        <w:rPr>
          <w:rFonts w:ascii="Calibri" w:eastAsia="Calibri" w:hAnsi="Calibri" w:cs="Calibri"/>
          <w:lang w:eastAsia="pl-PL"/>
        </w:rPr>
        <w:t>ów</w:t>
      </w:r>
      <w:r w:rsidR="007056AB" w:rsidRPr="00C91429">
        <w:rPr>
          <w:rFonts w:ascii="Calibri" w:eastAsia="Calibri" w:hAnsi="Calibri" w:cs="Calibri"/>
          <w:lang w:eastAsia="pl-PL"/>
        </w:rPr>
        <w:t xml:space="preserve"> </w:t>
      </w:r>
      <w:r w:rsidR="00C91429" w:rsidRPr="00C91429">
        <w:rPr>
          <w:rFonts w:ascii="Calibri" w:eastAsia="Calibri" w:hAnsi="Calibri" w:cs="Calibri"/>
          <w:lang w:eastAsia="pl-PL"/>
        </w:rPr>
        <w:t xml:space="preserve">ubytek ludności maleje. Są to: </w:t>
      </w:r>
      <w:r w:rsidR="00CE2E5B">
        <w:rPr>
          <w:rFonts w:ascii="Calibri" w:eastAsia="Calibri" w:hAnsi="Calibri" w:cs="Calibri"/>
          <w:lang w:eastAsia="pl-PL"/>
        </w:rPr>
        <w:t>powiat</w:t>
      </w:r>
      <w:r w:rsidR="00CE2E5B" w:rsidRPr="00C91429">
        <w:rPr>
          <w:rFonts w:ascii="Calibri" w:eastAsia="Calibri" w:hAnsi="Calibri" w:cs="Calibri"/>
          <w:lang w:eastAsia="pl-PL"/>
        </w:rPr>
        <w:t xml:space="preserve"> </w:t>
      </w:r>
      <w:r w:rsidR="00C91429" w:rsidRPr="00C91429">
        <w:rPr>
          <w:rFonts w:ascii="Calibri" w:eastAsia="Calibri" w:hAnsi="Calibri" w:cs="Calibri"/>
          <w:lang w:eastAsia="pl-PL"/>
        </w:rPr>
        <w:t>łaski, łęczycki, pajęczański, piotrkowski, poddębicki, rawski, tomaszowski, zduńskowolski i miasto Piotrków Trybunalski.</w:t>
      </w:r>
    </w:p>
    <w:p w:rsidR="0016280C" w:rsidRDefault="0016280C" w:rsidP="00C91429">
      <w:pPr>
        <w:keepNext/>
        <w:spacing w:line="240" w:lineRule="auto"/>
        <w:ind w:left="10" w:hanging="10"/>
        <w:jc w:val="both"/>
        <w:rPr>
          <w:rFonts w:ascii="Calibri" w:eastAsia="Calibri" w:hAnsi="Calibri" w:cs="Calibri"/>
          <w:b/>
          <w:iCs/>
          <w:color w:val="FF0000"/>
          <w:sz w:val="22"/>
          <w:szCs w:val="18"/>
          <w:lang w:eastAsia="pl-PL"/>
        </w:rPr>
      </w:pPr>
    </w:p>
    <w:p w:rsidR="00C91429" w:rsidRPr="002C63E4" w:rsidRDefault="00972C2C" w:rsidP="002C63E4">
      <w:pPr>
        <w:pStyle w:val="Nagwek3"/>
        <w:rPr>
          <w:rFonts w:asciiTheme="minorHAnsi" w:eastAsia="Calibri" w:hAnsiTheme="minorHAnsi" w:cstheme="minorHAnsi"/>
          <w:b/>
          <w:bCs/>
          <w:sz w:val="22"/>
        </w:rPr>
      </w:pPr>
      <w:bookmarkStart w:id="35" w:name="_Toc533149586"/>
      <w:r w:rsidRPr="002C63E4">
        <w:rPr>
          <w:rFonts w:asciiTheme="minorHAnsi" w:eastAsia="Calibri" w:hAnsiTheme="minorHAnsi" w:cstheme="minorHAnsi"/>
          <w:b/>
          <w:bCs/>
          <w:sz w:val="22"/>
        </w:rPr>
        <w:t>Tabela 1.7</w:t>
      </w:r>
      <w:r w:rsidR="00C91429" w:rsidRPr="002C63E4">
        <w:rPr>
          <w:rFonts w:asciiTheme="minorHAnsi" w:eastAsia="Calibri" w:hAnsiTheme="minorHAnsi" w:cstheme="minorHAnsi"/>
          <w:b/>
          <w:bCs/>
          <w:sz w:val="22"/>
        </w:rPr>
        <w:t xml:space="preserve"> Współczynnik przyrostu/ubytku naturalnego </w:t>
      </w:r>
      <w:r w:rsidR="00CE2E5B" w:rsidRPr="002C63E4">
        <w:rPr>
          <w:rFonts w:asciiTheme="minorHAnsi" w:eastAsia="Calibri" w:hAnsiTheme="minorHAnsi" w:cstheme="minorHAnsi"/>
          <w:b/>
          <w:bCs/>
          <w:sz w:val="22"/>
        </w:rPr>
        <w:t xml:space="preserve">wg powiatów woj. łódzkiego </w:t>
      </w:r>
      <w:r w:rsidR="00C91429" w:rsidRPr="002C63E4">
        <w:rPr>
          <w:rFonts w:asciiTheme="minorHAnsi" w:eastAsia="Calibri" w:hAnsiTheme="minorHAnsi" w:cstheme="minorHAnsi"/>
          <w:b/>
          <w:bCs/>
          <w:sz w:val="22"/>
        </w:rPr>
        <w:t>(2015-2017r.)</w:t>
      </w:r>
      <w:bookmarkEnd w:id="35"/>
    </w:p>
    <w:tbl>
      <w:tblPr>
        <w:tblStyle w:val="Jasnalistaakcent32"/>
        <w:tblW w:w="0" w:type="auto"/>
        <w:tblLook w:val="04A0" w:firstRow="1" w:lastRow="0" w:firstColumn="1" w:lastColumn="0" w:noHBand="0" w:noVBand="1"/>
      </w:tblPr>
      <w:tblGrid>
        <w:gridCol w:w="3369"/>
        <w:gridCol w:w="1559"/>
        <w:gridCol w:w="1559"/>
        <w:gridCol w:w="1559"/>
      </w:tblGrid>
      <w:tr w:rsidR="00C91429" w:rsidRPr="00C91429" w:rsidTr="00DC1D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1429" w:rsidRPr="00C91429" w:rsidRDefault="00C91429" w:rsidP="00DC1DA1">
            <w:pPr>
              <w:spacing w:after="109" w:line="276" w:lineRule="auto"/>
              <w:rPr>
                <w:rFonts w:ascii="Calibri" w:eastAsia="Calibri" w:hAnsi="Calibri" w:cs="Calibri"/>
                <w:color w:val="auto"/>
                <w:sz w:val="24"/>
                <w:lang w:eastAsia="pl-PL"/>
              </w:rPr>
            </w:pPr>
            <w:r w:rsidRPr="00C91429">
              <w:rPr>
                <w:rFonts w:ascii="Calibri" w:eastAsia="Calibri" w:hAnsi="Calibri" w:cs="Calibri"/>
                <w:color w:val="auto"/>
                <w:sz w:val="24"/>
                <w:lang w:eastAsia="pl-PL"/>
              </w:rPr>
              <w:t> </w:t>
            </w:r>
          </w:p>
        </w:tc>
        <w:tc>
          <w:tcPr>
            <w:tcW w:w="1559" w:type="dxa"/>
            <w:noWrap/>
            <w:vAlign w:val="center"/>
            <w:hideMark/>
          </w:tcPr>
          <w:p w:rsidR="00C91429" w:rsidRPr="00DC1DA1" w:rsidRDefault="00C91429" w:rsidP="00DC1DA1">
            <w:pPr>
              <w:spacing w:after="109" w:line="276" w:lineRule="auto"/>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pl-PL"/>
              </w:rPr>
            </w:pPr>
            <w:r w:rsidRPr="00DC1DA1">
              <w:rPr>
                <w:rFonts w:ascii="Calibri" w:eastAsia="Calibri" w:hAnsi="Calibri" w:cs="Calibri"/>
                <w:color w:val="auto"/>
                <w:lang w:eastAsia="pl-PL"/>
              </w:rPr>
              <w:t>2015</w:t>
            </w:r>
          </w:p>
        </w:tc>
        <w:tc>
          <w:tcPr>
            <w:tcW w:w="1559" w:type="dxa"/>
            <w:noWrap/>
            <w:vAlign w:val="center"/>
            <w:hideMark/>
          </w:tcPr>
          <w:p w:rsidR="00C91429" w:rsidRPr="00DC1DA1" w:rsidRDefault="00C91429" w:rsidP="00DC1DA1">
            <w:pPr>
              <w:spacing w:after="109" w:line="276" w:lineRule="auto"/>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pl-PL"/>
              </w:rPr>
            </w:pPr>
            <w:r w:rsidRPr="00DC1DA1">
              <w:rPr>
                <w:rFonts w:ascii="Calibri" w:eastAsia="Calibri" w:hAnsi="Calibri" w:cs="Calibri"/>
                <w:color w:val="auto"/>
                <w:lang w:eastAsia="pl-PL"/>
              </w:rPr>
              <w:t>2016</w:t>
            </w:r>
          </w:p>
        </w:tc>
        <w:tc>
          <w:tcPr>
            <w:tcW w:w="1559" w:type="dxa"/>
            <w:vAlign w:val="center"/>
          </w:tcPr>
          <w:p w:rsidR="00C91429" w:rsidRPr="00DC1DA1" w:rsidRDefault="00C91429" w:rsidP="00DC1DA1">
            <w:pPr>
              <w:spacing w:after="109" w:line="276" w:lineRule="auto"/>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pl-PL"/>
              </w:rPr>
            </w:pPr>
            <w:r w:rsidRPr="00DC1DA1">
              <w:rPr>
                <w:rFonts w:ascii="Calibri" w:eastAsia="Calibri" w:hAnsi="Calibri" w:cs="Calibri"/>
                <w:color w:val="auto"/>
                <w:lang w:eastAsia="pl-PL"/>
              </w:rPr>
              <w:t>2017</w:t>
            </w:r>
          </w:p>
        </w:tc>
      </w:tr>
      <w:tr w:rsidR="00CE2E5B" w:rsidRPr="00CE2E5B"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hideMark/>
          </w:tcPr>
          <w:p w:rsidR="0016280C" w:rsidRPr="00CE2E5B" w:rsidRDefault="0016280C" w:rsidP="0016280C">
            <w:pPr>
              <w:rPr>
                <w:rFonts w:eastAsia="Calibri" w:cstheme="minorHAnsi"/>
                <w:color w:val="99CC00"/>
                <w:lang w:eastAsia="pl-PL"/>
              </w:rPr>
            </w:pPr>
            <w:r w:rsidRPr="00CE2E5B">
              <w:rPr>
                <w:rFonts w:cstheme="minorHAnsi"/>
                <w:color w:val="99CC00"/>
              </w:rPr>
              <w:t>Powiat bełchatowski</w:t>
            </w:r>
          </w:p>
        </w:tc>
        <w:tc>
          <w:tcPr>
            <w:tcW w:w="1559" w:type="dxa"/>
            <w:noWrap/>
            <w:vAlign w:val="center"/>
            <w:hideMark/>
          </w:tcPr>
          <w:p w:rsidR="0016280C" w:rsidRPr="00CE2E5B" w:rsidRDefault="0016280C" w:rsidP="00DC1DA1">
            <w:pPr>
              <w:jc w:val="right"/>
              <w:cnfStyle w:val="000000100000" w:firstRow="0" w:lastRow="0" w:firstColumn="0" w:lastColumn="0" w:oddVBand="0" w:evenVBand="0" w:oddHBand="1" w:evenHBand="0" w:firstRowFirstColumn="0" w:firstRowLastColumn="0" w:lastRowFirstColumn="0" w:lastRowLastColumn="0"/>
              <w:rPr>
                <w:rFonts w:eastAsia="Calibri" w:cstheme="minorHAnsi"/>
                <w:b/>
                <w:color w:val="99CC00"/>
                <w:lang w:eastAsia="pl-PL"/>
              </w:rPr>
            </w:pPr>
            <w:r w:rsidRPr="00CE2E5B">
              <w:rPr>
                <w:rFonts w:cstheme="minorHAnsi"/>
                <w:b/>
                <w:color w:val="99CC00"/>
              </w:rPr>
              <w:t>0,7</w:t>
            </w:r>
          </w:p>
        </w:tc>
        <w:tc>
          <w:tcPr>
            <w:tcW w:w="1559" w:type="dxa"/>
            <w:noWrap/>
            <w:vAlign w:val="center"/>
            <w:hideMark/>
          </w:tcPr>
          <w:p w:rsidR="0016280C" w:rsidRPr="00CE2E5B" w:rsidRDefault="0016280C" w:rsidP="00DC1DA1">
            <w:pPr>
              <w:jc w:val="right"/>
              <w:cnfStyle w:val="000000100000" w:firstRow="0" w:lastRow="0" w:firstColumn="0" w:lastColumn="0" w:oddVBand="0" w:evenVBand="0" w:oddHBand="1" w:evenHBand="0" w:firstRowFirstColumn="0" w:firstRowLastColumn="0" w:lastRowFirstColumn="0" w:lastRowLastColumn="0"/>
              <w:rPr>
                <w:rFonts w:eastAsia="Calibri" w:cstheme="minorHAnsi"/>
                <w:b/>
                <w:color w:val="99CC00"/>
                <w:lang w:eastAsia="pl-PL"/>
              </w:rPr>
            </w:pPr>
            <w:r w:rsidRPr="00CE2E5B">
              <w:rPr>
                <w:rFonts w:cstheme="minorHAnsi"/>
                <w:b/>
                <w:color w:val="99CC00"/>
              </w:rPr>
              <w:t>0,9</w:t>
            </w:r>
          </w:p>
        </w:tc>
        <w:tc>
          <w:tcPr>
            <w:tcW w:w="1559" w:type="dxa"/>
            <w:vAlign w:val="center"/>
          </w:tcPr>
          <w:p w:rsidR="0016280C" w:rsidRPr="00CE2E5B" w:rsidRDefault="0016280C" w:rsidP="00DC1DA1">
            <w:pPr>
              <w:jc w:val="right"/>
              <w:cnfStyle w:val="000000100000" w:firstRow="0" w:lastRow="0" w:firstColumn="0" w:lastColumn="0" w:oddVBand="0" w:evenVBand="0" w:oddHBand="1" w:evenHBand="0" w:firstRowFirstColumn="0" w:firstRowLastColumn="0" w:lastRowFirstColumn="0" w:lastRowLastColumn="0"/>
              <w:rPr>
                <w:rFonts w:eastAsia="Calibri" w:cstheme="minorHAnsi"/>
                <w:b/>
                <w:color w:val="99CC00"/>
                <w:lang w:eastAsia="pl-PL"/>
              </w:rPr>
            </w:pPr>
            <w:r w:rsidRPr="00CE2E5B">
              <w:rPr>
                <w:rFonts w:cstheme="minorHAnsi"/>
                <w:b/>
                <w:color w:val="99CC00"/>
              </w:rPr>
              <w:t>1,8</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kutnowski</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-4,3</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-4,6</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-4,7</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łaski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-4,6</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-1,9</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-1,7</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łęczycki</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-3,8</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-3,7</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-3,6</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łowicki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-3,1</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-1,9</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-2,8</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łódzki wschodni</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0,0</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-1,0</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-1,3</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opoczyński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-1,9</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-0,5</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-1,3</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pabianicki</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-3,7</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-3,1</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-3,7</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pajęczański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-3,0</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-2,1</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-1,8</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piotrkowski</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-2,5</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-1,7</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-0,9</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poddębicki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-4,1</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-3,6</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-2,6</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lastRenderedPageBreak/>
              <w:t>Powiat radomszczański</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-4,2</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-4,4</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-3,4</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rawski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-2,2</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-0,7</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-1,1</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sieradzki</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-1,4</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-1,2</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-1,7</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skierniewicki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-2,2</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-2,9</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-1,3</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tomaszowski</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-3,0</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-2,7</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-2,7</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wieluński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-2,9</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-1,8</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-2,2</w:t>
            </w:r>
          </w:p>
        </w:tc>
      </w:tr>
      <w:tr w:rsidR="00CE2E5B" w:rsidRPr="00CE2E5B"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CE2E5B" w:rsidRDefault="0016280C" w:rsidP="0016280C">
            <w:pPr>
              <w:rPr>
                <w:rFonts w:cstheme="minorHAnsi"/>
                <w:color w:val="99CC00"/>
              </w:rPr>
            </w:pPr>
            <w:r w:rsidRPr="00CE2E5B">
              <w:rPr>
                <w:rFonts w:cstheme="minorHAnsi"/>
                <w:color w:val="99CC00"/>
              </w:rPr>
              <w:t>Powiat wieruszowski</w:t>
            </w:r>
          </w:p>
        </w:tc>
        <w:tc>
          <w:tcPr>
            <w:tcW w:w="1559" w:type="dxa"/>
            <w:noWrap/>
            <w:vAlign w:val="center"/>
          </w:tcPr>
          <w:p w:rsidR="0016280C" w:rsidRPr="00CE2E5B"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b/>
                <w:color w:val="99CC00"/>
              </w:rPr>
            </w:pPr>
            <w:r w:rsidRPr="00CE2E5B">
              <w:rPr>
                <w:rFonts w:cstheme="minorHAnsi"/>
                <w:b/>
                <w:color w:val="99CC00"/>
              </w:rPr>
              <w:t>-0,8</w:t>
            </w:r>
          </w:p>
        </w:tc>
        <w:tc>
          <w:tcPr>
            <w:tcW w:w="1559" w:type="dxa"/>
            <w:noWrap/>
            <w:vAlign w:val="center"/>
          </w:tcPr>
          <w:p w:rsidR="0016280C" w:rsidRPr="00CE2E5B"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b/>
                <w:color w:val="99CC00"/>
              </w:rPr>
            </w:pPr>
            <w:r w:rsidRPr="00CE2E5B">
              <w:rPr>
                <w:rFonts w:cstheme="minorHAnsi"/>
                <w:b/>
                <w:color w:val="99CC00"/>
              </w:rPr>
              <w:t>-0,8</w:t>
            </w:r>
          </w:p>
        </w:tc>
        <w:tc>
          <w:tcPr>
            <w:tcW w:w="1559" w:type="dxa"/>
            <w:vAlign w:val="center"/>
          </w:tcPr>
          <w:p w:rsidR="0016280C" w:rsidRPr="00CE2E5B"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b/>
                <w:color w:val="99CC00"/>
              </w:rPr>
            </w:pPr>
            <w:r w:rsidRPr="00CE2E5B">
              <w:rPr>
                <w:rFonts w:cstheme="minorHAnsi"/>
                <w:b/>
                <w:color w:val="99CC00"/>
              </w:rPr>
              <w:t>0,0</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zduńskowolski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-2,6</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-2,5</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-2,0</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zgierski</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-2,6</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-2,9</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-2,2</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brzeziński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-3,4</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-2,0</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-2,8</w:t>
            </w:r>
          </w:p>
        </w:tc>
      </w:tr>
      <w:tr w:rsidR="0016280C" w:rsidRPr="00C91429"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m. Łódź</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-6,3</w:t>
            </w:r>
          </w:p>
        </w:tc>
        <w:tc>
          <w:tcPr>
            <w:tcW w:w="1559" w:type="dxa"/>
            <w:noWrap/>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-5,0</w:t>
            </w:r>
          </w:p>
        </w:tc>
        <w:tc>
          <w:tcPr>
            <w:tcW w:w="1559" w:type="dxa"/>
            <w:vAlign w:val="center"/>
          </w:tcPr>
          <w:p w:rsidR="0016280C" w:rsidRPr="0016280C"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16280C">
              <w:rPr>
                <w:rFonts w:cstheme="minorHAnsi"/>
              </w:rPr>
              <w:t>-5,5</w:t>
            </w:r>
          </w:p>
        </w:tc>
      </w:tr>
      <w:tr w:rsidR="0016280C" w:rsidRPr="00C91429" w:rsidTr="00DC1D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16280C" w:rsidRDefault="0016280C" w:rsidP="0016280C">
            <w:pPr>
              <w:rPr>
                <w:rFonts w:cstheme="minorHAnsi"/>
                <w:b w:val="0"/>
              </w:rPr>
            </w:pPr>
            <w:r w:rsidRPr="0016280C">
              <w:rPr>
                <w:rFonts w:cstheme="minorHAnsi"/>
                <w:b w:val="0"/>
              </w:rPr>
              <w:t>Powiat m. Piotrków Trybunalski</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-3,4</w:t>
            </w:r>
          </w:p>
        </w:tc>
        <w:tc>
          <w:tcPr>
            <w:tcW w:w="1559" w:type="dxa"/>
            <w:noWrap/>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-3,3</w:t>
            </w:r>
          </w:p>
        </w:tc>
        <w:tc>
          <w:tcPr>
            <w:tcW w:w="1559" w:type="dxa"/>
            <w:vAlign w:val="center"/>
          </w:tcPr>
          <w:p w:rsidR="0016280C" w:rsidRPr="0016280C" w:rsidRDefault="0016280C" w:rsidP="00DC1DA1">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80C">
              <w:rPr>
                <w:rFonts w:cstheme="minorHAnsi"/>
              </w:rPr>
              <w:t>-3,1</w:t>
            </w:r>
          </w:p>
        </w:tc>
      </w:tr>
      <w:tr w:rsidR="00CE2E5B" w:rsidRPr="00CE2E5B" w:rsidTr="00DC1DA1">
        <w:trPr>
          <w:trHeight w:val="338"/>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6280C" w:rsidRPr="00CE2E5B" w:rsidRDefault="0016280C" w:rsidP="0016280C">
            <w:pPr>
              <w:rPr>
                <w:rFonts w:cstheme="minorHAnsi"/>
                <w:color w:val="99CC00"/>
              </w:rPr>
            </w:pPr>
            <w:r w:rsidRPr="00CE2E5B">
              <w:rPr>
                <w:rFonts w:cstheme="minorHAnsi"/>
                <w:color w:val="99CC00"/>
              </w:rPr>
              <w:t>Powiat m. Skierniewice</w:t>
            </w:r>
          </w:p>
        </w:tc>
        <w:tc>
          <w:tcPr>
            <w:tcW w:w="1559" w:type="dxa"/>
            <w:noWrap/>
            <w:vAlign w:val="center"/>
          </w:tcPr>
          <w:p w:rsidR="0016280C" w:rsidRPr="00CE2E5B"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b/>
                <w:color w:val="99CC00"/>
              </w:rPr>
            </w:pPr>
            <w:r w:rsidRPr="00CE2E5B">
              <w:rPr>
                <w:rFonts w:cstheme="minorHAnsi"/>
                <w:b/>
                <w:color w:val="99CC00"/>
              </w:rPr>
              <w:t>0,3</w:t>
            </w:r>
          </w:p>
        </w:tc>
        <w:tc>
          <w:tcPr>
            <w:tcW w:w="1559" w:type="dxa"/>
            <w:noWrap/>
            <w:vAlign w:val="center"/>
          </w:tcPr>
          <w:p w:rsidR="0016280C" w:rsidRPr="00CE2E5B"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b/>
                <w:color w:val="99CC00"/>
              </w:rPr>
            </w:pPr>
            <w:r w:rsidRPr="00CE2E5B">
              <w:rPr>
                <w:rFonts w:cstheme="minorHAnsi"/>
                <w:b/>
                <w:color w:val="99CC00"/>
              </w:rPr>
              <w:t>0,6</w:t>
            </w:r>
          </w:p>
        </w:tc>
        <w:tc>
          <w:tcPr>
            <w:tcW w:w="1559" w:type="dxa"/>
            <w:vAlign w:val="center"/>
          </w:tcPr>
          <w:p w:rsidR="0016280C" w:rsidRPr="00CE2E5B" w:rsidRDefault="0016280C" w:rsidP="00DC1DA1">
            <w:pPr>
              <w:jc w:val="right"/>
              <w:cnfStyle w:val="000000000000" w:firstRow="0" w:lastRow="0" w:firstColumn="0" w:lastColumn="0" w:oddVBand="0" w:evenVBand="0" w:oddHBand="0" w:evenHBand="0" w:firstRowFirstColumn="0" w:firstRowLastColumn="0" w:lastRowFirstColumn="0" w:lastRowLastColumn="0"/>
              <w:rPr>
                <w:rFonts w:cstheme="minorHAnsi"/>
                <w:b/>
                <w:color w:val="99CC00"/>
              </w:rPr>
            </w:pPr>
            <w:r w:rsidRPr="00CE2E5B">
              <w:rPr>
                <w:rFonts w:cstheme="minorHAnsi"/>
                <w:b/>
                <w:color w:val="99CC00"/>
              </w:rPr>
              <w:t>1,2</w:t>
            </w:r>
          </w:p>
        </w:tc>
      </w:tr>
    </w:tbl>
    <w:p w:rsidR="00C91429" w:rsidRPr="00C91429" w:rsidRDefault="00C91429" w:rsidP="00C91429">
      <w:pPr>
        <w:spacing w:after="109"/>
        <w:rPr>
          <w:rFonts w:ascii="Calibri" w:eastAsia="Calibri" w:hAnsi="Calibri" w:cs="Calibri"/>
          <w:b/>
          <w:i/>
          <w:lang w:eastAsia="pl-PL"/>
        </w:rPr>
      </w:pPr>
      <w:r w:rsidRPr="00C91429">
        <w:rPr>
          <w:rFonts w:ascii="Calibri" w:eastAsia="Calibri" w:hAnsi="Calibri" w:cs="Calibri"/>
          <w:b/>
          <w:i/>
          <w:lang w:eastAsia="pl-PL"/>
        </w:rPr>
        <w:t>Źródło: Opracowanie własne na podstawie BDL.</w:t>
      </w:r>
    </w:p>
    <w:p w:rsidR="00C53361" w:rsidRPr="00C91429" w:rsidRDefault="00C53361" w:rsidP="00505EDA">
      <w:pPr>
        <w:spacing w:after="109"/>
        <w:rPr>
          <w:rFonts w:ascii="Calibri" w:eastAsia="Calibri" w:hAnsi="Calibri" w:cs="Calibri"/>
          <w:lang w:eastAsia="pl-PL"/>
        </w:rPr>
      </w:pPr>
      <w:r w:rsidRPr="00C91429">
        <w:rPr>
          <w:rFonts w:ascii="Calibri" w:eastAsia="Calibri" w:hAnsi="Calibri" w:cs="Calibri"/>
          <w:lang w:eastAsia="pl-PL"/>
        </w:rPr>
        <w:br w:type="page"/>
      </w:r>
    </w:p>
    <w:p w:rsidR="00C53361" w:rsidRPr="008E115E" w:rsidRDefault="00C53361" w:rsidP="00C53361">
      <w:pPr>
        <w:pStyle w:val="Nagwek2"/>
        <w:rPr>
          <w:rFonts w:eastAsia="Calibri"/>
        </w:rPr>
      </w:pPr>
      <w:bookmarkStart w:id="36" w:name="_Toc530999929"/>
      <w:bookmarkStart w:id="37" w:name="_Toc533149995"/>
      <w:r>
        <w:rPr>
          <w:rFonts w:eastAsia="Calibri"/>
        </w:rPr>
        <w:lastRenderedPageBreak/>
        <w:t>Podsumowanie</w:t>
      </w:r>
      <w:bookmarkEnd w:id="36"/>
      <w:bookmarkEnd w:id="37"/>
      <w:r>
        <w:rPr>
          <w:rFonts w:eastAsia="Calibri"/>
        </w:rPr>
        <w:t xml:space="preserve"> </w:t>
      </w:r>
    </w:p>
    <w:p w:rsidR="0062015C" w:rsidRPr="0048059B" w:rsidRDefault="0062015C" w:rsidP="00C5744B">
      <w:pPr>
        <w:spacing w:before="240"/>
        <w:jc w:val="both"/>
        <w:rPr>
          <w:rFonts w:ascii="Calibri" w:eastAsia="Calibri" w:hAnsi="Calibri" w:cs="Calibri"/>
          <w:lang w:eastAsia="pl-PL"/>
        </w:rPr>
      </w:pPr>
      <w:r w:rsidRPr="0048059B">
        <w:rPr>
          <w:rFonts w:ascii="Calibri" w:eastAsia="Calibri" w:hAnsi="Calibri" w:cs="Calibri"/>
          <w:lang w:eastAsia="pl-PL"/>
        </w:rPr>
        <w:t>Zgodnie z danymi GUS pod koniec 2017 r. województwo łódzkie zamieszkiwało niemal 2,5 mln osób. Pod względem liczby ludności łódzkie jest jednym z większych województw w kraju (6 miejsce spośród 16). Odsetek kobiet w ogóle ludn</w:t>
      </w:r>
      <w:r w:rsidR="00C5744B">
        <w:rPr>
          <w:rFonts w:ascii="Calibri" w:eastAsia="Calibri" w:hAnsi="Calibri" w:cs="Calibri"/>
          <w:lang w:eastAsia="pl-PL"/>
        </w:rPr>
        <w:t>ości w regionie wynosił 52,4% i </w:t>
      </w:r>
      <w:r w:rsidRPr="0048059B">
        <w:rPr>
          <w:rFonts w:ascii="Calibri" w:eastAsia="Calibri" w:hAnsi="Calibri" w:cs="Calibri"/>
          <w:lang w:eastAsia="pl-PL"/>
        </w:rPr>
        <w:t>utrzymywał się przez kilka ostatnich lat na względnie stałym</w:t>
      </w:r>
      <w:r w:rsidR="00C5744B">
        <w:rPr>
          <w:rFonts w:ascii="Calibri" w:eastAsia="Calibri" w:hAnsi="Calibri" w:cs="Calibri"/>
          <w:lang w:eastAsia="pl-PL"/>
        </w:rPr>
        <w:t xml:space="preserve"> poziomie (wartość dla Polski w </w:t>
      </w:r>
      <w:r w:rsidRPr="0048059B">
        <w:rPr>
          <w:rFonts w:ascii="Calibri" w:eastAsia="Calibri" w:hAnsi="Calibri" w:cs="Calibri"/>
          <w:lang w:eastAsia="pl-PL"/>
        </w:rPr>
        <w:t>końcu 2017 r. – 51,6%).</w:t>
      </w:r>
    </w:p>
    <w:p w:rsidR="00EC24C6" w:rsidRPr="0048059B" w:rsidRDefault="00EC24C6" w:rsidP="00EC24C6">
      <w:pPr>
        <w:jc w:val="both"/>
        <w:rPr>
          <w:rFonts w:ascii="Calibri" w:eastAsia="Calibri" w:hAnsi="Calibri" w:cs="Calibri"/>
          <w:lang w:eastAsia="pl-PL"/>
        </w:rPr>
      </w:pPr>
      <w:r w:rsidRPr="0048059B">
        <w:rPr>
          <w:rFonts w:ascii="Calibri" w:eastAsia="Calibri" w:hAnsi="Calibri" w:cs="Calibri"/>
          <w:lang w:eastAsia="pl-PL"/>
        </w:rPr>
        <w:t>Wskaźniki określające potencjał demograficzny województwa łódzkiego (wskaźnik obciążenia demograficznego, saldo migracji, ubytek naturalny</w:t>
      </w:r>
      <w:r w:rsidR="00C5744B">
        <w:rPr>
          <w:rFonts w:ascii="Calibri" w:eastAsia="Calibri" w:hAnsi="Calibri" w:cs="Calibri"/>
          <w:lang w:eastAsia="pl-PL"/>
        </w:rPr>
        <w:t>) klasyfikują ten region wraz z </w:t>
      </w:r>
      <w:r w:rsidRPr="0048059B">
        <w:rPr>
          <w:rFonts w:ascii="Calibri" w:eastAsia="Calibri" w:hAnsi="Calibri" w:cs="Calibri"/>
          <w:lang w:eastAsia="pl-PL"/>
        </w:rPr>
        <w:t xml:space="preserve">województwem świętokrzyskim na ostatnich miejscach wśród województw w kraju. </w:t>
      </w:r>
    </w:p>
    <w:p w:rsidR="00ED7F05" w:rsidRPr="0048059B" w:rsidRDefault="00ED7F05" w:rsidP="00ED7F05">
      <w:pPr>
        <w:spacing w:after="109"/>
        <w:ind w:left="10" w:hanging="10"/>
        <w:jc w:val="both"/>
        <w:rPr>
          <w:rFonts w:ascii="Calibri" w:eastAsia="Calibri" w:hAnsi="Calibri" w:cs="Calibri"/>
          <w:lang w:eastAsia="pl-PL"/>
        </w:rPr>
      </w:pPr>
      <w:r w:rsidRPr="0048059B">
        <w:rPr>
          <w:rFonts w:ascii="Calibri" w:eastAsia="Calibri" w:hAnsi="Calibri" w:cs="Calibri"/>
          <w:lang w:eastAsia="pl-PL"/>
        </w:rPr>
        <w:t xml:space="preserve">Od kilku lat widoczne jest zjawisko depopulacji regionu. </w:t>
      </w:r>
      <w:r w:rsidR="006126AE">
        <w:rPr>
          <w:rFonts w:ascii="Calibri" w:eastAsia="Calibri" w:hAnsi="Calibri" w:cs="Calibri"/>
          <w:lang w:eastAsia="pl-PL"/>
        </w:rPr>
        <w:t>Ponadto</w:t>
      </w:r>
      <w:r w:rsidR="00C5744B">
        <w:rPr>
          <w:rFonts w:ascii="Calibri" w:eastAsia="Calibri" w:hAnsi="Calibri" w:cs="Calibri"/>
          <w:lang w:eastAsia="pl-PL"/>
        </w:rPr>
        <w:t>, udział procentowy w </w:t>
      </w:r>
      <w:r w:rsidRPr="0048059B">
        <w:rPr>
          <w:rFonts w:ascii="Calibri" w:eastAsia="Calibri" w:hAnsi="Calibri" w:cs="Calibri"/>
          <w:lang w:eastAsia="pl-PL"/>
        </w:rPr>
        <w:t xml:space="preserve">zaludnieniu kraju – który od 2013 do 2016 r. pozostawał na tym samym poziomie, w 2017 roku spadł o 0,1 punktu. </w:t>
      </w:r>
    </w:p>
    <w:p w:rsidR="00ED7F05" w:rsidRPr="0048059B" w:rsidRDefault="00ED7F05" w:rsidP="00ED7F05">
      <w:pPr>
        <w:spacing w:after="109"/>
        <w:ind w:left="10" w:hanging="10"/>
        <w:jc w:val="both"/>
        <w:rPr>
          <w:rFonts w:ascii="Calibri" w:eastAsia="Calibri" w:hAnsi="Calibri" w:cs="Calibri"/>
          <w:lang w:eastAsia="pl-PL"/>
        </w:rPr>
      </w:pPr>
      <w:r w:rsidRPr="0048059B">
        <w:rPr>
          <w:rFonts w:ascii="Calibri" w:eastAsia="Calibri" w:hAnsi="Calibri" w:cs="Calibri"/>
          <w:lang w:eastAsia="pl-PL"/>
        </w:rPr>
        <w:t>Największy spadek ludności w porównaniu do poprzedniego analizowanego okresu odnotowano w</w:t>
      </w:r>
      <w:r w:rsidR="00447491" w:rsidRPr="0048059B">
        <w:rPr>
          <w:rFonts w:ascii="Calibri" w:eastAsia="Calibri" w:hAnsi="Calibri" w:cs="Calibri"/>
          <w:lang w:eastAsia="pl-PL"/>
        </w:rPr>
        <w:t xml:space="preserve"> Łodzi</w:t>
      </w:r>
      <w:r w:rsidRPr="0048059B">
        <w:rPr>
          <w:rFonts w:ascii="Calibri" w:eastAsia="Calibri" w:hAnsi="Calibri" w:cs="Calibri"/>
          <w:lang w:eastAsia="pl-PL"/>
        </w:rPr>
        <w:t xml:space="preserve"> </w:t>
      </w:r>
      <w:r w:rsidR="00447491" w:rsidRPr="0048059B">
        <w:rPr>
          <w:rFonts w:ascii="Calibri" w:eastAsia="Calibri" w:hAnsi="Calibri" w:cs="Calibri"/>
          <w:lang w:eastAsia="pl-PL"/>
        </w:rPr>
        <w:t>oraz kolejno w powiatach: kutnowskim i</w:t>
      </w:r>
      <w:r w:rsidRPr="0048059B">
        <w:rPr>
          <w:rFonts w:ascii="Calibri" w:eastAsia="Calibri" w:hAnsi="Calibri" w:cs="Calibri"/>
          <w:lang w:eastAsia="pl-PL"/>
        </w:rPr>
        <w:t xml:space="preserve"> radomszczańskim</w:t>
      </w:r>
      <w:r w:rsidR="00447491" w:rsidRPr="0048059B">
        <w:rPr>
          <w:rFonts w:ascii="Calibri" w:eastAsia="Calibri" w:hAnsi="Calibri" w:cs="Calibri"/>
          <w:lang w:eastAsia="pl-PL"/>
        </w:rPr>
        <w:t>, w</w:t>
      </w:r>
      <w:r w:rsidR="00C5744B">
        <w:rPr>
          <w:rFonts w:ascii="Calibri" w:eastAsia="Calibri" w:hAnsi="Calibri" w:cs="Calibri"/>
          <w:lang w:eastAsia="pl-PL"/>
        </w:rPr>
        <w:t> </w:t>
      </w:r>
      <w:r w:rsidRPr="0048059B">
        <w:rPr>
          <w:rFonts w:ascii="Calibri" w:eastAsia="Calibri" w:hAnsi="Calibri" w:cs="Calibri"/>
          <w:lang w:eastAsia="pl-PL"/>
        </w:rPr>
        <w:t>Piotrk</w:t>
      </w:r>
      <w:r w:rsidR="00447491" w:rsidRPr="0048059B">
        <w:rPr>
          <w:rFonts w:ascii="Calibri" w:eastAsia="Calibri" w:hAnsi="Calibri" w:cs="Calibri"/>
          <w:lang w:eastAsia="pl-PL"/>
        </w:rPr>
        <w:t>owie</w:t>
      </w:r>
      <w:r w:rsidRPr="0048059B">
        <w:rPr>
          <w:rFonts w:ascii="Calibri" w:eastAsia="Calibri" w:hAnsi="Calibri" w:cs="Calibri"/>
          <w:lang w:eastAsia="pl-PL"/>
        </w:rPr>
        <w:t xml:space="preserve"> Trybunalski</w:t>
      </w:r>
      <w:r w:rsidR="00447491" w:rsidRPr="0048059B">
        <w:rPr>
          <w:rFonts w:ascii="Calibri" w:eastAsia="Calibri" w:hAnsi="Calibri" w:cs="Calibri"/>
          <w:lang w:eastAsia="pl-PL"/>
        </w:rPr>
        <w:t>m</w:t>
      </w:r>
      <w:r w:rsidRPr="0048059B">
        <w:rPr>
          <w:rFonts w:ascii="Calibri" w:eastAsia="Calibri" w:hAnsi="Calibri" w:cs="Calibri"/>
          <w:lang w:eastAsia="pl-PL"/>
        </w:rPr>
        <w:t xml:space="preserve"> i powi</w:t>
      </w:r>
      <w:r w:rsidR="00447491" w:rsidRPr="0048059B">
        <w:rPr>
          <w:rFonts w:ascii="Calibri" w:eastAsia="Calibri" w:hAnsi="Calibri" w:cs="Calibri"/>
          <w:lang w:eastAsia="pl-PL"/>
        </w:rPr>
        <w:t>ecie</w:t>
      </w:r>
      <w:r w:rsidRPr="0048059B">
        <w:rPr>
          <w:rFonts w:ascii="Calibri" w:eastAsia="Calibri" w:hAnsi="Calibri" w:cs="Calibri"/>
          <w:lang w:eastAsia="pl-PL"/>
        </w:rPr>
        <w:t xml:space="preserve"> tomaszowski</w:t>
      </w:r>
      <w:r w:rsidR="00447491" w:rsidRPr="0048059B">
        <w:rPr>
          <w:rFonts w:ascii="Calibri" w:eastAsia="Calibri" w:hAnsi="Calibri" w:cs="Calibri"/>
          <w:lang w:eastAsia="pl-PL"/>
        </w:rPr>
        <w:t>m</w:t>
      </w:r>
      <w:r w:rsidRPr="0048059B">
        <w:rPr>
          <w:rFonts w:ascii="Calibri" w:eastAsia="Calibri" w:hAnsi="Calibri" w:cs="Calibri"/>
          <w:lang w:eastAsia="pl-PL"/>
        </w:rPr>
        <w:t xml:space="preserve">. </w:t>
      </w:r>
    </w:p>
    <w:p w:rsidR="00ED7F05" w:rsidRDefault="00ED7F05" w:rsidP="00ED7F05">
      <w:pPr>
        <w:autoSpaceDE w:val="0"/>
        <w:autoSpaceDN w:val="0"/>
        <w:adjustRightInd w:val="0"/>
        <w:spacing w:before="240"/>
        <w:jc w:val="both"/>
        <w:rPr>
          <w:rFonts w:ascii="Calibri" w:eastAsia="Calibri" w:hAnsi="Calibri" w:cs="Calibri"/>
          <w:lang w:eastAsia="pl-PL"/>
        </w:rPr>
      </w:pPr>
      <w:r w:rsidRPr="0048059B">
        <w:rPr>
          <w:rFonts w:ascii="Calibri" w:eastAsia="Calibri" w:hAnsi="Calibri" w:cs="Calibri"/>
          <w:lang w:eastAsia="pl-PL"/>
        </w:rPr>
        <w:t>W regionie notuje się najniższy w kraju udział ludności w wieku produkcyjnym</w:t>
      </w:r>
      <w:r w:rsidRPr="0048059B">
        <w:rPr>
          <w:rFonts w:ascii="Calibri" w:eastAsia="Calibri" w:hAnsi="Calibri" w:cs="Calibri"/>
          <w:vertAlign w:val="superscript"/>
          <w:lang w:eastAsia="pl-PL"/>
        </w:rPr>
        <w:footnoteReference w:id="7"/>
      </w:r>
      <w:r w:rsidR="00C5744B">
        <w:rPr>
          <w:rFonts w:ascii="Calibri" w:eastAsia="Calibri" w:hAnsi="Calibri" w:cs="Calibri"/>
          <w:lang w:eastAsia="pl-PL"/>
        </w:rPr>
        <w:t xml:space="preserve"> (16 miejsce w </w:t>
      </w:r>
      <w:r w:rsidR="006126AE">
        <w:rPr>
          <w:rFonts w:ascii="Calibri" w:eastAsia="Calibri" w:hAnsi="Calibri" w:cs="Calibri"/>
          <w:lang w:eastAsia="pl-PL"/>
        </w:rPr>
        <w:t>Polsce)</w:t>
      </w:r>
      <w:r w:rsidRPr="0048059B">
        <w:rPr>
          <w:rFonts w:ascii="Calibri" w:eastAsia="Calibri" w:hAnsi="Calibri" w:cs="Calibri"/>
          <w:lang w:eastAsia="pl-PL"/>
        </w:rPr>
        <w:t xml:space="preserve"> oraz najwyższy udział ludności w wieku poprodukcyjnym (1 miejsce w Polsce)</w:t>
      </w:r>
      <w:r w:rsidR="006126AE">
        <w:rPr>
          <w:rFonts w:ascii="Calibri" w:eastAsia="Calibri" w:hAnsi="Calibri" w:cs="Calibri"/>
          <w:lang w:eastAsia="pl-PL"/>
        </w:rPr>
        <w:t>.</w:t>
      </w:r>
    </w:p>
    <w:p w:rsidR="002B0952" w:rsidRPr="0048059B" w:rsidRDefault="002B0952" w:rsidP="00ED7F05">
      <w:pPr>
        <w:autoSpaceDE w:val="0"/>
        <w:autoSpaceDN w:val="0"/>
        <w:adjustRightInd w:val="0"/>
        <w:spacing w:before="240"/>
        <w:jc w:val="both"/>
        <w:rPr>
          <w:rFonts w:ascii="Calibri" w:eastAsia="Calibri" w:hAnsi="Calibri" w:cs="Calibri"/>
          <w:lang w:eastAsia="pl-PL"/>
        </w:rPr>
      </w:pPr>
      <w:r w:rsidRPr="002B0952">
        <w:rPr>
          <w:rFonts w:ascii="Calibri" w:eastAsia="Calibri" w:hAnsi="Calibri" w:cs="Calibri"/>
          <w:lang w:eastAsia="pl-PL"/>
        </w:rPr>
        <w:t xml:space="preserve">W 2017 r., podobnie jak w </w:t>
      </w:r>
      <w:r w:rsidR="006126AE" w:rsidRPr="002B0952">
        <w:rPr>
          <w:rFonts w:ascii="Calibri" w:eastAsia="Calibri" w:hAnsi="Calibri" w:cs="Calibri"/>
          <w:lang w:eastAsia="pl-PL"/>
        </w:rPr>
        <w:t xml:space="preserve">latach </w:t>
      </w:r>
      <w:r w:rsidR="006126AE">
        <w:rPr>
          <w:rFonts w:ascii="Calibri" w:eastAsia="Calibri" w:hAnsi="Calibri" w:cs="Calibri"/>
          <w:lang w:eastAsia="pl-PL"/>
        </w:rPr>
        <w:t>wcześniejszych</w:t>
      </w:r>
      <w:r w:rsidRPr="002B0952">
        <w:rPr>
          <w:rFonts w:ascii="Calibri" w:eastAsia="Calibri" w:hAnsi="Calibri" w:cs="Calibri"/>
          <w:lang w:eastAsia="pl-PL"/>
        </w:rPr>
        <w:t xml:space="preserve">, </w:t>
      </w:r>
      <w:r w:rsidR="006126AE">
        <w:rPr>
          <w:rFonts w:ascii="Calibri" w:eastAsia="Calibri" w:hAnsi="Calibri" w:cs="Calibri"/>
          <w:lang w:eastAsia="pl-PL"/>
        </w:rPr>
        <w:t xml:space="preserve">obserwuje się w województwie </w:t>
      </w:r>
      <w:r w:rsidRPr="002B0952">
        <w:rPr>
          <w:rFonts w:ascii="Calibri" w:eastAsia="Calibri" w:hAnsi="Calibri" w:cs="Calibri"/>
          <w:lang w:eastAsia="pl-PL"/>
        </w:rPr>
        <w:t xml:space="preserve">wzrost liczby ludności </w:t>
      </w:r>
      <w:r w:rsidRPr="002B0952">
        <w:rPr>
          <w:rFonts w:ascii="Calibri" w:eastAsia="Calibri" w:hAnsi="Calibri" w:cs="Calibri"/>
          <w:bCs/>
          <w:lang w:eastAsia="pl-PL"/>
        </w:rPr>
        <w:t>w wieku powyżej 50 lat</w:t>
      </w:r>
      <w:r w:rsidRPr="002B0952">
        <w:rPr>
          <w:rFonts w:ascii="Calibri" w:eastAsia="Calibri" w:hAnsi="Calibri" w:cs="Calibri"/>
          <w:lang w:eastAsia="pl-PL"/>
        </w:rPr>
        <w:t>. Udział tej grupy</w:t>
      </w:r>
      <w:r w:rsidRPr="002B0952">
        <w:rPr>
          <w:rFonts w:ascii="Calibri" w:eastAsia="Calibri" w:hAnsi="Calibri" w:cs="Calibri"/>
          <w:b/>
          <w:bCs/>
          <w:lang w:eastAsia="pl-PL"/>
        </w:rPr>
        <w:t xml:space="preserve"> </w:t>
      </w:r>
      <w:r w:rsidRPr="002B0952">
        <w:rPr>
          <w:rFonts w:ascii="Calibri" w:eastAsia="Calibri" w:hAnsi="Calibri" w:cs="Calibri"/>
          <w:lang w:eastAsia="pl-PL"/>
        </w:rPr>
        <w:t xml:space="preserve">ludności osiągnął poziom 39,6% populacji </w:t>
      </w:r>
      <w:r w:rsidR="006126AE">
        <w:rPr>
          <w:rFonts w:ascii="Calibri" w:eastAsia="Calibri" w:hAnsi="Calibri" w:cs="Calibri"/>
          <w:lang w:eastAsia="pl-PL"/>
        </w:rPr>
        <w:t>regionu</w:t>
      </w:r>
      <w:r w:rsidRPr="002B0952">
        <w:rPr>
          <w:rFonts w:ascii="Calibri" w:eastAsia="Calibri" w:hAnsi="Calibri" w:cs="Calibri"/>
          <w:lang w:eastAsia="pl-PL"/>
        </w:rPr>
        <w:t xml:space="preserve"> i był większy o 0,2 p. proc. w stosunku do zanotowanego</w:t>
      </w:r>
      <w:r w:rsidRPr="002B0952">
        <w:rPr>
          <w:rFonts w:ascii="Calibri" w:eastAsia="Calibri" w:hAnsi="Calibri" w:cs="Calibri"/>
          <w:b/>
          <w:bCs/>
          <w:lang w:eastAsia="pl-PL"/>
        </w:rPr>
        <w:t xml:space="preserve"> </w:t>
      </w:r>
      <w:r w:rsidRPr="002B0952">
        <w:rPr>
          <w:rFonts w:ascii="Calibri" w:eastAsia="Calibri" w:hAnsi="Calibri" w:cs="Calibri"/>
          <w:lang w:eastAsia="pl-PL"/>
        </w:rPr>
        <w:t>w 2016 r.</w:t>
      </w:r>
    </w:p>
    <w:p w:rsidR="006273A9" w:rsidRPr="006273A9" w:rsidRDefault="006273A9" w:rsidP="006273A9">
      <w:pPr>
        <w:autoSpaceDE w:val="0"/>
        <w:autoSpaceDN w:val="0"/>
        <w:adjustRightInd w:val="0"/>
        <w:spacing w:before="240"/>
        <w:jc w:val="both"/>
        <w:rPr>
          <w:rFonts w:ascii="Calibri" w:eastAsia="Calibri" w:hAnsi="Calibri" w:cs="Calibri"/>
          <w:color w:val="000000"/>
          <w:lang w:eastAsia="pl-PL"/>
        </w:rPr>
      </w:pPr>
      <w:r>
        <w:rPr>
          <w:rFonts w:ascii="Calibri" w:eastAsia="Calibri" w:hAnsi="Calibri" w:cs="Calibri"/>
          <w:color w:val="000000"/>
          <w:lang w:eastAsia="pl-PL"/>
        </w:rPr>
        <w:t xml:space="preserve">Spośród wszystkich województw w kraju, </w:t>
      </w:r>
      <w:r w:rsidRPr="006273A9">
        <w:rPr>
          <w:rFonts w:ascii="Calibri" w:eastAsia="Calibri" w:hAnsi="Calibri" w:cs="Calibri"/>
          <w:color w:val="000000"/>
          <w:lang w:eastAsia="pl-PL"/>
        </w:rPr>
        <w:t xml:space="preserve">najmniej korzystna sytuacja pod względem obciążenia demograficznego </w:t>
      </w:r>
      <w:r>
        <w:rPr>
          <w:rFonts w:ascii="Calibri" w:eastAsia="Calibri" w:hAnsi="Calibri" w:cs="Calibri"/>
          <w:color w:val="000000"/>
          <w:lang w:eastAsia="pl-PL"/>
        </w:rPr>
        <w:t>dotyczy właśnie woj. łódzkiego (p</w:t>
      </w:r>
      <w:r w:rsidRPr="006273A9">
        <w:rPr>
          <w:rFonts w:ascii="Calibri" w:eastAsia="Calibri" w:hAnsi="Calibri" w:cs="Calibri"/>
          <w:color w:val="000000"/>
          <w:lang w:eastAsia="pl-PL"/>
        </w:rPr>
        <w:t>odobnie jak w 2015 r.</w:t>
      </w:r>
      <w:r>
        <w:rPr>
          <w:rFonts w:ascii="Calibri" w:eastAsia="Calibri" w:hAnsi="Calibri" w:cs="Calibri"/>
          <w:color w:val="000000"/>
          <w:lang w:eastAsia="pl-PL"/>
        </w:rPr>
        <w:t>).</w:t>
      </w:r>
      <w:r w:rsidRPr="006273A9">
        <w:rPr>
          <w:rFonts w:ascii="Calibri" w:eastAsia="Calibri" w:hAnsi="Calibri" w:cs="Calibri"/>
          <w:color w:val="000000"/>
          <w:lang w:eastAsia="pl-PL"/>
        </w:rPr>
        <w:t xml:space="preserve"> </w:t>
      </w:r>
      <w:r>
        <w:rPr>
          <w:rFonts w:ascii="Calibri" w:eastAsia="Calibri" w:hAnsi="Calibri" w:cs="Calibri"/>
          <w:color w:val="000000"/>
          <w:lang w:eastAsia="pl-PL"/>
        </w:rPr>
        <w:t>Jednak o</w:t>
      </w:r>
      <w:r w:rsidRPr="006273A9">
        <w:rPr>
          <w:rFonts w:ascii="Calibri" w:eastAsia="Calibri" w:hAnsi="Calibri" w:cs="Calibri"/>
          <w:color w:val="000000"/>
          <w:lang w:eastAsia="pl-PL"/>
        </w:rPr>
        <w:t>bserwowan</w:t>
      </w:r>
      <w:r w:rsidR="002F0B6D">
        <w:rPr>
          <w:rFonts w:ascii="Calibri" w:eastAsia="Calibri" w:hAnsi="Calibri" w:cs="Calibri"/>
          <w:color w:val="000000"/>
          <w:lang w:eastAsia="pl-PL"/>
        </w:rPr>
        <w:t>y</w:t>
      </w:r>
      <w:r w:rsidRPr="006273A9">
        <w:rPr>
          <w:rFonts w:ascii="Calibri" w:eastAsia="Calibri" w:hAnsi="Calibri" w:cs="Calibri"/>
          <w:color w:val="000000"/>
          <w:lang w:eastAsia="pl-PL"/>
        </w:rPr>
        <w:t xml:space="preserve"> w długookresowej perspektywie </w:t>
      </w:r>
      <w:r w:rsidR="002F0B6D">
        <w:rPr>
          <w:rFonts w:ascii="Calibri" w:eastAsia="Calibri" w:hAnsi="Calibri" w:cs="Calibri"/>
          <w:color w:val="000000"/>
          <w:lang w:eastAsia="pl-PL"/>
        </w:rPr>
        <w:t xml:space="preserve">niekorzystny trend </w:t>
      </w:r>
      <w:r w:rsidRPr="006273A9">
        <w:rPr>
          <w:rFonts w:ascii="Calibri" w:eastAsia="Calibri" w:hAnsi="Calibri" w:cs="Calibri"/>
          <w:color w:val="000000"/>
          <w:lang w:eastAsia="pl-PL"/>
        </w:rPr>
        <w:t xml:space="preserve">nie ma charakteru gwałtownego, jest raczej wynikiem systematycznego, od wielu lat, pogarszania się sytuacji demograficznej regionu. </w:t>
      </w:r>
    </w:p>
    <w:p w:rsidR="006273A9" w:rsidRPr="006273A9" w:rsidRDefault="006273A9" w:rsidP="006273A9">
      <w:pPr>
        <w:autoSpaceDE w:val="0"/>
        <w:autoSpaceDN w:val="0"/>
        <w:adjustRightInd w:val="0"/>
        <w:spacing w:before="240"/>
        <w:jc w:val="both"/>
        <w:rPr>
          <w:rFonts w:ascii="Calibri" w:eastAsia="Calibri" w:hAnsi="Calibri" w:cs="Calibri"/>
          <w:bCs/>
          <w:color w:val="000000"/>
          <w:lang w:eastAsia="pl-PL"/>
        </w:rPr>
      </w:pPr>
      <w:r w:rsidRPr="006273A9">
        <w:rPr>
          <w:rFonts w:ascii="Calibri" w:eastAsia="Calibri" w:hAnsi="Calibri" w:cs="Calibri"/>
          <w:color w:val="000000"/>
          <w:lang w:eastAsia="pl-PL"/>
        </w:rPr>
        <w:t xml:space="preserve">Od końca 2015 do końca 2017 roku największy wzrost udziału osób w wieku poprodukcyjnym dotyczył w Łódzkiem powiatu bełchatowskiego oraz </w:t>
      </w:r>
      <w:r w:rsidR="002F0B6D">
        <w:rPr>
          <w:rFonts w:ascii="Calibri" w:eastAsia="Calibri" w:hAnsi="Calibri" w:cs="Calibri"/>
          <w:color w:val="000000"/>
          <w:lang w:eastAsia="pl-PL"/>
        </w:rPr>
        <w:t>po raz kolejny</w:t>
      </w:r>
      <w:r w:rsidRPr="006273A9">
        <w:rPr>
          <w:rFonts w:ascii="Calibri" w:eastAsia="Calibri" w:hAnsi="Calibri" w:cs="Calibri"/>
          <w:color w:val="000000"/>
          <w:lang w:eastAsia="pl-PL"/>
        </w:rPr>
        <w:t xml:space="preserve"> powiatów miejskich: Skierniewic</w:t>
      </w:r>
      <w:r w:rsidR="002F0B6D">
        <w:rPr>
          <w:rFonts w:ascii="Calibri" w:eastAsia="Calibri" w:hAnsi="Calibri" w:cs="Calibri"/>
          <w:color w:val="000000"/>
          <w:lang w:eastAsia="pl-PL"/>
        </w:rPr>
        <w:t>,</w:t>
      </w:r>
      <w:r w:rsidRPr="006273A9">
        <w:rPr>
          <w:rFonts w:ascii="Calibri" w:eastAsia="Calibri" w:hAnsi="Calibri" w:cs="Calibri"/>
          <w:color w:val="000000"/>
          <w:lang w:eastAsia="pl-PL"/>
        </w:rPr>
        <w:t xml:space="preserve"> Piotrkowa Trybunalskiego</w:t>
      </w:r>
      <w:r w:rsidR="002F0B6D">
        <w:rPr>
          <w:rFonts w:ascii="Calibri" w:eastAsia="Calibri" w:hAnsi="Calibri" w:cs="Calibri"/>
          <w:color w:val="000000"/>
          <w:lang w:eastAsia="pl-PL"/>
        </w:rPr>
        <w:t xml:space="preserve"> </w:t>
      </w:r>
      <w:r w:rsidRPr="006273A9">
        <w:rPr>
          <w:rFonts w:ascii="Calibri" w:eastAsia="Calibri" w:hAnsi="Calibri" w:cs="Calibri"/>
          <w:color w:val="000000"/>
          <w:lang w:eastAsia="pl-PL"/>
        </w:rPr>
        <w:t>i Łodzi</w:t>
      </w:r>
      <w:r w:rsidR="00447491">
        <w:rPr>
          <w:rFonts w:ascii="Calibri" w:eastAsia="Calibri" w:hAnsi="Calibri" w:cs="Calibri"/>
          <w:color w:val="000000"/>
          <w:lang w:eastAsia="pl-PL"/>
        </w:rPr>
        <w:t>.</w:t>
      </w:r>
    </w:p>
    <w:p w:rsidR="006273A9" w:rsidRDefault="006273A9" w:rsidP="006273A9">
      <w:pPr>
        <w:autoSpaceDE w:val="0"/>
        <w:autoSpaceDN w:val="0"/>
        <w:adjustRightInd w:val="0"/>
        <w:spacing w:before="240"/>
        <w:jc w:val="both"/>
        <w:rPr>
          <w:rFonts w:ascii="Calibri" w:eastAsia="Calibri" w:hAnsi="Calibri" w:cs="Calibri"/>
          <w:color w:val="000000"/>
          <w:lang w:eastAsia="pl-PL"/>
        </w:rPr>
      </w:pPr>
      <w:r w:rsidRPr="006273A9">
        <w:rPr>
          <w:rFonts w:ascii="Calibri" w:eastAsia="Calibri" w:hAnsi="Calibri" w:cs="Calibri"/>
          <w:color w:val="000000"/>
          <w:lang w:eastAsia="pl-PL"/>
        </w:rPr>
        <w:t xml:space="preserve">Jednocześnie </w:t>
      </w:r>
      <w:r w:rsidR="00447491">
        <w:rPr>
          <w:rFonts w:ascii="Calibri" w:eastAsia="Calibri" w:hAnsi="Calibri" w:cs="Calibri"/>
          <w:color w:val="000000"/>
          <w:lang w:eastAsia="pl-PL"/>
        </w:rPr>
        <w:t>wskaźnik</w:t>
      </w:r>
      <w:r w:rsidRPr="006273A9">
        <w:rPr>
          <w:rFonts w:ascii="Calibri" w:eastAsia="Calibri" w:hAnsi="Calibri" w:cs="Calibri"/>
          <w:color w:val="000000"/>
          <w:lang w:eastAsia="pl-PL"/>
        </w:rPr>
        <w:t xml:space="preserve"> obciążenia demograficznego wyraż</w:t>
      </w:r>
      <w:r w:rsidR="00447491">
        <w:rPr>
          <w:rFonts w:ascii="Calibri" w:eastAsia="Calibri" w:hAnsi="Calibri" w:cs="Calibri"/>
          <w:color w:val="000000"/>
          <w:lang w:eastAsia="pl-PL"/>
        </w:rPr>
        <w:t>ony</w:t>
      </w:r>
      <w:r w:rsidRPr="006273A9">
        <w:rPr>
          <w:rFonts w:ascii="Calibri" w:eastAsia="Calibri" w:hAnsi="Calibri" w:cs="Calibri"/>
          <w:color w:val="000000"/>
          <w:lang w:eastAsia="pl-PL"/>
        </w:rPr>
        <w:t xml:space="preserve"> liczbą osób w wieku poprodukcyjnym przypadającą na każde 100 osób w wieku produkcyjnym najwyższe wartości </w:t>
      </w:r>
      <w:r w:rsidR="00447491">
        <w:rPr>
          <w:rFonts w:ascii="Calibri" w:eastAsia="Calibri" w:hAnsi="Calibri" w:cs="Calibri"/>
          <w:color w:val="000000"/>
          <w:lang w:eastAsia="pl-PL"/>
        </w:rPr>
        <w:lastRenderedPageBreak/>
        <w:t>osiągnął w 2017 roku w</w:t>
      </w:r>
      <w:r w:rsidRPr="006273A9">
        <w:rPr>
          <w:rFonts w:ascii="Calibri" w:eastAsia="Calibri" w:hAnsi="Calibri" w:cs="Calibri"/>
          <w:color w:val="000000"/>
          <w:lang w:eastAsia="pl-PL"/>
        </w:rPr>
        <w:t xml:space="preserve">: Łodzi </w:t>
      </w:r>
      <w:r w:rsidR="00447491">
        <w:rPr>
          <w:rFonts w:ascii="Calibri" w:eastAsia="Calibri" w:hAnsi="Calibri" w:cs="Calibri"/>
          <w:color w:val="000000"/>
          <w:lang w:eastAsia="pl-PL"/>
        </w:rPr>
        <w:t>i</w:t>
      </w:r>
      <w:r w:rsidRPr="006273A9">
        <w:rPr>
          <w:rFonts w:ascii="Calibri" w:eastAsia="Calibri" w:hAnsi="Calibri" w:cs="Calibri"/>
          <w:color w:val="000000"/>
          <w:lang w:eastAsia="pl-PL"/>
        </w:rPr>
        <w:t xml:space="preserve"> Piotrk</w:t>
      </w:r>
      <w:r w:rsidR="00447491">
        <w:rPr>
          <w:rFonts w:ascii="Calibri" w:eastAsia="Calibri" w:hAnsi="Calibri" w:cs="Calibri"/>
          <w:color w:val="000000"/>
          <w:lang w:eastAsia="pl-PL"/>
        </w:rPr>
        <w:t>owie</w:t>
      </w:r>
      <w:r w:rsidRPr="006273A9">
        <w:rPr>
          <w:rFonts w:ascii="Calibri" w:eastAsia="Calibri" w:hAnsi="Calibri" w:cs="Calibri"/>
          <w:color w:val="000000"/>
          <w:lang w:eastAsia="pl-PL"/>
        </w:rPr>
        <w:t xml:space="preserve"> Trybunalski</w:t>
      </w:r>
      <w:r w:rsidR="00447491">
        <w:rPr>
          <w:rFonts w:ascii="Calibri" w:eastAsia="Calibri" w:hAnsi="Calibri" w:cs="Calibri"/>
          <w:color w:val="000000"/>
          <w:lang w:eastAsia="pl-PL"/>
        </w:rPr>
        <w:t>m</w:t>
      </w:r>
      <w:r w:rsidRPr="006273A9">
        <w:rPr>
          <w:rFonts w:ascii="Calibri" w:eastAsia="Calibri" w:hAnsi="Calibri" w:cs="Calibri"/>
          <w:color w:val="000000"/>
          <w:lang w:eastAsia="pl-PL"/>
        </w:rPr>
        <w:t xml:space="preserve"> </w:t>
      </w:r>
      <w:r w:rsidR="00447491">
        <w:rPr>
          <w:rFonts w:ascii="Calibri" w:eastAsia="Calibri" w:hAnsi="Calibri" w:cs="Calibri"/>
          <w:color w:val="000000"/>
          <w:lang w:eastAsia="pl-PL"/>
        </w:rPr>
        <w:t xml:space="preserve">oraz w </w:t>
      </w:r>
      <w:r w:rsidRPr="006273A9">
        <w:rPr>
          <w:rFonts w:ascii="Calibri" w:eastAsia="Calibri" w:hAnsi="Calibri" w:cs="Calibri"/>
          <w:color w:val="000000"/>
          <w:lang w:eastAsia="pl-PL"/>
        </w:rPr>
        <w:t>powi</w:t>
      </w:r>
      <w:r w:rsidR="00447491">
        <w:rPr>
          <w:rFonts w:ascii="Calibri" w:eastAsia="Calibri" w:hAnsi="Calibri" w:cs="Calibri"/>
          <w:color w:val="000000"/>
          <w:lang w:eastAsia="pl-PL"/>
        </w:rPr>
        <w:t>atach:</w:t>
      </w:r>
      <w:r w:rsidRPr="006273A9">
        <w:rPr>
          <w:rFonts w:ascii="Calibri" w:eastAsia="Calibri" w:hAnsi="Calibri" w:cs="Calibri"/>
          <w:color w:val="000000"/>
          <w:lang w:eastAsia="pl-PL"/>
        </w:rPr>
        <w:t xml:space="preserve"> pabianickim </w:t>
      </w:r>
      <w:r w:rsidR="00C5744B">
        <w:rPr>
          <w:rFonts w:ascii="Calibri" w:eastAsia="Calibri" w:hAnsi="Calibri" w:cs="Calibri"/>
          <w:color w:val="000000"/>
          <w:lang w:eastAsia="pl-PL"/>
        </w:rPr>
        <w:t>i </w:t>
      </w:r>
      <w:r w:rsidR="00447491">
        <w:rPr>
          <w:rFonts w:ascii="Calibri" w:eastAsia="Calibri" w:hAnsi="Calibri" w:cs="Calibri"/>
          <w:color w:val="000000"/>
          <w:lang w:eastAsia="pl-PL"/>
        </w:rPr>
        <w:t>kutnowskim</w:t>
      </w:r>
      <w:r w:rsidRPr="006273A9">
        <w:rPr>
          <w:rFonts w:ascii="Calibri" w:eastAsia="Calibri" w:hAnsi="Calibri" w:cs="Calibri"/>
          <w:color w:val="000000"/>
          <w:lang w:eastAsia="pl-PL"/>
        </w:rPr>
        <w:t>.</w:t>
      </w:r>
    </w:p>
    <w:p w:rsidR="00276C4B" w:rsidRPr="00276C4B" w:rsidRDefault="00276C4B" w:rsidP="00276C4B">
      <w:pPr>
        <w:spacing w:before="240" w:after="109"/>
        <w:ind w:left="10"/>
        <w:jc w:val="both"/>
        <w:rPr>
          <w:rFonts w:ascii="Calibri" w:eastAsia="Calibri" w:hAnsi="Calibri" w:cs="Calibri"/>
          <w:color w:val="000000"/>
          <w:lang w:eastAsia="pl-PL"/>
        </w:rPr>
      </w:pPr>
      <w:r>
        <w:rPr>
          <w:rFonts w:ascii="Calibri" w:eastAsia="Calibri" w:hAnsi="Calibri" w:cs="Calibri"/>
          <w:color w:val="000000"/>
          <w:lang w:eastAsia="pl-PL"/>
        </w:rPr>
        <w:t xml:space="preserve">Jedną z przyczyn </w:t>
      </w:r>
      <w:r w:rsidRPr="00276C4B">
        <w:rPr>
          <w:rFonts w:ascii="Calibri" w:eastAsia="Calibri" w:hAnsi="Calibri" w:cs="Calibri"/>
          <w:color w:val="000000"/>
          <w:lang w:eastAsia="pl-PL"/>
        </w:rPr>
        <w:t xml:space="preserve"> </w:t>
      </w:r>
      <w:r>
        <w:rPr>
          <w:rFonts w:ascii="Calibri" w:eastAsia="Calibri" w:hAnsi="Calibri" w:cs="Calibri"/>
          <w:color w:val="000000"/>
          <w:lang w:eastAsia="pl-PL"/>
        </w:rPr>
        <w:t>spadku</w:t>
      </w:r>
      <w:r w:rsidRPr="00276C4B">
        <w:rPr>
          <w:rFonts w:ascii="Calibri" w:eastAsia="Calibri" w:hAnsi="Calibri" w:cs="Calibri"/>
          <w:color w:val="000000"/>
          <w:lang w:eastAsia="pl-PL"/>
        </w:rPr>
        <w:t xml:space="preserve"> liczby ludności województwa łódzkiego jest niewątpliwie </w:t>
      </w:r>
      <w:r w:rsidRPr="00276C4B">
        <w:rPr>
          <w:rFonts w:ascii="Calibri" w:eastAsia="Calibri" w:hAnsi="Calibri" w:cs="Calibri"/>
          <w:bCs/>
          <w:color w:val="000000"/>
          <w:lang w:eastAsia="pl-PL"/>
        </w:rPr>
        <w:t>ujemny</w:t>
      </w:r>
      <w:r w:rsidRPr="00276C4B">
        <w:rPr>
          <w:rFonts w:ascii="Calibri" w:eastAsia="Calibri" w:hAnsi="Calibri" w:cs="Calibri"/>
          <w:b/>
          <w:bCs/>
          <w:color w:val="000000"/>
          <w:lang w:eastAsia="pl-PL"/>
        </w:rPr>
        <w:t xml:space="preserve"> </w:t>
      </w:r>
      <w:r w:rsidRPr="00276C4B">
        <w:rPr>
          <w:rFonts w:ascii="Calibri" w:eastAsia="Calibri" w:hAnsi="Calibri" w:cs="Calibri"/>
          <w:bCs/>
          <w:color w:val="000000"/>
          <w:lang w:eastAsia="pl-PL"/>
        </w:rPr>
        <w:t>przyrost naturalny.</w:t>
      </w:r>
      <w:r w:rsidRPr="00276C4B">
        <w:rPr>
          <w:rFonts w:ascii="Calibri" w:eastAsia="Calibri" w:hAnsi="Calibri" w:cs="Calibri"/>
          <w:color w:val="000000"/>
          <w:lang w:eastAsia="pl-PL"/>
        </w:rPr>
        <w:t xml:space="preserve"> W 2017 r. zarejestrowano o ponad 7 tys. mniej urodzeń niż zgonów. Tym samym </w:t>
      </w:r>
      <w:r w:rsidRPr="00276C4B">
        <w:rPr>
          <w:rFonts w:ascii="Calibri" w:eastAsia="Calibri" w:hAnsi="Calibri" w:cs="Calibri"/>
          <w:bCs/>
          <w:color w:val="000000"/>
          <w:lang w:eastAsia="pl-PL"/>
        </w:rPr>
        <w:t xml:space="preserve">współczynnik przyrostu/ubytku naturalnego </w:t>
      </w:r>
      <w:r w:rsidRPr="00276C4B">
        <w:rPr>
          <w:rFonts w:ascii="Calibri" w:eastAsia="Calibri" w:hAnsi="Calibri" w:cs="Calibri"/>
          <w:color w:val="000000"/>
          <w:lang w:eastAsia="pl-PL"/>
        </w:rPr>
        <w:t>(liczony</w:t>
      </w:r>
      <w:r w:rsidR="00C5744B">
        <w:rPr>
          <w:rFonts w:ascii="Calibri" w:eastAsia="Calibri" w:hAnsi="Calibri" w:cs="Calibri"/>
          <w:color w:val="000000"/>
          <w:lang w:eastAsia="pl-PL"/>
        </w:rPr>
        <w:t xml:space="preserve"> na 1000 ludności) był ujemny i </w:t>
      </w:r>
      <w:r w:rsidRPr="00276C4B">
        <w:rPr>
          <w:rFonts w:ascii="Calibri" w:eastAsia="Calibri" w:hAnsi="Calibri" w:cs="Calibri"/>
          <w:color w:val="000000"/>
          <w:lang w:eastAsia="pl-PL"/>
        </w:rPr>
        <w:t>wyniósł -3‰ (największy ubytek naturalny wśród województw w kraju). Przy czym zdecydowanie większy odnotowano w miastach (-3,6‰) niż na terenach wiejskich (-1,9‰).</w:t>
      </w:r>
    </w:p>
    <w:p w:rsidR="00EC24C6" w:rsidRPr="00EC24C6" w:rsidRDefault="00EC24C6" w:rsidP="00EC24C6">
      <w:pPr>
        <w:spacing w:before="240" w:after="109"/>
        <w:ind w:left="10"/>
        <w:jc w:val="both"/>
        <w:rPr>
          <w:rFonts w:ascii="Calibri" w:eastAsia="Calibri" w:hAnsi="Calibri" w:cs="Calibri"/>
          <w:color w:val="000000"/>
          <w:lang w:eastAsia="pl-PL"/>
        </w:rPr>
      </w:pPr>
      <w:r w:rsidRPr="00EC24C6">
        <w:rPr>
          <w:rFonts w:ascii="Calibri" w:eastAsia="Calibri" w:hAnsi="Calibri" w:cs="Calibri"/>
          <w:color w:val="000000"/>
          <w:lang w:eastAsia="pl-PL"/>
        </w:rPr>
        <w:t>Saldo migracji wewnętrznych</w:t>
      </w:r>
      <w:r w:rsidRPr="00EC24C6">
        <w:rPr>
          <w:rFonts w:ascii="Calibri" w:eastAsia="Calibri" w:hAnsi="Calibri" w:cs="Calibri"/>
          <w:color w:val="000000"/>
          <w:vertAlign w:val="superscript"/>
          <w:lang w:eastAsia="pl-PL"/>
        </w:rPr>
        <w:footnoteReference w:id="8"/>
      </w:r>
      <w:r w:rsidRPr="00EC24C6">
        <w:rPr>
          <w:rFonts w:ascii="Calibri" w:eastAsia="Calibri" w:hAnsi="Calibri" w:cs="Calibri"/>
          <w:color w:val="000000"/>
          <w:lang w:eastAsia="pl-PL"/>
        </w:rPr>
        <w:t>, czyli różnica między napływem a odpływem mieszkańców</w:t>
      </w:r>
      <w:r w:rsidRPr="00EC24C6">
        <w:rPr>
          <w:rFonts w:ascii="Calibri" w:eastAsia="Calibri" w:hAnsi="Calibri" w:cs="Calibri"/>
          <w:color w:val="000000"/>
          <w:vertAlign w:val="superscript"/>
          <w:lang w:eastAsia="pl-PL"/>
        </w:rPr>
        <w:footnoteReference w:id="9"/>
      </w:r>
      <w:r w:rsidRPr="00EC24C6">
        <w:rPr>
          <w:rFonts w:ascii="Calibri" w:eastAsia="Calibri" w:hAnsi="Calibri" w:cs="Calibri"/>
          <w:color w:val="000000"/>
          <w:lang w:eastAsia="pl-PL"/>
        </w:rPr>
        <w:t>, wyniosła w Łódzkiem w 2017 r. -1961 osób, wobec -1727 osób w roku 2015. Oceniając pozycję województwa łódzkiego</w:t>
      </w:r>
      <w:r w:rsidR="00252E1A">
        <w:rPr>
          <w:rFonts w:ascii="Calibri" w:eastAsia="Calibri" w:hAnsi="Calibri" w:cs="Calibri"/>
          <w:color w:val="000000"/>
          <w:lang w:eastAsia="pl-PL"/>
        </w:rPr>
        <w:t xml:space="preserve">, </w:t>
      </w:r>
      <w:r w:rsidRPr="00EC24C6">
        <w:rPr>
          <w:rFonts w:ascii="Calibri" w:eastAsia="Calibri" w:hAnsi="Calibri" w:cs="Calibri"/>
          <w:color w:val="000000"/>
          <w:lang w:eastAsia="pl-PL"/>
        </w:rPr>
        <w:t xml:space="preserve">można stwierdzić, że w regionie tym </w:t>
      </w:r>
      <w:r w:rsidR="00252E1A">
        <w:rPr>
          <w:rFonts w:ascii="Calibri" w:eastAsia="Calibri" w:hAnsi="Calibri" w:cs="Calibri"/>
          <w:color w:val="000000"/>
          <w:lang w:eastAsia="pl-PL"/>
        </w:rPr>
        <w:t xml:space="preserve">nadal </w:t>
      </w:r>
      <w:r w:rsidRPr="00EC24C6">
        <w:rPr>
          <w:rFonts w:ascii="Calibri" w:eastAsia="Calibri" w:hAnsi="Calibri" w:cs="Calibri"/>
          <w:color w:val="000000"/>
          <w:lang w:eastAsia="pl-PL"/>
        </w:rPr>
        <w:t xml:space="preserve">dominują czynniki wypychające.  W 2017 roku z województwa łódzkiego wyemigrowało na stałe do innych regionów w kraju 6.259 osób, tj. o 248 osób więcej niż w roku 2015. </w:t>
      </w:r>
      <w:r w:rsidR="006126AE">
        <w:rPr>
          <w:rFonts w:ascii="Calibri" w:eastAsia="Calibri" w:hAnsi="Calibri" w:cs="Calibri"/>
          <w:color w:val="000000"/>
          <w:lang w:eastAsia="pl-PL"/>
        </w:rPr>
        <w:t>W</w:t>
      </w:r>
      <w:r w:rsidR="006126AE" w:rsidRPr="00EC24C6">
        <w:rPr>
          <w:rFonts w:ascii="Calibri" w:eastAsia="Calibri" w:hAnsi="Calibri" w:cs="Calibri"/>
          <w:color w:val="000000"/>
          <w:lang w:eastAsia="pl-PL"/>
        </w:rPr>
        <w:t>śród powiatów z ujemnym saldem migracyjnym wyróżnia się miasto Łódź (- 1.189). Dodatkowo od kilku lat ubytek migracyjny stale tu rośnie.</w:t>
      </w:r>
    </w:p>
    <w:p w:rsidR="00EC24C6" w:rsidRPr="00EC24C6" w:rsidRDefault="00252E1A" w:rsidP="00252E1A">
      <w:pPr>
        <w:spacing w:before="240" w:after="109"/>
        <w:ind w:left="10"/>
        <w:jc w:val="both"/>
        <w:rPr>
          <w:rFonts w:ascii="Calibri" w:eastAsia="Calibri" w:hAnsi="Calibri" w:cs="Calibri"/>
          <w:color w:val="000000"/>
          <w:lang w:eastAsia="pl-PL"/>
        </w:rPr>
      </w:pPr>
      <w:r>
        <w:rPr>
          <w:rFonts w:ascii="Calibri" w:eastAsia="Calibri" w:hAnsi="Calibri" w:cs="Calibri"/>
          <w:color w:val="000000"/>
          <w:lang w:eastAsia="pl-PL"/>
        </w:rPr>
        <w:t>Jednak n</w:t>
      </w:r>
      <w:r w:rsidR="00EC24C6" w:rsidRPr="00EC24C6">
        <w:rPr>
          <w:rFonts w:ascii="Calibri" w:eastAsia="Calibri" w:hAnsi="Calibri" w:cs="Calibri"/>
          <w:color w:val="000000"/>
          <w:lang w:eastAsia="pl-PL"/>
        </w:rPr>
        <w:t>ie wszystkie powiaty w regionie odnotowały w 2017 r. ujemne saldo migracji. Wśród tych, w których napływ ludności przewyższał odpływ, znalazły się powiaty ziemskie: zgierski</w:t>
      </w:r>
      <w:r w:rsidR="00276C4B">
        <w:rPr>
          <w:rFonts w:ascii="Calibri" w:eastAsia="Calibri" w:hAnsi="Calibri" w:cs="Calibri"/>
          <w:color w:val="000000"/>
          <w:lang w:eastAsia="pl-PL"/>
        </w:rPr>
        <w:t>,</w:t>
      </w:r>
      <w:r w:rsidR="00EC24C6" w:rsidRPr="00EC24C6">
        <w:rPr>
          <w:rFonts w:ascii="Calibri" w:eastAsia="Calibri" w:hAnsi="Calibri" w:cs="Calibri"/>
          <w:color w:val="000000"/>
          <w:lang w:eastAsia="pl-PL"/>
        </w:rPr>
        <w:t xml:space="preserve"> pabianicki</w:t>
      </w:r>
      <w:r w:rsidR="00276C4B">
        <w:rPr>
          <w:rFonts w:ascii="Calibri" w:eastAsia="Calibri" w:hAnsi="Calibri" w:cs="Calibri"/>
          <w:color w:val="000000"/>
          <w:lang w:eastAsia="pl-PL"/>
        </w:rPr>
        <w:t xml:space="preserve">, </w:t>
      </w:r>
      <w:r w:rsidR="00EC24C6" w:rsidRPr="00EC24C6">
        <w:rPr>
          <w:rFonts w:ascii="Calibri" w:eastAsia="Calibri" w:hAnsi="Calibri" w:cs="Calibri"/>
          <w:color w:val="000000"/>
          <w:lang w:eastAsia="pl-PL"/>
        </w:rPr>
        <w:t>łódzki wschodni</w:t>
      </w:r>
      <w:r w:rsidR="00276C4B">
        <w:rPr>
          <w:rFonts w:ascii="Calibri" w:eastAsia="Calibri" w:hAnsi="Calibri" w:cs="Calibri"/>
          <w:color w:val="000000"/>
          <w:lang w:eastAsia="pl-PL"/>
        </w:rPr>
        <w:t xml:space="preserve">, </w:t>
      </w:r>
      <w:r w:rsidR="00EC24C6" w:rsidRPr="00EC24C6">
        <w:rPr>
          <w:rFonts w:ascii="Calibri" w:eastAsia="Calibri" w:hAnsi="Calibri" w:cs="Calibri"/>
          <w:color w:val="000000"/>
          <w:lang w:eastAsia="pl-PL"/>
        </w:rPr>
        <w:t>brzeziński oraz: skierniewicki i piotrkowski. W tych samych powiatach przyrost migracyjny notowany jest od trzech lat. W grupie tej znajdują się wszystkie powiaty sąsiadujące z Łodzią</w:t>
      </w:r>
      <w:r>
        <w:rPr>
          <w:rFonts w:ascii="Calibri" w:eastAsia="Calibri" w:hAnsi="Calibri" w:cs="Calibri"/>
          <w:color w:val="000000"/>
          <w:lang w:eastAsia="pl-PL"/>
        </w:rPr>
        <w:t xml:space="preserve">. </w:t>
      </w:r>
    </w:p>
    <w:p w:rsidR="00252E1A" w:rsidRPr="00252E1A" w:rsidRDefault="00252E1A" w:rsidP="00252E1A">
      <w:pPr>
        <w:spacing w:before="240" w:after="109"/>
        <w:ind w:left="10"/>
        <w:jc w:val="both"/>
        <w:rPr>
          <w:rFonts w:ascii="Calibri" w:eastAsia="Calibri" w:hAnsi="Calibri" w:cs="Calibri"/>
          <w:color w:val="000000"/>
          <w:lang w:eastAsia="pl-PL"/>
        </w:rPr>
      </w:pPr>
      <w:r w:rsidRPr="00252E1A">
        <w:rPr>
          <w:rFonts w:ascii="Calibri" w:eastAsia="Calibri" w:hAnsi="Calibri" w:cs="Calibri"/>
          <w:color w:val="000000"/>
          <w:lang w:eastAsia="pl-PL"/>
        </w:rPr>
        <w:t>Migracje wewnętrzne są podejmowane w Polsce przede</w:t>
      </w:r>
      <w:r w:rsidR="00C5744B">
        <w:rPr>
          <w:rFonts w:ascii="Calibri" w:eastAsia="Calibri" w:hAnsi="Calibri" w:cs="Calibri"/>
          <w:color w:val="000000"/>
          <w:lang w:eastAsia="pl-PL"/>
        </w:rPr>
        <w:t xml:space="preserve"> wszystkim przez osoby będące w </w:t>
      </w:r>
      <w:r w:rsidRPr="00252E1A">
        <w:rPr>
          <w:rFonts w:ascii="Calibri" w:eastAsia="Calibri" w:hAnsi="Calibri" w:cs="Calibri"/>
          <w:color w:val="000000"/>
          <w:lang w:eastAsia="pl-PL"/>
        </w:rPr>
        <w:t>mobilnym wieku produkcyjnym. Województwo łódzkie nie odbiega od obserwowanego trendu w kraju.</w:t>
      </w:r>
      <w:r w:rsidRPr="00252E1A">
        <w:rPr>
          <w:rFonts w:ascii="Calibri" w:eastAsia="Calibri" w:hAnsi="Calibri" w:cs="Calibri"/>
          <w:lang w:eastAsia="pl-PL"/>
        </w:rPr>
        <w:t xml:space="preserve"> </w:t>
      </w:r>
      <w:r w:rsidRPr="00252E1A">
        <w:rPr>
          <w:rFonts w:ascii="Calibri" w:eastAsia="Calibri" w:hAnsi="Calibri" w:cs="Calibri"/>
          <w:color w:val="000000"/>
          <w:lang w:eastAsia="pl-PL"/>
        </w:rPr>
        <w:t xml:space="preserve">W latach 2015–2017 zarówno w odpływie, jak i w napływie zdecydowanie dominowała grupa osób w wieku 20–39 lata. </w:t>
      </w:r>
    </w:p>
    <w:p w:rsidR="00252E1A" w:rsidRPr="00252E1A" w:rsidRDefault="00252E1A" w:rsidP="00252E1A">
      <w:pPr>
        <w:spacing w:before="240" w:after="109"/>
        <w:ind w:left="10"/>
        <w:jc w:val="both"/>
        <w:rPr>
          <w:rFonts w:ascii="Calibri" w:eastAsia="Calibri" w:hAnsi="Calibri" w:cs="Calibri"/>
          <w:color w:val="000000"/>
          <w:lang w:eastAsia="pl-PL"/>
        </w:rPr>
      </w:pPr>
      <w:r w:rsidRPr="00252E1A">
        <w:rPr>
          <w:rFonts w:ascii="Calibri" w:eastAsia="Calibri" w:hAnsi="Calibri" w:cs="Calibri"/>
          <w:color w:val="000000"/>
          <w:lang w:eastAsia="pl-PL"/>
        </w:rPr>
        <w:t>Współczynnik salda migracji osób w wieku produkcyjnym dla województwa łódzkiego przybiera od lat wartości ujemne. W roku 2017 było to -10,5 i w porównaniu do roku 2016 ujemne saldo pogłębiła się o 1,5 p</w:t>
      </w:r>
      <w:r w:rsidR="00276C4B">
        <w:rPr>
          <w:rFonts w:ascii="Calibri" w:eastAsia="Calibri" w:hAnsi="Calibri" w:cs="Calibri"/>
          <w:color w:val="000000"/>
          <w:lang w:eastAsia="pl-PL"/>
        </w:rPr>
        <w:t>. proc.</w:t>
      </w:r>
    </w:p>
    <w:p w:rsidR="00EC24C6" w:rsidRPr="00EC24C6" w:rsidRDefault="00276C4B" w:rsidP="00EC24C6">
      <w:pPr>
        <w:spacing w:before="240" w:after="109"/>
        <w:ind w:left="10"/>
        <w:jc w:val="both"/>
        <w:rPr>
          <w:rFonts w:ascii="Calibri" w:eastAsia="Calibri" w:hAnsi="Calibri" w:cs="Calibri"/>
          <w:color w:val="000000"/>
          <w:lang w:eastAsia="pl-PL"/>
        </w:rPr>
      </w:pPr>
      <w:r w:rsidRPr="00276C4B">
        <w:rPr>
          <w:rFonts w:ascii="Calibri" w:eastAsia="Calibri" w:hAnsi="Calibri" w:cs="Calibri"/>
          <w:color w:val="000000"/>
          <w:lang w:eastAsia="pl-PL"/>
        </w:rPr>
        <w:t xml:space="preserve">Wyniki wielu badań dotyczących zjawiska migracji, wskazują wśród jej przyczyn przede wszystkim: chęć podjęcia dobrze płatnej pracy, a tym samym poprawę warunków życia; możliwości rozwoju zawodowego i edukacyjnego oraz oczekiwania dotyczące podniesienia jakości życia wyrażone lepszym dostępem do usług, handlu, kultury, rekreacji, zdrowia oraz poczuciem bezpieczeństwa. Ujemna wartość współczynnika migracji osób w wieku </w:t>
      </w:r>
      <w:r w:rsidRPr="00276C4B">
        <w:rPr>
          <w:rFonts w:ascii="Calibri" w:eastAsia="Calibri" w:hAnsi="Calibri" w:cs="Calibri"/>
          <w:color w:val="000000"/>
          <w:lang w:eastAsia="pl-PL"/>
        </w:rPr>
        <w:lastRenderedPageBreak/>
        <w:t>produkcyjnym wskazuje, iż rynek pracy w Łódzkiem, dostęp do kształcenia oraz wszelkiego rodzaju dóbr i usług, są w regionie relatywnie gorsze w porównaniu z innymi województwami w kraju. Poprawa właśnie w tych obszarach może wyhamować proces depopulacji regionu wyrażonej we wskaźnikach</w:t>
      </w:r>
      <w:r w:rsidR="0048059B">
        <w:rPr>
          <w:rFonts w:ascii="Calibri" w:eastAsia="Calibri" w:hAnsi="Calibri" w:cs="Calibri"/>
          <w:color w:val="000000"/>
          <w:lang w:eastAsia="pl-PL"/>
        </w:rPr>
        <w:t>.</w:t>
      </w:r>
    </w:p>
    <w:p w:rsidR="00F16D72" w:rsidRDefault="00F16D72">
      <w:pPr>
        <w:rPr>
          <w:rFonts w:ascii="Calibri Light" w:eastAsia="Calibri" w:hAnsi="Calibri Light" w:cs="Times New Roman"/>
          <w:b/>
          <w:color w:val="365F91" w:themeColor="accent1" w:themeShade="BF"/>
          <w:sz w:val="26"/>
          <w:szCs w:val="26"/>
          <w:lang w:eastAsia="pl-PL"/>
        </w:rPr>
      </w:pPr>
      <w:bookmarkStart w:id="38" w:name="_Toc530999930"/>
      <w:r>
        <w:rPr>
          <w:rFonts w:eastAsia="Calibri"/>
        </w:rPr>
        <w:br w:type="page"/>
      </w:r>
    </w:p>
    <w:p w:rsidR="00A455B8" w:rsidRPr="000A58A6" w:rsidRDefault="000A58A6" w:rsidP="000A58A6">
      <w:pPr>
        <w:pStyle w:val="Nagwek2"/>
        <w:rPr>
          <w:rFonts w:eastAsia="Calibri"/>
        </w:rPr>
      </w:pPr>
      <w:bookmarkStart w:id="39" w:name="_Toc533149996"/>
      <w:r>
        <w:rPr>
          <w:rFonts w:eastAsia="Calibri"/>
        </w:rPr>
        <w:lastRenderedPageBreak/>
        <w:t>Wnioski / rekomendacje</w:t>
      </w:r>
      <w:r w:rsidR="00647CB2" w:rsidRPr="00647CB2">
        <w:t xml:space="preserve"> </w:t>
      </w:r>
      <w:r w:rsidR="00647CB2" w:rsidRPr="00647CB2">
        <w:rPr>
          <w:rFonts w:eastAsia="Calibri"/>
        </w:rPr>
        <w:t>dla wdrażania EFS w woj. łódzkim</w:t>
      </w:r>
      <w:bookmarkEnd w:id="38"/>
      <w:bookmarkEnd w:id="39"/>
    </w:p>
    <w:tbl>
      <w:tblPr>
        <w:tblStyle w:val="Jasnalistaakcent33"/>
        <w:tblW w:w="9240" w:type="dxa"/>
        <w:tblLook w:val="04A0" w:firstRow="1" w:lastRow="0" w:firstColumn="1" w:lastColumn="0" w:noHBand="0" w:noVBand="1"/>
      </w:tblPr>
      <w:tblGrid>
        <w:gridCol w:w="3061"/>
        <w:gridCol w:w="3061"/>
        <w:gridCol w:w="3118"/>
      </w:tblGrid>
      <w:tr w:rsidR="00AD6A9B" w:rsidTr="00FD5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vAlign w:val="center"/>
          </w:tcPr>
          <w:p w:rsidR="00AD6A9B" w:rsidRPr="00226A81" w:rsidRDefault="00AD6A9B" w:rsidP="00226A81">
            <w:pPr>
              <w:spacing w:after="60"/>
              <w:ind w:right="40"/>
              <w:jc w:val="center"/>
              <w:rPr>
                <w:rFonts w:cs="Calibri"/>
                <w:color w:val="000000"/>
                <w:sz w:val="24"/>
                <w:szCs w:val="24"/>
                <w:lang w:eastAsia="pl-PL"/>
              </w:rPr>
            </w:pPr>
            <w:r w:rsidRPr="00226A81">
              <w:rPr>
                <w:rFonts w:cs="Calibri"/>
                <w:color w:val="000000"/>
                <w:sz w:val="24"/>
                <w:szCs w:val="24"/>
                <w:lang w:eastAsia="pl-PL"/>
              </w:rPr>
              <w:t>Wnioski</w:t>
            </w:r>
          </w:p>
        </w:tc>
        <w:tc>
          <w:tcPr>
            <w:tcW w:w="3061" w:type="dxa"/>
            <w:vAlign w:val="center"/>
          </w:tcPr>
          <w:p w:rsidR="00AD6A9B" w:rsidRPr="00FD524E" w:rsidRDefault="00AD6A9B" w:rsidP="00226A81">
            <w:pPr>
              <w:spacing w:after="60"/>
              <w:ind w:right="40"/>
              <w:jc w:val="center"/>
              <w:cnfStyle w:val="100000000000" w:firstRow="1" w:lastRow="0" w:firstColumn="0" w:lastColumn="0" w:oddVBand="0" w:evenVBand="0" w:oddHBand="0" w:evenHBand="0" w:firstRowFirstColumn="0" w:firstRowLastColumn="0" w:lastRowFirstColumn="0" w:lastRowLastColumn="0"/>
              <w:rPr>
                <w:rFonts w:cs="Calibri"/>
                <w:color w:val="000000"/>
                <w:sz w:val="26"/>
                <w:szCs w:val="26"/>
                <w:lang w:eastAsia="pl-PL"/>
              </w:rPr>
            </w:pPr>
            <w:r w:rsidRPr="00FD524E">
              <w:rPr>
                <w:rFonts w:cs="Calibri"/>
                <w:color w:val="000000"/>
                <w:sz w:val="26"/>
                <w:szCs w:val="26"/>
                <w:lang w:eastAsia="pl-PL"/>
              </w:rPr>
              <w:t>Rekomendacje</w:t>
            </w:r>
          </w:p>
        </w:tc>
        <w:tc>
          <w:tcPr>
            <w:tcW w:w="3118" w:type="dxa"/>
            <w:vAlign w:val="center"/>
          </w:tcPr>
          <w:p w:rsidR="00AD6A9B" w:rsidRPr="00FD524E" w:rsidRDefault="00AD6A9B" w:rsidP="00226A81">
            <w:pPr>
              <w:spacing w:after="60"/>
              <w:ind w:right="40"/>
              <w:jc w:val="center"/>
              <w:cnfStyle w:val="100000000000" w:firstRow="1" w:lastRow="0" w:firstColumn="0" w:lastColumn="0" w:oddVBand="0" w:evenVBand="0" w:oddHBand="0" w:evenHBand="0" w:firstRowFirstColumn="0" w:firstRowLastColumn="0" w:lastRowFirstColumn="0" w:lastRowLastColumn="0"/>
              <w:rPr>
                <w:rFonts w:cs="Calibri"/>
                <w:color w:val="000000"/>
                <w:sz w:val="26"/>
                <w:szCs w:val="26"/>
                <w:lang w:eastAsia="pl-PL"/>
              </w:rPr>
            </w:pPr>
            <w:r w:rsidRPr="00FD524E">
              <w:rPr>
                <w:rFonts w:cs="Calibri"/>
                <w:color w:val="000000"/>
                <w:sz w:val="26"/>
                <w:szCs w:val="26"/>
                <w:lang w:eastAsia="pl-PL"/>
              </w:rPr>
              <w:t xml:space="preserve">Proponowane sposoby wdrożenia </w:t>
            </w:r>
            <w:r w:rsidR="004413EF" w:rsidRPr="00FD524E">
              <w:rPr>
                <w:rFonts w:cs="Calibri"/>
                <w:color w:val="000000"/>
                <w:sz w:val="26"/>
                <w:szCs w:val="26"/>
                <w:lang w:eastAsia="pl-PL"/>
              </w:rPr>
              <w:t xml:space="preserve">rekomendacji </w:t>
            </w:r>
            <w:r w:rsidRPr="00FD524E">
              <w:rPr>
                <w:rFonts w:cs="Calibri"/>
                <w:color w:val="000000"/>
                <w:sz w:val="26"/>
                <w:szCs w:val="26"/>
                <w:lang w:eastAsia="pl-PL"/>
              </w:rPr>
              <w:t>w ramach interwencji EFS</w:t>
            </w:r>
          </w:p>
        </w:tc>
      </w:tr>
      <w:tr w:rsidR="00AD6A9B" w:rsidTr="00FD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2D6641" w:rsidRPr="00226A81" w:rsidRDefault="004413EF" w:rsidP="00226A81">
            <w:pPr>
              <w:spacing w:after="60"/>
              <w:ind w:right="40"/>
              <w:rPr>
                <w:rFonts w:cs="Calibri"/>
                <w:b w:val="0"/>
                <w:color w:val="000000"/>
                <w:sz w:val="24"/>
                <w:szCs w:val="24"/>
                <w:lang w:eastAsia="pl-PL"/>
              </w:rPr>
            </w:pPr>
            <w:r w:rsidRPr="00226A81">
              <w:rPr>
                <w:rFonts w:cs="Calibri"/>
                <w:b w:val="0"/>
                <w:color w:val="000000"/>
                <w:sz w:val="24"/>
                <w:szCs w:val="24"/>
                <w:lang w:eastAsia="pl-PL"/>
              </w:rPr>
              <w:t>Najniższy w kraju udział ludności w wieku produkcyjnym oraz najwyższy udział ludności w wieku poprodukcyjnym</w:t>
            </w:r>
            <w:r w:rsidR="002D6641" w:rsidRPr="00226A81">
              <w:rPr>
                <w:rFonts w:cs="Calibri"/>
                <w:b w:val="0"/>
                <w:color w:val="000000"/>
                <w:sz w:val="24"/>
                <w:szCs w:val="24"/>
                <w:lang w:eastAsia="pl-PL"/>
              </w:rPr>
              <w:t>.</w:t>
            </w:r>
          </w:p>
          <w:p w:rsidR="00AD6A9B" w:rsidRPr="00226A81" w:rsidRDefault="004413EF" w:rsidP="00226A81">
            <w:pPr>
              <w:spacing w:after="60"/>
              <w:ind w:right="40"/>
              <w:rPr>
                <w:rFonts w:cs="Calibri"/>
                <w:b w:val="0"/>
                <w:color w:val="000000"/>
                <w:sz w:val="24"/>
                <w:szCs w:val="24"/>
                <w:lang w:eastAsia="pl-PL"/>
              </w:rPr>
            </w:pPr>
            <w:r w:rsidRPr="00226A81">
              <w:rPr>
                <w:rFonts w:cs="Calibri"/>
                <w:b w:val="0"/>
                <w:color w:val="000000"/>
                <w:sz w:val="24"/>
                <w:szCs w:val="24"/>
                <w:lang w:eastAsia="pl-PL"/>
              </w:rPr>
              <w:t xml:space="preserve"> </w:t>
            </w:r>
            <w:r w:rsidR="002D6641" w:rsidRPr="00226A81">
              <w:rPr>
                <w:rFonts w:cs="Calibri"/>
                <w:b w:val="0"/>
                <w:color w:val="000000"/>
                <w:sz w:val="24"/>
                <w:szCs w:val="24"/>
                <w:lang w:eastAsia="pl-PL"/>
              </w:rPr>
              <w:t>Najmniej korzystna sytuacja pod względem obciążenia demograficznego</w:t>
            </w:r>
            <w:r w:rsidR="00DA0E0D" w:rsidRPr="00226A81">
              <w:rPr>
                <w:rFonts w:cs="Calibri"/>
                <w:b w:val="0"/>
                <w:color w:val="000000"/>
                <w:sz w:val="24"/>
                <w:szCs w:val="24"/>
                <w:lang w:eastAsia="pl-PL"/>
              </w:rPr>
              <w:t xml:space="preserve"> Systematyczny wzrost liczby ludności w wieku powyżej 50 lat.</w:t>
            </w:r>
          </w:p>
        </w:tc>
        <w:tc>
          <w:tcPr>
            <w:tcW w:w="3061" w:type="dxa"/>
          </w:tcPr>
          <w:p w:rsidR="00AD6A9B" w:rsidRPr="00FD524E" w:rsidRDefault="005A1ACC"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color w:val="000000"/>
                <w:sz w:val="26"/>
                <w:szCs w:val="26"/>
                <w:lang w:eastAsia="pl-PL"/>
              </w:rPr>
            </w:pPr>
            <w:r w:rsidRPr="00FD524E">
              <w:rPr>
                <w:rFonts w:cs="Calibri"/>
                <w:bCs w:val="0"/>
                <w:color w:val="000000"/>
                <w:sz w:val="26"/>
                <w:szCs w:val="26"/>
              </w:rPr>
              <w:t>R</w:t>
            </w:r>
            <w:r w:rsidR="00DA0E0D" w:rsidRPr="00FD524E">
              <w:rPr>
                <w:rFonts w:cs="Calibri"/>
                <w:bCs w:val="0"/>
                <w:color w:val="000000"/>
                <w:sz w:val="26"/>
                <w:szCs w:val="26"/>
              </w:rPr>
              <w:t xml:space="preserve">ozwój sektora usług społecznych i zdrowotnych </w:t>
            </w:r>
            <w:r w:rsidRPr="00FD524E">
              <w:rPr>
                <w:rFonts w:cs="Calibri"/>
                <w:bCs w:val="0"/>
                <w:color w:val="000000"/>
                <w:sz w:val="26"/>
                <w:szCs w:val="26"/>
              </w:rPr>
              <w:t xml:space="preserve"> </w:t>
            </w:r>
            <w:r w:rsidR="00DA0E0D" w:rsidRPr="00FD524E">
              <w:rPr>
                <w:rFonts w:cs="Calibri"/>
                <w:bCs w:val="0"/>
                <w:color w:val="000000"/>
                <w:sz w:val="26"/>
                <w:szCs w:val="26"/>
              </w:rPr>
              <w:t xml:space="preserve"> </w:t>
            </w:r>
            <w:r w:rsidRPr="00FD524E">
              <w:rPr>
                <w:rFonts w:cs="Calibri"/>
                <w:bCs w:val="0"/>
                <w:color w:val="000000"/>
                <w:sz w:val="26"/>
                <w:szCs w:val="26"/>
              </w:rPr>
              <w:t>R</w:t>
            </w:r>
            <w:r w:rsidR="00DA0E0D" w:rsidRPr="00FD524E">
              <w:rPr>
                <w:rFonts w:cs="Calibri"/>
                <w:bCs w:val="0"/>
                <w:color w:val="000000"/>
                <w:sz w:val="26"/>
                <w:szCs w:val="26"/>
              </w:rPr>
              <w:t>ozwój sektora usług dostosowanych do potrzeb i możliwości osób starszych</w:t>
            </w:r>
          </w:p>
        </w:tc>
        <w:tc>
          <w:tcPr>
            <w:tcW w:w="3118" w:type="dxa"/>
          </w:tcPr>
          <w:p w:rsidR="00AD6A9B" w:rsidRPr="00FD524E" w:rsidRDefault="00DA18F7"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b/>
                <w:color w:val="000000"/>
                <w:sz w:val="26"/>
                <w:szCs w:val="26"/>
                <w:lang w:eastAsia="pl-PL"/>
              </w:rPr>
            </w:pPr>
            <w:r w:rsidRPr="00FD524E">
              <w:rPr>
                <w:rFonts w:cs="Calibri"/>
                <w:b/>
                <w:color w:val="000000"/>
                <w:sz w:val="26"/>
                <w:szCs w:val="26"/>
                <w:lang w:eastAsia="pl-PL"/>
              </w:rPr>
              <w:t xml:space="preserve">Realizacja większej liczby  projektów w ramach ogłaszanych konkursów na rozwój usług społecznych </w:t>
            </w:r>
            <w:r w:rsidR="00FD524E">
              <w:rPr>
                <w:rFonts w:cs="Calibri"/>
                <w:b/>
                <w:color w:val="000000"/>
                <w:sz w:val="26"/>
                <w:szCs w:val="26"/>
                <w:lang w:eastAsia="pl-PL"/>
              </w:rPr>
              <w:br/>
            </w:r>
            <w:r w:rsidRPr="00FD524E">
              <w:rPr>
                <w:rFonts w:cs="Calibri"/>
                <w:b/>
                <w:color w:val="000000"/>
                <w:sz w:val="26"/>
                <w:szCs w:val="26"/>
                <w:lang w:eastAsia="pl-PL"/>
              </w:rPr>
              <w:t>i zdrowotnych, co wiąże się z koniecznością przesunięcia środków na takie działania w  RPO WŁ 2014 -2020</w:t>
            </w:r>
            <w:r w:rsidR="00FD524E">
              <w:rPr>
                <w:rFonts w:cs="Calibri"/>
                <w:b/>
                <w:color w:val="000000"/>
                <w:sz w:val="26"/>
                <w:szCs w:val="26"/>
                <w:lang w:eastAsia="pl-PL"/>
              </w:rPr>
              <w:t>.</w:t>
            </w:r>
          </w:p>
          <w:p w:rsidR="00FF56F6" w:rsidRPr="00FD524E" w:rsidRDefault="00FF56F6"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b/>
                <w:color w:val="000000"/>
                <w:sz w:val="26"/>
                <w:szCs w:val="26"/>
                <w:lang w:eastAsia="pl-PL"/>
              </w:rPr>
            </w:pPr>
            <w:r w:rsidRPr="00FD524E">
              <w:rPr>
                <w:rFonts w:cs="Calibri"/>
                <w:b/>
                <w:color w:val="000000"/>
                <w:sz w:val="26"/>
                <w:szCs w:val="26"/>
                <w:lang w:eastAsia="pl-PL"/>
              </w:rPr>
              <w:t xml:space="preserve">Zapewnienie środków na realizację działań </w:t>
            </w:r>
            <w:r w:rsidR="00FD524E">
              <w:rPr>
                <w:rFonts w:cs="Calibri"/>
                <w:b/>
                <w:color w:val="000000"/>
                <w:sz w:val="26"/>
                <w:szCs w:val="26"/>
                <w:lang w:eastAsia="pl-PL"/>
              </w:rPr>
              <w:br/>
            </w:r>
            <w:r w:rsidRPr="00FD524E">
              <w:rPr>
                <w:rFonts w:cs="Calibri"/>
                <w:b/>
                <w:color w:val="000000"/>
                <w:sz w:val="26"/>
                <w:szCs w:val="26"/>
                <w:lang w:eastAsia="pl-PL"/>
              </w:rPr>
              <w:t xml:space="preserve">w obszarach interwencji EFS, które służą poprawie warunków życia poprzez wspieranie działań profilaktycznych </w:t>
            </w:r>
            <w:r w:rsidR="00FD524E">
              <w:rPr>
                <w:rFonts w:cs="Calibri"/>
                <w:b/>
                <w:color w:val="000000"/>
                <w:sz w:val="26"/>
                <w:szCs w:val="26"/>
                <w:lang w:eastAsia="pl-PL"/>
              </w:rPr>
              <w:br/>
            </w:r>
            <w:r w:rsidRPr="00FD524E">
              <w:rPr>
                <w:rFonts w:cs="Calibri"/>
                <w:b/>
                <w:color w:val="000000"/>
                <w:sz w:val="26"/>
                <w:szCs w:val="26"/>
                <w:lang w:eastAsia="pl-PL"/>
              </w:rPr>
              <w:t xml:space="preserve">i rehabilitacyjnych, poprawiających zdrowie regionalnej społeczności </w:t>
            </w:r>
            <w:r w:rsidR="00FD524E">
              <w:rPr>
                <w:rFonts w:cs="Calibri"/>
                <w:b/>
                <w:color w:val="000000"/>
                <w:sz w:val="26"/>
                <w:szCs w:val="26"/>
                <w:lang w:eastAsia="pl-PL"/>
              </w:rPr>
              <w:br/>
            </w:r>
            <w:r w:rsidRPr="00FD524E">
              <w:rPr>
                <w:rFonts w:cs="Calibri"/>
                <w:b/>
                <w:color w:val="000000"/>
                <w:sz w:val="26"/>
                <w:szCs w:val="26"/>
                <w:lang w:eastAsia="pl-PL"/>
              </w:rPr>
              <w:t>i przedłużenie aktywności zawodowej pracowników.</w:t>
            </w:r>
          </w:p>
        </w:tc>
      </w:tr>
      <w:tr w:rsidR="002D6641" w:rsidTr="00FD524E">
        <w:tc>
          <w:tcPr>
            <w:cnfStyle w:val="001000000000" w:firstRow="0" w:lastRow="0" w:firstColumn="1" w:lastColumn="0" w:oddVBand="0" w:evenVBand="0" w:oddHBand="0" w:evenHBand="0" w:firstRowFirstColumn="0" w:firstRowLastColumn="0" w:lastRowFirstColumn="0" w:lastRowLastColumn="0"/>
            <w:tcW w:w="3061" w:type="dxa"/>
          </w:tcPr>
          <w:p w:rsidR="002D6641" w:rsidRPr="00226A81" w:rsidRDefault="002D6641" w:rsidP="00226A81">
            <w:pPr>
              <w:spacing w:after="60"/>
              <w:ind w:right="40"/>
              <w:rPr>
                <w:rFonts w:cs="Calibri"/>
                <w:b w:val="0"/>
                <w:color w:val="000000"/>
                <w:sz w:val="24"/>
                <w:szCs w:val="24"/>
                <w:lang w:eastAsia="pl-PL"/>
              </w:rPr>
            </w:pPr>
            <w:r w:rsidRPr="00226A81">
              <w:rPr>
                <w:rFonts w:cs="Calibri"/>
                <w:b w:val="0"/>
                <w:color w:val="000000"/>
                <w:sz w:val="24"/>
                <w:szCs w:val="24"/>
                <w:lang w:eastAsia="pl-PL"/>
              </w:rPr>
              <w:t>Ujemny współczynnik przyrostu/ubytku naturalnego (-3‰ największy ubytek naturalny wśród województw w kraju).</w:t>
            </w:r>
          </w:p>
        </w:tc>
        <w:tc>
          <w:tcPr>
            <w:tcW w:w="3061" w:type="dxa"/>
          </w:tcPr>
          <w:p w:rsidR="00FF56F6" w:rsidRPr="00FD524E" w:rsidRDefault="00FF56F6" w:rsidP="00226A81">
            <w:pPr>
              <w:spacing w:after="60"/>
              <w:ind w:right="40"/>
              <w:cnfStyle w:val="000000000000" w:firstRow="0" w:lastRow="0" w:firstColumn="0" w:lastColumn="0" w:oddVBand="0" w:evenVBand="0" w:oddHBand="0" w:evenHBand="0" w:firstRowFirstColumn="0" w:firstRowLastColumn="0" w:lastRowFirstColumn="0" w:lastRowLastColumn="0"/>
              <w:rPr>
                <w:rFonts w:cs="Calibri"/>
                <w:color w:val="000000"/>
                <w:sz w:val="26"/>
                <w:szCs w:val="26"/>
                <w:lang w:eastAsia="pl-PL"/>
              </w:rPr>
            </w:pPr>
            <w:r w:rsidRPr="00FD524E">
              <w:rPr>
                <w:rFonts w:cs="Calibri"/>
                <w:color w:val="000000"/>
                <w:sz w:val="26"/>
                <w:szCs w:val="26"/>
                <w:lang w:eastAsia="pl-PL"/>
              </w:rPr>
              <w:t xml:space="preserve">Podejmowanie działań </w:t>
            </w:r>
            <w:r w:rsidR="00920F88" w:rsidRPr="00FD524E">
              <w:rPr>
                <w:rFonts w:cs="Calibri"/>
                <w:color w:val="000000"/>
                <w:sz w:val="26"/>
                <w:szCs w:val="26"/>
                <w:lang w:eastAsia="pl-PL"/>
              </w:rPr>
              <w:t>na rzecz godzenia</w:t>
            </w:r>
            <w:r w:rsidRPr="00FD524E">
              <w:rPr>
                <w:rFonts w:cs="Calibri"/>
                <w:color w:val="000000"/>
                <w:sz w:val="26"/>
                <w:szCs w:val="26"/>
                <w:lang w:eastAsia="pl-PL"/>
              </w:rPr>
              <w:t xml:space="preserve"> życia rodzinnego z zawodowym, m.in. poprzez podejmowanie działań mających na celu zwiększenie dostępu do opieki żłobkowej i przedszkolnej; w szczególności na obszarach słabiej zurbanizowanych. </w:t>
            </w:r>
          </w:p>
          <w:p w:rsidR="002D6641" w:rsidRPr="00FD524E" w:rsidRDefault="002D6641" w:rsidP="00226A81">
            <w:pPr>
              <w:spacing w:after="60"/>
              <w:ind w:right="40"/>
              <w:cnfStyle w:val="000000000000" w:firstRow="0" w:lastRow="0" w:firstColumn="0" w:lastColumn="0" w:oddVBand="0" w:evenVBand="0" w:oddHBand="0" w:evenHBand="0" w:firstRowFirstColumn="0" w:firstRowLastColumn="0" w:lastRowFirstColumn="0" w:lastRowLastColumn="0"/>
              <w:rPr>
                <w:rFonts w:cs="Calibri"/>
                <w:color w:val="000000"/>
                <w:sz w:val="26"/>
                <w:szCs w:val="26"/>
                <w:lang w:eastAsia="pl-PL"/>
              </w:rPr>
            </w:pPr>
          </w:p>
        </w:tc>
        <w:tc>
          <w:tcPr>
            <w:tcW w:w="3118" w:type="dxa"/>
          </w:tcPr>
          <w:p w:rsidR="00FF56F6" w:rsidRPr="00FD524E" w:rsidRDefault="00226A81" w:rsidP="00226A81">
            <w:pPr>
              <w:spacing w:after="60"/>
              <w:ind w:right="40"/>
              <w:cnfStyle w:val="000000000000" w:firstRow="0" w:lastRow="0" w:firstColumn="0" w:lastColumn="0" w:oddVBand="0" w:evenVBand="0" w:oddHBand="0" w:evenHBand="0" w:firstRowFirstColumn="0" w:firstRowLastColumn="0" w:lastRowFirstColumn="0" w:lastRowLastColumn="0"/>
              <w:rPr>
                <w:rFonts w:cs="Calibri"/>
                <w:b/>
                <w:color w:val="000000"/>
                <w:sz w:val="26"/>
                <w:szCs w:val="26"/>
                <w:lang w:eastAsia="pl-PL"/>
              </w:rPr>
            </w:pPr>
            <w:r w:rsidRPr="00FD524E">
              <w:rPr>
                <w:rFonts w:cs="Calibri"/>
                <w:b/>
                <w:color w:val="000000"/>
                <w:sz w:val="26"/>
                <w:szCs w:val="26"/>
                <w:lang w:eastAsia="pl-PL"/>
              </w:rPr>
              <w:t>R</w:t>
            </w:r>
            <w:r w:rsidR="00FF56F6" w:rsidRPr="00FD524E">
              <w:rPr>
                <w:rFonts w:cs="Calibri"/>
                <w:b/>
                <w:color w:val="000000"/>
                <w:sz w:val="26"/>
                <w:szCs w:val="26"/>
                <w:lang w:eastAsia="pl-PL"/>
              </w:rPr>
              <w:t xml:space="preserve">ealizacja działań ukierunkowanych na ułatwienie powrotu na rynek pracy osobom sprawującym opiekę nad dziećmi do lat 3 poprzez tworzenie miejsc opieki </w:t>
            </w:r>
            <w:r w:rsidR="00FD524E">
              <w:rPr>
                <w:rFonts w:cs="Calibri"/>
                <w:b/>
                <w:color w:val="000000"/>
                <w:sz w:val="26"/>
                <w:szCs w:val="26"/>
                <w:lang w:eastAsia="pl-PL"/>
              </w:rPr>
              <w:br/>
            </w:r>
            <w:r w:rsidR="00FF56F6" w:rsidRPr="00FD524E">
              <w:rPr>
                <w:rFonts w:cs="Calibri"/>
                <w:b/>
                <w:color w:val="000000"/>
                <w:sz w:val="26"/>
                <w:szCs w:val="26"/>
                <w:lang w:eastAsia="pl-PL"/>
              </w:rPr>
              <w:t>w formach</w:t>
            </w:r>
            <w:r w:rsidR="00FD524E">
              <w:rPr>
                <w:rFonts w:cs="Calibri"/>
                <w:b/>
                <w:color w:val="000000"/>
                <w:sz w:val="26"/>
                <w:szCs w:val="26"/>
                <w:lang w:eastAsia="pl-PL"/>
              </w:rPr>
              <w:t xml:space="preserve"> </w:t>
            </w:r>
            <w:r w:rsidR="00FF56F6" w:rsidRPr="00FD524E">
              <w:rPr>
                <w:rFonts w:cs="Calibri"/>
                <w:b/>
                <w:color w:val="000000"/>
                <w:sz w:val="26"/>
                <w:szCs w:val="26"/>
                <w:lang w:eastAsia="pl-PL"/>
              </w:rPr>
              <w:t xml:space="preserve">instytucjonalnych </w:t>
            </w:r>
            <w:r w:rsidR="00FD524E">
              <w:rPr>
                <w:rFonts w:cs="Calibri"/>
                <w:b/>
                <w:color w:val="000000"/>
                <w:sz w:val="26"/>
                <w:szCs w:val="26"/>
                <w:lang w:eastAsia="pl-PL"/>
              </w:rPr>
              <w:br/>
            </w:r>
            <w:r w:rsidR="00FF56F6" w:rsidRPr="00FD524E">
              <w:rPr>
                <w:rFonts w:cs="Calibri"/>
                <w:b/>
                <w:color w:val="000000"/>
                <w:sz w:val="26"/>
                <w:szCs w:val="26"/>
                <w:lang w:eastAsia="pl-PL"/>
              </w:rPr>
              <w:t xml:space="preserve">w szczególności na terenach </w:t>
            </w:r>
            <w:r w:rsidR="00FD524E">
              <w:rPr>
                <w:rFonts w:cs="Calibri"/>
                <w:b/>
                <w:color w:val="000000"/>
                <w:sz w:val="26"/>
                <w:szCs w:val="26"/>
                <w:lang w:eastAsia="pl-PL"/>
              </w:rPr>
              <w:br/>
            </w:r>
            <w:r w:rsidR="00FF56F6" w:rsidRPr="00FD524E">
              <w:rPr>
                <w:rFonts w:cs="Calibri"/>
                <w:b/>
                <w:color w:val="000000"/>
                <w:sz w:val="26"/>
                <w:szCs w:val="26"/>
                <w:lang w:eastAsia="pl-PL"/>
              </w:rPr>
              <w:t>o</w:t>
            </w:r>
            <w:r w:rsidR="00FD524E">
              <w:rPr>
                <w:rFonts w:cs="Calibri"/>
                <w:b/>
                <w:color w:val="000000"/>
                <w:sz w:val="26"/>
                <w:szCs w:val="26"/>
                <w:lang w:eastAsia="pl-PL"/>
              </w:rPr>
              <w:t xml:space="preserve"> </w:t>
            </w:r>
            <w:r w:rsidR="00FF56F6" w:rsidRPr="00FD524E">
              <w:rPr>
                <w:rFonts w:cs="Calibri"/>
                <w:b/>
                <w:color w:val="000000"/>
                <w:sz w:val="26"/>
                <w:szCs w:val="26"/>
                <w:lang w:eastAsia="pl-PL"/>
              </w:rPr>
              <w:t>zdiagnoz</w:t>
            </w:r>
            <w:r w:rsidR="00FD524E">
              <w:rPr>
                <w:rFonts w:cs="Calibri"/>
                <w:b/>
                <w:color w:val="000000"/>
                <w:sz w:val="26"/>
                <w:szCs w:val="26"/>
                <w:lang w:eastAsia="pl-PL"/>
              </w:rPr>
              <w:t>owanym deficycie w tym zakresie.</w:t>
            </w:r>
          </w:p>
          <w:p w:rsidR="002D6641" w:rsidRPr="00FD524E" w:rsidRDefault="00226A81" w:rsidP="00226A81">
            <w:pPr>
              <w:spacing w:after="60"/>
              <w:ind w:right="40"/>
              <w:cnfStyle w:val="000000000000" w:firstRow="0" w:lastRow="0" w:firstColumn="0" w:lastColumn="0" w:oddVBand="0" w:evenVBand="0" w:oddHBand="0" w:evenHBand="0" w:firstRowFirstColumn="0" w:firstRowLastColumn="0" w:lastRowFirstColumn="0" w:lastRowLastColumn="0"/>
              <w:rPr>
                <w:rFonts w:cs="Calibri"/>
                <w:b/>
                <w:color w:val="000000"/>
                <w:sz w:val="26"/>
                <w:szCs w:val="26"/>
                <w:lang w:eastAsia="pl-PL"/>
              </w:rPr>
            </w:pPr>
            <w:r w:rsidRPr="00FD524E">
              <w:rPr>
                <w:rFonts w:cs="Calibri"/>
                <w:b/>
                <w:color w:val="000000"/>
                <w:sz w:val="26"/>
                <w:szCs w:val="26"/>
                <w:lang w:eastAsia="pl-PL"/>
              </w:rPr>
              <w:t>R</w:t>
            </w:r>
            <w:r w:rsidR="00FF56F6" w:rsidRPr="00FD524E">
              <w:rPr>
                <w:rFonts w:cs="Calibri"/>
                <w:b/>
                <w:color w:val="000000"/>
                <w:sz w:val="26"/>
                <w:szCs w:val="26"/>
                <w:lang w:eastAsia="pl-PL"/>
              </w:rPr>
              <w:t xml:space="preserve">ealizacja działań przyczyniających się do </w:t>
            </w:r>
            <w:r w:rsidR="00920F88" w:rsidRPr="00FD524E">
              <w:rPr>
                <w:rFonts w:cs="Calibri"/>
                <w:b/>
                <w:color w:val="000000"/>
                <w:sz w:val="26"/>
                <w:szCs w:val="26"/>
                <w:lang w:eastAsia="pl-PL"/>
              </w:rPr>
              <w:t>tworzenia</w:t>
            </w:r>
            <w:r w:rsidR="00FF56F6" w:rsidRPr="00FD524E">
              <w:rPr>
                <w:rFonts w:cs="Calibri"/>
                <w:b/>
                <w:color w:val="000000"/>
                <w:sz w:val="26"/>
                <w:szCs w:val="26"/>
                <w:lang w:eastAsia="pl-PL"/>
              </w:rPr>
              <w:t xml:space="preserve"> dodatkowych </w:t>
            </w:r>
            <w:r w:rsidR="00FF56F6" w:rsidRPr="00FD524E">
              <w:rPr>
                <w:rFonts w:cs="Calibri"/>
                <w:b/>
                <w:color w:val="000000"/>
                <w:sz w:val="26"/>
                <w:szCs w:val="26"/>
                <w:lang w:eastAsia="pl-PL"/>
              </w:rPr>
              <w:lastRenderedPageBreak/>
              <w:t xml:space="preserve">miejsc przedszkolnych, wpływających na wzrost całkowitej liczby miejsc </w:t>
            </w:r>
            <w:r w:rsidR="00FD524E">
              <w:rPr>
                <w:rFonts w:cs="Calibri"/>
                <w:b/>
                <w:color w:val="000000"/>
                <w:sz w:val="26"/>
                <w:szCs w:val="26"/>
                <w:lang w:eastAsia="pl-PL"/>
              </w:rPr>
              <w:br/>
            </w:r>
            <w:r w:rsidR="00FF56F6" w:rsidRPr="00FD524E">
              <w:rPr>
                <w:rFonts w:cs="Calibri"/>
                <w:b/>
                <w:color w:val="000000"/>
                <w:sz w:val="26"/>
                <w:szCs w:val="26"/>
                <w:lang w:eastAsia="pl-PL"/>
              </w:rPr>
              <w:t xml:space="preserve">w przedszkolach i innych formach wychowania przedszkolnego, a także przewidujących kompleksowość wsparcia ośrodków wychowania przedszkolnego, w tym w formie dokształcania zawodowego nauczycieli </w:t>
            </w:r>
            <w:r w:rsidR="00FD524E">
              <w:rPr>
                <w:rFonts w:cs="Calibri"/>
                <w:b/>
                <w:color w:val="000000"/>
                <w:sz w:val="26"/>
                <w:szCs w:val="26"/>
                <w:lang w:eastAsia="pl-PL"/>
              </w:rPr>
              <w:br/>
            </w:r>
            <w:r w:rsidR="00FF56F6" w:rsidRPr="00FD524E">
              <w:rPr>
                <w:rFonts w:cs="Calibri"/>
                <w:b/>
                <w:color w:val="000000"/>
                <w:sz w:val="26"/>
                <w:szCs w:val="26"/>
                <w:lang w:eastAsia="pl-PL"/>
              </w:rPr>
              <w:t>i kadry ośrodków</w:t>
            </w:r>
            <w:r w:rsidR="00FD524E">
              <w:rPr>
                <w:rFonts w:cs="Calibri"/>
                <w:b/>
                <w:color w:val="000000"/>
                <w:sz w:val="26"/>
                <w:szCs w:val="26"/>
                <w:lang w:eastAsia="pl-PL"/>
              </w:rPr>
              <w:t>.</w:t>
            </w:r>
          </w:p>
        </w:tc>
      </w:tr>
      <w:tr w:rsidR="002D6641" w:rsidTr="00FD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5A1ACC" w:rsidRPr="00226A81" w:rsidRDefault="00226A81" w:rsidP="00226A81">
            <w:pPr>
              <w:spacing w:after="60"/>
              <w:ind w:right="40"/>
              <w:rPr>
                <w:rFonts w:cs="Calibri"/>
                <w:b w:val="0"/>
                <w:color w:val="000000"/>
                <w:sz w:val="24"/>
                <w:szCs w:val="24"/>
                <w:lang w:eastAsia="pl-PL"/>
              </w:rPr>
            </w:pPr>
            <w:r w:rsidRPr="00226A81">
              <w:rPr>
                <w:rFonts w:cs="Calibri"/>
                <w:b w:val="0"/>
                <w:color w:val="000000"/>
                <w:sz w:val="24"/>
                <w:szCs w:val="24"/>
                <w:lang w:eastAsia="pl-PL"/>
              </w:rPr>
              <w:lastRenderedPageBreak/>
              <w:t>Depopulacja</w:t>
            </w:r>
            <w:r w:rsidR="00DA0E0D" w:rsidRPr="00226A81">
              <w:rPr>
                <w:rFonts w:cs="Calibri"/>
                <w:b w:val="0"/>
                <w:color w:val="000000"/>
                <w:sz w:val="24"/>
                <w:szCs w:val="24"/>
                <w:lang w:eastAsia="pl-PL"/>
              </w:rPr>
              <w:t xml:space="preserve"> regionu</w:t>
            </w:r>
            <w:r w:rsidR="004F4A77" w:rsidRPr="00226A81">
              <w:rPr>
                <w:rFonts w:cs="Calibri"/>
                <w:b w:val="0"/>
                <w:color w:val="000000"/>
                <w:sz w:val="24"/>
                <w:szCs w:val="24"/>
                <w:lang w:eastAsia="pl-PL"/>
              </w:rPr>
              <w:t>, tj.</w:t>
            </w:r>
            <w:r w:rsidR="00DA0E0D" w:rsidRPr="00226A81">
              <w:rPr>
                <w:rFonts w:cs="Calibri"/>
                <w:b w:val="0"/>
                <w:bCs w:val="0"/>
                <w:sz w:val="24"/>
                <w:szCs w:val="24"/>
                <w:lang w:eastAsia="pl-PL"/>
              </w:rPr>
              <w:t xml:space="preserve"> </w:t>
            </w:r>
            <w:r w:rsidR="004F4A77" w:rsidRPr="00226A81">
              <w:rPr>
                <w:rFonts w:cs="Calibri"/>
                <w:b w:val="0"/>
                <w:bCs w:val="0"/>
                <w:sz w:val="24"/>
                <w:szCs w:val="24"/>
                <w:lang w:eastAsia="pl-PL"/>
              </w:rPr>
              <w:t>n</w:t>
            </w:r>
            <w:r w:rsidR="00DA0E0D" w:rsidRPr="00226A81">
              <w:rPr>
                <w:rFonts w:cs="Calibri"/>
                <w:b w:val="0"/>
                <w:color w:val="000000"/>
                <w:sz w:val="24"/>
                <w:szCs w:val="24"/>
                <w:lang w:eastAsia="pl-PL"/>
              </w:rPr>
              <w:t xml:space="preserve">ajwiększy spadek ludności w porównaniu do poprzedniego analizowanego okresu odnotowano w Łodzi. </w:t>
            </w:r>
            <w:r w:rsidR="002D6641" w:rsidRPr="00226A81">
              <w:rPr>
                <w:rFonts w:cs="Calibri"/>
                <w:b w:val="0"/>
                <w:color w:val="000000"/>
                <w:sz w:val="24"/>
                <w:szCs w:val="24"/>
                <w:lang w:eastAsia="pl-PL"/>
              </w:rPr>
              <w:t xml:space="preserve">Saldo migracji wewnętrznych, </w:t>
            </w:r>
            <w:r w:rsidR="00DA0E0D" w:rsidRPr="00226A81">
              <w:rPr>
                <w:rFonts w:cs="Calibri"/>
                <w:b w:val="0"/>
                <w:color w:val="000000"/>
                <w:sz w:val="24"/>
                <w:szCs w:val="24"/>
                <w:lang w:eastAsia="pl-PL"/>
              </w:rPr>
              <w:t>wyniosło</w:t>
            </w:r>
            <w:r w:rsidR="002D6641" w:rsidRPr="00226A81">
              <w:rPr>
                <w:rFonts w:cs="Calibri"/>
                <w:b w:val="0"/>
                <w:color w:val="000000"/>
                <w:sz w:val="24"/>
                <w:szCs w:val="24"/>
                <w:lang w:eastAsia="pl-PL"/>
              </w:rPr>
              <w:t xml:space="preserve"> w Łódzkiem w 2017 r. -1961 osób, wobec -1727 osób w roku 2015. </w:t>
            </w:r>
            <w:r w:rsidR="00B66AFF" w:rsidRPr="00226A81">
              <w:rPr>
                <w:rFonts w:cs="Calibri"/>
                <w:b w:val="0"/>
                <w:color w:val="000000"/>
                <w:sz w:val="24"/>
                <w:szCs w:val="24"/>
                <w:lang w:eastAsia="pl-PL"/>
              </w:rPr>
              <w:t>W</w:t>
            </w:r>
            <w:r w:rsidR="002D6641" w:rsidRPr="00226A81">
              <w:rPr>
                <w:rFonts w:cs="Calibri"/>
                <w:b w:val="0"/>
                <w:color w:val="000000"/>
                <w:sz w:val="24"/>
                <w:szCs w:val="24"/>
                <w:lang w:eastAsia="pl-PL"/>
              </w:rPr>
              <w:t xml:space="preserve"> regionie nadal dominują czynniki wypychające. </w:t>
            </w:r>
          </w:p>
          <w:p w:rsidR="002D6641" w:rsidRPr="00226A81" w:rsidRDefault="002D6641" w:rsidP="00226A81">
            <w:pPr>
              <w:spacing w:after="60"/>
              <w:ind w:right="40"/>
              <w:rPr>
                <w:rFonts w:cs="Calibri"/>
                <w:b w:val="0"/>
                <w:color w:val="000000"/>
                <w:sz w:val="24"/>
                <w:szCs w:val="24"/>
                <w:lang w:eastAsia="pl-PL"/>
              </w:rPr>
            </w:pPr>
            <w:r w:rsidRPr="00226A81">
              <w:rPr>
                <w:rFonts w:cs="Calibri"/>
                <w:b w:val="0"/>
                <w:color w:val="000000"/>
                <w:sz w:val="24"/>
                <w:szCs w:val="24"/>
                <w:lang w:eastAsia="pl-PL"/>
              </w:rPr>
              <w:t xml:space="preserve"> </w:t>
            </w:r>
            <w:r w:rsidR="005A1ACC" w:rsidRPr="00226A81">
              <w:rPr>
                <w:rFonts w:cs="Calibri"/>
                <w:b w:val="0"/>
                <w:color w:val="000000"/>
                <w:sz w:val="24"/>
                <w:szCs w:val="24"/>
                <w:lang w:eastAsia="pl-PL"/>
              </w:rPr>
              <w:t>Wskaźniki określające potencjał demograficzny województwa łódzkiego (wskaźnik obciążenia demograficznego, saldo migracji, ubytek naturalny) klasyfikują region u dołu tabeli wśród województw w kraju</w:t>
            </w:r>
          </w:p>
        </w:tc>
        <w:tc>
          <w:tcPr>
            <w:tcW w:w="3061" w:type="dxa"/>
          </w:tcPr>
          <w:p w:rsidR="00DA0E0D" w:rsidRPr="00FD524E" w:rsidRDefault="005A1ACC"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color w:val="000000"/>
                <w:sz w:val="26"/>
                <w:szCs w:val="26"/>
              </w:rPr>
            </w:pPr>
            <w:r w:rsidRPr="00FD524E">
              <w:rPr>
                <w:rFonts w:cs="Calibri"/>
                <w:color w:val="000000"/>
                <w:sz w:val="26"/>
                <w:szCs w:val="26"/>
              </w:rPr>
              <w:t>Poprawa warunków życia w regionie; np. przez zwiększenie możliwości rozwoju zawodowego i edukacyjnego</w:t>
            </w:r>
          </w:p>
          <w:p w:rsidR="00DA0E0D" w:rsidRPr="00FD524E" w:rsidRDefault="00DA0E0D"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color w:val="000000"/>
                <w:sz w:val="26"/>
                <w:szCs w:val="26"/>
              </w:rPr>
            </w:pPr>
            <w:r w:rsidRPr="00FD524E">
              <w:rPr>
                <w:rFonts w:cs="Calibri"/>
                <w:color w:val="000000"/>
                <w:sz w:val="26"/>
                <w:szCs w:val="26"/>
              </w:rPr>
              <w:t>Podnoszenie jakości życia mieszkańców np. przez:</w:t>
            </w:r>
          </w:p>
          <w:p w:rsidR="002D6641" w:rsidRPr="00FD524E" w:rsidRDefault="00DA0E0D"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bCs w:val="0"/>
                <w:color w:val="000000"/>
                <w:sz w:val="26"/>
                <w:szCs w:val="26"/>
              </w:rPr>
            </w:pPr>
            <w:r w:rsidRPr="00FD524E">
              <w:rPr>
                <w:rFonts w:cs="Calibri"/>
                <w:bCs w:val="0"/>
                <w:color w:val="000000"/>
                <w:sz w:val="26"/>
                <w:szCs w:val="26"/>
              </w:rPr>
              <w:t>- rozwój infrastruktury kulturalnej, informacyjnej, rozrywkowej,</w:t>
            </w:r>
          </w:p>
          <w:p w:rsidR="00DA0E0D" w:rsidRPr="00FD524E" w:rsidRDefault="00226A81"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color w:val="000000"/>
                <w:sz w:val="26"/>
                <w:szCs w:val="26"/>
                <w:lang w:eastAsia="pl-PL"/>
              </w:rPr>
            </w:pPr>
            <w:r w:rsidRPr="00FD524E">
              <w:rPr>
                <w:rFonts w:cs="Calibri"/>
                <w:color w:val="000000"/>
                <w:sz w:val="26"/>
                <w:szCs w:val="26"/>
                <w:lang w:eastAsia="pl-PL"/>
              </w:rPr>
              <w:t>- p</w:t>
            </w:r>
            <w:r w:rsidR="00DA0E0D" w:rsidRPr="00FD524E">
              <w:rPr>
                <w:rFonts w:cs="Calibri"/>
                <w:color w:val="000000"/>
                <w:sz w:val="26"/>
                <w:szCs w:val="26"/>
                <w:lang w:eastAsia="pl-PL"/>
              </w:rPr>
              <w:t>opraw</w:t>
            </w:r>
            <w:r w:rsidRPr="00FD524E">
              <w:rPr>
                <w:rFonts w:cs="Calibri"/>
                <w:color w:val="000000"/>
                <w:sz w:val="26"/>
                <w:szCs w:val="26"/>
                <w:lang w:eastAsia="pl-PL"/>
              </w:rPr>
              <w:t xml:space="preserve">ę dostępu do </w:t>
            </w:r>
            <w:r w:rsidR="00DA0E0D" w:rsidRPr="00FD524E">
              <w:rPr>
                <w:rFonts w:cs="Calibri"/>
                <w:color w:val="000000"/>
                <w:sz w:val="26"/>
                <w:szCs w:val="26"/>
                <w:lang w:eastAsia="pl-PL"/>
              </w:rPr>
              <w:t>wszelkiego rodzaju dóbr i usług</w:t>
            </w:r>
            <w:r w:rsidR="005A1ACC" w:rsidRPr="00FD524E">
              <w:rPr>
                <w:rFonts w:cs="Calibri"/>
                <w:color w:val="000000"/>
                <w:sz w:val="26"/>
                <w:szCs w:val="26"/>
                <w:lang w:eastAsia="pl-PL"/>
              </w:rPr>
              <w:t>, handlu, kultury, rekreacji, zdrowia oraz zwiększenie poczucia bezpieczeństwa.</w:t>
            </w:r>
          </w:p>
        </w:tc>
        <w:tc>
          <w:tcPr>
            <w:tcW w:w="3118" w:type="dxa"/>
          </w:tcPr>
          <w:p w:rsidR="00FF56F6" w:rsidRPr="00FD524E" w:rsidRDefault="00FF56F6"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b/>
                <w:color w:val="000000"/>
                <w:sz w:val="26"/>
                <w:szCs w:val="26"/>
                <w:lang w:eastAsia="pl-PL"/>
              </w:rPr>
            </w:pPr>
            <w:r w:rsidRPr="00FD524E">
              <w:rPr>
                <w:rFonts w:cs="Calibri"/>
                <w:b/>
                <w:color w:val="000000"/>
                <w:sz w:val="26"/>
                <w:szCs w:val="26"/>
                <w:lang w:eastAsia="pl-PL"/>
              </w:rPr>
              <w:t xml:space="preserve">Zapewnienie środków na realizację działań w obszarach interwencji EFS, które służą poprawie warunków życia poprzez </w:t>
            </w:r>
            <w:r w:rsidR="004F4A77" w:rsidRPr="00FD524E">
              <w:rPr>
                <w:rFonts w:cs="Calibri"/>
                <w:b/>
                <w:color w:val="000000"/>
                <w:sz w:val="26"/>
                <w:szCs w:val="26"/>
                <w:lang w:eastAsia="pl-PL"/>
              </w:rPr>
              <w:t xml:space="preserve"> m.in.</w:t>
            </w:r>
            <w:r w:rsidRPr="00FD524E">
              <w:rPr>
                <w:rFonts w:cs="Calibri"/>
                <w:b/>
                <w:color w:val="000000"/>
                <w:sz w:val="26"/>
                <w:szCs w:val="26"/>
                <w:lang w:eastAsia="pl-PL"/>
              </w:rPr>
              <w:t>:</w:t>
            </w:r>
          </w:p>
          <w:p w:rsidR="00FF56F6" w:rsidRPr="00FD524E" w:rsidRDefault="00FF56F6"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b/>
                <w:color w:val="000000"/>
                <w:sz w:val="26"/>
                <w:szCs w:val="26"/>
                <w:lang w:eastAsia="pl-PL"/>
              </w:rPr>
            </w:pPr>
            <w:r w:rsidRPr="00FD524E">
              <w:rPr>
                <w:rFonts w:cs="Calibri"/>
                <w:b/>
                <w:color w:val="000000"/>
                <w:sz w:val="26"/>
                <w:szCs w:val="26"/>
                <w:lang w:eastAsia="pl-PL"/>
              </w:rPr>
              <w:t>- podniesienie jakości kształcenia,</w:t>
            </w:r>
          </w:p>
          <w:p w:rsidR="00FF56F6" w:rsidRPr="00FD524E" w:rsidRDefault="00FF56F6"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b/>
                <w:color w:val="000000"/>
                <w:sz w:val="26"/>
                <w:szCs w:val="26"/>
                <w:lang w:eastAsia="pl-PL"/>
              </w:rPr>
            </w:pPr>
            <w:r w:rsidRPr="00FD524E">
              <w:rPr>
                <w:rFonts w:cs="Calibri"/>
                <w:b/>
                <w:color w:val="000000"/>
                <w:sz w:val="26"/>
                <w:szCs w:val="26"/>
                <w:lang w:eastAsia="pl-PL"/>
              </w:rPr>
              <w:t xml:space="preserve">- </w:t>
            </w:r>
            <w:r w:rsidR="004F4A77" w:rsidRPr="00FD524E">
              <w:rPr>
                <w:rFonts w:cs="Calibri"/>
                <w:b/>
                <w:color w:val="000000"/>
                <w:sz w:val="26"/>
                <w:szCs w:val="26"/>
                <w:lang w:eastAsia="pl-PL"/>
              </w:rPr>
              <w:t xml:space="preserve">wzrost </w:t>
            </w:r>
            <w:r w:rsidRPr="00FD524E">
              <w:rPr>
                <w:rFonts w:cs="Calibri"/>
                <w:b/>
                <w:color w:val="000000"/>
                <w:sz w:val="26"/>
                <w:szCs w:val="26"/>
                <w:lang w:eastAsia="pl-PL"/>
              </w:rPr>
              <w:t xml:space="preserve">adaptacyjności przedsiębiorstw </w:t>
            </w:r>
            <w:r w:rsidR="00FD524E">
              <w:rPr>
                <w:rFonts w:cs="Calibri"/>
                <w:b/>
                <w:color w:val="000000"/>
                <w:sz w:val="26"/>
                <w:szCs w:val="26"/>
                <w:lang w:eastAsia="pl-PL"/>
              </w:rPr>
              <w:br/>
            </w:r>
            <w:r w:rsidRPr="00FD524E">
              <w:rPr>
                <w:rFonts w:cs="Calibri"/>
                <w:b/>
                <w:color w:val="000000"/>
                <w:sz w:val="26"/>
                <w:szCs w:val="26"/>
                <w:lang w:eastAsia="pl-PL"/>
              </w:rPr>
              <w:t>i pracowników,</w:t>
            </w:r>
          </w:p>
          <w:p w:rsidR="002D6641" w:rsidRPr="00FD524E" w:rsidRDefault="00FF56F6" w:rsidP="00226A81">
            <w:pPr>
              <w:spacing w:after="60"/>
              <w:ind w:right="40"/>
              <w:cnfStyle w:val="000000100000" w:firstRow="0" w:lastRow="0" w:firstColumn="0" w:lastColumn="0" w:oddVBand="0" w:evenVBand="0" w:oddHBand="1" w:evenHBand="0" w:firstRowFirstColumn="0" w:firstRowLastColumn="0" w:lastRowFirstColumn="0" w:lastRowLastColumn="0"/>
              <w:rPr>
                <w:rFonts w:cs="Calibri"/>
                <w:b/>
                <w:color w:val="000000"/>
                <w:sz w:val="26"/>
                <w:szCs w:val="26"/>
                <w:lang w:eastAsia="pl-PL"/>
              </w:rPr>
            </w:pPr>
            <w:r w:rsidRPr="00FD524E">
              <w:rPr>
                <w:rFonts w:cs="Calibri"/>
                <w:b/>
                <w:color w:val="000000"/>
                <w:sz w:val="26"/>
                <w:szCs w:val="26"/>
                <w:lang w:eastAsia="pl-PL"/>
              </w:rPr>
              <w:t xml:space="preserve">- </w:t>
            </w:r>
            <w:r w:rsidR="004F4A77" w:rsidRPr="00FD524E">
              <w:rPr>
                <w:rFonts w:cs="Calibri"/>
                <w:b/>
                <w:color w:val="000000"/>
                <w:sz w:val="26"/>
                <w:szCs w:val="26"/>
                <w:lang w:eastAsia="pl-PL"/>
              </w:rPr>
              <w:t xml:space="preserve">upowszechnienie </w:t>
            </w:r>
            <w:r w:rsidRPr="00FD524E">
              <w:rPr>
                <w:rFonts w:cs="Calibri"/>
                <w:b/>
                <w:color w:val="000000"/>
                <w:sz w:val="26"/>
                <w:szCs w:val="26"/>
                <w:lang w:eastAsia="pl-PL"/>
              </w:rPr>
              <w:t xml:space="preserve">działań profilaktycznych </w:t>
            </w:r>
            <w:r w:rsidR="00FD524E">
              <w:rPr>
                <w:rFonts w:cs="Calibri"/>
                <w:b/>
                <w:color w:val="000000"/>
                <w:sz w:val="26"/>
                <w:szCs w:val="26"/>
                <w:lang w:eastAsia="pl-PL"/>
              </w:rPr>
              <w:br/>
            </w:r>
            <w:r w:rsidRPr="00FD524E">
              <w:rPr>
                <w:rFonts w:cs="Calibri"/>
                <w:b/>
                <w:color w:val="000000"/>
                <w:sz w:val="26"/>
                <w:szCs w:val="26"/>
                <w:lang w:eastAsia="pl-PL"/>
              </w:rPr>
              <w:t>i rehabilitacyjnych.</w:t>
            </w:r>
          </w:p>
        </w:tc>
      </w:tr>
    </w:tbl>
    <w:p w:rsidR="00226A81" w:rsidRDefault="00226A81" w:rsidP="00972C2C">
      <w:pPr>
        <w:pStyle w:val="Nagwek1"/>
      </w:pPr>
      <w:bookmarkStart w:id="40" w:name="_Toc530999931"/>
    </w:p>
    <w:p w:rsidR="00226A81" w:rsidRDefault="00226A81">
      <w:pPr>
        <w:rPr>
          <w:rFonts w:ascii="Calibri" w:eastAsia="Calibri" w:hAnsi="Calibri" w:cs="Calibri"/>
          <w:b/>
          <w:bCs/>
          <w:smallCaps/>
          <w:color w:val="244061" w:themeColor="accent1" w:themeShade="80"/>
          <w:sz w:val="28"/>
          <w:lang w:eastAsia="pl-PL"/>
        </w:rPr>
      </w:pPr>
      <w:r>
        <w:br w:type="page"/>
      </w:r>
    </w:p>
    <w:p w:rsidR="00913A21" w:rsidRPr="00913A21" w:rsidRDefault="00913A21" w:rsidP="00972C2C">
      <w:pPr>
        <w:pStyle w:val="Nagwek1"/>
      </w:pPr>
      <w:bookmarkStart w:id="41" w:name="_Toc533149997"/>
      <w:r w:rsidRPr="00913A21">
        <w:lastRenderedPageBreak/>
        <w:t>Część II. Rynek pracy</w:t>
      </w:r>
      <w:bookmarkEnd w:id="40"/>
      <w:bookmarkEnd w:id="41"/>
    </w:p>
    <w:p w:rsidR="00913A21" w:rsidRPr="00913A21" w:rsidRDefault="00913A21" w:rsidP="00AF54CB">
      <w:pPr>
        <w:pStyle w:val="Nagwek2"/>
        <w:rPr>
          <w:rFonts w:eastAsia="Calibri"/>
          <w:bCs/>
        </w:rPr>
      </w:pPr>
      <w:bookmarkStart w:id="42" w:name="_Toc530999932"/>
      <w:bookmarkStart w:id="43" w:name="_Toc533149998"/>
      <w:r w:rsidRPr="00913A21">
        <w:rPr>
          <w:rFonts w:eastAsia="Calibri"/>
        </w:rPr>
        <w:t>Wskaź</w:t>
      </w:r>
      <w:r w:rsidR="001A6C0E">
        <w:rPr>
          <w:rFonts w:eastAsia="Calibri"/>
        </w:rPr>
        <w:t>nik zatrudnienia osób w wieku 15</w:t>
      </w:r>
      <w:r w:rsidRPr="00913A21">
        <w:rPr>
          <w:rFonts w:eastAsia="Calibri"/>
        </w:rPr>
        <w:t>-64 lata</w:t>
      </w:r>
      <w:bookmarkEnd w:id="42"/>
      <w:bookmarkEnd w:id="43"/>
    </w:p>
    <w:p w:rsidR="00C85DE1" w:rsidRPr="003B6C4F" w:rsidRDefault="001A6C0E" w:rsidP="001A6C0E">
      <w:pPr>
        <w:spacing w:after="0"/>
        <w:jc w:val="both"/>
        <w:rPr>
          <w:rFonts w:eastAsia="Times New Roman"/>
          <w:szCs w:val="20"/>
          <w:lang w:eastAsia="pl-PL"/>
        </w:rPr>
      </w:pPr>
      <w:r w:rsidRPr="003B6C4F">
        <w:rPr>
          <w:rFonts w:eastAsia="Times New Roman"/>
          <w:szCs w:val="20"/>
          <w:lang w:eastAsia="pl-PL"/>
        </w:rPr>
        <w:t xml:space="preserve">W 2017 roku liczba osób pracujących w regionie wyniosła </w:t>
      </w:r>
      <w:r w:rsidR="00B808CD" w:rsidRPr="003B6C4F">
        <w:rPr>
          <w:rFonts w:eastAsia="Times New Roman"/>
          <w:szCs w:val="20"/>
          <w:lang w:eastAsia="pl-PL"/>
        </w:rPr>
        <w:t>1.122 tys.</w:t>
      </w:r>
      <w:r w:rsidR="003B6C4F" w:rsidRPr="003B6C4F">
        <w:rPr>
          <w:rStyle w:val="Odwoanieprzypisudolnego"/>
          <w:rFonts w:eastAsia="Times New Roman"/>
          <w:szCs w:val="20"/>
          <w:lang w:eastAsia="pl-PL"/>
        </w:rPr>
        <w:footnoteReference w:id="10"/>
      </w:r>
      <w:r w:rsidRPr="003B6C4F">
        <w:rPr>
          <w:rFonts w:eastAsia="Times New Roman"/>
          <w:szCs w:val="20"/>
          <w:lang w:eastAsia="pl-PL"/>
        </w:rPr>
        <w:t xml:space="preserve">; o </w:t>
      </w:r>
      <w:r w:rsidR="00B808CD" w:rsidRPr="003B6C4F">
        <w:rPr>
          <w:rFonts w:eastAsia="Times New Roman"/>
          <w:szCs w:val="20"/>
          <w:lang w:eastAsia="pl-PL"/>
        </w:rPr>
        <w:t>19</w:t>
      </w:r>
      <w:r w:rsidRPr="003B6C4F">
        <w:rPr>
          <w:rFonts w:eastAsia="Times New Roman"/>
          <w:szCs w:val="20"/>
          <w:lang w:eastAsia="pl-PL"/>
        </w:rPr>
        <w:t> tys. (</w:t>
      </w:r>
      <w:r w:rsidR="00B808CD" w:rsidRPr="003B6C4F">
        <w:rPr>
          <w:rFonts w:eastAsia="Times New Roman"/>
          <w:szCs w:val="20"/>
          <w:lang w:eastAsia="pl-PL"/>
        </w:rPr>
        <w:t>1,7</w:t>
      </w:r>
      <w:r w:rsidRPr="003B6C4F">
        <w:rPr>
          <w:rFonts w:eastAsia="Times New Roman"/>
          <w:szCs w:val="20"/>
          <w:lang w:eastAsia="pl-PL"/>
        </w:rPr>
        <w:t>%) więcej n</w:t>
      </w:r>
      <w:r w:rsidR="00B808CD" w:rsidRPr="003B6C4F">
        <w:rPr>
          <w:rFonts w:eastAsia="Times New Roman"/>
          <w:szCs w:val="20"/>
          <w:lang w:eastAsia="pl-PL"/>
        </w:rPr>
        <w:t>iż miało to miejsce w 2016</w:t>
      </w:r>
      <w:r w:rsidRPr="003B6C4F">
        <w:rPr>
          <w:rFonts w:eastAsia="Times New Roman"/>
          <w:szCs w:val="20"/>
          <w:lang w:eastAsia="pl-PL"/>
        </w:rPr>
        <w:t xml:space="preserve"> r. Zmiany bezwzględnej liczby osób pracujących zdradzają w województwie łódzkim analogię do trendu ogólnopolskiego, </w:t>
      </w:r>
      <w:r w:rsidR="006F4EE2" w:rsidRPr="003B6C4F">
        <w:rPr>
          <w:rFonts w:eastAsia="Times New Roman"/>
          <w:szCs w:val="20"/>
          <w:lang w:eastAsia="pl-PL"/>
        </w:rPr>
        <w:t xml:space="preserve">chociaż w Łódzkiem wzrost był bardziej dynamiczny od obserwowanego w </w:t>
      </w:r>
      <w:r w:rsidR="003B6C4F" w:rsidRPr="003B6C4F">
        <w:rPr>
          <w:rFonts w:eastAsia="Times New Roman"/>
          <w:szCs w:val="20"/>
          <w:lang w:eastAsia="pl-PL"/>
        </w:rPr>
        <w:t>kraju</w:t>
      </w:r>
      <w:r w:rsidR="006F4EE2" w:rsidRPr="003B6C4F">
        <w:rPr>
          <w:rFonts w:eastAsia="Times New Roman"/>
          <w:szCs w:val="20"/>
          <w:lang w:eastAsia="pl-PL"/>
        </w:rPr>
        <w:t xml:space="preserve"> (1,4%). </w:t>
      </w:r>
      <w:r w:rsidRPr="003B6C4F">
        <w:rPr>
          <w:rFonts w:eastAsia="Times New Roman"/>
          <w:szCs w:val="20"/>
          <w:lang w:eastAsia="pl-PL"/>
        </w:rPr>
        <w:t xml:space="preserve"> </w:t>
      </w:r>
      <w:r w:rsidR="000E37C7" w:rsidRPr="003B6C4F">
        <w:rPr>
          <w:rFonts w:eastAsia="Times New Roman"/>
          <w:szCs w:val="20"/>
          <w:lang w:eastAsia="pl-PL"/>
        </w:rPr>
        <w:t xml:space="preserve">Jednak </w:t>
      </w:r>
      <w:r w:rsidR="006F4EE2" w:rsidRPr="003B6C4F">
        <w:rPr>
          <w:rFonts w:eastAsia="Times New Roman"/>
          <w:szCs w:val="20"/>
          <w:lang w:eastAsia="pl-PL"/>
        </w:rPr>
        <w:t>liczba osób pracujących</w:t>
      </w:r>
      <w:r w:rsidRPr="003B6C4F">
        <w:rPr>
          <w:rFonts w:eastAsia="Times New Roman"/>
          <w:szCs w:val="20"/>
          <w:lang w:eastAsia="pl-PL"/>
        </w:rPr>
        <w:t xml:space="preserve"> </w:t>
      </w:r>
      <w:r w:rsidR="003B6C4F" w:rsidRPr="003B6C4F">
        <w:rPr>
          <w:rFonts w:eastAsia="Times New Roman"/>
          <w:szCs w:val="20"/>
          <w:lang w:eastAsia="pl-PL"/>
        </w:rPr>
        <w:t xml:space="preserve">ogółem w Polsce od kilku lat </w:t>
      </w:r>
      <w:r w:rsidRPr="003B6C4F">
        <w:rPr>
          <w:rFonts w:eastAsia="Times New Roman"/>
          <w:szCs w:val="20"/>
          <w:lang w:eastAsia="pl-PL"/>
        </w:rPr>
        <w:t xml:space="preserve">przyrastała </w:t>
      </w:r>
      <w:r w:rsidR="000E37C7" w:rsidRPr="003B6C4F">
        <w:rPr>
          <w:rFonts w:eastAsia="Times New Roman"/>
          <w:szCs w:val="20"/>
          <w:lang w:eastAsia="pl-PL"/>
        </w:rPr>
        <w:t>systematycznie: o 1,4% między końcem 2014</w:t>
      </w:r>
      <w:r w:rsidRPr="003B6C4F">
        <w:rPr>
          <w:rFonts w:eastAsia="Times New Roman"/>
          <w:szCs w:val="20"/>
          <w:lang w:eastAsia="pl-PL"/>
        </w:rPr>
        <w:t xml:space="preserve"> a 201</w:t>
      </w:r>
      <w:r w:rsidR="000E37C7" w:rsidRPr="003B6C4F">
        <w:rPr>
          <w:rFonts w:eastAsia="Times New Roman"/>
          <w:szCs w:val="20"/>
          <w:lang w:eastAsia="pl-PL"/>
        </w:rPr>
        <w:t>5</w:t>
      </w:r>
      <w:r w:rsidRPr="003B6C4F">
        <w:rPr>
          <w:rFonts w:eastAsia="Times New Roman"/>
          <w:szCs w:val="20"/>
          <w:lang w:eastAsia="pl-PL"/>
        </w:rPr>
        <w:t xml:space="preserve"> roku, następnie o </w:t>
      </w:r>
      <w:r w:rsidR="000E37C7" w:rsidRPr="003B6C4F">
        <w:rPr>
          <w:rFonts w:eastAsia="Times New Roman"/>
          <w:szCs w:val="20"/>
          <w:lang w:eastAsia="pl-PL"/>
        </w:rPr>
        <w:t>0,7</w:t>
      </w:r>
      <w:r w:rsidRPr="003B6C4F">
        <w:rPr>
          <w:rFonts w:eastAsia="Times New Roman"/>
          <w:szCs w:val="20"/>
          <w:lang w:eastAsia="pl-PL"/>
        </w:rPr>
        <w:t>% między końcem 201</w:t>
      </w:r>
      <w:r w:rsidR="000E37C7" w:rsidRPr="003B6C4F">
        <w:rPr>
          <w:rFonts w:eastAsia="Times New Roman"/>
          <w:szCs w:val="20"/>
          <w:lang w:eastAsia="pl-PL"/>
        </w:rPr>
        <w:t>5 a 2016</w:t>
      </w:r>
      <w:r w:rsidRPr="003B6C4F">
        <w:rPr>
          <w:rFonts w:eastAsia="Times New Roman"/>
          <w:szCs w:val="20"/>
          <w:lang w:eastAsia="pl-PL"/>
        </w:rPr>
        <w:t xml:space="preserve"> r. oraz o </w:t>
      </w:r>
      <w:r w:rsidR="000E37C7" w:rsidRPr="003B6C4F">
        <w:rPr>
          <w:rFonts w:eastAsia="Times New Roman"/>
          <w:szCs w:val="20"/>
          <w:lang w:eastAsia="pl-PL"/>
        </w:rPr>
        <w:t>1,4</w:t>
      </w:r>
      <w:r w:rsidRPr="003B6C4F">
        <w:rPr>
          <w:rFonts w:eastAsia="Times New Roman"/>
          <w:szCs w:val="20"/>
          <w:lang w:eastAsia="pl-PL"/>
        </w:rPr>
        <w:t>% między końcem 201</w:t>
      </w:r>
      <w:r w:rsidR="00C5744B">
        <w:rPr>
          <w:rFonts w:eastAsia="Times New Roman"/>
          <w:szCs w:val="20"/>
          <w:lang w:eastAsia="pl-PL"/>
        </w:rPr>
        <w:t>6 a </w:t>
      </w:r>
      <w:r w:rsidR="000E37C7" w:rsidRPr="003B6C4F">
        <w:rPr>
          <w:rFonts w:eastAsia="Times New Roman"/>
          <w:szCs w:val="20"/>
          <w:lang w:eastAsia="pl-PL"/>
        </w:rPr>
        <w:t>2017</w:t>
      </w:r>
      <w:r w:rsidR="003B6C4F" w:rsidRPr="003B6C4F">
        <w:rPr>
          <w:rFonts w:eastAsia="Times New Roman"/>
          <w:szCs w:val="20"/>
          <w:lang w:eastAsia="pl-PL"/>
        </w:rPr>
        <w:t xml:space="preserve"> r.</w:t>
      </w:r>
      <w:r w:rsidR="000E37C7" w:rsidRPr="003B6C4F">
        <w:rPr>
          <w:rFonts w:eastAsia="Times New Roman"/>
          <w:szCs w:val="20"/>
          <w:lang w:eastAsia="pl-PL"/>
        </w:rPr>
        <w:t xml:space="preserve">, podczas gdy w regionie wzrost obserwowany </w:t>
      </w:r>
      <w:r w:rsidR="003B6C4F" w:rsidRPr="003B6C4F">
        <w:rPr>
          <w:rFonts w:eastAsia="Times New Roman"/>
          <w:szCs w:val="20"/>
          <w:lang w:eastAsia="pl-PL"/>
        </w:rPr>
        <w:t>był</w:t>
      </w:r>
      <w:r w:rsidR="000E37C7" w:rsidRPr="003B6C4F">
        <w:rPr>
          <w:rFonts w:eastAsia="Times New Roman"/>
          <w:szCs w:val="20"/>
          <w:lang w:eastAsia="pl-PL"/>
        </w:rPr>
        <w:t xml:space="preserve"> dopiero na przestrzeni </w:t>
      </w:r>
      <w:r w:rsidR="0087473C" w:rsidRPr="003B6C4F">
        <w:rPr>
          <w:rFonts w:eastAsia="Times New Roman"/>
          <w:szCs w:val="20"/>
          <w:lang w:eastAsia="pl-PL"/>
        </w:rPr>
        <w:t>roku 2017 po spadku w okresie od 2014 do 2016 roku.</w:t>
      </w:r>
    </w:p>
    <w:p w:rsidR="001A6C0E" w:rsidRPr="003B6C4F" w:rsidRDefault="0087473C" w:rsidP="001A6C0E">
      <w:pPr>
        <w:spacing w:after="0"/>
        <w:jc w:val="both"/>
        <w:rPr>
          <w:rFonts w:eastAsia="Times New Roman"/>
          <w:szCs w:val="20"/>
          <w:lang w:eastAsia="pl-PL"/>
        </w:rPr>
      </w:pPr>
      <w:r w:rsidRPr="003B6C4F">
        <w:rPr>
          <w:rFonts w:eastAsia="Times New Roman"/>
          <w:szCs w:val="20"/>
          <w:lang w:eastAsia="pl-PL"/>
        </w:rPr>
        <w:t>Wartość</w:t>
      </w:r>
      <w:r w:rsidR="001A6C0E" w:rsidRPr="003B6C4F">
        <w:rPr>
          <w:rFonts w:eastAsia="Times New Roman"/>
          <w:szCs w:val="20"/>
          <w:lang w:eastAsia="pl-PL"/>
        </w:rPr>
        <w:t xml:space="preserve"> wskaźnika zatrudnienia</w:t>
      </w:r>
      <w:r w:rsidR="001A6C0E" w:rsidRPr="003B6C4F">
        <w:rPr>
          <w:rFonts w:eastAsia="Times New Roman"/>
          <w:szCs w:val="20"/>
          <w:vertAlign w:val="superscript"/>
          <w:lang w:eastAsia="pl-PL"/>
        </w:rPr>
        <w:footnoteReference w:id="11"/>
      </w:r>
      <w:r w:rsidR="003E0930" w:rsidRPr="003B6C4F">
        <w:rPr>
          <w:rFonts w:eastAsia="Times New Roman"/>
          <w:szCs w:val="20"/>
          <w:lang w:eastAsia="pl-PL"/>
        </w:rPr>
        <w:t xml:space="preserve"> </w:t>
      </w:r>
      <w:r w:rsidRPr="003B6C4F">
        <w:rPr>
          <w:rFonts w:eastAsia="Times New Roman"/>
          <w:szCs w:val="20"/>
          <w:lang w:eastAsia="pl-PL"/>
        </w:rPr>
        <w:t>w</w:t>
      </w:r>
      <w:r w:rsidR="003E0930" w:rsidRPr="003B6C4F">
        <w:rPr>
          <w:rFonts w:eastAsia="Times New Roman"/>
          <w:szCs w:val="20"/>
          <w:lang w:eastAsia="pl-PL"/>
        </w:rPr>
        <w:t xml:space="preserve"> 2017</w:t>
      </w:r>
      <w:r w:rsidR="001A6C0E" w:rsidRPr="003B6C4F">
        <w:rPr>
          <w:rFonts w:eastAsia="Times New Roman"/>
          <w:szCs w:val="20"/>
          <w:lang w:eastAsia="pl-PL"/>
        </w:rPr>
        <w:t xml:space="preserve"> r. wyniosła w województwie łódzkim </w:t>
      </w:r>
      <w:r w:rsidR="003E0930" w:rsidRPr="003B6C4F">
        <w:rPr>
          <w:rFonts w:eastAsia="Times New Roman"/>
          <w:szCs w:val="20"/>
          <w:lang w:eastAsia="pl-PL"/>
        </w:rPr>
        <w:t>68,8</w:t>
      </w:r>
      <w:r w:rsidR="001A6C0E" w:rsidRPr="003B6C4F">
        <w:rPr>
          <w:rFonts w:eastAsia="Times New Roman"/>
          <w:szCs w:val="20"/>
          <w:lang w:eastAsia="pl-PL"/>
        </w:rPr>
        <w:t>% - co daje wyn</w:t>
      </w:r>
      <w:r w:rsidR="003E0930" w:rsidRPr="003B6C4F">
        <w:rPr>
          <w:rFonts w:eastAsia="Times New Roman"/>
          <w:szCs w:val="20"/>
          <w:lang w:eastAsia="pl-PL"/>
        </w:rPr>
        <w:t>ik lepszy zarówno od tego z 2016</w:t>
      </w:r>
      <w:r w:rsidR="001A6C0E" w:rsidRPr="003B6C4F">
        <w:rPr>
          <w:rFonts w:eastAsia="Times New Roman"/>
          <w:szCs w:val="20"/>
          <w:lang w:eastAsia="pl-PL"/>
        </w:rPr>
        <w:t xml:space="preserve"> r. (</w:t>
      </w:r>
      <w:r w:rsidR="003E0930" w:rsidRPr="003B6C4F">
        <w:rPr>
          <w:rFonts w:eastAsia="Times New Roman"/>
          <w:szCs w:val="20"/>
          <w:lang w:eastAsia="pl-PL"/>
        </w:rPr>
        <w:t>66,6%), jak i od tego z 2015</w:t>
      </w:r>
      <w:r w:rsidR="001A6C0E" w:rsidRPr="003B6C4F">
        <w:rPr>
          <w:rFonts w:eastAsia="Times New Roman"/>
          <w:szCs w:val="20"/>
          <w:lang w:eastAsia="pl-PL"/>
        </w:rPr>
        <w:t> r. (</w:t>
      </w:r>
      <w:r w:rsidR="003E0930" w:rsidRPr="003B6C4F">
        <w:rPr>
          <w:rFonts w:eastAsia="Times New Roman"/>
          <w:szCs w:val="20"/>
          <w:lang w:eastAsia="pl-PL"/>
        </w:rPr>
        <w:t>64,8</w:t>
      </w:r>
      <w:r w:rsidR="001A6C0E" w:rsidRPr="003B6C4F">
        <w:rPr>
          <w:rFonts w:eastAsia="Times New Roman"/>
          <w:szCs w:val="20"/>
          <w:lang w:eastAsia="pl-PL"/>
        </w:rPr>
        <w:t xml:space="preserve">%). Co więcej, wszystkie te wartości były wyższe od analogicznych liczonych dla kraju i wynoszących: </w:t>
      </w:r>
      <w:r w:rsidR="003E0930" w:rsidRPr="003B6C4F">
        <w:rPr>
          <w:rFonts w:eastAsia="Times New Roman"/>
          <w:szCs w:val="20"/>
          <w:lang w:eastAsia="pl-PL"/>
        </w:rPr>
        <w:t>66,1% w 2017</w:t>
      </w:r>
      <w:r w:rsidR="001A6C0E" w:rsidRPr="003B6C4F">
        <w:rPr>
          <w:rFonts w:eastAsia="Times New Roman"/>
          <w:szCs w:val="20"/>
          <w:lang w:eastAsia="pl-PL"/>
        </w:rPr>
        <w:t xml:space="preserve"> r.; </w:t>
      </w:r>
      <w:r w:rsidR="003E0930" w:rsidRPr="003B6C4F">
        <w:rPr>
          <w:rFonts w:eastAsia="Times New Roman"/>
          <w:szCs w:val="20"/>
          <w:lang w:eastAsia="pl-PL"/>
        </w:rPr>
        <w:t>64,5% w 2016</w:t>
      </w:r>
      <w:r w:rsidR="001A6C0E" w:rsidRPr="003B6C4F">
        <w:rPr>
          <w:rFonts w:eastAsia="Times New Roman"/>
          <w:szCs w:val="20"/>
          <w:lang w:eastAsia="pl-PL"/>
        </w:rPr>
        <w:t xml:space="preserve"> r oraz </w:t>
      </w:r>
      <w:r w:rsidR="003E0930" w:rsidRPr="003B6C4F">
        <w:rPr>
          <w:rFonts w:eastAsia="Times New Roman"/>
          <w:szCs w:val="20"/>
          <w:lang w:eastAsia="pl-PL"/>
        </w:rPr>
        <w:t>62,9% w 2015</w:t>
      </w:r>
      <w:r w:rsidR="001A6C0E" w:rsidRPr="003B6C4F">
        <w:rPr>
          <w:rFonts w:eastAsia="Times New Roman"/>
          <w:szCs w:val="20"/>
          <w:lang w:eastAsia="pl-PL"/>
        </w:rPr>
        <w:t xml:space="preserve"> r.</w:t>
      </w:r>
    </w:p>
    <w:p w:rsidR="001A6C0E" w:rsidRPr="003B6C4F" w:rsidRDefault="001A6C0E" w:rsidP="00913A21">
      <w:pPr>
        <w:spacing w:after="0"/>
        <w:jc w:val="both"/>
        <w:rPr>
          <w:rFonts w:eastAsia="Times New Roman"/>
          <w:szCs w:val="20"/>
          <w:highlight w:val="yellow"/>
          <w:lang w:eastAsia="pl-PL"/>
        </w:rPr>
      </w:pPr>
    </w:p>
    <w:p w:rsidR="00913A21" w:rsidRPr="00EE39CC" w:rsidRDefault="00AF54CB" w:rsidP="00EE39CC">
      <w:pPr>
        <w:pStyle w:val="Nagwek5"/>
        <w:spacing w:after="240" w:line="240" w:lineRule="auto"/>
        <w:rPr>
          <w:rFonts w:asciiTheme="minorHAnsi" w:eastAsia="Calibri" w:hAnsiTheme="minorHAnsi" w:cstheme="minorHAnsi"/>
          <w:b/>
          <w:sz w:val="22"/>
          <w:lang w:eastAsia="pl-PL"/>
        </w:rPr>
      </w:pPr>
      <w:bookmarkStart w:id="44" w:name="_Toc531943870"/>
      <w:bookmarkStart w:id="45" w:name="_Toc533149628"/>
      <w:r w:rsidRPr="00EE39CC">
        <w:rPr>
          <w:rFonts w:asciiTheme="minorHAnsi" w:eastAsia="Calibri" w:hAnsiTheme="minorHAnsi" w:cstheme="minorHAnsi"/>
          <w:b/>
          <w:sz w:val="22"/>
          <w:lang w:eastAsia="pl-PL"/>
        </w:rPr>
        <w:t xml:space="preserve">Wykres 2.1. </w:t>
      </w:r>
      <w:r w:rsidR="00913A21" w:rsidRPr="00EE39CC">
        <w:rPr>
          <w:rFonts w:asciiTheme="minorHAnsi" w:eastAsia="Calibri" w:hAnsiTheme="minorHAnsi" w:cstheme="minorHAnsi"/>
          <w:b/>
          <w:sz w:val="22"/>
          <w:lang w:eastAsia="pl-PL"/>
        </w:rPr>
        <w:t xml:space="preserve">Wskaźnik zatrudnienia </w:t>
      </w:r>
      <w:r w:rsidR="003E0930" w:rsidRPr="00EE39CC">
        <w:rPr>
          <w:rFonts w:asciiTheme="minorHAnsi" w:eastAsia="Calibri" w:hAnsiTheme="minorHAnsi" w:cstheme="minorHAnsi"/>
          <w:b/>
          <w:sz w:val="22"/>
          <w:lang w:eastAsia="pl-PL"/>
        </w:rPr>
        <w:t>osób w wieku 15-64 lata. Dane średnioroczne</w:t>
      </w:r>
      <w:r w:rsidR="00C5744B" w:rsidRPr="00EE39CC">
        <w:rPr>
          <w:rFonts w:asciiTheme="minorHAnsi" w:eastAsia="Calibri" w:hAnsiTheme="minorHAnsi" w:cstheme="minorHAnsi"/>
          <w:b/>
          <w:sz w:val="22"/>
          <w:lang w:eastAsia="pl-PL"/>
        </w:rPr>
        <w:t xml:space="preserve"> za 2015, 2016 i </w:t>
      </w:r>
      <w:r w:rsidR="003E0930" w:rsidRPr="00EE39CC">
        <w:rPr>
          <w:rFonts w:asciiTheme="minorHAnsi" w:eastAsia="Calibri" w:hAnsiTheme="minorHAnsi" w:cstheme="minorHAnsi"/>
          <w:b/>
          <w:sz w:val="22"/>
          <w:lang w:eastAsia="pl-PL"/>
        </w:rPr>
        <w:t>2017 rok.</w:t>
      </w:r>
      <w:bookmarkEnd w:id="44"/>
      <w:bookmarkEnd w:id="45"/>
      <w:r w:rsidR="003E0930" w:rsidRPr="00EE39CC">
        <w:rPr>
          <w:rFonts w:asciiTheme="minorHAnsi" w:eastAsia="Calibri" w:hAnsiTheme="minorHAnsi" w:cstheme="minorHAnsi"/>
          <w:b/>
          <w:sz w:val="22"/>
          <w:lang w:eastAsia="pl-PL"/>
        </w:rPr>
        <w:t xml:space="preserve"> </w:t>
      </w:r>
    </w:p>
    <w:p w:rsidR="00913A21" w:rsidRPr="00913A21" w:rsidRDefault="003E0930" w:rsidP="00913A21">
      <w:r>
        <w:rPr>
          <w:noProof/>
          <w:lang w:eastAsia="pl-PL"/>
        </w:rPr>
        <w:drawing>
          <wp:inline distT="0" distB="0" distL="0" distR="0" wp14:anchorId="5270EBE3" wp14:editId="51163F1A">
            <wp:extent cx="5486400" cy="3200400"/>
            <wp:effectExtent l="0" t="0" r="19050"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54CB" w:rsidRPr="00AF54CB" w:rsidRDefault="00AF54CB" w:rsidP="00AF54CB">
      <w:pPr>
        <w:rPr>
          <w:b/>
          <w:i/>
          <w:sz w:val="20"/>
        </w:rPr>
      </w:pPr>
      <w:r w:rsidRPr="00AF54CB">
        <w:rPr>
          <w:b/>
          <w:i/>
          <w:sz w:val="20"/>
        </w:rPr>
        <w:t xml:space="preserve">Źródło: Bank Danych Lokalnych GUS; Badanie Aktywności Ekonomicznej Ludności </w:t>
      </w:r>
    </w:p>
    <w:p w:rsidR="00295AC1" w:rsidRDefault="00295AC1">
      <w:pPr>
        <w:rPr>
          <w:b/>
          <w:i/>
          <w:u w:val="single"/>
        </w:rPr>
      </w:pPr>
      <w:r>
        <w:rPr>
          <w:b/>
          <w:i/>
          <w:u w:val="single"/>
        </w:rPr>
        <w:br w:type="page"/>
      </w:r>
    </w:p>
    <w:p w:rsidR="00913A21" w:rsidRPr="00295AC1" w:rsidRDefault="00913A21" w:rsidP="00295AC1">
      <w:pPr>
        <w:pStyle w:val="Nagwek2"/>
        <w:rPr>
          <w:rFonts w:eastAsia="Calibri"/>
          <w:bCs/>
        </w:rPr>
      </w:pPr>
      <w:bookmarkStart w:id="46" w:name="_Toc530999933"/>
      <w:bookmarkStart w:id="47" w:name="_Toc533149999"/>
      <w:r w:rsidRPr="00295AC1">
        <w:rPr>
          <w:rFonts w:eastAsia="Calibri"/>
        </w:rPr>
        <w:lastRenderedPageBreak/>
        <w:t>Stopa bezrobocia rejestrowanego na poziomie powiatu</w:t>
      </w:r>
      <w:bookmarkEnd w:id="46"/>
      <w:bookmarkEnd w:id="47"/>
    </w:p>
    <w:p w:rsidR="001A6C0E" w:rsidRPr="005F7004" w:rsidRDefault="001A6C0E" w:rsidP="001A6C0E">
      <w:pPr>
        <w:jc w:val="both"/>
        <w:rPr>
          <w:szCs w:val="24"/>
        </w:rPr>
      </w:pPr>
      <w:r w:rsidRPr="005F7004">
        <w:rPr>
          <w:b/>
          <w:szCs w:val="24"/>
          <w:lang w:val="x-none"/>
        </w:rPr>
        <w:t xml:space="preserve">Analiza kluczowych wskaźników bezrobocia rejestrowanego dla województwa łódzkiego w ciągu ostatnich pięciu lat pokazuje odwrócenie pewnych istotnych, a obserwowanych uprzednio, niekorzystnych tendencji. Uwaga ta dotyczy przede wszystkim poziomu zjawiska. </w:t>
      </w:r>
      <w:r w:rsidRPr="005F7004">
        <w:rPr>
          <w:szCs w:val="24"/>
          <w:lang w:val="x-none"/>
        </w:rPr>
        <w:t>Koniec  2014 r. przyniósł przełamanie wzrostowego trendu zapoczątkowanego w 2009 roku</w:t>
      </w:r>
      <w:r w:rsidRPr="005F7004">
        <w:rPr>
          <w:szCs w:val="24"/>
        </w:rPr>
        <w:t>. Jeszcze</w:t>
      </w:r>
      <w:r w:rsidRPr="005F7004">
        <w:rPr>
          <w:szCs w:val="24"/>
          <w:lang w:val="x-none"/>
        </w:rPr>
        <w:t xml:space="preserve"> między końcem grudnia 2012 r. a końcem grudnia 2013 r. liczba zarejestrowanych bezrobotnych wzrosła o</w:t>
      </w:r>
      <w:r w:rsidRPr="005F7004">
        <w:rPr>
          <w:szCs w:val="24"/>
        </w:rPr>
        <w:t> </w:t>
      </w:r>
      <w:r w:rsidRPr="005F7004">
        <w:rPr>
          <w:szCs w:val="24"/>
          <w:lang w:val="x-none"/>
        </w:rPr>
        <w:t>0,4% (ze 151 036 do 151 626 osób)</w:t>
      </w:r>
      <w:r w:rsidRPr="005F7004">
        <w:rPr>
          <w:szCs w:val="24"/>
        </w:rPr>
        <w:t>.</w:t>
      </w:r>
      <w:r w:rsidRPr="005F7004">
        <w:rPr>
          <w:szCs w:val="24"/>
          <w:lang w:val="x-none"/>
        </w:rPr>
        <w:t xml:space="preserve"> </w:t>
      </w:r>
      <w:r w:rsidRPr="005F7004">
        <w:rPr>
          <w:szCs w:val="24"/>
        </w:rPr>
        <w:t>Jednak</w:t>
      </w:r>
      <w:r w:rsidRPr="005F7004">
        <w:rPr>
          <w:szCs w:val="24"/>
          <w:lang w:val="x-none"/>
        </w:rPr>
        <w:t xml:space="preserve"> po upływie kolejnego roku – a </w:t>
      </w:r>
      <w:r w:rsidRPr="005F7004">
        <w:rPr>
          <w:szCs w:val="24"/>
        </w:rPr>
        <w:t>więc</w:t>
      </w:r>
      <w:r w:rsidRPr="005F7004">
        <w:rPr>
          <w:szCs w:val="24"/>
          <w:lang w:val="x-none"/>
        </w:rPr>
        <w:t xml:space="preserve"> </w:t>
      </w:r>
      <w:r w:rsidRPr="005F7004">
        <w:rPr>
          <w:szCs w:val="24"/>
        </w:rPr>
        <w:t>do</w:t>
      </w:r>
      <w:r w:rsidRPr="005F7004">
        <w:rPr>
          <w:szCs w:val="24"/>
          <w:lang w:val="x-none"/>
        </w:rPr>
        <w:t xml:space="preserve"> końc</w:t>
      </w:r>
      <w:r w:rsidRPr="005F7004">
        <w:rPr>
          <w:szCs w:val="24"/>
        </w:rPr>
        <w:t>a</w:t>
      </w:r>
      <w:r w:rsidRPr="005F7004">
        <w:rPr>
          <w:szCs w:val="24"/>
          <w:lang w:val="x-none"/>
        </w:rPr>
        <w:t xml:space="preserve"> grudnia 2014</w:t>
      </w:r>
      <w:r w:rsidRPr="005F7004">
        <w:rPr>
          <w:szCs w:val="24"/>
        </w:rPr>
        <w:t> </w:t>
      </w:r>
      <w:r w:rsidRPr="005F7004">
        <w:rPr>
          <w:szCs w:val="24"/>
          <w:lang w:val="x-none"/>
        </w:rPr>
        <w:t xml:space="preserve">r. – wskaźnik </w:t>
      </w:r>
      <w:r w:rsidRPr="005F7004">
        <w:rPr>
          <w:szCs w:val="24"/>
        </w:rPr>
        <w:t xml:space="preserve">ten </w:t>
      </w:r>
      <w:r w:rsidRPr="005F7004">
        <w:rPr>
          <w:szCs w:val="24"/>
          <w:lang w:val="x-none"/>
        </w:rPr>
        <w:t>odznaczał się już znaczącym spadkiem wartości</w:t>
      </w:r>
      <w:r w:rsidRPr="005F7004">
        <w:rPr>
          <w:szCs w:val="24"/>
        </w:rPr>
        <w:t>:</w:t>
      </w:r>
      <w:r w:rsidRPr="005F7004">
        <w:rPr>
          <w:szCs w:val="24"/>
          <w:lang w:val="x-none"/>
        </w:rPr>
        <w:t xml:space="preserve"> </w:t>
      </w:r>
      <w:r w:rsidRPr="005F7004">
        <w:rPr>
          <w:szCs w:val="24"/>
        </w:rPr>
        <w:t>o</w:t>
      </w:r>
      <w:r w:rsidRPr="005F7004">
        <w:rPr>
          <w:szCs w:val="24"/>
          <w:lang w:val="x-none"/>
        </w:rPr>
        <w:t xml:space="preserve"> 16,8%</w:t>
      </w:r>
      <w:r w:rsidRPr="005F7004">
        <w:rPr>
          <w:szCs w:val="24"/>
          <w:vertAlign w:val="superscript"/>
          <w:lang w:val="x-none"/>
        </w:rPr>
        <w:footnoteReference w:id="12"/>
      </w:r>
      <w:r w:rsidRPr="005F7004">
        <w:rPr>
          <w:szCs w:val="24"/>
        </w:rPr>
        <w:t>. Spadkowa tend</w:t>
      </w:r>
      <w:r w:rsidR="00C5744B">
        <w:rPr>
          <w:szCs w:val="24"/>
        </w:rPr>
        <w:t>encja utrzymana została także w </w:t>
      </w:r>
      <w:r w:rsidRPr="005F7004">
        <w:rPr>
          <w:szCs w:val="24"/>
        </w:rPr>
        <w:t>kolejnych latach, wobec czego całkowite rejestrowane bezrobocie w regionie łódzkim zmniejszyło się:</w:t>
      </w:r>
    </w:p>
    <w:p w:rsidR="001A6C0E" w:rsidRPr="005F7004" w:rsidRDefault="001A6C0E" w:rsidP="00353DAE">
      <w:pPr>
        <w:numPr>
          <w:ilvl w:val="0"/>
          <w:numId w:val="7"/>
        </w:numPr>
        <w:jc w:val="both"/>
        <w:rPr>
          <w:szCs w:val="24"/>
        </w:rPr>
      </w:pPr>
      <w:r w:rsidRPr="005F7004">
        <w:rPr>
          <w:szCs w:val="24"/>
        </w:rPr>
        <w:t>o 13,2% miedzy końcem grudnia 2014 r. a końcem grudnia 2015 r.;</w:t>
      </w:r>
    </w:p>
    <w:p w:rsidR="001A6C0E" w:rsidRPr="005F7004" w:rsidRDefault="001A6C0E" w:rsidP="00353DAE">
      <w:pPr>
        <w:numPr>
          <w:ilvl w:val="0"/>
          <w:numId w:val="7"/>
        </w:numPr>
        <w:jc w:val="both"/>
        <w:rPr>
          <w:szCs w:val="24"/>
        </w:rPr>
      </w:pPr>
      <w:r w:rsidRPr="005F7004">
        <w:rPr>
          <w:szCs w:val="24"/>
        </w:rPr>
        <w:t xml:space="preserve">o 16,9% między końcem grudnia 2015 r. a końcem grudnia 2016 r. </w:t>
      </w:r>
    </w:p>
    <w:p w:rsidR="001A6C0E" w:rsidRPr="005F7004" w:rsidRDefault="001A6C0E" w:rsidP="00353DAE">
      <w:pPr>
        <w:numPr>
          <w:ilvl w:val="0"/>
          <w:numId w:val="7"/>
        </w:numPr>
        <w:jc w:val="both"/>
        <w:rPr>
          <w:szCs w:val="24"/>
        </w:rPr>
      </w:pPr>
      <w:r w:rsidRPr="005F7004">
        <w:rPr>
          <w:szCs w:val="24"/>
        </w:rPr>
        <w:t>o 20,2% między końcem grudnia 2016 r. a końcem grudnia 2017 r.</w:t>
      </w:r>
    </w:p>
    <w:p w:rsidR="001A6C0E" w:rsidRPr="005F7004" w:rsidRDefault="001A6C0E" w:rsidP="00913A21">
      <w:pPr>
        <w:jc w:val="both"/>
        <w:rPr>
          <w:szCs w:val="24"/>
        </w:rPr>
      </w:pPr>
      <w:r w:rsidRPr="005F7004">
        <w:rPr>
          <w:szCs w:val="24"/>
        </w:rPr>
        <w:t>Odpowiadające temu całkowite liczby osób zarejestrowanych wynosiły: 109 510 w końcu 2015 r., 91 041 w końcu 2016 r., oraz 72 662 w końcu grudnia 2017 r.</w:t>
      </w:r>
    </w:p>
    <w:p w:rsidR="00F35034" w:rsidRPr="005F7004" w:rsidRDefault="00F35034" w:rsidP="00F35034">
      <w:pPr>
        <w:jc w:val="both"/>
        <w:rPr>
          <w:szCs w:val="24"/>
        </w:rPr>
      </w:pPr>
      <w:r w:rsidRPr="005F7004">
        <w:rPr>
          <w:b/>
          <w:szCs w:val="24"/>
        </w:rPr>
        <w:t>Wraz z malejącą ilością zarejestrowanych bezrobotnych</w:t>
      </w:r>
      <w:r w:rsidRPr="005F7004">
        <w:rPr>
          <w:szCs w:val="24"/>
        </w:rPr>
        <w:t xml:space="preserve"> </w:t>
      </w:r>
      <w:r w:rsidRPr="005F7004">
        <w:rPr>
          <w:b/>
          <w:szCs w:val="24"/>
        </w:rPr>
        <w:t>malała także wartość stopy bezrobocia</w:t>
      </w:r>
      <w:r w:rsidRPr="005F7004">
        <w:rPr>
          <w:szCs w:val="24"/>
        </w:rPr>
        <w:t xml:space="preserve"> </w:t>
      </w:r>
      <w:r w:rsidRPr="005F7004">
        <w:rPr>
          <w:szCs w:val="24"/>
          <w:lang w:val="x-none"/>
        </w:rPr>
        <w:t>– czyli udział bezrobotnych w populacji osób czynnych zawodowo</w:t>
      </w:r>
      <w:r w:rsidRPr="005F7004">
        <w:rPr>
          <w:szCs w:val="24"/>
        </w:rPr>
        <w:t>. Osiągnęła ona</w:t>
      </w:r>
      <w:r w:rsidRPr="005F7004">
        <w:rPr>
          <w:szCs w:val="24"/>
          <w:lang w:val="x-none"/>
        </w:rPr>
        <w:t xml:space="preserve"> w końcu </w:t>
      </w:r>
      <w:r w:rsidRPr="005F7004">
        <w:rPr>
          <w:szCs w:val="24"/>
        </w:rPr>
        <w:t xml:space="preserve">2017 r. wartość 6,8% i było to o 1,7 punktu procentowego mniej niż w końcu 2016 r. oraz o 3,5 punktu procentowego mniej niż w końcu 2015 r. </w:t>
      </w:r>
    </w:p>
    <w:p w:rsidR="005F7004" w:rsidRPr="005F7004" w:rsidRDefault="005F7004" w:rsidP="005F7004">
      <w:pPr>
        <w:jc w:val="both"/>
        <w:rPr>
          <w:bCs/>
          <w:szCs w:val="24"/>
        </w:rPr>
      </w:pPr>
      <w:r w:rsidRPr="005F7004">
        <w:rPr>
          <w:szCs w:val="24"/>
        </w:rPr>
        <w:t>Analiza wartości stopy bezrobocia w powiatach województwa łódzkiego oraz kierunków jej zmian w latach 2015-2017 pokazuje dość wyraźne tendencje:</w:t>
      </w:r>
    </w:p>
    <w:p w:rsidR="005F7004" w:rsidRPr="005F7004" w:rsidRDefault="005F7004" w:rsidP="005F7004">
      <w:pPr>
        <w:numPr>
          <w:ilvl w:val="0"/>
          <w:numId w:val="1"/>
        </w:numPr>
        <w:jc w:val="both"/>
        <w:rPr>
          <w:bCs/>
          <w:szCs w:val="24"/>
        </w:rPr>
      </w:pPr>
      <w:r w:rsidRPr="005F7004">
        <w:rPr>
          <w:szCs w:val="24"/>
        </w:rPr>
        <w:t>Największe natężenie bezrobocia dotyczyło powiatów: kutnowskiego (9,4% ogółu aktywnych zawodowo w końcu grudnia 2017 roku); łaskiego (9,4% ogółu aktywnych zawodowo w końcu grudnia 2017 roku); łęczyckiego (8,1%</w:t>
      </w:r>
      <w:r w:rsidR="002C47B3">
        <w:rPr>
          <w:szCs w:val="24"/>
        </w:rPr>
        <w:t>)</w:t>
      </w:r>
      <w:r w:rsidRPr="005F7004">
        <w:rPr>
          <w:szCs w:val="24"/>
        </w:rPr>
        <w:t xml:space="preserve"> oraz łódzkiego wschodniego (8,1%).  </w:t>
      </w:r>
    </w:p>
    <w:p w:rsidR="005F7004" w:rsidRPr="005F7004" w:rsidRDefault="005F7004" w:rsidP="005F7004">
      <w:pPr>
        <w:numPr>
          <w:ilvl w:val="0"/>
          <w:numId w:val="1"/>
        </w:numPr>
        <w:jc w:val="both"/>
        <w:rPr>
          <w:bCs/>
          <w:szCs w:val="24"/>
        </w:rPr>
      </w:pPr>
      <w:r w:rsidRPr="005F7004">
        <w:rPr>
          <w:szCs w:val="24"/>
        </w:rPr>
        <w:t>Spadek wartości stopy bezrobocia w latach 2015-2017 dotyczył wszystkich powiatów województwa łódzkiego, w ośmiu przekroczył 4 p. proc.;</w:t>
      </w:r>
    </w:p>
    <w:p w:rsidR="005F7004" w:rsidRPr="005F7004" w:rsidRDefault="005F7004" w:rsidP="005F7004">
      <w:pPr>
        <w:numPr>
          <w:ilvl w:val="0"/>
          <w:numId w:val="1"/>
        </w:numPr>
        <w:jc w:val="both"/>
        <w:rPr>
          <w:bCs/>
          <w:szCs w:val="24"/>
        </w:rPr>
      </w:pPr>
      <w:r w:rsidRPr="005F7004">
        <w:rPr>
          <w:szCs w:val="24"/>
        </w:rPr>
        <w:t xml:space="preserve">W ujęciu terytorialnym, największy spadek wartości stopy bezrobocia miał miejsce  </w:t>
      </w:r>
      <w:r w:rsidR="00C5744B">
        <w:rPr>
          <w:szCs w:val="24"/>
        </w:rPr>
        <w:t>w </w:t>
      </w:r>
      <w:r w:rsidRPr="005F7004">
        <w:rPr>
          <w:szCs w:val="24"/>
        </w:rPr>
        <w:t xml:space="preserve">powiatach: zduńskowolskim (o 5,1 p. proc.); brzezińskim (o 4,8 p. proc.); kutnowskim (o 4,8 p. proc.); zgierskim (o 4,7 p. proc.); sieradzkim (o 4,5 p. proc.); oraz poddębickim (o 4,3 p. proc.);  łęczyckim (o 4,2 p. proc.) i radomszczańskim (o 4 p. proc.). </w:t>
      </w:r>
    </w:p>
    <w:p w:rsidR="005F7004" w:rsidRPr="00F73055" w:rsidRDefault="005F7004" w:rsidP="005F7004">
      <w:pPr>
        <w:numPr>
          <w:ilvl w:val="0"/>
          <w:numId w:val="1"/>
        </w:numPr>
        <w:jc w:val="both"/>
        <w:rPr>
          <w:bCs/>
          <w:szCs w:val="24"/>
        </w:rPr>
      </w:pPr>
      <w:r w:rsidRPr="005F7004">
        <w:rPr>
          <w:szCs w:val="24"/>
        </w:rPr>
        <w:lastRenderedPageBreak/>
        <w:t>Tradycyjnie najmniejsze natężenie bezrobocia utrzymywało się w powiatach: skierniewickim (4,3% ogółu aktywnych zawodowo w końcu grudnia 2017 roku); rawskim (4,3%) oraz wieruszowskim (4,8%).</w:t>
      </w:r>
    </w:p>
    <w:p w:rsidR="00F73055" w:rsidRPr="00CB6106" w:rsidRDefault="00F73055" w:rsidP="00CB6106">
      <w:pPr>
        <w:pStyle w:val="Nagwek4"/>
        <w:rPr>
          <w:rFonts w:asciiTheme="minorHAnsi" w:eastAsia="Calibri" w:hAnsiTheme="minorHAnsi" w:cstheme="minorHAnsi"/>
          <w:i w:val="0"/>
          <w:sz w:val="22"/>
          <w:lang w:eastAsia="pl-PL"/>
        </w:rPr>
      </w:pPr>
      <w:bookmarkStart w:id="48" w:name="_Toc531942719"/>
      <w:r w:rsidRPr="00CB6106">
        <w:rPr>
          <w:rFonts w:asciiTheme="minorHAnsi" w:eastAsia="Calibri" w:hAnsiTheme="minorHAnsi" w:cstheme="minorHAnsi"/>
          <w:i w:val="0"/>
          <w:sz w:val="22"/>
          <w:lang w:eastAsia="pl-PL"/>
        </w:rPr>
        <w:t xml:space="preserve">Rysunek </w:t>
      </w:r>
      <w:r w:rsidR="00DD4943" w:rsidRPr="00CB6106">
        <w:rPr>
          <w:rFonts w:asciiTheme="minorHAnsi" w:eastAsia="Calibri" w:hAnsiTheme="minorHAnsi" w:cstheme="minorHAnsi"/>
          <w:i w:val="0"/>
          <w:sz w:val="22"/>
          <w:lang w:eastAsia="pl-PL"/>
        </w:rPr>
        <w:t>2.</w:t>
      </w:r>
      <w:r w:rsidRPr="00CB6106">
        <w:rPr>
          <w:rFonts w:asciiTheme="minorHAnsi" w:eastAsia="Calibri" w:hAnsiTheme="minorHAnsi" w:cstheme="minorHAnsi"/>
          <w:i w:val="0"/>
          <w:sz w:val="22"/>
          <w:lang w:eastAsia="pl-PL"/>
        </w:rPr>
        <w:t>1. Stopa bezrobocia rejestrowanego w Polsce wg województw w grudniu 2017 r.</w:t>
      </w:r>
      <w:bookmarkEnd w:id="48"/>
    </w:p>
    <w:p w:rsidR="00F35034" w:rsidRDefault="00F35034" w:rsidP="00913A21">
      <w:pPr>
        <w:jc w:val="both"/>
        <w:rPr>
          <w:szCs w:val="24"/>
          <w:highlight w:val="yellow"/>
        </w:rPr>
      </w:pPr>
    </w:p>
    <w:p w:rsidR="00AE7D3E" w:rsidRPr="00BC750C" w:rsidRDefault="00F73055" w:rsidP="00FE59B7">
      <w:pPr>
        <w:jc w:val="both"/>
        <w:rPr>
          <w:highlight w:val="yellow"/>
        </w:rPr>
      </w:pPr>
      <w:r>
        <w:rPr>
          <w:rFonts w:eastAsia="Calibri"/>
          <w:noProof/>
          <w:lang w:eastAsia="pl-PL"/>
        </w:rPr>
        <w:drawing>
          <wp:inline distT="0" distB="0" distL="0" distR="0" wp14:anchorId="5D7FA7E7" wp14:editId="0559327F">
            <wp:extent cx="5760720" cy="499874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998743"/>
                    </a:xfrm>
                    <a:prstGeom prst="rect">
                      <a:avLst/>
                    </a:prstGeom>
                    <a:noFill/>
                    <a:ln>
                      <a:noFill/>
                    </a:ln>
                  </pic:spPr>
                </pic:pic>
              </a:graphicData>
            </a:graphic>
          </wp:inline>
        </w:drawing>
      </w:r>
    </w:p>
    <w:p w:rsidR="00ED144B" w:rsidRDefault="00F967E0">
      <w:pPr>
        <w:rPr>
          <w:rFonts w:ascii="Calibri Light" w:eastAsia="Calibri" w:hAnsi="Calibri Light" w:cs="Times New Roman"/>
          <w:b/>
          <w:bCs/>
          <w:color w:val="365F91" w:themeColor="accent1" w:themeShade="BF"/>
          <w:sz w:val="26"/>
          <w:szCs w:val="26"/>
          <w:lang w:eastAsia="pl-PL"/>
        </w:rPr>
      </w:pPr>
      <w:r>
        <w:rPr>
          <w:rFonts w:eastAsia="Calibri"/>
          <w:noProof/>
          <w:lang w:eastAsia="pl-PL"/>
        </w:rPr>
        <w:drawing>
          <wp:inline distT="0" distB="0" distL="0" distR="0" wp14:anchorId="49F2E2FD" wp14:editId="05FAEE3D">
            <wp:extent cx="1247775" cy="1732280"/>
            <wp:effectExtent l="0" t="0" r="9525"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732280"/>
                    </a:xfrm>
                    <a:prstGeom prst="rect">
                      <a:avLst/>
                    </a:prstGeom>
                    <a:noFill/>
                    <a:ln>
                      <a:noFill/>
                    </a:ln>
                  </pic:spPr>
                </pic:pic>
              </a:graphicData>
            </a:graphic>
          </wp:inline>
        </w:drawing>
      </w:r>
      <w:r w:rsidR="00ED144B">
        <w:rPr>
          <w:rFonts w:eastAsia="Calibri"/>
        </w:rPr>
        <w:br w:type="page"/>
      </w:r>
    </w:p>
    <w:p w:rsidR="00913A21" w:rsidRPr="00295AC1" w:rsidRDefault="00913A21" w:rsidP="00295AC1">
      <w:pPr>
        <w:pStyle w:val="Nagwek2"/>
        <w:rPr>
          <w:rFonts w:eastAsia="Calibri"/>
          <w:bCs/>
        </w:rPr>
      </w:pPr>
      <w:bookmarkStart w:id="49" w:name="_Toc530999934"/>
      <w:bookmarkStart w:id="50" w:name="_Toc533150000"/>
      <w:r w:rsidRPr="00295AC1">
        <w:rPr>
          <w:rFonts w:eastAsia="Calibri"/>
        </w:rPr>
        <w:lastRenderedPageBreak/>
        <w:t>Liczba osób biernych zawodowo</w:t>
      </w:r>
      <w:bookmarkEnd w:id="49"/>
      <w:bookmarkEnd w:id="50"/>
    </w:p>
    <w:p w:rsidR="00913A21" w:rsidRPr="00D46F1E" w:rsidRDefault="00913A21" w:rsidP="00FE59B7">
      <w:pPr>
        <w:contextualSpacing/>
        <w:jc w:val="both"/>
      </w:pPr>
      <w:r w:rsidRPr="00D46F1E">
        <w:t>Ludność bierna zawodowo, tzn. pozostająca poza siłą roboczą, są to w</w:t>
      </w:r>
      <w:r w:rsidR="00ED144B" w:rsidRPr="00D46F1E">
        <w:t>szystkie osoby w wieku 15 lat i </w:t>
      </w:r>
      <w:r w:rsidRPr="00D46F1E">
        <w:t xml:space="preserve">więcej, które nie zostały zaklasyfikowane jako pracujące lub </w:t>
      </w:r>
      <w:r w:rsidR="00ED144B" w:rsidRPr="00D46F1E">
        <w:t>bezrobotne, tzn. osoby, które w </w:t>
      </w:r>
      <w:r w:rsidRPr="00D46F1E">
        <w:t xml:space="preserve">badanym tygodniu: </w:t>
      </w:r>
    </w:p>
    <w:p w:rsidR="00913A21" w:rsidRPr="00D46F1E" w:rsidRDefault="00913A21" w:rsidP="0038277D">
      <w:pPr>
        <w:numPr>
          <w:ilvl w:val="0"/>
          <w:numId w:val="2"/>
        </w:numPr>
        <w:spacing w:after="0"/>
        <w:contextualSpacing/>
        <w:jc w:val="both"/>
      </w:pPr>
      <w:r w:rsidRPr="00D46F1E">
        <w:t xml:space="preserve"> nie pracowały, nie miały pracy i jej nie poszukiwały;</w:t>
      </w:r>
    </w:p>
    <w:p w:rsidR="00913A21" w:rsidRPr="00D46F1E" w:rsidRDefault="00913A21" w:rsidP="0038277D">
      <w:pPr>
        <w:numPr>
          <w:ilvl w:val="0"/>
          <w:numId w:val="2"/>
        </w:numPr>
        <w:spacing w:after="0"/>
        <w:contextualSpacing/>
        <w:jc w:val="both"/>
      </w:pPr>
      <w:r w:rsidRPr="00D46F1E">
        <w:t>nie pracowały, poszukiwały pracy, ale nie były zd</w:t>
      </w:r>
      <w:r w:rsidR="00A6069B" w:rsidRPr="00D46F1E">
        <w:t>olne (gotowe) do jej podjęcia w </w:t>
      </w:r>
      <w:r w:rsidRPr="00D46F1E">
        <w:t xml:space="preserve">ciągu dwóch tygodni następujących po tygodniu badanym; </w:t>
      </w:r>
    </w:p>
    <w:p w:rsidR="00913A21" w:rsidRPr="00D46F1E" w:rsidRDefault="00913A21" w:rsidP="0038277D">
      <w:pPr>
        <w:numPr>
          <w:ilvl w:val="0"/>
          <w:numId w:val="2"/>
        </w:numPr>
        <w:spacing w:after="0"/>
        <w:contextualSpacing/>
        <w:jc w:val="both"/>
      </w:pPr>
      <w:r w:rsidRPr="00D46F1E">
        <w:t xml:space="preserve">nie pracowały i nie poszukiwały pracy, ponieważ miały pracę załatwioną i oczekiwały na jej rozpoczęcie w okresie: </w:t>
      </w:r>
    </w:p>
    <w:p w:rsidR="00913A21" w:rsidRPr="00D46F1E" w:rsidRDefault="00913A21" w:rsidP="009648CB">
      <w:pPr>
        <w:numPr>
          <w:ilvl w:val="1"/>
          <w:numId w:val="2"/>
        </w:numPr>
        <w:spacing w:after="0"/>
        <w:contextualSpacing/>
        <w:jc w:val="both"/>
      </w:pPr>
      <w:r w:rsidRPr="00D46F1E">
        <w:t xml:space="preserve">dłuższym niż trzy miesiące; </w:t>
      </w:r>
    </w:p>
    <w:p w:rsidR="00913A21" w:rsidRPr="00D46F1E" w:rsidRDefault="00913A21" w:rsidP="009648CB">
      <w:pPr>
        <w:numPr>
          <w:ilvl w:val="1"/>
          <w:numId w:val="2"/>
        </w:numPr>
        <w:spacing w:after="0"/>
        <w:contextualSpacing/>
        <w:jc w:val="both"/>
      </w:pPr>
      <w:r w:rsidRPr="00D46F1E">
        <w:t xml:space="preserve">do 3 miesięcy, ale nie były gotowe tej pracy podjąć (od 2004 r.). </w:t>
      </w:r>
    </w:p>
    <w:p w:rsidR="00C77C4F" w:rsidRPr="00D46F1E" w:rsidRDefault="00C77C4F" w:rsidP="00C77C4F">
      <w:pPr>
        <w:spacing w:before="240"/>
        <w:contextualSpacing/>
        <w:jc w:val="both"/>
      </w:pPr>
    </w:p>
    <w:p w:rsidR="00913A21" w:rsidRPr="00BC750C" w:rsidRDefault="00913A21" w:rsidP="00C77C4F">
      <w:pPr>
        <w:spacing w:before="240"/>
        <w:contextualSpacing/>
        <w:jc w:val="both"/>
        <w:rPr>
          <w:highlight w:val="yellow"/>
        </w:rPr>
      </w:pPr>
      <w:r w:rsidRPr="00D46F1E">
        <w:t>Wg wyników Badania Aktywności Ekonomicznej Ludności populacja osób biernych zawodowo w</w:t>
      </w:r>
      <w:r w:rsidR="004B2F58">
        <w:t xml:space="preserve"> Łódzkiem liczyła w 2017</w:t>
      </w:r>
      <w:r w:rsidR="00C77C4F" w:rsidRPr="00D46F1E">
        <w:t xml:space="preserve"> roku </w:t>
      </w:r>
      <w:r w:rsidR="007F4252" w:rsidRPr="00D46F1E">
        <w:t xml:space="preserve">875 </w:t>
      </w:r>
      <w:r w:rsidRPr="00D46F1E">
        <w:t>tys. osób</w:t>
      </w:r>
      <w:r w:rsidRPr="00D46F1E">
        <w:rPr>
          <w:szCs w:val="25"/>
          <w:vertAlign w:val="superscript"/>
          <w:lang w:eastAsia="pl-PL"/>
        </w:rPr>
        <w:footnoteReference w:id="13"/>
      </w:r>
      <w:r w:rsidRPr="00D46F1E">
        <w:t xml:space="preserve">. Liczebność tej grupy na przestrzeni kilku ostatnich lat </w:t>
      </w:r>
      <w:r w:rsidR="007F4252" w:rsidRPr="00D46F1E">
        <w:t>systematycznie spada</w:t>
      </w:r>
      <w:r w:rsidR="00621EA2" w:rsidRPr="00D46F1E">
        <w:t xml:space="preserve"> (o 20 tys. w porównaniu z rokiem 2016</w:t>
      </w:r>
      <w:r w:rsidR="00D46F1E" w:rsidRPr="00D46F1E">
        <w:t xml:space="preserve">, </w:t>
      </w:r>
      <w:r w:rsidR="00621EA2" w:rsidRPr="00D46F1E">
        <w:t xml:space="preserve">o 126 tys. w porównaniu z rokiem 2015). </w:t>
      </w:r>
      <w:r w:rsidR="00E21800" w:rsidRPr="00E21800">
        <w:t xml:space="preserve">Zmniejszaniu się liczby </w:t>
      </w:r>
      <w:r w:rsidR="00E21800">
        <w:t>biernych zawodowo</w:t>
      </w:r>
      <w:r w:rsidR="00E21800" w:rsidRPr="00E21800">
        <w:t xml:space="preserve"> towarzyszył </w:t>
      </w:r>
      <w:r w:rsidR="00E21800">
        <w:t xml:space="preserve">spadek wskaźnika ich </w:t>
      </w:r>
      <w:r w:rsidR="007F4252" w:rsidRPr="00D46F1E">
        <w:t>u</w:t>
      </w:r>
      <w:r w:rsidR="00621EA2" w:rsidRPr="00D46F1E">
        <w:t>dział</w:t>
      </w:r>
      <w:r w:rsidR="00E21800">
        <w:t>u</w:t>
      </w:r>
      <w:r w:rsidR="00621EA2" w:rsidRPr="00D46F1E">
        <w:t xml:space="preserve"> wśród mieszkańców regionu. W 2017 wyniósł </w:t>
      </w:r>
      <w:r w:rsidR="00D46F1E" w:rsidRPr="00D46F1E">
        <w:t xml:space="preserve">on </w:t>
      </w:r>
      <w:r w:rsidR="00621EA2" w:rsidRPr="00D46F1E">
        <w:t xml:space="preserve">41,2%, tj. o 0,7 p. proc. </w:t>
      </w:r>
      <w:r w:rsidR="00D46F1E" w:rsidRPr="00D46F1E">
        <w:t>mniej</w:t>
      </w:r>
      <w:r w:rsidR="00621EA2" w:rsidRPr="00D46F1E">
        <w:t xml:space="preserve"> niż w roku 2016 i aż o 5,5 p. proc mniej niż w roku 2015. </w:t>
      </w:r>
      <w:r w:rsidR="00621EA2" w:rsidRPr="0009044F">
        <w:t>Wskaźnik ogólnokrajowy ma również tendencję spadkową ale tempo spadku</w:t>
      </w:r>
      <w:r w:rsidR="0009044F" w:rsidRPr="0009044F">
        <w:t xml:space="preserve"> udziału biernych zawodowo w populacji kraju</w:t>
      </w:r>
      <w:r w:rsidR="00621EA2" w:rsidRPr="0009044F">
        <w:t xml:space="preserve"> </w:t>
      </w:r>
      <w:r w:rsidR="0009044F" w:rsidRPr="0009044F">
        <w:t xml:space="preserve">jest zdecydowanie </w:t>
      </w:r>
      <w:r w:rsidR="00D46F1E" w:rsidRPr="0009044F">
        <w:t>mniejsze</w:t>
      </w:r>
      <w:r w:rsidR="0009044F" w:rsidRPr="0009044F">
        <w:t>.</w:t>
      </w:r>
      <w:r w:rsidR="00D46F1E" w:rsidRPr="0009044F">
        <w:t xml:space="preserve"> </w:t>
      </w:r>
    </w:p>
    <w:p w:rsidR="00C77C4F" w:rsidRPr="00BC750C" w:rsidRDefault="00C77C4F" w:rsidP="00C77C4F">
      <w:pPr>
        <w:spacing w:before="240"/>
        <w:contextualSpacing/>
        <w:jc w:val="both"/>
        <w:rPr>
          <w:highlight w:val="yellow"/>
        </w:rPr>
      </w:pPr>
    </w:p>
    <w:p w:rsidR="00913A21" w:rsidRPr="00AA0B35" w:rsidRDefault="00913A21" w:rsidP="00C77C4F">
      <w:pPr>
        <w:spacing w:before="240"/>
        <w:contextualSpacing/>
        <w:jc w:val="both"/>
      </w:pPr>
      <w:r w:rsidRPr="00AA0B35">
        <w:t>Zauważalną większość biernych zawodowo (</w:t>
      </w:r>
      <w:r w:rsidR="0009044F" w:rsidRPr="00AA0B35">
        <w:t>63,2%  w 2017</w:t>
      </w:r>
      <w:r w:rsidRPr="00AA0B35">
        <w:t xml:space="preserve"> r.) stanowiły kobiety. Kobiety także relatywnie częściej niż mężczyźni doświadczały s</w:t>
      </w:r>
      <w:r w:rsidR="00BA5A28" w:rsidRPr="00AA0B35">
        <w:t>tanu bierności zawodowej. W 2017</w:t>
      </w:r>
      <w:r w:rsidRPr="00AA0B35">
        <w:t xml:space="preserve"> r. na 10.000 kobiet w wieku 15 lat i więcej  biernych zawodowo było </w:t>
      </w:r>
      <w:r w:rsidR="00AA0B35" w:rsidRPr="00AA0B35">
        <w:t>4,9</w:t>
      </w:r>
      <w:r w:rsidRPr="00AA0B35">
        <w:t xml:space="preserve"> - analogiczny wskaźnik </w:t>
      </w:r>
      <w:r w:rsidR="00AA0B35" w:rsidRPr="00AA0B35">
        <w:t>liczony dla mężczyzn wynosił 3,2</w:t>
      </w:r>
      <w:r w:rsidRPr="00AA0B35">
        <w:t>.</w:t>
      </w:r>
    </w:p>
    <w:p w:rsidR="00C77C4F" w:rsidRPr="00BC750C" w:rsidRDefault="00C77C4F" w:rsidP="00FE59B7">
      <w:pPr>
        <w:contextualSpacing/>
        <w:jc w:val="both"/>
        <w:rPr>
          <w:highlight w:val="yellow"/>
        </w:rPr>
      </w:pPr>
    </w:p>
    <w:p w:rsidR="00913A21" w:rsidRPr="000C3B9F" w:rsidRDefault="00913A21" w:rsidP="00FE59B7">
      <w:pPr>
        <w:contextualSpacing/>
        <w:jc w:val="both"/>
      </w:pPr>
      <w:r w:rsidRPr="000C3B9F">
        <w:t>Bierni zawodowo to w większości osoby w wieku 50 i więcej lat (</w:t>
      </w:r>
      <w:r w:rsidR="000C3B9F" w:rsidRPr="000C3B9F">
        <w:t>71,7% ogółu biernych zawodowo w 2017</w:t>
      </w:r>
      <w:r w:rsidRPr="000C3B9F">
        <w:t xml:space="preserve"> r.</w:t>
      </w:r>
      <w:r w:rsidR="00BE26A3">
        <w:t xml:space="preserve"> i wzrost w porównaniu do danych za rok 2015 o 2,9 p. proc)</w:t>
      </w:r>
      <w:r w:rsidRPr="000C3B9F">
        <w:t xml:space="preserve">; znaczący udział </w:t>
      </w:r>
      <w:r w:rsidR="00BE26A3" w:rsidRPr="000C3B9F">
        <w:t xml:space="preserve">mają </w:t>
      </w:r>
      <w:r w:rsidRPr="000C3B9F">
        <w:t>także osoby w wieku do 29 lat (</w:t>
      </w:r>
      <w:r w:rsidR="000C3B9F" w:rsidRPr="000C3B9F">
        <w:t>19,5% ogółu biernych zawodowo w 2017</w:t>
      </w:r>
      <w:r w:rsidRPr="000C3B9F">
        <w:t> r.). Stosunkowo nielicznie natomiast były  wartości odsetka policzone dla</w:t>
      </w:r>
      <w:r w:rsidR="000C3B9F" w:rsidRPr="000C3B9F">
        <w:t xml:space="preserve"> kategorii wieku 30-39 lat  (4,5% ogółu biernych zawodowo w 2017 r.) oraz 40-49 lat (4,3% ogółu biernych zawodowo w 2017</w:t>
      </w:r>
      <w:r w:rsidRPr="000C3B9F">
        <w:t xml:space="preserve"> r.).</w:t>
      </w:r>
    </w:p>
    <w:p w:rsidR="00C77C4F" w:rsidRPr="00BC750C" w:rsidRDefault="00C77C4F" w:rsidP="00FE59B7">
      <w:pPr>
        <w:contextualSpacing/>
        <w:jc w:val="both"/>
        <w:rPr>
          <w:highlight w:val="yellow"/>
        </w:rPr>
      </w:pPr>
    </w:p>
    <w:p w:rsidR="00913A21" w:rsidRPr="00561D58" w:rsidRDefault="00913A21" w:rsidP="00FE59B7">
      <w:pPr>
        <w:contextualSpacing/>
        <w:jc w:val="both"/>
      </w:pPr>
      <w:r w:rsidRPr="00561D58">
        <w:t>Ze względu na poziom wykształcenia najliczniej reprezentowane wśród biernych zawodowo są grupy osób z wykształceniem gimnazjalnym i niższym (</w:t>
      </w:r>
      <w:r w:rsidR="00C5744B">
        <w:t>40,2% ogółu biernych zawodowo w </w:t>
      </w:r>
      <w:r w:rsidR="00561D58" w:rsidRPr="00561D58">
        <w:t>2017</w:t>
      </w:r>
      <w:r w:rsidRPr="00561D58">
        <w:t xml:space="preserve"> r.), a także – ze znacznie już niższymi wartościami odsetka - zasadniczym zawodowym (</w:t>
      </w:r>
      <w:r w:rsidR="00561D58" w:rsidRPr="00561D58">
        <w:t>18,9% ogółu biernych zawodowo w 2017</w:t>
      </w:r>
      <w:r w:rsidRPr="00561D58">
        <w:t xml:space="preserve"> r.</w:t>
      </w:r>
      <w:r w:rsidR="00561D58" w:rsidRPr="00561D58">
        <w:t xml:space="preserve"> wobec 19,3% w roku 2015</w:t>
      </w:r>
      <w:r w:rsidR="00C5744B">
        <w:t>) oraz policealnym i </w:t>
      </w:r>
      <w:r w:rsidRPr="00561D58">
        <w:t>średnim zawodowym (</w:t>
      </w:r>
      <w:r w:rsidR="00561D58" w:rsidRPr="00561D58">
        <w:t>19</w:t>
      </w:r>
      <w:r w:rsidRPr="00561D58">
        <w:t>% ogółu biernych z</w:t>
      </w:r>
      <w:r w:rsidR="00561D58" w:rsidRPr="00561D58">
        <w:t>awodowo w 2017</w:t>
      </w:r>
      <w:r w:rsidRPr="00561D58">
        <w:t xml:space="preserve"> r.). Najmniejszy natomiast udział w całkowitym zróżnicowaniu os</w:t>
      </w:r>
      <w:r w:rsidR="00C5744B">
        <w:t xml:space="preserve">ób biernych zawodowo miały te </w:t>
      </w:r>
      <w:r w:rsidR="00C5744B">
        <w:lastRenderedPageBreak/>
        <w:t>z </w:t>
      </w:r>
      <w:r w:rsidRPr="00561D58">
        <w:t>wyks</w:t>
      </w:r>
      <w:r w:rsidR="00A6069B" w:rsidRPr="00561D58">
        <w:t>ztałceniem wyższym (</w:t>
      </w:r>
      <w:r w:rsidR="00561D58" w:rsidRPr="00561D58">
        <w:t>11</w:t>
      </w:r>
      <w:r w:rsidR="00A6069B" w:rsidRPr="00561D58">
        <w:t>% w </w:t>
      </w:r>
      <w:r w:rsidR="00561D58" w:rsidRPr="00561D58">
        <w:t>2017</w:t>
      </w:r>
      <w:r w:rsidR="00C77C4F" w:rsidRPr="00561D58">
        <w:t> </w:t>
      </w:r>
      <w:r w:rsidR="00561D58" w:rsidRPr="00561D58">
        <w:t>r.), chociaż ich udział wzrósł w porównaniu do danych za 2015 r. o 1,5 p. proc).</w:t>
      </w:r>
    </w:p>
    <w:p w:rsidR="00C77C4F" w:rsidRPr="00561D58" w:rsidRDefault="00C77C4F" w:rsidP="00FE59B7">
      <w:pPr>
        <w:contextualSpacing/>
        <w:jc w:val="both"/>
      </w:pPr>
    </w:p>
    <w:p w:rsidR="00C77C4F" w:rsidRDefault="00913A21" w:rsidP="00FE59B7">
      <w:pPr>
        <w:contextualSpacing/>
        <w:jc w:val="both"/>
      </w:pPr>
      <w:r w:rsidRPr="006911AE">
        <w:t xml:space="preserve">Prezentując populację osób biernych zawodowo </w:t>
      </w:r>
      <w:r w:rsidR="00D95557" w:rsidRPr="006911AE">
        <w:t xml:space="preserve">w woj. łódzkim </w:t>
      </w:r>
      <w:r w:rsidRPr="006911AE">
        <w:t xml:space="preserve">nie można pominąć </w:t>
      </w:r>
      <w:r w:rsidR="00D95557" w:rsidRPr="006911AE">
        <w:t>przyczyn pozostawania w</w:t>
      </w:r>
      <w:r w:rsidRPr="006911AE">
        <w:t xml:space="preserve"> bierności zawodowej. Najistotniejszą jest korzystanie ze świadczeń emerytalnych (5</w:t>
      </w:r>
      <w:r w:rsidR="00D95557" w:rsidRPr="006911AE">
        <w:t>7,3</w:t>
      </w:r>
      <w:r w:rsidR="00077886" w:rsidRPr="006911AE">
        <w:t>%</w:t>
      </w:r>
      <w:r w:rsidR="00D95557" w:rsidRPr="006911AE">
        <w:t xml:space="preserve"> ogółu biernych zawodowo w 2017</w:t>
      </w:r>
      <w:r w:rsidRPr="006911AE">
        <w:t xml:space="preserve"> r.</w:t>
      </w:r>
      <w:r w:rsidR="00D95557" w:rsidRPr="006911AE">
        <w:t xml:space="preserve"> - wzrost wskaźnika w porównaniu do danych za 2015 r. o 4,4 p. proc. </w:t>
      </w:r>
      <w:r w:rsidRPr="006911AE">
        <w:t>), kolejną natomiast nauka bądź uzupełnienie kwalifikacji (</w:t>
      </w:r>
      <w:r w:rsidR="00D95557" w:rsidRPr="006911AE">
        <w:t>16,2</w:t>
      </w:r>
      <w:r w:rsidRPr="006911AE">
        <w:t>% ogółu biernych zawodowo w 201</w:t>
      </w:r>
      <w:r w:rsidR="00D95557" w:rsidRPr="006911AE">
        <w:t xml:space="preserve">7 </w:t>
      </w:r>
      <w:r w:rsidRPr="006911AE">
        <w:t>r.</w:t>
      </w:r>
      <w:r w:rsidR="00D95557" w:rsidRPr="006911AE">
        <w:t xml:space="preserve"> – spadek wskaźnika  o 2,3 p. proc.</w:t>
      </w:r>
      <w:r w:rsidRPr="006911AE">
        <w:t>). Innymi przyczynami bierności zawodowej są: choroba własna bądź niepełnosprawność (</w:t>
      </w:r>
      <w:r w:rsidR="006911AE" w:rsidRPr="006911AE">
        <w:t>12,2% ogółu biernych zawodowo w 2017</w:t>
      </w:r>
      <w:r w:rsidRPr="006911AE">
        <w:t xml:space="preserve"> r.</w:t>
      </w:r>
      <w:r w:rsidR="006911AE" w:rsidRPr="006911AE">
        <w:t xml:space="preserve"> – spadek o 1,1 p. proc</w:t>
      </w:r>
      <w:r w:rsidRPr="006911AE">
        <w:t>), obowiązki rodzinne i z</w:t>
      </w:r>
      <w:r w:rsidR="00C5744B">
        <w:t>wiązane z </w:t>
      </w:r>
      <w:r w:rsidR="006911AE" w:rsidRPr="006911AE">
        <w:t>prowadzeniem domu (9,9</w:t>
      </w:r>
      <w:r w:rsidRPr="006911AE">
        <w:t>% ogółu biernych zawodowo w 201</w:t>
      </w:r>
      <w:r w:rsidR="006911AE" w:rsidRPr="006911AE">
        <w:t>7</w:t>
      </w:r>
      <w:r w:rsidRPr="006911AE">
        <w:t xml:space="preserve"> r.</w:t>
      </w:r>
      <w:r w:rsidR="006911AE" w:rsidRPr="006911AE">
        <w:t xml:space="preserve"> niewielki wzrost o 0,2 p. proc.</w:t>
      </w:r>
      <w:r w:rsidRPr="006911AE">
        <w:t>), przekonanie o ni</w:t>
      </w:r>
      <w:r w:rsidR="006911AE" w:rsidRPr="006911AE">
        <w:t>emożności znalezienia pracy (1,1</w:t>
      </w:r>
      <w:r w:rsidR="00C5744B">
        <w:t>% ogółu biernych zawodowo w </w:t>
      </w:r>
      <w:r w:rsidRPr="006911AE">
        <w:t>201</w:t>
      </w:r>
      <w:r w:rsidR="006911AE" w:rsidRPr="006911AE">
        <w:t>7</w:t>
      </w:r>
      <w:r w:rsidR="00C5744B">
        <w:t> </w:t>
      </w:r>
      <w:r w:rsidRPr="006911AE">
        <w:t>r.</w:t>
      </w:r>
      <w:r w:rsidR="006911AE" w:rsidRPr="006911AE">
        <w:t xml:space="preserve"> – spadek udziału o 0,5 p. proc.</w:t>
      </w:r>
      <w:r w:rsidRPr="006911AE">
        <w:t>) oraz wyczerpanie wszystkich znanych mo</w:t>
      </w:r>
      <w:r w:rsidR="006911AE" w:rsidRPr="006911AE">
        <w:t>żliwości poszukiwania pracy (1% ogółu biernych zawodowo w 2017</w:t>
      </w:r>
      <w:r w:rsidRPr="006911AE">
        <w:t xml:space="preserve"> r.</w:t>
      </w:r>
      <w:r w:rsidR="006911AE" w:rsidRPr="006911AE">
        <w:t xml:space="preserve"> i spadek o 0,4 p. proc.</w:t>
      </w:r>
      <w:r w:rsidRPr="006911AE">
        <w:t>).</w:t>
      </w:r>
    </w:p>
    <w:p w:rsidR="001C1B43" w:rsidRDefault="001C1B43" w:rsidP="001C1B43">
      <w:pPr>
        <w:rPr>
          <w:b/>
        </w:rPr>
      </w:pPr>
    </w:p>
    <w:p w:rsidR="00C77C4F" w:rsidRDefault="00C77C4F">
      <w:r>
        <w:br w:type="page"/>
      </w:r>
    </w:p>
    <w:p w:rsidR="00291178" w:rsidRPr="00295AC1" w:rsidRDefault="00291178" w:rsidP="00291178">
      <w:pPr>
        <w:pStyle w:val="Nagwek2"/>
        <w:rPr>
          <w:rFonts w:eastAsia="Calibri"/>
          <w:bCs/>
        </w:rPr>
      </w:pPr>
      <w:bookmarkStart w:id="51" w:name="_Toc530999935"/>
      <w:bookmarkStart w:id="52" w:name="_Toc533150001"/>
      <w:r w:rsidRPr="00295AC1">
        <w:rPr>
          <w:rFonts w:eastAsia="Calibri"/>
        </w:rPr>
        <w:lastRenderedPageBreak/>
        <w:t xml:space="preserve">Liczba </w:t>
      </w:r>
      <w:r>
        <w:rPr>
          <w:rFonts w:eastAsia="Calibri"/>
        </w:rPr>
        <w:t>zarejestrowanych bezrobotnych w wieku 50 lat i więcej</w:t>
      </w:r>
      <w:bookmarkEnd w:id="51"/>
      <w:bookmarkEnd w:id="52"/>
    </w:p>
    <w:p w:rsidR="00962DCC" w:rsidRPr="00962DCC" w:rsidRDefault="00E62CE2" w:rsidP="00962DCC">
      <w:pPr>
        <w:spacing w:before="240"/>
        <w:contextualSpacing/>
        <w:jc w:val="both"/>
      </w:pPr>
      <w:r>
        <w:t>W końcu 2017</w:t>
      </w:r>
      <w:r w:rsidR="00962DCC" w:rsidRPr="00962DCC">
        <w:t xml:space="preserve"> roku województwo łódzkie zamieszkiwało </w:t>
      </w:r>
      <w:r w:rsidR="00291178">
        <w:t>512</w:t>
      </w:r>
      <w:r w:rsidR="00962DCC" w:rsidRPr="00962DCC">
        <w:t xml:space="preserve"> tys. osób w wieku 50-64 lat, co stanowiło </w:t>
      </w:r>
      <w:r w:rsidR="00291178">
        <w:t>20,7</w:t>
      </w:r>
      <w:r w:rsidR="00962DCC" w:rsidRPr="00962DCC">
        <w:t>% ogółu ludności województwa. Wartość odsetka tej kategorii w populacji ogółem wzrastała do końca 2012 roku – kiedy to osiągnęła 22,2% - jednak od roku 2013 wykazuje tendencję spadkową.</w:t>
      </w:r>
    </w:p>
    <w:p w:rsidR="00962DCC" w:rsidRPr="00D45FA0" w:rsidRDefault="00962DCC" w:rsidP="00962DCC">
      <w:pPr>
        <w:spacing w:before="240"/>
        <w:contextualSpacing/>
        <w:jc w:val="both"/>
      </w:pPr>
      <w:r w:rsidRPr="00D45FA0">
        <w:t>Wskaźnik zatr</w:t>
      </w:r>
      <w:r w:rsidR="00D45FA0" w:rsidRPr="00D45FA0">
        <w:t xml:space="preserve">udnienia osób w wieku 50+ w 2017 r. osiągnął w </w:t>
      </w:r>
      <w:r w:rsidR="00B90695">
        <w:t>Łódzkie</w:t>
      </w:r>
      <w:r w:rsidR="00C5744B">
        <w:t>m wartość 33,8% - o </w:t>
      </w:r>
      <w:r w:rsidR="00B90695">
        <w:t>20,9</w:t>
      </w:r>
      <w:r w:rsidRPr="00D45FA0">
        <w:t xml:space="preserve"> p</w:t>
      </w:r>
      <w:r w:rsidR="00D45FA0" w:rsidRPr="00D45FA0">
        <w:t>.</w:t>
      </w:r>
      <w:r w:rsidRPr="00D45FA0">
        <w:t xml:space="preserve"> proc</w:t>
      </w:r>
      <w:r w:rsidR="00D45FA0" w:rsidRPr="00D45FA0">
        <w:t>.</w:t>
      </w:r>
      <w:r w:rsidRPr="00D45FA0">
        <w:t xml:space="preserve"> mniej niż w przypadku wskaźnika zatrudnienia dla</w:t>
      </w:r>
      <w:r w:rsidR="00D45FA0" w:rsidRPr="00D45FA0">
        <w:t xml:space="preserve"> ogółu</w:t>
      </w:r>
      <w:r w:rsidRPr="00D45FA0">
        <w:t xml:space="preserve"> l</w:t>
      </w:r>
      <w:r w:rsidR="00D45FA0" w:rsidRPr="00D45FA0">
        <w:t xml:space="preserve">udności </w:t>
      </w:r>
      <w:r w:rsidR="00B90695">
        <w:t xml:space="preserve">regionu </w:t>
      </w:r>
      <w:r w:rsidR="00D45FA0" w:rsidRPr="00D45FA0">
        <w:t>w wieku 15 lat i więcej, oraz o 0,6</w:t>
      </w:r>
      <w:r w:rsidRPr="00D45FA0">
        <w:t> p.</w:t>
      </w:r>
      <w:r w:rsidR="00D45FA0" w:rsidRPr="00D45FA0">
        <w:t xml:space="preserve"> </w:t>
      </w:r>
      <w:r w:rsidRPr="00D45FA0">
        <w:t>p</w:t>
      </w:r>
      <w:r w:rsidR="00D45FA0" w:rsidRPr="00D45FA0">
        <w:t>roc</w:t>
      </w:r>
      <w:r w:rsidRPr="00D45FA0">
        <w:t xml:space="preserve">. </w:t>
      </w:r>
      <w:r w:rsidR="00B90695">
        <w:t>więcej</w:t>
      </w:r>
      <w:r w:rsidRPr="00D45FA0">
        <w:t xml:space="preserve"> niż wartość wskaźnika zatrudnienia ludności w wieku powyżej 50 lat w </w:t>
      </w:r>
      <w:r w:rsidR="00B90695">
        <w:t>całym kraju</w:t>
      </w:r>
      <w:r w:rsidRPr="00D45FA0">
        <w:t>.</w:t>
      </w:r>
    </w:p>
    <w:p w:rsidR="00962DCC" w:rsidRPr="00962DCC" w:rsidRDefault="00962DCC" w:rsidP="00962DCC">
      <w:pPr>
        <w:spacing w:before="240"/>
        <w:contextualSpacing/>
        <w:jc w:val="both"/>
      </w:pPr>
      <w:r w:rsidRPr="00D45FA0">
        <w:t>Analiza danych statystycznych z urzędów</w:t>
      </w:r>
      <w:r w:rsidRPr="00962DCC">
        <w:t xml:space="preserve"> pracy w Łódzkiem wykazała w końcu grudnia </w:t>
      </w:r>
      <w:r w:rsidR="00D45FA0">
        <w:br/>
        <w:t xml:space="preserve">2017 </w:t>
      </w:r>
      <w:r w:rsidRPr="00962DCC">
        <w:t xml:space="preserve">r. 22 352 bezrobotnych powyżej 50 roku życia. W porównaniu do analogicznych okresów 2016 i 2015 roku liczba ta spadła </w:t>
      </w:r>
      <w:r w:rsidR="00037FFE">
        <w:t>(</w:t>
      </w:r>
      <w:r w:rsidRPr="00962DCC">
        <w:t>odpowiednio o</w:t>
      </w:r>
      <w:r w:rsidR="00037FFE">
        <w:t>:</w:t>
      </w:r>
      <w:r w:rsidRPr="00962DCC">
        <w:t xml:space="preserve"> 6 499 osób i 11 222 osoby</w:t>
      </w:r>
      <w:r w:rsidR="00037FFE">
        <w:t>)</w:t>
      </w:r>
      <w:r w:rsidRPr="00962DCC">
        <w:t>.</w:t>
      </w:r>
    </w:p>
    <w:p w:rsidR="00962DCC" w:rsidRPr="00962DCC" w:rsidRDefault="00962DCC" w:rsidP="00962DCC">
      <w:pPr>
        <w:spacing w:before="240"/>
        <w:contextualSpacing/>
        <w:jc w:val="both"/>
      </w:pPr>
      <w:r w:rsidRPr="00962DCC">
        <w:t>Spadła nie tylko liczba ogółu bezrobotnych „po pięćdziesiątce”, ale ta</w:t>
      </w:r>
      <w:r w:rsidR="00037FFE">
        <w:t xml:space="preserve">kże liczba bezrobotnych kobiet </w:t>
      </w:r>
      <w:r w:rsidRPr="00962DCC">
        <w:t>w wieku „50+”. W końcu 2017 r. statystyki bezrobocia naszego województwa wykazywały 8 164 kobiety w tej kategorii wiekowej, t</w:t>
      </w:r>
      <w:r w:rsidR="00C5744B">
        <w:t>j. o 2 979 mniej w porównaniu z </w:t>
      </w:r>
      <w:r w:rsidRPr="00962DCC">
        <w:t>końcem poprzedniego roku i o 5 072 mniej w porównaniu z końcem roku 2015.</w:t>
      </w:r>
    </w:p>
    <w:p w:rsidR="00962DCC" w:rsidRPr="00962DCC" w:rsidRDefault="00962DCC" w:rsidP="00962DCC">
      <w:pPr>
        <w:spacing w:before="240"/>
        <w:contextualSpacing/>
        <w:jc w:val="both"/>
      </w:pPr>
      <w:r w:rsidRPr="00962DCC">
        <w:t>Wskaźnik udziału kobiet w ogólnej liczbie bezrobotnych „50+” od 3 lat wykazuje tendencję spadkową i osiągnął w końcu 2017 roku wartość 36,5%. Dla porównania w końcu 2016 i 2015 roku było to odpowiednio 38,6% i 39,4%.</w:t>
      </w:r>
    </w:p>
    <w:p w:rsidR="00962DCC" w:rsidRPr="00962DCC" w:rsidRDefault="00962DCC" w:rsidP="00962DCC">
      <w:pPr>
        <w:spacing w:before="240"/>
        <w:contextualSpacing/>
        <w:jc w:val="both"/>
      </w:pPr>
      <w:r w:rsidRPr="00962DCC">
        <w:t xml:space="preserve">W końcu grudnia 2017 r. bezrobotne kobiety powyżej 50 roku życia stanowiły 21,7% ogółu kobiet zarejestrowanych w urzędach pracy naszego województwa (spadek w skali roku o 2,5 punktu procentowego). </w:t>
      </w:r>
    </w:p>
    <w:p w:rsidR="00962DCC" w:rsidRPr="00962DCC" w:rsidRDefault="00962DCC" w:rsidP="00962DCC">
      <w:pPr>
        <w:spacing w:before="240"/>
        <w:contextualSpacing/>
        <w:jc w:val="both"/>
      </w:pPr>
      <w:r w:rsidRPr="00962DCC">
        <w:t xml:space="preserve">Osoby które skończyły 50 lat stanowiły w końcu grudnia 2017 r. 30,8% ogółu bezrobotnych zarejestrowanych w województwie łódzkim (było to o 0,9 </w:t>
      </w:r>
      <w:r w:rsidR="00C5744B">
        <w:t>punktu procentowego mniej niż w </w:t>
      </w:r>
      <w:r w:rsidRPr="00962DCC">
        <w:t>grudniu 2016 roku i o 0,1 punktu procentowego więcej niż w grudniu 2015). Spadek wartości wskaźnika udziału pokrywa się ze spadkiem liczby bezrobotnych w omawianej kategorii wiekowej.</w:t>
      </w:r>
    </w:p>
    <w:p w:rsidR="00962DCC" w:rsidRPr="00962DCC" w:rsidRDefault="00962DCC" w:rsidP="00962DCC">
      <w:pPr>
        <w:spacing w:before="240"/>
        <w:contextualSpacing/>
        <w:jc w:val="both"/>
      </w:pPr>
      <w:r w:rsidRPr="00962DCC">
        <w:t xml:space="preserve">W grupie bezrobotnych powyżej 50 roku życia od lat najliczniej reprezentowane są osoby z wykształceniem gimnazjalnym i niższym. Ich bezwzględna liczba systematycznie spada, analogicznie zresztą do długookresowego trendu liczebności tej kategorii obserwowanego w generalnej zbiorowości bezrobotnych. Jednakże odsetek osób z takim wykształceniem wśród bezrobotnych w wieku 50+ nie charakteryzuje się konsekwentnym trendem: co prawda w końcu 2017 r. wartość jego spadła o 0,1 punktu procentowego w porównaniu do statystyk sprzed 12 miesięcy, to jednak w porównaniu z końcem roku 2015 była ona wyższa o 0,4 punktu procentowego. Najmniej osób bezrobotnych w wieku 50 i więcej lat legitymowało się wykształceniem wyższym, co graficznie ilustruje poniższy wykres. </w:t>
      </w:r>
    </w:p>
    <w:p w:rsidR="00962DCC" w:rsidRPr="00962DCC" w:rsidRDefault="00962DCC" w:rsidP="00962DCC">
      <w:pPr>
        <w:spacing w:before="15" w:after="15" w:line="360" w:lineRule="auto"/>
        <w:ind w:right="15"/>
        <w:jc w:val="both"/>
        <w:rPr>
          <w:rFonts w:ascii="Arial Narrow" w:eastAsia="Times New Roman" w:hAnsi="Arial Narrow" w:cs="Times New Roman"/>
          <w:color w:val="FF0000"/>
          <w:szCs w:val="24"/>
          <w:lang w:eastAsia="pl-PL"/>
        </w:rPr>
      </w:pPr>
    </w:p>
    <w:p w:rsidR="00962DCC" w:rsidRPr="00962DCC" w:rsidRDefault="00962DCC" w:rsidP="00962DCC">
      <w:pPr>
        <w:spacing w:before="15" w:after="15" w:line="360" w:lineRule="auto"/>
        <w:ind w:right="15"/>
        <w:jc w:val="both"/>
        <w:rPr>
          <w:rFonts w:ascii="Arial Narrow" w:eastAsia="Times New Roman" w:hAnsi="Arial Narrow" w:cs="Times New Roman"/>
          <w:color w:val="FF0000"/>
          <w:szCs w:val="24"/>
          <w:lang w:eastAsia="pl-PL"/>
        </w:rPr>
      </w:pPr>
    </w:p>
    <w:p w:rsidR="00962DCC" w:rsidRPr="00962DCC" w:rsidRDefault="00962DCC" w:rsidP="00962DCC">
      <w:pPr>
        <w:spacing w:before="15" w:after="15" w:line="360" w:lineRule="auto"/>
        <w:ind w:right="15"/>
        <w:jc w:val="both"/>
        <w:rPr>
          <w:rFonts w:ascii="Arial Narrow" w:eastAsia="Times New Roman" w:hAnsi="Arial Narrow" w:cs="Times New Roman"/>
          <w:color w:val="FF0000"/>
          <w:szCs w:val="24"/>
          <w:lang w:eastAsia="pl-PL"/>
        </w:rPr>
      </w:pPr>
    </w:p>
    <w:p w:rsidR="00962DCC" w:rsidRPr="00EE39CC" w:rsidRDefault="00962DCC" w:rsidP="00EE39CC">
      <w:pPr>
        <w:pStyle w:val="Nagwek5"/>
        <w:spacing w:after="240" w:line="240" w:lineRule="auto"/>
        <w:rPr>
          <w:rFonts w:asciiTheme="minorHAnsi" w:eastAsia="Calibri" w:hAnsiTheme="minorHAnsi" w:cstheme="minorHAnsi"/>
          <w:b/>
          <w:sz w:val="22"/>
          <w:lang w:eastAsia="pl-PL"/>
        </w:rPr>
      </w:pPr>
      <w:bookmarkStart w:id="53" w:name="_Toc531943871"/>
      <w:bookmarkStart w:id="54" w:name="_Toc533149629"/>
      <w:r w:rsidRPr="00EE39CC">
        <w:rPr>
          <w:rFonts w:asciiTheme="minorHAnsi" w:eastAsia="Calibri" w:hAnsiTheme="minorHAnsi" w:cstheme="minorHAnsi"/>
          <w:b/>
          <w:sz w:val="22"/>
          <w:lang w:eastAsia="pl-PL"/>
        </w:rPr>
        <w:lastRenderedPageBreak/>
        <w:t>Wykres</w:t>
      </w:r>
      <w:r w:rsidR="00DD4943" w:rsidRPr="00EE39CC">
        <w:rPr>
          <w:rFonts w:asciiTheme="minorHAnsi" w:eastAsia="Calibri" w:hAnsiTheme="minorHAnsi" w:cstheme="minorHAnsi"/>
          <w:b/>
          <w:sz w:val="22"/>
          <w:lang w:eastAsia="pl-PL"/>
        </w:rPr>
        <w:t xml:space="preserve"> 2.2</w:t>
      </w:r>
      <w:r w:rsidRPr="00EE39CC">
        <w:rPr>
          <w:rFonts w:asciiTheme="minorHAnsi" w:eastAsia="Calibri" w:hAnsiTheme="minorHAnsi" w:cstheme="minorHAnsi"/>
          <w:b/>
          <w:sz w:val="22"/>
          <w:lang w:eastAsia="pl-PL"/>
        </w:rPr>
        <w:t>. Bezrobotni 50+ w woj. łódzkim wg wykształcenia w końcu 2015– 2017 r.</w:t>
      </w:r>
      <w:bookmarkEnd w:id="53"/>
      <w:bookmarkEnd w:id="54"/>
    </w:p>
    <w:p w:rsidR="00962DCC" w:rsidRPr="00962DCC" w:rsidRDefault="00962DCC" w:rsidP="00962DCC">
      <w:pPr>
        <w:spacing w:before="15" w:after="15" w:line="240" w:lineRule="auto"/>
        <w:ind w:right="15"/>
        <w:jc w:val="center"/>
        <w:rPr>
          <w:rFonts w:ascii="Arial Narrow" w:eastAsia="Times New Roman" w:hAnsi="Arial Narrow" w:cs="Times New Roman"/>
          <w:b/>
          <w:color w:val="FF0000"/>
          <w:szCs w:val="24"/>
          <w:lang w:eastAsia="pl-PL"/>
        </w:rPr>
      </w:pPr>
      <w:r w:rsidRPr="00962DCC">
        <w:rPr>
          <w:rFonts w:ascii="Arial Narrow" w:eastAsia="Times New Roman" w:hAnsi="Arial Narrow" w:cs="Times New Roman"/>
          <w:b/>
          <w:noProof/>
          <w:color w:val="FF0000"/>
          <w:szCs w:val="24"/>
          <w:lang w:eastAsia="pl-PL"/>
        </w:rPr>
        <w:drawing>
          <wp:inline distT="0" distB="0" distL="0" distR="0" wp14:anchorId="069243F9" wp14:editId="34466892">
            <wp:extent cx="5286375" cy="3848100"/>
            <wp:effectExtent l="0" t="0" r="0" b="0"/>
            <wp:docPr id="23" name="Wykres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2DCC" w:rsidRPr="00962DCC" w:rsidRDefault="00962DCC" w:rsidP="00962DCC">
      <w:pPr>
        <w:spacing w:before="15" w:after="15" w:line="240" w:lineRule="auto"/>
        <w:ind w:right="15"/>
        <w:jc w:val="center"/>
        <w:rPr>
          <w:rFonts w:ascii="Arial Narrow" w:eastAsia="Times New Roman" w:hAnsi="Arial Narrow" w:cs="Times New Roman"/>
          <w:b/>
          <w:color w:val="FF0000"/>
          <w:szCs w:val="24"/>
          <w:lang w:eastAsia="pl-PL"/>
        </w:rPr>
      </w:pPr>
    </w:p>
    <w:p w:rsidR="00962DCC" w:rsidRPr="00962DCC" w:rsidRDefault="00962DCC" w:rsidP="00962DCC">
      <w:pPr>
        <w:spacing w:before="15" w:after="15"/>
        <w:ind w:right="15"/>
        <w:jc w:val="both"/>
      </w:pPr>
      <w:r w:rsidRPr="00962DCC">
        <w:t xml:space="preserve">Na tle pozostałych kategorii wiekowych bezrobotnych, osoby „po pięćdziesiątce” wyróżniają się wysokim stażem pracy: 42,5% z nich przepracowało zawodowo ponad 20 lat. Wielu jednak – bo ok. 3 tys. osób – to bezrobotni, którzy mimo ukończenia 50 lat osiągnęli staż nie przekraczający roku lub nie osiągnęli stażu w ogóle (13,3% osób w wieku „50+”). </w:t>
      </w:r>
    </w:p>
    <w:p w:rsidR="00962DCC" w:rsidRPr="00962DCC" w:rsidRDefault="00962DCC" w:rsidP="00962DCC">
      <w:pPr>
        <w:spacing w:before="240" w:after="15"/>
        <w:ind w:left="15" w:right="15"/>
        <w:jc w:val="both"/>
      </w:pPr>
      <w:r w:rsidRPr="00962DCC">
        <w:t xml:space="preserve">Czas pozostawania bez pracy osób z omawianej kategorii wiekowej wydłuża się. </w:t>
      </w:r>
    </w:p>
    <w:p w:rsidR="00962DCC" w:rsidRPr="00962DCC" w:rsidRDefault="00962DCC" w:rsidP="00962DCC">
      <w:pPr>
        <w:spacing w:before="240" w:after="15"/>
        <w:ind w:left="15" w:right="15"/>
        <w:jc w:val="both"/>
      </w:pPr>
      <w:r w:rsidRPr="00962DCC">
        <w:t>W końcu 2017 r. najliczniejszą grupę wśród bezrobotnych „50+” po raz kolejny tworzyły osoby pozbawione pracy przez okres powyżej 24 m-</w:t>
      </w:r>
      <w:proofErr w:type="spellStart"/>
      <w:r w:rsidRPr="00962DCC">
        <w:t>cy</w:t>
      </w:r>
      <w:proofErr w:type="spellEnd"/>
      <w:r w:rsidRPr="00962DCC">
        <w:t xml:space="preserve"> (8 008 osób, tj. 35,8%). Osoby znajdujące się w rejestrach ponad 2 lata należą do najliczniej reprezentowanej grupy wśród bezrobotnych po „pięćdziesiątce” od 2012 roku, jednak wskaźnik ich udziału w omawianej grupie wiekowej na przestrzeni analizowanego roku spadł, osiągając w końcu 2017 r. poziom 35,8%, tj. o 1,3 punktu procentowego mniej niż pod koniec roku 2016.</w:t>
      </w:r>
    </w:p>
    <w:p w:rsidR="00962DCC" w:rsidRPr="00962DCC" w:rsidRDefault="00962DCC" w:rsidP="00962DCC">
      <w:pPr>
        <w:spacing w:before="240" w:after="15"/>
        <w:ind w:left="15" w:right="15"/>
        <w:jc w:val="both"/>
      </w:pPr>
      <w:r w:rsidRPr="00962DCC">
        <w:t xml:space="preserve">Warto w tym miejscu warto odnieść się także do danych, które obrazują płynność omawianej kategorii w rejestrach bezrobocia. W 2017 roku w urzędach pracy województwa łódzkiego zarejestrowano 24 784 osoby powyżej 50 roku życia. Spośród 31 283 wyrejestrowanych bezrobotnych z tej grupy wiekowej dominowały osoby, które podjęły zatrudnienie (13 075 osób, tj. 41,8% wyrejestrowań osób po „pięćdziesiątce”). </w:t>
      </w:r>
    </w:p>
    <w:p w:rsidR="00962DCC" w:rsidRPr="00962DCC" w:rsidRDefault="00962DCC" w:rsidP="00962DCC">
      <w:pPr>
        <w:spacing w:before="240" w:after="15"/>
        <w:ind w:left="15" w:right="15"/>
        <w:jc w:val="both"/>
      </w:pPr>
      <w:r w:rsidRPr="00962DCC">
        <w:t xml:space="preserve">Istotnymi przyczynami </w:t>
      </w:r>
      <w:proofErr w:type="spellStart"/>
      <w:r w:rsidRPr="00962DCC">
        <w:t>wyłączeń</w:t>
      </w:r>
      <w:proofErr w:type="spellEnd"/>
      <w:r w:rsidRPr="00962DCC">
        <w:t xml:space="preserve"> z rejestrów bezrobotnych w omawianej grupie wiekowej były także: nabycie praw emerytalnych, rentowych lub prawa do świadczenia </w:t>
      </w:r>
      <w:r w:rsidRPr="00962DCC">
        <w:lastRenderedPageBreak/>
        <w:t xml:space="preserve">przedemerytalnego (łącznie 2 948 osób, tj. 9,4% wyrejestrowań) oraz niepotwierdzenie gotowości do pracy (2 426 osób, 7,8% wyrejestrowań). </w:t>
      </w:r>
    </w:p>
    <w:p w:rsidR="00962DCC" w:rsidRPr="00962DCC" w:rsidRDefault="00962DCC" w:rsidP="00962DCC">
      <w:pPr>
        <w:spacing w:before="240" w:after="120"/>
        <w:jc w:val="both"/>
      </w:pPr>
      <w:r w:rsidRPr="00962DCC">
        <w:t xml:space="preserve">Przywołane wielkości miały wpływ na ukształtowanie się wartości współczynnika fluktuacji (tzn. stosunku odpływu do napływu bezrobotnych) w 2017 r. na poziomie 126,2%, co oznacza iż napływ do bezrobocia był niższy od odpływu o 26,2 procent. Wartości omówionych miar przedstawia poniższa tabela. </w:t>
      </w:r>
    </w:p>
    <w:p w:rsidR="00962DCC" w:rsidRPr="002C63E4" w:rsidRDefault="00962DCC" w:rsidP="002C63E4">
      <w:pPr>
        <w:pStyle w:val="Nagwek3"/>
        <w:rPr>
          <w:rFonts w:asciiTheme="minorHAnsi" w:eastAsia="Calibri" w:hAnsiTheme="minorHAnsi" w:cstheme="minorHAnsi"/>
          <w:b/>
          <w:bCs/>
          <w:sz w:val="22"/>
        </w:rPr>
      </w:pPr>
      <w:bookmarkStart w:id="55" w:name="_Toc533149587"/>
      <w:r w:rsidRPr="002C63E4">
        <w:rPr>
          <w:rFonts w:asciiTheme="minorHAnsi" w:eastAsia="Calibri" w:hAnsiTheme="minorHAnsi" w:cstheme="minorHAnsi"/>
          <w:b/>
          <w:bCs/>
          <w:sz w:val="22"/>
        </w:rPr>
        <w:t xml:space="preserve">Tabela </w:t>
      </w:r>
      <w:r w:rsidR="00DD4943" w:rsidRPr="002C63E4">
        <w:rPr>
          <w:rFonts w:asciiTheme="minorHAnsi" w:eastAsia="Calibri" w:hAnsiTheme="minorHAnsi" w:cstheme="minorHAnsi"/>
          <w:b/>
          <w:bCs/>
          <w:sz w:val="22"/>
        </w:rPr>
        <w:t>2.1</w:t>
      </w:r>
      <w:r w:rsidRPr="002C63E4">
        <w:rPr>
          <w:rFonts w:asciiTheme="minorHAnsi" w:eastAsia="Calibri" w:hAnsiTheme="minorHAnsi" w:cstheme="minorHAnsi"/>
          <w:b/>
          <w:bCs/>
          <w:sz w:val="22"/>
        </w:rPr>
        <w:t>. Miary płynności rynku pracy dla kategorii bezrobotnych w wieku powyżej 50 lat.</w:t>
      </w:r>
      <w:bookmarkEnd w:id="55"/>
    </w:p>
    <w:tbl>
      <w:tblPr>
        <w:tblStyle w:val="Jasnalistaakcent32"/>
        <w:tblW w:w="0" w:type="auto"/>
        <w:tblLayout w:type="fixed"/>
        <w:tblLook w:val="0000" w:firstRow="0" w:lastRow="0" w:firstColumn="0" w:lastColumn="0" w:noHBand="0" w:noVBand="0"/>
      </w:tblPr>
      <w:tblGrid>
        <w:gridCol w:w="2421"/>
        <w:gridCol w:w="2330"/>
        <w:gridCol w:w="1134"/>
        <w:gridCol w:w="1134"/>
        <w:gridCol w:w="1134"/>
      </w:tblGrid>
      <w:tr w:rsidR="00962DCC" w:rsidRPr="00962DCC" w:rsidTr="00E62CE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51" w:type="dxa"/>
            <w:gridSpan w:val="2"/>
            <w:tcBorders>
              <w:top w:val="nil"/>
              <w:left w:val="nil"/>
              <w:bottom w:val="nil"/>
            </w:tcBorders>
          </w:tcPr>
          <w:p w:rsidR="00962DCC" w:rsidRPr="00962DCC" w:rsidRDefault="00962DCC" w:rsidP="00962DCC">
            <w:pPr>
              <w:jc w:val="center"/>
              <w:rPr>
                <w:rFonts w:eastAsia="Times New Roman" w:cstheme="minorHAnsi"/>
                <w:sz w:val="20"/>
                <w:szCs w:val="20"/>
                <w:lang w:eastAsia="pl-PL"/>
              </w:rPr>
            </w:pPr>
          </w:p>
        </w:tc>
        <w:tc>
          <w:tcPr>
            <w:tcW w:w="3402" w:type="dxa"/>
            <w:gridSpan w:val="3"/>
          </w:tcPr>
          <w:p w:rsidR="00962DCC" w:rsidRPr="00962DCC" w:rsidRDefault="00962DCC" w:rsidP="00962D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962DCC">
              <w:rPr>
                <w:rFonts w:eastAsia="Times New Roman" w:cstheme="minorHAnsi"/>
                <w:sz w:val="20"/>
                <w:szCs w:val="20"/>
                <w:lang w:eastAsia="pl-PL"/>
              </w:rPr>
              <w:t>Wielkość zjawiska w roku:</w:t>
            </w:r>
          </w:p>
        </w:tc>
      </w:tr>
      <w:tr w:rsidR="00962DCC" w:rsidRPr="00962DCC" w:rsidTr="00E62CE2">
        <w:tc>
          <w:tcPr>
            <w:cnfStyle w:val="000010000000" w:firstRow="0" w:lastRow="0" w:firstColumn="0" w:lastColumn="0" w:oddVBand="1" w:evenVBand="0" w:oddHBand="0" w:evenHBand="0" w:firstRowFirstColumn="0" w:firstRowLastColumn="0" w:lastRowFirstColumn="0" w:lastRowLastColumn="0"/>
            <w:tcW w:w="4751" w:type="dxa"/>
            <w:gridSpan w:val="2"/>
            <w:tcBorders>
              <w:top w:val="nil"/>
              <w:left w:val="nil"/>
              <w:bottom w:val="single" w:sz="8" w:space="0" w:color="9BBB59" w:themeColor="accent3"/>
            </w:tcBorders>
          </w:tcPr>
          <w:p w:rsidR="00962DCC" w:rsidRPr="00962DCC" w:rsidRDefault="00962DCC" w:rsidP="00962DCC">
            <w:pPr>
              <w:jc w:val="center"/>
              <w:rPr>
                <w:rFonts w:eastAsia="Times New Roman" w:cstheme="minorHAnsi"/>
                <w:sz w:val="20"/>
                <w:szCs w:val="20"/>
                <w:lang w:eastAsia="pl-PL"/>
              </w:rPr>
            </w:pPr>
          </w:p>
        </w:tc>
        <w:tc>
          <w:tcPr>
            <w:tcW w:w="1134" w:type="dxa"/>
          </w:tcPr>
          <w:p w:rsidR="00962DCC" w:rsidRPr="00962DCC" w:rsidRDefault="00962DCC" w:rsidP="00962DC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4"/>
                <w:lang w:eastAsia="pl-PL"/>
              </w:rPr>
            </w:pPr>
            <w:r w:rsidRPr="00962DCC">
              <w:rPr>
                <w:rFonts w:eastAsia="Times New Roman" w:cstheme="minorHAnsi"/>
                <w:sz w:val="20"/>
                <w:szCs w:val="24"/>
                <w:lang w:eastAsia="pl-PL"/>
              </w:rPr>
              <w:t>2015</w:t>
            </w:r>
          </w:p>
        </w:tc>
        <w:tc>
          <w:tcPr>
            <w:cnfStyle w:val="000010000000" w:firstRow="0" w:lastRow="0" w:firstColumn="0" w:lastColumn="0" w:oddVBand="1" w:evenVBand="0" w:oddHBand="0" w:evenHBand="0" w:firstRowFirstColumn="0" w:firstRowLastColumn="0" w:lastRowFirstColumn="0" w:lastRowLastColumn="0"/>
            <w:tcW w:w="1134" w:type="dxa"/>
          </w:tcPr>
          <w:p w:rsidR="00962DCC" w:rsidRPr="00962DCC" w:rsidRDefault="00962DCC" w:rsidP="00962DCC">
            <w:pPr>
              <w:jc w:val="center"/>
              <w:rPr>
                <w:rFonts w:eastAsia="Times New Roman" w:cstheme="minorHAnsi"/>
                <w:sz w:val="20"/>
                <w:szCs w:val="24"/>
                <w:lang w:eastAsia="pl-PL"/>
              </w:rPr>
            </w:pPr>
            <w:r w:rsidRPr="00962DCC">
              <w:rPr>
                <w:rFonts w:eastAsia="Times New Roman" w:cstheme="minorHAnsi"/>
                <w:sz w:val="20"/>
                <w:szCs w:val="24"/>
                <w:lang w:eastAsia="pl-PL"/>
              </w:rPr>
              <w:t>2016</w:t>
            </w:r>
          </w:p>
        </w:tc>
        <w:tc>
          <w:tcPr>
            <w:tcW w:w="1134" w:type="dxa"/>
          </w:tcPr>
          <w:p w:rsidR="00962DCC" w:rsidRPr="00962DCC" w:rsidRDefault="00962DCC" w:rsidP="00962DC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pl-PL"/>
              </w:rPr>
            </w:pPr>
            <w:r w:rsidRPr="00962DCC">
              <w:rPr>
                <w:rFonts w:eastAsia="Times New Roman" w:cstheme="minorHAnsi"/>
                <w:b/>
                <w:sz w:val="20"/>
                <w:szCs w:val="20"/>
                <w:lang w:eastAsia="pl-PL"/>
              </w:rPr>
              <w:t>2017</w:t>
            </w:r>
          </w:p>
        </w:tc>
      </w:tr>
      <w:tr w:rsidR="00962DCC" w:rsidRPr="00962DCC" w:rsidTr="00E62CE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51" w:type="dxa"/>
            <w:gridSpan w:val="2"/>
          </w:tcPr>
          <w:p w:rsidR="00962DCC" w:rsidRPr="00962DCC" w:rsidRDefault="00962DCC" w:rsidP="00962DCC">
            <w:pPr>
              <w:rPr>
                <w:rFonts w:eastAsia="Times New Roman" w:cstheme="minorHAnsi"/>
                <w:sz w:val="20"/>
                <w:szCs w:val="20"/>
                <w:lang w:eastAsia="pl-PL"/>
              </w:rPr>
            </w:pPr>
            <w:r w:rsidRPr="00962DCC">
              <w:rPr>
                <w:rFonts w:eastAsia="Times New Roman" w:cstheme="minorHAnsi"/>
                <w:sz w:val="20"/>
                <w:szCs w:val="20"/>
                <w:lang w:eastAsia="pl-PL"/>
              </w:rPr>
              <w:t xml:space="preserve">Napływ (łączna liczba </w:t>
            </w:r>
            <w:proofErr w:type="spellStart"/>
            <w:r w:rsidRPr="00962DCC">
              <w:rPr>
                <w:rFonts w:eastAsia="Times New Roman" w:cstheme="minorHAnsi"/>
                <w:sz w:val="20"/>
                <w:szCs w:val="20"/>
                <w:lang w:eastAsia="pl-PL"/>
              </w:rPr>
              <w:t>zarejestrowań</w:t>
            </w:r>
            <w:proofErr w:type="spellEnd"/>
            <w:r w:rsidRPr="00962DCC">
              <w:rPr>
                <w:rFonts w:eastAsia="Times New Roman" w:cstheme="minorHAnsi"/>
                <w:sz w:val="20"/>
                <w:szCs w:val="20"/>
                <w:lang w:eastAsia="pl-PL"/>
              </w:rPr>
              <w:t xml:space="preserve"> w roku)</w:t>
            </w:r>
          </w:p>
        </w:tc>
        <w:tc>
          <w:tcPr>
            <w:tcW w:w="1134" w:type="dxa"/>
          </w:tcPr>
          <w:p w:rsidR="00962DCC" w:rsidRPr="00962DCC" w:rsidRDefault="00962DCC" w:rsidP="00962D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4"/>
                <w:lang w:eastAsia="pl-PL"/>
              </w:rPr>
            </w:pPr>
            <w:r w:rsidRPr="00962DCC">
              <w:rPr>
                <w:rFonts w:eastAsia="Times New Roman" w:cstheme="minorHAnsi"/>
                <w:sz w:val="20"/>
                <w:szCs w:val="24"/>
                <w:lang w:eastAsia="pl-PL"/>
              </w:rPr>
              <w:t>31026</w:t>
            </w:r>
          </w:p>
        </w:tc>
        <w:tc>
          <w:tcPr>
            <w:cnfStyle w:val="000010000000" w:firstRow="0" w:lastRow="0" w:firstColumn="0" w:lastColumn="0" w:oddVBand="1" w:evenVBand="0" w:oddHBand="0" w:evenHBand="0" w:firstRowFirstColumn="0" w:firstRowLastColumn="0" w:lastRowFirstColumn="0" w:lastRowLastColumn="0"/>
            <w:tcW w:w="1134" w:type="dxa"/>
          </w:tcPr>
          <w:p w:rsidR="00962DCC" w:rsidRPr="00962DCC" w:rsidRDefault="00962DCC" w:rsidP="00962DCC">
            <w:pPr>
              <w:jc w:val="center"/>
              <w:rPr>
                <w:rFonts w:eastAsia="Times New Roman" w:cstheme="minorHAnsi"/>
                <w:sz w:val="20"/>
                <w:szCs w:val="24"/>
                <w:lang w:eastAsia="pl-PL"/>
              </w:rPr>
            </w:pPr>
            <w:r w:rsidRPr="00962DCC">
              <w:rPr>
                <w:rFonts w:eastAsia="Times New Roman" w:cstheme="minorHAnsi"/>
                <w:sz w:val="20"/>
                <w:szCs w:val="24"/>
                <w:lang w:eastAsia="pl-PL"/>
              </w:rPr>
              <w:t>28053</w:t>
            </w:r>
          </w:p>
        </w:tc>
        <w:tc>
          <w:tcPr>
            <w:tcW w:w="1134" w:type="dxa"/>
          </w:tcPr>
          <w:p w:rsidR="00962DCC" w:rsidRPr="00962DCC" w:rsidRDefault="00962DCC" w:rsidP="00962D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pl-PL"/>
              </w:rPr>
            </w:pPr>
            <w:r w:rsidRPr="00962DCC">
              <w:rPr>
                <w:rFonts w:eastAsia="Times New Roman" w:cstheme="minorHAnsi"/>
                <w:b/>
                <w:sz w:val="20"/>
                <w:szCs w:val="20"/>
                <w:lang w:eastAsia="pl-PL"/>
              </w:rPr>
              <w:t>24784</w:t>
            </w:r>
          </w:p>
        </w:tc>
      </w:tr>
      <w:tr w:rsidR="00962DCC" w:rsidRPr="00962DCC" w:rsidTr="00E62CE2">
        <w:trPr>
          <w:trHeight w:val="278"/>
        </w:trPr>
        <w:tc>
          <w:tcPr>
            <w:cnfStyle w:val="000010000000" w:firstRow="0" w:lastRow="0" w:firstColumn="0" w:lastColumn="0" w:oddVBand="1" w:evenVBand="0" w:oddHBand="0" w:evenHBand="0" w:firstRowFirstColumn="0" w:firstRowLastColumn="0" w:lastRowFirstColumn="0" w:lastRowLastColumn="0"/>
            <w:tcW w:w="4751" w:type="dxa"/>
            <w:gridSpan w:val="2"/>
          </w:tcPr>
          <w:p w:rsidR="00962DCC" w:rsidRPr="00962DCC" w:rsidRDefault="00962DCC" w:rsidP="00962DCC">
            <w:pPr>
              <w:rPr>
                <w:rFonts w:eastAsia="Times New Roman" w:cstheme="minorHAnsi"/>
                <w:sz w:val="20"/>
                <w:szCs w:val="20"/>
                <w:lang w:eastAsia="pl-PL"/>
              </w:rPr>
            </w:pPr>
            <w:r w:rsidRPr="00962DCC">
              <w:rPr>
                <w:rFonts w:eastAsia="Times New Roman" w:cstheme="minorHAnsi"/>
                <w:sz w:val="20"/>
                <w:szCs w:val="20"/>
                <w:lang w:eastAsia="pl-PL"/>
              </w:rPr>
              <w:t>Odpływ (łączna liczba wyrejestrowań w roku)</w:t>
            </w:r>
          </w:p>
        </w:tc>
        <w:tc>
          <w:tcPr>
            <w:tcW w:w="1134" w:type="dxa"/>
          </w:tcPr>
          <w:p w:rsidR="00962DCC" w:rsidRPr="00962DCC" w:rsidRDefault="00962DCC" w:rsidP="00962DC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4"/>
                <w:lang w:eastAsia="pl-PL"/>
              </w:rPr>
            </w:pPr>
            <w:r w:rsidRPr="00962DCC">
              <w:rPr>
                <w:rFonts w:eastAsia="Times New Roman" w:cstheme="minorHAnsi"/>
                <w:sz w:val="20"/>
                <w:szCs w:val="24"/>
                <w:lang w:eastAsia="pl-PL"/>
              </w:rPr>
              <w:t>34109</w:t>
            </w:r>
          </w:p>
        </w:tc>
        <w:tc>
          <w:tcPr>
            <w:cnfStyle w:val="000010000000" w:firstRow="0" w:lastRow="0" w:firstColumn="0" w:lastColumn="0" w:oddVBand="1" w:evenVBand="0" w:oddHBand="0" w:evenHBand="0" w:firstRowFirstColumn="0" w:firstRowLastColumn="0" w:lastRowFirstColumn="0" w:lastRowLastColumn="0"/>
            <w:tcW w:w="1134" w:type="dxa"/>
          </w:tcPr>
          <w:p w:rsidR="00962DCC" w:rsidRPr="00962DCC" w:rsidRDefault="00962DCC" w:rsidP="00962DCC">
            <w:pPr>
              <w:jc w:val="center"/>
              <w:rPr>
                <w:rFonts w:eastAsia="Times New Roman" w:cstheme="minorHAnsi"/>
                <w:sz w:val="20"/>
                <w:szCs w:val="24"/>
                <w:lang w:eastAsia="pl-PL"/>
              </w:rPr>
            </w:pPr>
            <w:r w:rsidRPr="00962DCC">
              <w:rPr>
                <w:rFonts w:eastAsia="Times New Roman" w:cstheme="minorHAnsi"/>
                <w:sz w:val="20"/>
                <w:szCs w:val="24"/>
                <w:lang w:eastAsia="pl-PL"/>
              </w:rPr>
              <w:t>32776</w:t>
            </w:r>
          </w:p>
        </w:tc>
        <w:tc>
          <w:tcPr>
            <w:tcW w:w="1134" w:type="dxa"/>
          </w:tcPr>
          <w:p w:rsidR="00962DCC" w:rsidRPr="00962DCC" w:rsidRDefault="00962DCC" w:rsidP="00962DC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pl-PL"/>
              </w:rPr>
            </w:pPr>
            <w:r w:rsidRPr="00962DCC">
              <w:rPr>
                <w:rFonts w:eastAsia="Times New Roman" w:cstheme="minorHAnsi"/>
                <w:b/>
                <w:sz w:val="20"/>
                <w:szCs w:val="20"/>
                <w:lang w:eastAsia="pl-PL"/>
              </w:rPr>
              <w:t>31283</w:t>
            </w:r>
          </w:p>
        </w:tc>
      </w:tr>
      <w:tr w:rsidR="00962DCC" w:rsidRPr="00962DCC" w:rsidTr="00E62CE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21" w:type="dxa"/>
            <w:vMerge w:val="restart"/>
          </w:tcPr>
          <w:p w:rsidR="00962DCC" w:rsidRPr="00962DCC" w:rsidRDefault="00962DCC" w:rsidP="00962DCC">
            <w:pPr>
              <w:rPr>
                <w:rFonts w:eastAsia="Times New Roman" w:cstheme="minorHAnsi"/>
                <w:sz w:val="20"/>
                <w:szCs w:val="20"/>
                <w:lang w:eastAsia="pl-PL"/>
              </w:rPr>
            </w:pPr>
            <w:r w:rsidRPr="00962DCC">
              <w:rPr>
                <w:rFonts w:eastAsia="Times New Roman" w:cstheme="minorHAnsi"/>
                <w:sz w:val="20"/>
                <w:szCs w:val="20"/>
                <w:lang w:eastAsia="pl-PL"/>
              </w:rPr>
              <w:t>Osoby, które podjęły pracę</w:t>
            </w:r>
          </w:p>
        </w:tc>
        <w:tc>
          <w:tcPr>
            <w:tcW w:w="2330" w:type="dxa"/>
          </w:tcPr>
          <w:p w:rsidR="00962DCC" w:rsidRPr="00962DCC" w:rsidRDefault="00962DCC" w:rsidP="00962D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962DCC">
              <w:rPr>
                <w:rFonts w:eastAsia="Times New Roman" w:cstheme="minorHAnsi"/>
                <w:sz w:val="20"/>
                <w:szCs w:val="20"/>
                <w:lang w:eastAsia="pl-PL"/>
              </w:rPr>
              <w:t>subsydiowaną</w:t>
            </w:r>
          </w:p>
        </w:tc>
        <w:tc>
          <w:tcPr>
            <w:cnfStyle w:val="000010000000" w:firstRow="0" w:lastRow="0" w:firstColumn="0" w:lastColumn="0" w:oddVBand="1" w:evenVBand="0" w:oddHBand="0" w:evenHBand="0" w:firstRowFirstColumn="0" w:firstRowLastColumn="0" w:lastRowFirstColumn="0" w:lastRowLastColumn="0"/>
            <w:tcW w:w="1134" w:type="dxa"/>
          </w:tcPr>
          <w:p w:rsidR="00962DCC" w:rsidRPr="00962DCC" w:rsidRDefault="00962DCC" w:rsidP="00962DCC">
            <w:pPr>
              <w:jc w:val="center"/>
              <w:rPr>
                <w:rFonts w:eastAsia="Times New Roman" w:cstheme="minorHAnsi"/>
                <w:sz w:val="20"/>
                <w:szCs w:val="24"/>
                <w:lang w:eastAsia="pl-PL"/>
              </w:rPr>
            </w:pPr>
            <w:r w:rsidRPr="00962DCC">
              <w:rPr>
                <w:rFonts w:eastAsia="Times New Roman" w:cstheme="minorHAnsi"/>
                <w:sz w:val="20"/>
                <w:szCs w:val="24"/>
                <w:lang w:eastAsia="pl-PL"/>
              </w:rPr>
              <w:t>2884</w:t>
            </w:r>
          </w:p>
        </w:tc>
        <w:tc>
          <w:tcPr>
            <w:tcW w:w="1134" w:type="dxa"/>
          </w:tcPr>
          <w:p w:rsidR="00962DCC" w:rsidRPr="00962DCC" w:rsidRDefault="00962DCC" w:rsidP="00962D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4"/>
                <w:lang w:eastAsia="pl-PL"/>
              </w:rPr>
            </w:pPr>
            <w:r w:rsidRPr="00962DCC">
              <w:rPr>
                <w:rFonts w:eastAsia="Times New Roman" w:cstheme="minorHAnsi"/>
                <w:sz w:val="20"/>
                <w:szCs w:val="24"/>
                <w:lang w:eastAsia="pl-PL"/>
              </w:rPr>
              <w:t>2867</w:t>
            </w:r>
          </w:p>
        </w:tc>
        <w:tc>
          <w:tcPr>
            <w:cnfStyle w:val="000010000000" w:firstRow="0" w:lastRow="0" w:firstColumn="0" w:lastColumn="0" w:oddVBand="1" w:evenVBand="0" w:oddHBand="0" w:evenHBand="0" w:firstRowFirstColumn="0" w:firstRowLastColumn="0" w:lastRowFirstColumn="0" w:lastRowLastColumn="0"/>
            <w:tcW w:w="1134" w:type="dxa"/>
          </w:tcPr>
          <w:p w:rsidR="00962DCC" w:rsidRPr="00962DCC" w:rsidRDefault="00962DCC" w:rsidP="00962DCC">
            <w:pPr>
              <w:jc w:val="center"/>
              <w:rPr>
                <w:rFonts w:eastAsia="Times New Roman" w:cstheme="minorHAnsi"/>
                <w:b/>
                <w:sz w:val="20"/>
                <w:szCs w:val="20"/>
                <w:lang w:eastAsia="pl-PL"/>
              </w:rPr>
            </w:pPr>
            <w:r w:rsidRPr="00962DCC">
              <w:rPr>
                <w:rFonts w:eastAsia="Times New Roman" w:cstheme="minorHAnsi"/>
                <w:b/>
                <w:sz w:val="20"/>
                <w:szCs w:val="20"/>
                <w:lang w:eastAsia="pl-PL"/>
              </w:rPr>
              <w:t>2794</w:t>
            </w:r>
          </w:p>
        </w:tc>
      </w:tr>
      <w:tr w:rsidR="00962DCC" w:rsidRPr="00962DCC" w:rsidTr="00E62CE2">
        <w:tc>
          <w:tcPr>
            <w:cnfStyle w:val="000010000000" w:firstRow="0" w:lastRow="0" w:firstColumn="0" w:lastColumn="0" w:oddVBand="1" w:evenVBand="0" w:oddHBand="0" w:evenHBand="0" w:firstRowFirstColumn="0" w:firstRowLastColumn="0" w:lastRowFirstColumn="0" w:lastRowLastColumn="0"/>
            <w:tcW w:w="2421" w:type="dxa"/>
            <w:vMerge/>
          </w:tcPr>
          <w:p w:rsidR="00962DCC" w:rsidRPr="00962DCC" w:rsidRDefault="00962DCC" w:rsidP="00962DCC">
            <w:pPr>
              <w:rPr>
                <w:rFonts w:eastAsia="Times New Roman" w:cstheme="minorHAnsi"/>
                <w:sz w:val="20"/>
                <w:szCs w:val="20"/>
                <w:lang w:eastAsia="pl-PL"/>
              </w:rPr>
            </w:pPr>
          </w:p>
        </w:tc>
        <w:tc>
          <w:tcPr>
            <w:tcW w:w="2330" w:type="dxa"/>
          </w:tcPr>
          <w:p w:rsidR="00962DCC" w:rsidRPr="00962DCC" w:rsidRDefault="00962DCC" w:rsidP="00962DC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962DCC">
              <w:rPr>
                <w:rFonts w:eastAsia="Times New Roman" w:cstheme="minorHAnsi"/>
                <w:sz w:val="20"/>
                <w:szCs w:val="20"/>
                <w:lang w:eastAsia="pl-PL"/>
              </w:rPr>
              <w:t>niesubsydiowaną</w:t>
            </w:r>
          </w:p>
        </w:tc>
        <w:tc>
          <w:tcPr>
            <w:cnfStyle w:val="000010000000" w:firstRow="0" w:lastRow="0" w:firstColumn="0" w:lastColumn="0" w:oddVBand="1" w:evenVBand="0" w:oddHBand="0" w:evenHBand="0" w:firstRowFirstColumn="0" w:firstRowLastColumn="0" w:lastRowFirstColumn="0" w:lastRowLastColumn="0"/>
            <w:tcW w:w="1134" w:type="dxa"/>
          </w:tcPr>
          <w:p w:rsidR="00962DCC" w:rsidRPr="00962DCC" w:rsidRDefault="00962DCC" w:rsidP="00962DCC">
            <w:pPr>
              <w:jc w:val="center"/>
              <w:rPr>
                <w:rFonts w:eastAsia="Times New Roman" w:cstheme="minorHAnsi"/>
                <w:sz w:val="20"/>
                <w:szCs w:val="24"/>
                <w:lang w:eastAsia="pl-PL"/>
              </w:rPr>
            </w:pPr>
            <w:r w:rsidRPr="00962DCC">
              <w:rPr>
                <w:rFonts w:eastAsia="Times New Roman" w:cstheme="minorHAnsi"/>
                <w:sz w:val="20"/>
                <w:szCs w:val="24"/>
                <w:lang w:eastAsia="pl-PL"/>
              </w:rPr>
              <w:t>12071</w:t>
            </w:r>
          </w:p>
        </w:tc>
        <w:tc>
          <w:tcPr>
            <w:tcW w:w="1134" w:type="dxa"/>
          </w:tcPr>
          <w:p w:rsidR="00962DCC" w:rsidRPr="00962DCC" w:rsidRDefault="00962DCC" w:rsidP="00962DC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4"/>
                <w:lang w:eastAsia="pl-PL"/>
              </w:rPr>
            </w:pPr>
            <w:r w:rsidRPr="00962DCC">
              <w:rPr>
                <w:rFonts w:eastAsia="Times New Roman" w:cstheme="minorHAnsi"/>
                <w:sz w:val="20"/>
                <w:szCs w:val="24"/>
                <w:lang w:eastAsia="pl-PL"/>
              </w:rPr>
              <w:t>12275</w:t>
            </w:r>
          </w:p>
        </w:tc>
        <w:tc>
          <w:tcPr>
            <w:cnfStyle w:val="000010000000" w:firstRow="0" w:lastRow="0" w:firstColumn="0" w:lastColumn="0" w:oddVBand="1" w:evenVBand="0" w:oddHBand="0" w:evenHBand="0" w:firstRowFirstColumn="0" w:firstRowLastColumn="0" w:lastRowFirstColumn="0" w:lastRowLastColumn="0"/>
            <w:tcW w:w="1134" w:type="dxa"/>
          </w:tcPr>
          <w:p w:rsidR="00962DCC" w:rsidRPr="00962DCC" w:rsidRDefault="00962DCC" w:rsidP="00962DCC">
            <w:pPr>
              <w:jc w:val="center"/>
              <w:rPr>
                <w:rFonts w:eastAsia="Times New Roman" w:cstheme="minorHAnsi"/>
                <w:b/>
                <w:sz w:val="20"/>
                <w:szCs w:val="20"/>
                <w:lang w:eastAsia="pl-PL"/>
              </w:rPr>
            </w:pPr>
            <w:r w:rsidRPr="00962DCC">
              <w:rPr>
                <w:rFonts w:eastAsia="Times New Roman" w:cstheme="minorHAnsi"/>
                <w:b/>
                <w:sz w:val="20"/>
                <w:szCs w:val="20"/>
                <w:lang w:eastAsia="pl-PL"/>
              </w:rPr>
              <w:t>10281</w:t>
            </w:r>
          </w:p>
        </w:tc>
      </w:tr>
      <w:tr w:rsidR="00962DCC" w:rsidRPr="00962DCC" w:rsidTr="00E62CE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51" w:type="dxa"/>
            <w:gridSpan w:val="2"/>
          </w:tcPr>
          <w:p w:rsidR="00962DCC" w:rsidRPr="00962DCC" w:rsidRDefault="00962DCC" w:rsidP="00962DCC">
            <w:pPr>
              <w:rPr>
                <w:rFonts w:eastAsia="Times New Roman" w:cstheme="minorHAnsi"/>
                <w:sz w:val="20"/>
                <w:szCs w:val="20"/>
                <w:lang w:eastAsia="pl-PL"/>
              </w:rPr>
            </w:pPr>
            <w:r w:rsidRPr="00962DCC">
              <w:rPr>
                <w:rFonts w:eastAsia="Times New Roman" w:cstheme="minorHAnsi"/>
                <w:sz w:val="20"/>
                <w:szCs w:val="20"/>
                <w:lang w:eastAsia="pl-PL"/>
              </w:rPr>
              <w:t>Osoby, które nie potwierdziły gotowości do podjęcia pracy</w:t>
            </w:r>
          </w:p>
        </w:tc>
        <w:tc>
          <w:tcPr>
            <w:tcW w:w="1134" w:type="dxa"/>
          </w:tcPr>
          <w:p w:rsidR="00962DCC" w:rsidRPr="00962DCC" w:rsidRDefault="00962DCC" w:rsidP="00962D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4"/>
                <w:lang w:eastAsia="pl-PL"/>
              </w:rPr>
            </w:pPr>
            <w:r w:rsidRPr="00962DCC">
              <w:rPr>
                <w:rFonts w:eastAsia="Times New Roman" w:cstheme="minorHAnsi"/>
                <w:sz w:val="20"/>
                <w:szCs w:val="24"/>
                <w:lang w:eastAsia="pl-PL"/>
              </w:rPr>
              <w:t>3826</w:t>
            </w:r>
          </w:p>
        </w:tc>
        <w:tc>
          <w:tcPr>
            <w:cnfStyle w:val="000010000000" w:firstRow="0" w:lastRow="0" w:firstColumn="0" w:lastColumn="0" w:oddVBand="1" w:evenVBand="0" w:oddHBand="0" w:evenHBand="0" w:firstRowFirstColumn="0" w:firstRowLastColumn="0" w:lastRowFirstColumn="0" w:lastRowLastColumn="0"/>
            <w:tcW w:w="1134" w:type="dxa"/>
          </w:tcPr>
          <w:p w:rsidR="00962DCC" w:rsidRPr="00962DCC" w:rsidRDefault="00962DCC" w:rsidP="00962DCC">
            <w:pPr>
              <w:jc w:val="center"/>
              <w:rPr>
                <w:rFonts w:eastAsia="Times New Roman" w:cstheme="minorHAnsi"/>
                <w:sz w:val="20"/>
                <w:szCs w:val="24"/>
                <w:lang w:eastAsia="pl-PL"/>
              </w:rPr>
            </w:pPr>
            <w:r w:rsidRPr="00962DCC">
              <w:rPr>
                <w:rFonts w:eastAsia="Times New Roman" w:cstheme="minorHAnsi"/>
                <w:sz w:val="20"/>
                <w:szCs w:val="24"/>
                <w:lang w:eastAsia="pl-PL"/>
              </w:rPr>
              <w:t>3077</w:t>
            </w:r>
          </w:p>
        </w:tc>
        <w:tc>
          <w:tcPr>
            <w:tcW w:w="1134" w:type="dxa"/>
          </w:tcPr>
          <w:p w:rsidR="00962DCC" w:rsidRPr="00962DCC" w:rsidRDefault="00962DCC" w:rsidP="00962D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pl-PL"/>
              </w:rPr>
            </w:pPr>
            <w:r w:rsidRPr="00962DCC">
              <w:rPr>
                <w:rFonts w:eastAsia="Times New Roman" w:cstheme="minorHAnsi"/>
                <w:b/>
                <w:sz w:val="20"/>
                <w:szCs w:val="20"/>
                <w:lang w:eastAsia="pl-PL"/>
              </w:rPr>
              <w:t>2426</w:t>
            </w:r>
          </w:p>
        </w:tc>
      </w:tr>
      <w:tr w:rsidR="00962DCC" w:rsidRPr="00962DCC" w:rsidTr="00E62CE2">
        <w:tc>
          <w:tcPr>
            <w:cnfStyle w:val="000010000000" w:firstRow="0" w:lastRow="0" w:firstColumn="0" w:lastColumn="0" w:oddVBand="1" w:evenVBand="0" w:oddHBand="0" w:evenHBand="0" w:firstRowFirstColumn="0" w:firstRowLastColumn="0" w:lastRowFirstColumn="0" w:lastRowLastColumn="0"/>
            <w:tcW w:w="4751" w:type="dxa"/>
            <w:gridSpan w:val="2"/>
          </w:tcPr>
          <w:p w:rsidR="00962DCC" w:rsidRPr="00962DCC" w:rsidRDefault="00962DCC" w:rsidP="00962DCC">
            <w:pPr>
              <w:rPr>
                <w:rFonts w:eastAsia="Times New Roman" w:cstheme="minorHAnsi"/>
                <w:sz w:val="20"/>
                <w:szCs w:val="20"/>
                <w:lang w:eastAsia="pl-PL"/>
              </w:rPr>
            </w:pPr>
            <w:r w:rsidRPr="00962DCC">
              <w:rPr>
                <w:rFonts w:eastAsia="Times New Roman" w:cstheme="minorHAnsi"/>
                <w:sz w:val="20"/>
                <w:szCs w:val="20"/>
                <w:lang w:eastAsia="pl-PL"/>
              </w:rPr>
              <w:t>Współczynnik fluktuacji</w:t>
            </w:r>
          </w:p>
        </w:tc>
        <w:tc>
          <w:tcPr>
            <w:tcW w:w="1134" w:type="dxa"/>
          </w:tcPr>
          <w:p w:rsidR="00962DCC" w:rsidRPr="00962DCC" w:rsidRDefault="00962DCC" w:rsidP="00962DC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4"/>
                <w:lang w:eastAsia="pl-PL"/>
              </w:rPr>
            </w:pPr>
            <w:r w:rsidRPr="00962DCC">
              <w:rPr>
                <w:rFonts w:eastAsia="Times New Roman" w:cstheme="minorHAnsi"/>
                <w:sz w:val="20"/>
                <w:szCs w:val="24"/>
                <w:lang w:eastAsia="pl-PL"/>
              </w:rPr>
              <w:t>109,9%</w:t>
            </w:r>
          </w:p>
        </w:tc>
        <w:tc>
          <w:tcPr>
            <w:cnfStyle w:val="000010000000" w:firstRow="0" w:lastRow="0" w:firstColumn="0" w:lastColumn="0" w:oddVBand="1" w:evenVBand="0" w:oddHBand="0" w:evenHBand="0" w:firstRowFirstColumn="0" w:firstRowLastColumn="0" w:lastRowFirstColumn="0" w:lastRowLastColumn="0"/>
            <w:tcW w:w="1134" w:type="dxa"/>
          </w:tcPr>
          <w:p w:rsidR="00962DCC" w:rsidRPr="00962DCC" w:rsidRDefault="00962DCC" w:rsidP="00962DCC">
            <w:pPr>
              <w:jc w:val="center"/>
              <w:rPr>
                <w:rFonts w:eastAsia="Times New Roman" w:cstheme="minorHAnsi"/>
                <w:sz w:val="20"/>
                <w:szCs w:val="24"/>
                <w:lang w:eastAsia="pl-PL"/>
              </w:rPr>
            </w:pPr>
            <w:r w:rsidRPr="00962DCC">
              <w:rPr>
                <w:rFonts w:eastAsia="Times New Roman" w:cstheme="minorHAnsi"/>
                <w:sz w:val="20"/>
                <w:szCs w:val="24"/>
                <w:lang w:eastAsia="pl-PL"/>
              </w:rPr>
              <w:t>116,8%</w:t>
            </w:r>
          </w:p>
        </w:tc>
        <w:tc>
          <w:tcPr>
            <w:tcW w:w="1134" w:type="dxa"/>
          </w:tcPr>
          <w:p w:rsidR="00962DCC" w:rsidRPr="00962DCC" w:rsidRDefault="00962DCC" w:rsidP="00962DC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pl-PL"/>
              </w:rPr>
            </w:pPr>
            <w:r w:rsidRPr="00962DCC">
              <w:rPr>
                <w:rFonts w:eastAsia="Times New Roman" w:cstheme="minorHAnsi"/>
                <w:b/>
                <w:sz w:val="20"/>
                <w:szCs w:val="20"/>
                <w:lang w:eastAsia="pl-PL"/>
              </w:rPr>
              <w:t>126,2%</w:t>
            </w:r>
          </w:p>
        </w:tc>
      </w:tr>
    </w:tbl>
    <w:p w:rsidR="00962DCC" w:rsidRPr="00962DCC" w:rsidRDefault="00962DCC" w:rsidP="00962DCC">
      <w:pPr>
        <w:spacing w:before="240" w:after="120"/>
        <w:jc w:val="both"/>
      </w:pPr>
      <w:r w:rsidRPr="00962DCC">
        <w:t>Większość wskaźników opisujących grupę bezrobotnych w wieku „50+” na tle generalnej populacji bezrobotnych w województwie łódzkim, analizowana w czasie utrzymuje się na stałym poziomie. Dane z 2017 roku dane pokazały iż:</w:t>
      </w:r>
    </w:p>
    <w:p w:rsidR="00962DCC" w:rsidRDefault="00962DCC" w:rsidP="00122E37">
      <w:pPr>
        <w:tabs>
          <w:tab w:val="num" w:pos="720"/>
        </w:tabs>
        <w:spacing w:before="120" w:after="120"/>
        <w:jc w:val="both"/>
      </w:pPr>
      <w:r>
        <w:t xml:space="preserve">- </w:t>
      </w:r>
      <w:r w:rsidRPr="00962DCC">
        <w:t>osoby w wieku powyżej 50 lat to ponad 30% bezrobotnych w rejestrach urzędów pracy w Łódzkiem</w:t>
      </w:r>
    </w:p>
    <w:p w:rsidR="00962DCC" w:rsidRPr="00962DCC" w:rsidRDefault="00962DCC" w:rsidP="00122E37">
      <w:pPr>
        <w:tabs>
          <w:tab w:val="num" w:pos="720"/>
        </w:tabs>
        <w:spacing w:before="120" w:after="120"/>
        <w:jc w:val="both"/>
      </w:pPr>
      <w:r>
        <w:t xml:space="preserve">- </w:t>
      </w:r>
      <w:r w:rsidRPr="00962DCC">
        <w:t>blisko 22% kobiet w rejestrach bezrobocia posiada więcej niż 50 lat</w:t>
      </w:r>
    </w:p>
    <w:p w:rsidR="00962DCC" w:rsidRPr="00962DCC" w:rsidRDefault="00962DCC" w:rsidP="00122E37">
      <w:pPr>
        <w:tabs>
          <w:tab w:val="num" w:pos="720"/>
        </w:tabs>
        <w:spacing w:before="120" w:after="120"/>
        <w:jc w:val="both"/>
      </w:pPr>
      <w:r>
        <w:t xml:space="preserve">- </w:t>
      </w:r>
      <w:r w:rsidRPr="00962DCC">
        <w:t>bezrobotnych w wieku powyżej 50 roku życia niejednokrotnie charakteryzuje niskie wykształcenie – tej grupie najczęściej przypisywane jest wykształcenie gimnazjalne i poniżej</w:t>
      </w:r>
    </w:p>
    <w:p w:rsidR="00962DCC" w:rsidRPr="00962DCC" w:rsidRDefault="00962DCC" w:rsidP="00122E37">
      <w:pPr>
        <w:tabs>
          <w:tab w:val="num" w:pos="720"/>
        </w:tabs>
        <w:spacing w:before="120" w:after="120"/>
        <w:jc w:val="both"/>
      </w:pPr>
      <w:r>
        <w:t xml:space="preserve">- </w:t>
      </w:r>
      <w:r w:rsidRPr="00962DCC">
        <w:t>osoby w wieku powyżej 50 lat często pozostają długotrwale w rejestrach bezrobocia (pod koniec analizowanego okresu blisko 36% bezrobotnych po pięćdziesiątce pozostawała w rejestrach ponad 2 lata)</w:t>
      </w:r>
    </w:p>
    <w:p w:rsidR="00962DCC" w:rsidRPr="00962DCC" w:rsidRDefault="00962DCC" w:rsidP="00122E37">
      <w:pPr>
        <w:tabs>
          <w:tab w:val="num" w:pos="720"/>
        </w:tabs>
        <w:spacing w:before="120" w:after="120"/>
        <w:jc w:val="both"/>
      </w:pPr>
      <w:r>
        <w:t xml:space="preserve">- </w:t>
      </w:r>
      <w:r w:rsidRPr="00962DCC">
        <w:t>bezrobotni w tej kategorii wiekowej najczęściej posiadają długoletni staż pracy a co za tym idzie doświadczenie zawodowe</w:t>
      </w:r>
    </w:p>
    <w:p w:rsidR="00962DCC" w:rsidRPr="00962DCC" w:rsidRDefault="00962DCC" w:rsidP="00122E37">
      <w:pPr>
        <w:tabs>
          <w:tab w:val="num" w:pos="720"/>
        </w:tabs>
        <w:spacing w:before="120" w:after="120"/>
        <w:jc w:val="both"/>
      </w:pPr>
      <w:r>
        <w:t xml:space="preserve">- </w:t>
      </w:r>
      <w:r w:rsidRPr="00962DCC">
        <w:t>większość bezrobotnych w wieku powyżej 50 lat powracając na rynek pracy podejmuje zatrudnienie niesubsydiowane.</w:t>
      </w:r>
    </w:p>
    <w:p w:rsidR="00962DCC" w:rsidRPr="00962DCC" w:rsidRDefault="00962DCC" w:rsidP="00962DCC">
      <w:pPr>
        <w:spacing w:before="240" w:after="120"/>
        <w:jc w:val="both"/>
      </w:pPr>
      <w:r w:rsidRPr="00962DCC">
        <w:t xml:space="preserve">Porównania wskaźników charakteryzujących sytuację bezrobotnych w wieku „50+” zamieszkałych na terenie całego kraju oraz na terenie woj. łódzkiego prezentują się mniej korzystnie dla województwa. Dotyczy to m.in: udziału osób które ukończyły 50 lat wśród ogółu bezrobotnych (w kraju 27,6% w końcu 2017 roku, w województwie łódzkim 30,8%),  udziału kobiet po pięćdziesiątce w grupie bezrobotnych kobiet ogółem (kraj – 19%, województwo – 21,7%), udziału osób z wykształceniem gimnazjalnym i niższym w grupie bezrobotnych „50+” (kraj – 36,2%, województwo – 39,1%), udziału osób z ponad </w:t>
      </w:r>
      <w:r w:rsidRPr="00962DCC">
        <w:lastRenderedPageBreak/>
        <w:t>dwudziestoletnim stażem pracy wśród  bezrobotnych po pięćdziesiątce (kraj – 40,2%, województwo – 42,5%), udziału długotrwale bezrobotnych (pow. 12 m-</w:t>
      </w:r>
      <w:proofErr w:type="spellStart"/>
      <w:r w:rsidRPr="00962DCC">
        <w:t>cy</w:t>
      </w:r>
      <w:proofErr w:type="spellEnd"/>
      <w:r w:rsidRPr="00962DCC">
        <w:t>) wśród osób znajdujących się w rejestrach będących w wieku „50+” (kraj – 49,8%, województwo – 51,1%).</w:t>
      </w:r>
    </w:p>
    <w:p w:rsidR="00347935" w:rsidRDefault="00347935" w:rsidP="003D538E">
      <w:pPr>
        <w:spacing w:before="240" w:after="120"/>
        <w:jc w:val="both"/>
      </w:pPr>
      <w:r w:rsidRPr="009C678E">
        <w:t xml:space="preserve">Analiza </w:t>
      </w:r>
      <w:r w:rsidR="00627CE3">
        <w:t>populacji bezrobotnych w</w:t>
      </w:r>
      <w:r w:rsidRPr="009C678E">
        <w:t xml:space="preserve"> wieku 50 lat i więcej </w:t>
      </w:r>
      <w:r w:rsidR="009C678E">
        <w:t>pozostających w rejestrach</w:t>
      </w:r>
      <w:r w:rsidRPr="009C678E">
        <w:t xml:space="preserve"> powiat</w:t>
      </w:r>
      <w:r w:rsidR="00627CE3">
        <w:t>owych urzędów pracy</w:t>
      </w:r>
      <w:r w:rsidRPr="009C678E">
        <w:t xml:space="preserve"> województ</w:t>
      </w:r>
      <w:r w:rsidR="00627CE3">
        <w:t>wa łódzkiego ujawnia że:</w:t>
      </w:r>
    </w:p>
    <w:p w:rsidR="009C678E" w:rsidRPr="00381AD1" w:rsidRDefault="009C678E" w:rsidP="00122E37">
      <w:pPr>
        <w:spacing w:before="120" w:after="120"/>
        <w:jc w:val="both"/>
      </w:pPr>
      <w:r w:rsidRPr="00381AD1">
        <w:t xml:space="preserve">- największy ich udział </w:t>
      </w:r>
      <w:r w:rsidR="00627CE3" w:rsidRPr="00381AD1">
        <w:t xml:space="preserve">wśród bezrobotnych ogółem </w:t>
      </w:r>
      <w:r w:rsidRPr="00381AD1">
        <w:t xml:space="preserve">dotyczył powiatów: </w:t>
      </w:r>
      <w:r w:rsidR="00025CD9" w:rsidRPr="00381AD1">
        <w:t>m. Łodzi</w:t>
      </w:r>
      <w:r w:rsidRPr="00381AD1">
        <w:t xml:space="preserve"> (</w:t>
      </w:r>
      <w:r w:rsidR="00025CD9" w:rsidRPr="00381AD1">
        <w:t>36</w:t>
      </w:r>
      <w:r w:rsidR="00C5744B">
        <w:t>% w </w:t>
      </w:r>
      <w:r w:rsidRPr="00381AD1">
        <w:t xml:space="preserve">końcu grudnia 2017 roku); </w:t>
      </w:r>
      <w:r w:rsidR="00025CD9" w:rsidRPr="00381AD1">
        <w:t>zduńskowolskiego</w:t>
      </w:r>
      <w:r w:rsidRPr="00381AD1">
        <w:t xml:space="preserve"> (</w:t>
      </w:r>
      <w:r w:rsidR="00025CD9" w:rsidRPr="00381AD1">
        <w:t>33,5</w:t>
      </w:r>
      <w:r w:rsidRPr="00381AD1">
        <w:t>%</w:t>
      </w:r>
      <w:r w:rsidR="00025CD9" w:rsidRPr="00381AD1">
        <w:t>) oraz</w:t>
      </w:r>
      <w:r w:rsidRPr="00381AD1">
        <w:t xml:space="preserve"> </w:t>
      </w:r>
      <w:r w:rsidR="00025CD9" w:rsidRPr="00381AD1">
        <w:t>pabianickiego</w:t>
      </w:r>
      <w:r w:rsidRPr="00381AD1">
        <w:t xml:space="preserve"> (</w:t>
      </w:r>
      <w:r w:rsidR="00025CD9" w:rsidRPr="00381AD1">
        <w:t>32,4</w:t>
      </w:r>
      <w:r w:rsidRPr="00381AD1">
        <w:t>%</w:t>
      </w:r>
      <w:r w:rsidR="00025CD9" w:rsidRPr="00381AD1">
        <w:t>);</w:t>
      </w:r>
      <w:r w:rsidRPr="00381AD1">
        <w:t xml:space="preserve">  </w:t>
      </w:r>
    </w:p>
    <w:p w:rsidR="009C678E" w:rsidRPr="00381AD1" w:rsidRDefault="009C678E" w:rsidP="00122E37">
      <w:pPr>
        <w:spacing w:before="120" w:after="120"/>
        <w:jc w:val="both"/>
      </w:pPr>
      <w:r w:rsidRPr="00381AD1">
        <w:t xml:space="preserve">- spadek </w:t>
      </w:r>
      <w:r w:rsidR="00381AD1" w:rsidRPr="00381AD1">
        <w:t xml:space="preserve">wskaźnika </w:t>
      </w:r>
      <w:r w:rsidRPr="00381AD1">
        <w:t>udziału w latach 2015-2017 dotyczył powiatów</w:t>
      </w:r>
      <w:r w:rsidR="00C5744B">
        <w:t>: łódzkiego wschodniego (</w:t>
      </w:r>
      <w:r w:rsidR="00C5744B">
        <w:noBreakHyphen/>
      </w:r>
      <w:r w:rsidR="00025CD9" w:rsidRPr="00381AD1">
        <w:t>2,3 p. proc.), bełchatowskiego (- 1,8 p. proc.), m. Piotrków Tryb. (-</w:t>
      </w:r>
      <w:r w:rsidR="0002567C" w:rsidRPr="00381AD1">
        <w:t xml:space="preserve">1,6 p. proc.), m. Skierniewice (-1,5 p. proc.), m. Łódź i powiatu pabianickiego (po – 1,4 p. proc.), </w:t>
      </w:r>
      <w:r w:rsidRPr="00381AD1">
        <w:t xml:space="preserve"> </w:t>
      </w:r>
      <w:r w:rsidR="0002567C" w:rsidRPr="00381AD1">
        <w:t xml:space="preserve">tomaszowskiego (-0,6 p. proc.), łaskiego (-0,2 p. proc.) i kutnowskiego (-0,1 p. </w:t>
      </w:r>
      <w:r w:rsidR="00E31E8F" w:rsidRPr="00381AD1">
        <w:t>proc.)</w:t>
      </w:r>
      <w:r w:rsidRPr="00381AD1">
        <w:t>;</w:t>
      </w:r>
    </w:p>
    <w:p w:rsidR="009C678E" w:rsidRDefault="009C678E" w:rsidP="00122E37">
      <w:pPr>
        <w:spacing w:before="120" w:after="120"/>
        <w:jc w:val="both"/>
      </w:pPr>
      <w:r>
        <w:t xml:space="preserve">- </w:t>
      </w:r>
      <w:r w:rsidR="00E31E8F">
        <w:t xml:space="preserve">w pozostałych powiatach udział osób w wieku „50+” wśród bezrobotnych ogółem </w:t>
      </w:r>
      <w:r>
        <w:t>wzr</w:t>
      </w:r>
      <w:r w:rsidR="00E31E8F">
        <w:t>ósł, największy wzrost wskaźnika dotyczył powiatów: zduńskowolskiego i poddębickiego (po +5,2 p. proc.) oraz łęczyckiego (+4,8 p. proc.);</w:t>
      </w:r>
    </w:p>
    <w:p w:rsidR="009C678E" w:rsidRDefault="0004436E" w:rsidP="00122E37">
      <w:pPr>
        <w:spacing w:before="120" w:after="120"/>
        <w:jc w:val="both"/>
      </w:pPr>
      <w:r>
        <w:t>-</w:t>
      </w:r>
      <w:r w:rsidR="009C678E">
        <w:t xml:space="preserve"> najmniejsz</w:t>
      </w:r>
      <w:r>
        <w:t>y</w:t>
      </w:r>
      <w:r w:rsidR="009C678E">
        <w:t xml:space="preserve"> </w:t>
      </w:r>
      <w:r>
        <w:t xml:space="preserve">udział osób w wieku </w:t>
      </w:r>
      <w:r w:rsidR="00E31E8F">
        <w:t>„</w:t>
      </w:r>
      <w:r>
        <w:t>50+</w:t>
      </w:r>
      <w:r w:rsidR="00E31E8F">
        <w:t>”</w:t>
      </w:r>
      <w:r w:rsidR="009C678E">
        <w:t xml:space="preserve"> </w:t>
      </w:r>
      <w:r>
        <w:t>wykazywały statystyki</w:t>
      </w:r>
      <w:r w:rsidR="009C678E">
        <w:t xml:space="preserve"> powiat</w:t>
      </w:r>
      <w:r>
        <w:t>ów</w:t>
      </w:r>
      <w:r w:rsidR="009C678E">
        <w:t xml:space="preserve">: </w:t>
      </w:r>
      <w:r w:rsidR="00E31E8F">
        <w:t>pajęczańskiego</w:t>
      </w:r>
      <w:r w:rsidR="009C678E">
        <w:t xml:space="preserve"> (</w:t>
      </w:r>
      <w:r w:rsidR="00E31E8F">
        <w:t>23,4</w:t>
      </w:r>
      <w:r w:rsidR="009C678E">
        <w:t xml:space="preserve">% </w:t>
      </w:r>
      <w:r w:rsidR="00E31E8F" w:rsidRPr="00E31E8F">
        <w:t>w końcu grudnia 2017 roku</w:t>
      </w:r>
      <w:r w:rsidR="00E31E8F">
        <w:t>),</w:t>
      </w:r>
      <w:r w:rsidR="009C678E">
        <w:t xml:space="preserve"> </w:t>
      </w:r>
      <w:r w:rsidR="00E31E8F">
        <w:t>bełchatowskiego</w:t>
      </w:r>
      <w:r w:rsidR="009C678E">
        <w:t xml:space="preserve"> (</w:t>
      </w:r>
      <w:r w:rsidR="00381AD1">
        <w:t>25,4</w:t>
      </w:r>
      <w:r w:rsidR="009C678E">
        <w:t xml:space="preserve">%) oraz </w:t>
      </w:r>
      <w:r w:rsidR="00381AD1">
        <w:t>wieluńskiego</w:t>
      </w:r>
      <w:r w:rsidR="009C678E">
        <w:t xml:space="preserve"> (</w:t>
      </w:r>
      <w:r w:rsidR="00381AD1">
        <w:t>25,5</w:t>
      </w:r>
      <w:r w:rsidR="009C678E">
        <w:t>%).</w:t>
      </w:r>
    </w:p>
    <w:p w:rsidR="00122E37" w:rsidRPr="002C63E4" w:rsidRDefault="00122E37" w:rsidP="002C63E4">
      <w:pPr>
        <w:pStyle w:val="Nagwek3"/>
        <w:rPr>
          <w:rFonts w:asciiTheme="minorHAnsi" w:eastAsia="Calibri" w:hAnsiTheme="minorHAnsi" w:cstheme="minorHAnsi"/>
          <w:b/>
          <w:bCs/>
          <w:sz w:val="22"/>
        </w:rPr>
      </w:pPr>
      <w:bookmarkStart w:id="56" w:name="_Toc533149588"/>
      <w:r w:rsidRPr="002C63E4">
        <w:rPr>
          <w:rFonts w:asciiTheme="minorHAnsi" w:eastAsia="Calibri" w:hAnsiTheme="minorHAnsi" w:cstheme="minorHAnsi"/>
          <w:b/>
          <w:bCs/>
          <w:sz w:val="22"/>
        </w:rPr>
        <w:t xml:space="preserve">Tabela </w:t>
      </w:r>
      <w:r w:rsidR="00DD4943" w:rsidRPr="002C63E4">
        <w:rPr>
          <w:rFonts w:asciiTheme="minorHAnsi" w:eastAsia="Calibri" w:hAnsiTheme="minorHAnsi" w:cstheme="minorHAnsi"/>
          <w:b/>
          <w:bCs/>
          <w:sz w:val="22"/>
        </w:rPr>
        <w:t>2.2.</w:t>
      </w:r>
      <w:r w:rsidRPr="002C63E4">
        <w:rPr>
          <w:rFonts w:asciiTheme="minorHAnsi" w:eastAsia="Calibri" w:hAnsiTheme="minorHAnsi" w:cstheme="minorHAnsi"/>
          <w:b/>
          <w:bCs/>
          <w:sz w:val="22"/>
        </w:rPr>
        <w:t xml:space="preserve"> Bezrobotni w wieku „50+” w powiatach woj. łódzkiego (2015-2017 r.)</w:t>
      </w:r>
      <w:bookmarkEnd w:id="56"/>
    </w:p>
    <w:tbl>
      <w:tblPr>
        <w:tblStyle w:val="Jasnalistaakcent3"/>
        <w:tblW w:w="9464" w:type="dxa"/>
        <w:tblLayout w:type="fixed"/>
        <w:tblLook w:val="04A0" w:firstRow="1" w:lastRow="0" w:firstColumn="1" w:lastColumn="0" w:noHBand="0" w:noVBand="1"/>
      </w:tblPr>
      <w:tblGrid>
        <w:gridCol w:w="1668"/>
        <w:gridCol w:w="992"/>
        <w:gridCol w:w="1276"/>
        <w:gridCol w:w="850"/>
        <w:gridCol w:w="992"/>
        <w:gridCol w:w="1276"/>
        <w:gridCol w:w="851"/>
        <w:gridCol w:w="1559"/>
      </w:tblGrid>
      <w:tr w:rsidR="00122E37" w:rsidTr="00025CD9">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122E37" w:rsidRPr="004C7B89" w:rsidRDefault="00122E37" w:rsidP="00740104">
            <w:pPr>
              <w:jc w:val="both"/>
              <w:rPr>
                <w:sz w:val="20"/>
              </w:rPr>
            </w:pPr>
            <w:r w:rsidRPr="004C7B89">
              <w:rPr>
                <w:sz w:val="20"/>
              </w:rPr>
              <w:t>Powiaty woj. łódzkiego</w:t>
            </w:r>
          </w:p>
        </w:tc>
        <w:tc>
          <w:tcPr>
            <w:tcW w:w="3118" w:type="dxa"/>
            <w:gridSpan w:val="3"/>
          </w:tcPr>
          <w:p w:rsidR="00122E37" w:rsidRPr="004C7B89" w:rsidRDefault="00122E37" w:rsidP="00740104">
            <w:pPr>
              <w:jc w:val="both"/>
              <w:cnfStyle w:val="100000000000" w:firstRow="1" w:lastRow="0" w:firstColumn="0" w:lastColumn="0" w:oddVBand="0" w:evenVBand="0" w:oddHBand="0" w:evenHBand="0" w:firstRowFirstColumn="0" w:firstRowLastColumn="0" w:lastRowFirstColumn="0" w:lastRowLastColumn="0"/>
              <w:rPr>
                <w:sz w:val="20"/>
              </w:rPr>
            </w:pPr>
            <w:r w:rsidRPr="004C7B89">
              <w:rPr>
                <w:sz w:val="20"/>
              </w:rPr>
              <w:t>Bezrobotni w końcu 2015 r</w:t>
            </w:r>
          </w:p>
        </w:tc>
        <w:tc>
          <w:tcPr>
            <w:tcW w:w="3119" w:type="dxa"/>
            <w:gridSpan w:val="3"/>
          </w:tcPr>
          <w:p w:rsidR="00122E37" w:rsidRPr="004C7B89" w:rsidRDefault="00122E37" w:rsidP="00740104">
            <w:pPr>
              <w:jc w:val="both"/>
              <w:cnfStyle w:val="100000000000" w:firstRow="1" w:lastRow="0" w:firstColumn="0" w:lastColumn="0" w:oddVBand="0" w:evenVBand="0" w:oddHBand="0" w:evenHBand="0" w:firstRowFirstColumn="0" w:firstRowLastColumn="0" w:lastRowFirstColumn="0" w:lastRowLastColumn="0"/>
              <w:rPr>
                <w:sz w:val="20"/>
              </w:rPr>
            </w:pPr>
            <w:r w:rsidRPr="004C7B89">
              <w:rPr>
                <w:sz w:val="20"/>
              </w:rPr>
              <w:t>Bezrobotni w końcu 2017 r</w:t>
            </w:r>
          </w:p>
        </w:tc>
        <w:tc>
          <w:tcPr>
            <w:tcW w:w="1559" w:type="dxa"/>
          </w:tcPr>
          <w:p w:rsidR="00122E37" w:rsidRPr="004C7B89" w:rsidRDefault="00122E37" w:rsidP="00740104">
            <w:pPr>
              <w:jc w:val="center"/>
              <w:cnfStyle w:val="100000000000" w:firstRow="1" w:lastRow="0" w:firstColumn="0" w:lastColumn="0" w:oddVBand="0" w:evenVBand="0" w:oddHBand="0" w:evenHBand="0" w:firstRowFirstColumn="0" w:firstRowLastColumn="0" w:lastRowFirstColumn="0" w:lastRowLastColumn="0"/>
              <w:rPr>
                <w:sz w:val="20"/>
              </w:rPr>
            </w:pPr>
            <w:r w:rsidRPr="004C7B89">
              <w:rPr>
                <w:sz w:val="20"/>
              </w:rPr>
              <w:t>Wzrost/spadek</w:t>
            </w:r>
          </w:p>
        </w:tc>
      </w:tr>
      <w:tr w:rsidR="00122E37"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vMerge/>
          </w:tcPr>
          <w:p w:rsidR="00122E37" w:rsidRPr="004C7B89" w:rsidRDefault="00122E37" w:rsidP="00740104">
            <w:pPr>
              <w:jc w:val="both"/>
              <w:rPr>
                <w:sz w:val="20"/>
              </w:rPr>
            </w:pPr>
          </w:p>
        </w:tc>
        <w:tc>
          <w:tcPr>
            <w:tcW w:w="992" w:type="dxa"/>
          </w:tcPr>
          <w:p w:rsidR="00122E37" w:rsidRPr="00E576EA" w:rsidRDefault="00D34229" w:rsidP="00740104">
            <w:pPr>
              <w:jc w:val="both"/>
              <w:cnfStyle w:val="000000100000" w:firstRow="0" w:lastRow="0" w:firstColumn="0" w:lastColumn="0" w:oddVBand="0" w:evenVBand="0" w:oddHBand="1" w:evenHBand="0" w:firstRowFirstColumn="0" w:firstRowLastColumn="0" w:lastRowFirstColumn="0" w:lastRowLastColumn="0"/>
              <w:rPr>
                <w:b/>
                <w:sz w:val="20"/>
              </w:rPr>
            </w:pPr>
            <w:r w:rsidRPr="00D34229">
              <w:rPr>
                <w:b/>
                <w:sz w:val="20"/>
              </w:rPr>
              <w:t>Ogółem</w:t>
            </w:r>
          </w:p>
        </w:tc>
        <w:tc>
          <w:tcPr>
            <w:tcW w:w="1276" w:type="dxa"/>
          </w:tcPr>
          <w:p w:rsidR="00122E37" w:rsidRPr="004C7B89" w:rsidRDefault="00122E37" w:rsidP="00740104">
            <w:pPr>
              <w:jc w:val="both"/>
              <w:cnfStyle w:val="000000100000" w:firstRow="0" w:lastRow="0" w:firstColumn="0" w:lastColumn="0" w:oddVBand="0" w:evenVBand="0" w:oddHBand="1" w:evenHBand="0" w:firstRowFirstColumn="0" w:firstRowLastColumn="0" w:lastRowFirstColumn="0" w:lastRowLastColumn="0"/>
              <w:rPr>
                <w:sz w:val="20"/>
              </w:rPr>
            </w:pPr>
            <w:r w:rsidRPr="004C7B89">
              <w:rPr>
                <w:sz w:val="20"/>
              </w:rPr>
              <w:t>w wieku 50+</w:t>
            </w:r>
          </w:p>
        </w:tc>
        <w:tc>
          <w:tcPr>
            <w:tcW w:w="850" w:type="dxa"/>
          </w:tcPr>
          <w:p w:rsidR="00122E37" w:rsidRPr="004C7B89" w:rsidRDefault="00122E37" w:rsidP="00740104">
            <w:pPr>
              <w:jc w:val="both"/>
              <w:cnfStyle w:val="000000100000" w:firstRow="0" w:lastRow="0" w:firstColumn="0" w:lastColumn="0" w:oddVBand="0" w:evenVBand="0" w:oddHBand="1" w:evenHBand="0" w:firstRowFirstColumn="0" w:firstRowLastColumn="0" w:lastRowFirstColumn="0" w:lastRowLastColumn="0"/>
              <w:rPr>
                <w:sz w:val="20"/>
              </w:rPr>
            </w:pPr>
            <w:r w:rsidRPr="004C7B89">
              <w:rPr>
                <w:sz w:val="20"/>
              </w:rPr>
              <w:t>Udział</w:t>
            </w:r>
          </w:p>
        </w:tc>
        <w:tc>
          <w:tcPr>
            <w:tcW w:w="992" w:type="dxa"/>
          </w:tcPr>
          <w:p w:rsidR="00122E37" w:rsidRPr="00E576EA" w:rsidRDefault="00122E37" w:rsidP="00740104">
            <w:pPr>
              <w:jc w:val="both"/>
              <w:cnfStyle w:val="000000100000" w:firstRow="0" w:lastRow="0" w:firstColumn="0" w:lastColumn="0" w:oddVBand="0" w:evenVBand="0" w:oddHBand="1" w:evenHBand="0" w:firstRowFirstColumn="0" w:firstRowLastColumn="0" w:lastRowFirstColumn="0" w:lastRowLastColumn="0"/>
              <w:rPr>
                <w:b/>
                <w:sz w:val="20"/>
              </w:rPr>
            </w:pPr>
            <w:r w:rsidRPr="00E576EA">
              <w:rPr>
                <w:b/>
                <w:sz w:val="20"/>
              </w:rPr>
              <w:t>Ogółem</w:t>
            </w:r>
          </w:p>
        </w:tc>
        <w:tc>
          <w:tcPr>
            <w:tcW w:w="1276" w:type="dxa"/>
          </w:tcPr>
          <w:p w:rsidR="00122E37" w:rsidRPr="004C7B89" w:rsidRDefault="00122E37" w:rsidP="00740104">
            <w:pPr>
              <w:jc w:val="both"/>
              <w:cnfStyle w:val="000000100000" w:firstRow="0" w:lastRow="0" w:firstColumn="0" w:lastColumn="0" w:oddVBand="0" w:evenVBand="0" w:oddHBand="1" w:evenHBand="0" w:firstRowFirstColumn="0" w:firstRowLastColumn="0" w:lastRowFirstColumn="0" w:lastRowLastColumn="0"/>
              <w:rPr>
                <w:sz w:val="20"/>
              </w:rPr>
            </w:pPr>
            <w:r w:rsidRPr="004C7B89">
              <w:rPr>
                <w:sz w:val="20"/>
              </w:rPr>
              <w:t>w wieku 50+</w:t>
            </w:r>
          </w:p>
        </w:tc>
        <w:tc>
          <w:tcPr>
            <w:tcW w:w="851" w:type="dxa"/>
          </w:tcPr>
          <w:p w:rsidR="00122E37" w:rsidRPr="004C7B89" w:rsidRDefault="00122E37" w:rsidP="00740104">
            <w:pPr>
              <w:jc w:val="both"/>
              <w:cnfStyle w:val="000000100000" w:firstRow="0" w:lastRow="0" w:firstColumn="0" w:lastColumn="0" w:oddVBand="0" w:evenVBand="0" w:oddHBand="1" w:evenHBand="0" w:firstRowFirstColumn="0" w:firstRowLastColumn="0" w:lastRowFirstColumn="0" w:lastRowLastColumn="0"/>
              <w:rPr>
                <w:sz w:val="20"/>
              </w:rPr>
            </w:pPr>
            <w:r w:rsidRPr="004C7B89">
              <w:rPr>
                <w:sz w:val="20"/>
              </w:rPr>
              <w:t>Udział</w:t>
            </w:r>
          </w:p>
        </w:tc>
        <w:tc>
          <w:tcPr>
            <w:tcW w:w="1559" w:type="dxa"/>
          </w:tcPr>
          <w:p w:rsidR="00122E37" w:rsidRPr="004C7B89" w:rsidRDefault="00122E37" w:rsidP="00740104">
            <w:pPr>
              <w:jc w:val="center"/>
              <w:cnfStyle w:val="000000100000" w:firstRow="0" w:lastRow="0" w:firstColumn="0" w:lastColumn="0" w:oddVBand="0" w:evenVBand="0" w:oddHBand="1" w:evenHBand="0" w:firstRowFirstColumn="0" w:firstRowLastColumn="0" w:lastRowFirstColumn="0" w:lastRowLastColumn="0"/>
              <w:rPr>
                <w:sz w:val="20"/>
              </w:rPr>
            </w:pPr>
            <w:r w:rsidRPr="004C7B89">
              <w:rPr>
                <w:sz w:val="20"/>
              </w:rPr>
              <w:t>2017-2015</w:t>
            </w:r>
          </w:p>
        </w:tc>
      </w:tr>
      <w:tr w:rsidR="00122E37"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rFonts w:ascii="Calibri" w:hAnsi="Calibri" w:cs="Calibri"/>
                <w:color w:val="000000"/>
                <w:sz w:val="20"/>
              </w:rPr>
            </w:pPr>
            <w:r w:rsidRPr="004C7B89">
              <w:rPr>
                <w:rFonts w:ascii="Calibri" w:hAnsi="Calibri" w:cs="Calibri"/>
                <w:color w:val="000000"/>
                <w:sz w:val="20"/>
              </w:rPr>
              <w:t>Łódź</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sz w:val="20"/>
              </w:rPr>
            </w:pPr>
            <w:r w:rsidRPr="004C7B89">
              <w:rPr>
                <w:rFonts w:ascii="Calibri" w:hAnsi="Calibri" w:cs="Calibri"/>
                <w:color w:val="000000"/>
                <w:sz w:val="20"/>
              </w:rPr>
              <w:t>32424</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sz w:val="20"/>
              </w:rPr>
            </w:pPr>
            <w:r w:rsidRPr="004C7B89">
              <w:rPr>
                <w:rFonts w:ascii="Calibri" w:hAnsi="Calibri" w:cs="Calibri"/>
                <w:color w:val="000000"/>
                <w:sz w:val="20"/>
              </w:rPr>
              <w:t>12113</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sz w:val="20"/>
              </w:rPr>
            </w:pPr>
            <w:r w:rsidRPr="004C7B89">
              <w:rPr>
                <w:rFonts w:ascii="Calibri" w:hAnsi="Calibri" w:cs="Calibri"/>
                <w:color w:val="000000"/>
                <w:sz w:val="20"/>
              </w:rPr>
              <w:t>37,4%</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sz w:val="20"/>
              </w:rPr>
            </w:pPr>
            <w:r w:rsidRPr="004C7B89">
              <w:rPr>
                <w:rFonts w:ascii="Calibri" w:hAnsi="Calibri" w:cs="Calibri"/>
                <w:color w:val="000000"/>
                <w:sz w:val="20"/>
              </w:rPr>
              <w:t>21896</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sz w:val="20"/>
              </w:rPr>
            </w:pPr>
            <w:r w:rsidRPr="004C7B89">
              <w:rPr>
                <w:rFonts w:ascii="Calibri" w:hAnsi="Calibri" w:cs="Calibri"/>
                <w:color w:val="000000"/>
                <w:sz w:val="20"/>
              </w:rPr>
              <w:t>7881</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sz w:val="20"/>
              </w:rPr>
            </w:pPr>
            <w:r w:rsidRPr="004C7B89">
              <w:rPr>
                <w:rFonts w:ascii="Calibri" w:hAnsi="Calibri" w:cs="Calibri"/>
                <w:color w:val="000000"/>
                <w:sz w:val="20"/>
              </w:rPr>
              <w:t>36,0%</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sz w:val="20"/>
              </w:rPr>
            </w:pPr>
            <w:r w:rsidRPr="004C7B89">
              <w:rPr>
                <w:rFonts w:ascii="Calibri" w:hAnsi="Calibri" w:cs="Calibri"/>
                <w:color w:val="000000"/>
                <w:sz w:val="20"/>
              </w:rPr>
              <w:t>-1,4%</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Łódź-Wschód</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2730</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877</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32,1%</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2270</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677</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29,8%</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-2,3%</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Brzeziny</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1473</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414</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28,1%</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890</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266</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29,9%</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1,8%</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Pabianice</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5169</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1745</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33,8%</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3559</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1152</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32,4%</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-1,4%</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Zgierz</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7705</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2402</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31,2%</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4848</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1512</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31,2%</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0,0%</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Łęczyca</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2639</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710</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26,9%</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1715</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543</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31,7%</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4,8%</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Piotrków Tryb.</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6455</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1830</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28,4%</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4046</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1081</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26,7%</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-1,6%</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Bełchatów</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4830</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1313</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27,2%</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3218</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817</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25,4%</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-1,8%</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Opoczno</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3040</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775</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25,5%</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1831</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529</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28,9%</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3,4%</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Pajęczno</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1951</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440</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22,6%</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1605</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375</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23,4%</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0,8%</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Radomsko</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4961</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1427</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28,8%</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3210</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1007</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31,4%</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2,6%</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 xml:space="preserve">Tomaszów </w:t>
            </w:r>
            <w:proofErr w:type="spellStart"/>
            <w:r w:rsidRPr="004C7B89">
              <w:rPr>
                <w:rFonts w:ascii="Calibri" w:hAnsi="Calibri" w:cs="Calibri"/>
                <w:color w:val="000000"/>
                <w:sz w:val="20"/>
              </w:rPr>
              <w:t>Mazow</w:t>
            </w:r>
            <w:proofErr w:type="spellEnd"/>
            <w:r w:rsidRPr="004C7B89">
              <w:rPr>
                <w:rFonts w:ascii="Calibri" w:hAnsi="Calibri" w:cs="Calibri"/>
                <w:color w:val="000000"/>
                <w:sz w:val="20"/>
              </w:rPr>
              <w:t>.</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5343</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1502</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28,1%</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3748</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1032</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27,5%</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-0,6%</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Sieradz</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5592</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1306</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23,4%</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3169</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840</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26,5%</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3,2%</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Wieluń</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3323</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841</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25,3%</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2359</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601</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25,5%</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0,2%</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Zduńska Wola</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3314</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939</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28,3%</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1939</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650</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33,5%</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5,2%</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Poddębice</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1945</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428</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22,0%</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1204</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328</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27,2%</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5,2%</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Łask</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2489</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718</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28,8%</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1749</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501</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28,6%</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-0,2%</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Wieruszów</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1375</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333</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24,2%</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865</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227</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26,2%</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2,0%</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Skierniewice</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2676</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774</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28,9%</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1772</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486</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27,4%</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-1,5%</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Łowicz</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2827</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840</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29,7%</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1945</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608</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31,3%</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1,5%</w:t>
            </w:r>
          </w:p>
        </w:tc>
      </w:tr>
      <w:tr w:rsidR="00122E37" w:rsidRPr="00E36623" w:rsidTr="00025CD9">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 xml:space="preserve">Rawa </w:t>
            </w:r>
            <w:proofErr w:type="spellStart"/>
            <w:r w:rsidRPr="004C7B89">
              <w:rPr>
                <w:rFonts w:ascii="Calibri" w:hAnsi="Calibri" w:cs="Calibri"/>
                <w:color w:val="000000"/>
                <w:sz w:val="20"/>
              </w:rPr>
              <w:t>Mazow</w:t>
            </w:r>
            <w:proofErr w:type="spellEnd"/>
            <w:r w:rsidRPr="004C7B89">
              <w:rPr>
                <w:rFonts w:ascii="Calibri" w:hAnsi="Calibri" w:cs="Calibri"/>
                <w:color w:val="000000"/>
                <w:sz w:val="20"/>
              </w:rPr>
              <w:t>.</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1428</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384</w:t>
            </w:r>
          </w:p>
        </w:tc>
        <w:tc>
          <w:tcPr>
            <w:tcW w:w="850"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26,9%</w:t>
            </w:r>
          </w:p>
        </w:tc>
        <w:tc>
          <w:tcPr>
            <w:tcW w:w="992"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933</w:t>
            </w:r>
          </w:p>
        </w:tc>
        <w:tc>
          <w:tcPr>
            <w:tcW w:w="1276" w:type="dxa"/>
          </w:tcPr>
          <w:p w:rsidR="00122E37" w:rsidRPr="004C7B89" w:rsidRDefault="00122E37" w:rsidP="004C7B89">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265</w:t>
            </w:r>
          </w:p>
        </w:tc>
        <w:tc>
          <w:tcPr>
            <w:tcW w:w="851" w:type="dxa"/>
          </w:tcPr>
          <w:p w:rsidR="00122E37" w:rsidRPr="004C7B89" w:rsidRDefault="00122E37" w:rsidP="00122E37">
            <w:pPr>
              <w:jc w:val="right"/>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28,4%</w:t>
            </w:r>
          </w:p>
        </w:tc>
        <w:tc>
          <w:tcPr>
            <w:tcW w:w="1559" w:type="dxa"/>
          </w:tcPr>
          <w:p w:rsidR="00122E37" w:rsidRPr="004C7B89" w:rsidRDefault="00122E37" w:rsidP="00025CD9">
            <w:pPr>
              <w:jc w:val="center"/>
              <w:cnfStyle w:val="000000000000" w:firstRow="0" w:lastRow="0" w:firstColumn="0" w:lastColumn="0" w:oddVBand="0" w:evenVBand="0" w:oddHBand="0" w:evenHBand="0" w:firstRowFirstColumn="0" w:firstRowLastColumn="0" w:lastRowFirstColumn="0" w:lastRowLastColumn="0"/>
              <w:rPr>
                <w:b/>
                <w:sz w:val="20"/>
              </w:rPr>
            </w:pPr>
            <w:r w:rsidRPr="004C7B89">
              <w:rPr>
                <w:rFonts w:ascii="Calibri" w:hAnsi="Calibri" w:cs="Calibri"/>
                <w:color w:val="000000"/>
                <w:sz w:val="20"/>
              </w:rPr>
              <w:t>1,5%</w:t>
            </w:r>
          </w:p>
        </w:tc>
      </w:tr>
      <w:tr w:rsidR="00122E37" w:rsidRPr="00E36623" w:rsidTr="00025CD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tcPr>
          <w:p w:rsidR="00122E37" w:rsidRPr="004C7B89" w:rsidRDefault="00122E37" w:rsidP="00740104">
            <w:pPr>
              <w:jc w:val="both"/>
              <w:rPr>
                <w:b w:val="0"/>
                <w:sz w:val="20"/>
              </w:rPr>
            </w:pPr>
            <w:r w:rsidRPr="004C7B89">
              <w:rPr>
                <w:rFonts w:ascii="Calibri" w:hAnsi="Calibri" w:cs="Calibri"/>
                <w:color w:val="000000"/>
                <w:sz w:val="20"/>
              </w:rPr>
              <w:t>Kutno</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5821</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1463</w:t>
            </w:r>
          </w:p>
        </w:tc>
        <w:tc>
          <w:tcPr>
            <w:tcW w:w="850"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25,1%</w:t>
            </w:r>
          </w:p>
        </w:tc>
        <w:tc>
          <w:tcPr>
            <w:tcW w:w="992"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3891</w:t>
            </w:r>
          </w:p>
        </w:tc>
        <w:tc>
          <w:tcPr>
            <w:tcW w:w="1276" w:type="dxa"/>
          </w:tcPr>
          <w:p w:rsidR="00122E37" w:rsidRPr="004C7B89" w:rsidRDefault="00122E37" w:rsidP="004C7B89">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974</w:t>
            </w:r>
          </w:p>
        </w:tc>
        <w:tc>
          <w:tcPr>
            <w:tcW w:w="851" w:type="dxa"/>
          </w:tcPr>
          <w:p w:rsidR="00122E37" w:rsidRPr="004C7B89" w:rsidRDefault="00122E37" w:rsidP="00122E37">
            <w:pPr>
              <w:jc w:val="right"/>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25,0%</w:t>
            </w:r>
          </w:p>
        </w:tc>
        <w:tc>
          <w:tcPr>
            <w:tcW w:w="1559" w:type="dxa"/>
          </w:tcPr>
          <w:p w:rsidR="00122E37" w:rsidRPr="004C7B89" w:rsidRDefault="00122E37" w:rsidP="00025CD9">
            <w:pPr>
              <w:jc w:val="center"/>
              <w:cnfStyle w:val="000000100000" w:firstRow="0" w:lastRow="0" w:firstColumn="0" w:lastColumn="0" w:oddVBand="0" w:evenVBand="0" w:oddHBand="1" w:evenHBand="0" w:firstRowFirstColumn="0" w:firstRowLastColumn="0" w:lastRowFirstColumn="0" w:lastRowLastColumn="0"/>
              <w:rPr>
                <w:b/>
                <w:sz w:val="20"/>
              </w:rPr>
            </w:pPr>
            <w:r w:rsidRPr="004C7B89">
              <w:rPr>
                <w:rFonts w:ascii="Calibri" w:hAnsi="Calibri" w:cs="Calibri"/>
                <w:color w:val="000000"/>
                <w:sz w:val="20"/>
              </w:rPr>
              <w:t>-0,1%</w:t>
            </w:r>
          </w:p>
        </w:tc>
      </w:tr>
    </w:tbl>
    <w:p w:rsidR="003D538E" w:rsidRPr="003D538E" w:rsidRDefault="003D538E" w:rsidP="003D538E">
      <w:pPr>
        <w:spacing w:before="240" w:after="120"/>
        <w:jc w:val="both"/>
        <w:rPr>
          <w:b/>
        </w:rPr>
      </w:pPr>
      <w:r w:rsidRPr="003D538E">
        <w:rPr>
          <w:b/>
        </w:rPr>
        <w:lastRenderedPageBreak/>
        <w:t>Wiek nie jest dla pracodawców samodzielnym kryterium wyboru, ale może być traktowany – świadomie lub nie – jako zmienna pośrednicząca, która w pewnym stopniu podnosi prawdopodobieństwo posiadania przez pracownika lub kandydata na pracownika określonego zestawu cech. W takich sposób wiek postrzegają także pracownicy. Korzystanie z tego typu skrótów myślowych nosi znamiona stereotypu, choć jednocześnie może mieć swoje uzasadnienie w statystyce</w:t>
      </w:r>
      <w:r>
        <w:rPr>
          <w:rStyle w:val="Odwoanieprzypisudolnego"/>
          <w:b/>
        </w:rPr>
        <w:footnoteReference w:id="14"/>
      </w:r>
      <w:r w:rsidRPr="003D538E">
        <w:rPr>
          <w:b/>
        </w:rPr>
        <w:t>.</w:t>
      </w:r>
    </w:p>
    <w:p w:rsidR="003D538E" w:rsidRPr="003D538E" w:rsidRDefault="003D538E" w:rsidP="003D538E">
      <w:pPr>
        <w:spacing w:before="240" w:after="120"/>
        <w:jc w:val="both"/>
      </w:pPr>
      <w:r w:rsidRPr="003D538E">
        <w:t>Osoby w wieku 45-54 lat zaczynają obawiać się o swoją pozycję zawodową. Jeśli nie mają atrakcyjnych kwalifikacji i kompetencji, ich sytuacja zaczyna się pogarszać, ponieważ coraz mniej dostępne są dla nich stanowiska niewymagające – praca fizyczna, proste zadania. W przypadku pracowników o wysokich kompetencjach i dośw</w:t>
      </w:r>
      <w:r w:rsidR="00C5744B">
        <w:t>iadczeniu pojawia się problem z </w:t>
      </w:r>
      <w:r w:rsidRPr="003D538E">
        <w:t>wysokością wynagrodzenia – pracodawcy wolą osoby mniej doświadczone, ale o mniejszych oczekiwaniach płacowych</w:t>
      </w:r>
      <w:r>
        <w:rPr>
          <w:rStyle w:val="Odwoanieprzypisudolnego"/>
        </w:rPr>
        <w:footnoteReference w:id="15"/>
      </w:r>
      <w:r w:rsidRPr="003D538E">
        <w:t>.</w:t>
      </w:r>
    </w:p>
    <w:p w:rsidR="003D538E" w:rsidRPr="003D538E" w:rsidRDefault="003D538E" w:rsidP="003D538E">
      <w:pPr>
        <w:spacing w:before="240" w:after="120"/>
        <w:jc w:val="both"/>
      </w:pPr>
      <w:r w:rsidRPr="003D538E">
        <w:t>W najgorszej sytuacji są grupy wiekowe 55-60 oraz 60+ lat. Nawet posiadanie wysokich kompetencji rzadko pozwala im na utrzymanie swojej pozycji. Kondycja i stan zdrowia często wykluczają w przypadku tej grupy pracowników podejmowanie</w:t>
      </w:r>
      <w:r w:rsidR="00C5744B">
        <w:t xml:space="preserve"> się pracy fizycznej, z kolei w </w:t>
      </w:r>
      <w:r w:rsidRPr="003D538E">
        <w:t xml:space="preserve">pracy umysłowej młodsze osoby są bardziej pożądane ze </w:t>
      </w:r>
      <w:r w:rsidR="00C5744B">
        <w:t>względu na wyższą efektywność i </w:t>
      </w:r>
      <w:r w:rsidRPr="003D538E">
        <w:t>niższe oczekiwania płacowe. W przypadku utraty zatrudnienia przed osiągnięciem wieku ochrony przedemerytalnej pracownicy z tej grupy stają się „</w:t>
      </w:r>
      <w:proofErr w:type="spellStart"/>
      <w:r w:rsidRPr="003D538E">
        <w:t>niezatrudnialni</w:t>
      </w:r>
      <w:proofErr w:type="spellEnd"/>
      <w:r w:rsidRPr="003D538E">
        <w:t>” – oferuje im się wyłącznie umowy cywilno-prawne. Z kolei po osiągnięciu wieku emerytalnego dostępne oferty pracy dotyczą raczej niepełnego wymiaru godzin</w:t>
      </w:r>
      <w:r>
        <w:rPr>
          <w:rStyle w:val="Odwoanieprzypisudolnego"/>
        </w:rPr>
        <w:footnoteReference w:id="16"/>
      </w:r>
      <w:r w:rsidRPr="003D538E">
        <w:t xml:space="preserve">. </w:t>
      </w:r>
    </w:p>
    <w:p w:rsidR="00962DCC" w:rsidRPr="00962DCC" w:rsidRDefault="00962DCC" w:rsidP="00962DCC">
      <w:pPr>
        <w:spacing w:before="240" w:after="120"/>
        <w:jc w:val="both"/>
      </w:pPr>
      <w:r w:rsidRPr="00962DCC">
        <w:t xml:space="preserve">Na podstawie wielu raportów z badań zrealizowanych w ostatnich latach, których celem było pozyskanie wiedzy o sytuacji osób w wieku 50+ na polskim rynku pracy, możemy wyodrębnić niepodważalne atuty tych osób jako potencjalnych pracowników. Do atutów niezmiennie należą: ich ustabilizowana sytuacja rodzinna, a co za tym idzie większa dyspozycyjność, niska skłonność do zmiany pracy, doświadczenie zawodowe oraz cechy osobowe długoletnich pracowników, takie jak: lojalność, dokładność, systematyczność, cierpliwość i rozwaga. </w:t>
      </w:r>
    </w:p>
    <w:p w:rsidR="00962DCC" w:rsidRDefault="00962DCC" w:rsidP="00295AC1">
      <w:pPr>
        <w:pStyle w:val="Nagwek2"/>
        <w:rPr>
          <w:rFonts w:eastAsia="Calibri"/>
        </w:rPr>
      </w:pPr>
    </w:p>
    <w:p w:rsidR="00F16D72" w:rsidRDefault="00F16D72">
      <w:pPr>
        <w:rPr>
          <w:rFonts w:ascii="Calibri Light" w:eastAsia="Calibri" w:hAnsi="Calibri Light" w:cs="Times New Roman"/>
          <w:b/>
          <w:color w:val="365F91" w:themeColor="accent1" w:themeShade="BF"/>
          <w:sz w:val="26"/>
          <w:szCs w:val="26"/>
          <w:lang w:eastAsia="pl-PL"/>
        </w:rPr>
      </w:pPr>
      <w:bookmarkStart w:id="57" w:name="_Toc530999936"/>
      <w:r>
        <w:rPr>
          <w:rFonts w:eastAsia="Calibri"/>
        </w:rPr>
        <w:br w:type="page"/>
      </w:r>
    </w:p>
    <w:p w:rsidR="00913A21" w:rsidRPr="00295AC1" w:rsidRDefault="00381AD1" w:rsidP="00295AC1">
      <w:pPr>
        <w:pStyle w:val="Nagwek2"/>
        <w:rPr>
          <w:rFonts w:eastAsia="Calibri"/>
          <w:bCs/>
        </w:rPr>
      </w:pPr>
      <w:bookmarkStart w:id="58" w:name="_Toc533150002"/>
      <w:r>
        <w:rPr>
          <w:rFonts w:eastAsia="Calibri"/>
        </w:rPr>
        <w:lastRenderedPageBreak/>
        <w:t>Z</w:t>
      </w:r>
      <w:r w:rsidR="00582C8F">
        <w:rPr>
          <w:rFonts w:eastAsia="Calibri"/>
        </w:rPr>
        <w:t>arejestrowan</w:t>
      </w:r>
      <w:r>
        <w:rPr>
          <w:rFonts w:eastAsia="Calibri"/>
        </w:rPr>
        <w:t>i</w:t>
      </w:r>
      <w:r w:rsidR="00582C8F">
        <w:rPr>
          <w:rFonts w:eastAsia="Calibri"/>
        </w:rPr>
        <w:t xml:space="preserve"> bezrobotn</w:t>
      </w:r>
      <w:r w:rsidR="00F16D72">
        <w:rPr>
          <w:rFonts w:eastAsia="Calibri"/>
        </w:rPr>
        <w:t>i</w:t>
      </w:r>
      <w:r w:rsidR="00582C8F">
        <w:rPr>
          <w:rFonts w:eastAsia="Calibri"/>
        </w:rPr>
        <w:t xml:space="preserve"> </w:t>
      </w:r>
      <w:r w:rsidR="00347935">
        <w:rPr>
          <w:rFonts w:eastAsia="Calibri"/>
        </w:rPr>
        <w:t>wg wykształcenia</w:t>
      </w:r>
      <w:bookmarkEnd w:id="57"/>
      <w:bookmarkEnd w:id="58"/>
    </w:p>
    <w:p w:rsidR="00025D10" w:rsidRPr="00025D10" w:rsidRDefault="00025D10" w:rsidP="00F16D72">
      <w:pPr>
        <w:spacing w:before="240" w:after="0"/>
        <w:jc w:val="both"/>
        <w:rPr>
          <w:rFonts w:eastAsia="Times New Roman"/>
          <w:szCs w:val="20"/>
          <w:lang w:eastAsia="pl-PL"/>
        </w:rPr>
      </w:pPr>
      <w:r w:rsidRPr="00025D10">
        <w:rPr>
          <w:rFonts w:eastAsia="Times New Roman"/>
          <w:szCs w:val="20"/>
          <w:lang w:eastAsia="pl-PL"/>
        </w:rPr>
        <w:t>Ważnym czynnikiem strukturalizującym zbiorowość bezrobotnych jest wykształcenie. Jest ono niemal bezpośrednio przekładalne na poziom potencjalnych kwalifikacji zawodowych jednostek, toteż jego rozkład w populacji osób pozostających bez pracy jest w stanie dostarczyć nam cennych sugestii co do istoty funkcjonowania rynku pracy, który chcemy poddać analizie.</w:t>
      </w:r>
    </w:p>
    <w:p w:rsidR="00025D10" w:rsidRPr="00025D10" w:rsidRDefault="00025D10" w:rsidP="00F16D72">
      <w:pPr>
        <w:spacing w:before="240" w:after="0"/>
        <w:jc w:val="both"/>
        <w:rPr>
          <w:rFonts w:eastAsia="Times New Roman"/>
          <w:szCs w:val="20"/>
          <w:lang w:eastAsia="pl-PL"/>
        </w:rPr>
      </w:pPr>
      <w:r w:rsidRPr="00025D10">
        <w:rPr>
          <w:rFonts w:eastAsia="Times New Roman"/>
          <w:szCs w:val="20"/>
          <w:lang w:eastAsia="pl-PL"/>
        </w:rPr>
        <w:t xml:space="preserve">I tak, w końcu grudnia 2017 roku najliczniejszą kategorię zarejestrowanych w regionie łódzkim bezrobotnych stanowiły osoby posiadające wykształcenie: gimnazjalne i niższe (33,4% ogółu zarejestrowanych bezrobotnych) oraz zasadnicze zawodowe (23,2% ogółu zarejestrowanych bezrobotnych). Stosunkowo wysoki, bo wynoszący 19,5%, był także udział osób legitymujących się wykształceniem policealnym bądź średnim zawodowym. </w:t>
      </w:r>
    </w:p>
    <w:p w:rsidR="00025D10" w:rsidRPr="00025D10" w:rsidRDefault="00025D10" w:rsidP="00025D10">
      <w:pPr>
        <w:spacing w:after="0"/>
        <w:jc w:val="both"/>
        <w:rPr>
          <w:rFonts w:eastAsia="Times New Roman"/>
          <w:szCs w:val="20"/>
          <w:lang w:eastAsia="pl-PL"/>
        </w:rPr>
      </w:pPr>
      <w:r w:rsidRPr="00025D10">
        <w:rPr>
          <w:rFonts w:eastAsia="Times New Roman"/>
          <w:szCs w:val="20"/>
          <w:lang w:eastAsia="pl-PL"/>
        </w:rPr>
        <w:t>Najmniej liczną grupę osób stanowiła kategoria z wykształceniem określanym jako &lt;&lt;średnie ogólne&gt;&gt;; pokrywała ona 11,4% całkowitego zróżnicowania populacji osób pozostających bez pracy w końcu grudnia 2017 r. Nieco większy udział (12,4%) miały osoby posiadające wykształcenie wyższe, przy czym należy tutaj podkreślić, że jeszcze do końca 2014 roku to ta właśnie kategoria wykształcenia występowała w zbiorowości bezrobotnych najrzadziej.</w:t>
      </w:r>
    </w:p>
    <w:p w:rsidR="00025D10" w:rsidRPr="00CC27BB" w:rsidRDefault="00025D10" w:rsidP="00F16D72">
      <w:pPr>
        <w:spacing w:before="240" w:after="0"/>
        <w:jc w:val="both"/>
        <w:rPr>
          <w:rFonts w:eastAsia="Times New Roman"/>
          <w:bCs/>
          <w:szCs w:val="20"/>
          <w:lang w:eastAsia="pl-PL"/>
        </w:rPr>
      </w:pPr>
      <w:r w:rsidRPr="00CC27BB">
        <w:rPr>
          <w:rFonts w:eastAsia="Times New Roman"/>
          <w:szCs w:val="20"/>
          <w:lang w:eastAsia="pl-PL"/>
        </w:rPr>
        <w:t xml:space="preserve">Liczebności wszystkich tych kategorii wykształcenia wykazywały w ostatnich 3 analizowanych latach stałą tendencję spadkową. Najszybciej ubywało osób z wykształceniem </w:t>
      </w:r>
      <w:r w:rsidR="00E45312" w:rsidRPr="00CC27BB">
        <w:rPr>
          <w:rFonts w:eastAsia="Times New Roman"/>
          <w:szCs w:val="20"/>
          <w:lang w:eastAsia="pl-PL"/>
        </w:rPr>
        <w:t xml:space="preserve">zasadniczym zawodowym </w:t>
      </w:r>
      <w:r w:rsidRPr="00CC27BB">
        <w:rPr>
          <w:rFonts w:eastAsia="Times New Roman"/>
          <w:szCs w:val="20"/>
          <w:lang w:eastAsia="pl-PL"/>
        </w:rPr>
        <w:t>(</w:t>
      </w:r>
      <w:r w:rsidR="00582C8F" w:rsidRPr="00CC27BB">
        <w:rPr>
          <w:rFonts w:eastAsia="Times New Roman"/>
          <w:szCs w:val="20"/>
          <w:lang w:eastAsia="pl-PL"/>
        </w:rPr>
        <w:t>-36,6% między rokiem 2015 a 2017</w:t>
      </w:r>
      <w:r w:rsidRPr="00CC27BB">
        <w:rPr>
          <w:rFonts w:eastAsia="Times New Roman"/>
          <w:szCs w:val="20"/>
          <w:lang w:eastAsia="pl-PL"/>
        </w:rPr>
        <w:t xml:space="preserve">) oraz </w:t>
      </w:r>
      <w:r w:rsidR="00582C8F" w:rsidRPr="00CC27BB">
        <w:rPr>
          <w:rFonts w:eastAsia="Times New Roman"/>
          <w:szCs w:val="20"/>
          <w:lang w:eastAsia="pl-PL"/>
        </w:rPr>
        <w:t xml:space="preserve">policealnym i średnim zawodowym </w:t>
      </w:r>
      <w:r w:rsidR="00582C8F" w:rsidRPr="00CC27BB">
        <w:rPr>
          <w:rFonts w:eastAsia="Times New Roman"/>
          <w:szCs w:val="20"/>
          <w:lang w:eastAsia="pl-PL"/>
        </w:rPr>
        <w:br/>
        <w:t>(-34,9% między rokiem 2015 a 2017)</w:t>
      </w:r>
      <w:r w:rsidRPr="00CC27BB">
        <w:rPr>
          <w:rFonts w:eastAsia="Times New Roman"/>
          <w:szCs w:val="20"/>
          <w:lang w:eastAsia="pl-PL"/>
        </w:rPr>
        <w:t xml:space="preserve">. Najmniejszy ubytek – proporcjonalnie – obserwowany był wśród osób z wykształceniem </w:t>
      </w:r>
      <w:r w:rsidR="00582C8F" w:rsidRPr="00CC27BB">
        <w:rPr>
          <w:rFonts w:eastAsia="Times New Roman"/>
          <w:szCs w:val="20"/>
          <w:lang w:eastAsia="pl-PL"/>
        </w:rPr>
        <w:t>wyższym</w:t>
      </w:r>
      <w:r w:rsidRPr="00CC27BB">
        <w:rPr>
          <w:rFonts w:eastAsia="Times New Roman"/>
          <w:szCs w:val="20"/>
          <w:lang w:eastAsia="pl-PL"/>
        </w:rPr>
        <w:t xml:space="preserve"> (-</w:t>
      </w:r>
      <w:r w:rsidR="00582C8F" w:rsidRPr="00CC27BB">
        <w:rPr>
          <w:rFonts w:eastAsia="Times New Roman"/>
          <w:szCs w:val="20"/>
          <w:lang w:eastAsia="pl-PL"/>
        </w:rPr>
        <w:t>28,2% między rokiem 2015 a 2017</w:t>
      </w:r>
      <w:r w:rsidRPr="00CC27BB">
        <w:rPr>
          <w:rFonts w:eastAsia="Times New Roman"/>
          <w:szCs w:val="20"/>
          <w:lang w:eastAsia="pl-PL"/>
        </w:rPr>
        <w:t xml:space="preserve">). </w:t>
      </w:r>
      <w:r w:rsidR="00C5744B">
        <w:rPr>
          <w:rFonts w:eastAsia="Times New Roman"/>
          <w:szCs w:val="20"/>
          <w:lang w:eastAsia="pl-PL"/>
        </w:rPr>
        <w:t>W </w:t>
      </w:r>
      <w:r w:rsidR="00CC27BB" w:rsidRPr="00CC27BB">
        <w:rPr>
          <w:rFonts w:eastAsia="Times New Roman"/>
          <w:szCs w:val="20"/>
          <w:lang w:eastAsia="pl-PL"/>
        </w:rPr>
        <w:t xml:space="preserve">analizowanym okresie ubyło także </w:t>
      </w:r>
      <w:r w:rsidR="00582C8F" w:rsidRPr="00CC27BB">
        <w:rPr>
          <w:rFonts w:eastAsia="Times New Roman"/>
          <w:szCs w:val="20"/>
          <w:lang w:eastAsia="pl-PL"/>
        </w:rPr>
        <w:t>32,9%</w:t>
      </w:r>
      <w:r w:rsidR="00CC27BB" w:rsidRPr="00CC27BB">
        <w:rPr>
          <w:rFonts w:eastAsia="Times New Roman"/>
          <w:szCs w:val="20"/>
          <w:lang w:eastAsia="pl-PL"/>
        </w:rPr>
        <w:t xml:space="preserve"> </w:t>
      </w:r>
      <w:r w:rsidR="00582C8F" w:rsidRPr="00CC27BB">
        <w:rPr>
          <w:rFonts w:eastAsia="Times New Roman"/>
          <w:szCs w:val="20"/>
          <w:lang w:eastAsia="pl-PL"/>
        </w:rPr>
        <w:t xml:space="preserve">bezrobotnych z wykształceniem </w:t>
      </w:r>
      <w:r w:rsidR="00C5744B">
        <w:rPr>
          <w:rFonts w:eastAsia="Times New Roman"/>
          <w:szCs w:val="20"/>
          <w:lang w:eastAsia="pl-PL"/>
        </w:rPr>
        <w:t>gimnazjalnym i </w:t>
      </w:r>
      <w:r w:rsidR="00CC27BB" w:rsidRPr="00CC27BB">
        <w:rPr>
          <w:rFonts w:eastAsia="Times New Roman"/>
          <w:szCs w:val="20"/>
          <w:lang w:eastAsia="pl-PL"/>
        </w:rPr>
        <w:t>poniżej.</w:t>
      </w:r>
    </w:p>
    <w:p w:rsidR="00913A21" w:rsidRPr="00EE39CC" w:rsidRDefault="00295AC1" w:rsidP="00EE39CC">
      <w:pPr>
        <w:pStyle w:val="Nagwek5"/>
        <w:spacing w:after="240" w:line="240" w:lineRule="auto"/>
        <w:rPr>
          <w:rFonts w:asciiTheme="minorHAnsi" w:eastAsia="Calibri" w:hAnsiTheme="minorHAnsi" w:cstheme="minorHAnsi"/>
          <w:b/>
          <w:sz w:val="22"/>
          <w:lang w:eastAsia="pl-PL"/>
        </w:rPr>
      </w:pPr>
      <w:bookmarkStart w:id="59" w:name="_Toc531943872"/>
      <w:bookmarkStart w:id="60" w:name="_Toc533149630"/>
      <w:r w:rsidRPr="00EE39CC">
        <w:rPr>
          <w:rFonts w:asciiTheme="minorHAnsi" w:eastAsia="Calibri" w:hAnsiTheme="minorHAnsi" w:cstheme="minorHAnsi"/>
          <w:b/>
          <w:sz w:val="22"/>
          <w:lang w:eastAsia="pl-PL"/>
        </w:rPr>
        <w:t xml:space="preserve">Wykres </w:t>
      </w:r>
      <w:r w:rsidR="00DD4943" w:rsidRPr="00EE39CC">
        <w:rPr>
          <w:rFonts w:asciiTheme="minorHAnsi" w:eastAsia="Calibri" w:hAnsiTheme="minorHAnsi" w:cstheme="minorHAnsi"/>
          <w:b/>
          <w:sz w:val="22"/>
          <w:lang w:eastAsia="pl-PL"/>
        </w:rPr>
        <w:t>2.3.</w:t>
      </w:r>
      <w:r w:rsidRPr="00EE39CC">
        <w:rPr>
          <w:rFonts w:asciiTheme="minorHAnsi" w:eastAsia="Calibri" w:hAnsiTheme="minorHAnsi" w:cstheme="minorHAnsi"/>
          <w:b/>
          <w:sz w:val="22"/>
          <w:lang w:eastAsia="pl-PL"/>
        </w:rPr>
        <w:t xml:space="preserve"> </w:t>
      </w:r>
      <w:r w:rsidR="00CC27BB" w:rsidRPr="00EE39CC">
        <w:rPr>
          <w:rFonts w:asciiTheme="minorHAnsi" w:eastAsia="Calibri" w:hAnsiTheme="minorHAnsi" w:cstheme="minorHAnsi"/>
          <w:b/>
          <w:sz w:val="22"/>
          <w:lang w:eastAsia="pl-PL"/>
        </w:rPr>
        <w:t>Bezrobotni w województwie</w:t>
      </w:r>
      <w:r w:rsidR="00913A21" w:rsidRPr="00EE39CC">
        <w:rPr>
          <w:rFonts w:asciiTheme="minorHAnsi" w:eastAsia="Calibri" w:hAnsiTheme="minorHAnsi" w:cstheme="minorHAnsi"/>
          <w:b/>
          <w:sz w:val="22"/>
          <w:lang w:eastAsia="pl-PL"/>
        </w:rPr>
        <w:t xml:space="preserve"> łódzki</w:t>
      </w:r>
      <w:r w:rsidR="00CC27BB" w:rsidRPr="00EE39CC">
        <w:rPr>
          <w:rFonts w:asciiTheme="minorHAnsi" w:eastAsia="Calibri" w:hAnsiTheme="minorHAnsi" w:cstheme="minorHAnsi"/>
          <w:b/>
          <w:sz w:val="22"/>
          <w:lang w:eastAsia="pl-PL"/>
        </w:rPr>
        <w:t>m</w:t>
      </w:r>
      <w:r w:rsidR="00913A21" w:rsidRPr="00EE39CC">
        <w:rPr>
          <w:rFonts w:asciiTheme="minorHAnsi" w:eastAsia="Calibri" w:hAnsiTheme="minorHAnsi" w:cstheme="minorHAnsi"/>
          <w:b/>
          <w:sz w:val="22"/>
          <w:lang w:eastAsia="pl-PL"/>
        </w:rPr>
        <w:t xml:space="preserve"> według poziomu wykształcenia </w:t>
      </w:r>
      <w:r w:rsidR="00CC27BB" w:rsidRPr="00EE39CC">
        <w:rPr>
          <w:rFonts w:asciiTheme="minorHAnsi" w:eastAsia="Calibri" w:hAnsiTheme="minorHAnsi" w:cstheme="minorHAnsi"/>
          <w:b/>
          <w:sz w:val="22"/>
          <w:lang w:eastAsia="pl-PL"/>
        </w:rPr>
        <w:t>w latach 2015-2017</w:t>
      </w:r>
      <w:r w:rsidR="00913A21" w:rsidRPr="00EE39CC">
        <w:rPr>
          <w:rFonts w:asciiTheme="minorHAnsi" w:eastAsia="Calibri" w:hAnsiTheme="minorHAnsi" w:cstheme="minorHAnsi"/>
          <w:b/>
          <w:sz w:val="22"/>
          <w:lang w:eastAsia="pl-PL"/>
        </w:rPr>
        <w:t xml:space="preserve"> </w:t>
      </w:r>
      <w:r w:rsidR="00CC27BB" w:rsidRPr="00EE39CC">
        <w:rPr>
          <w:rFonts w:asciiTheme="minorHAnsi" w:eastAsia="Calibri" w:hAnsiTheme="minorHAnsi" w:cstheme="minorHAnsi"/>
          <w:b/>
          <w:sz w:val="22"/>
          <w:lang w:eastAsia="pl-PL"/>
        </w:rPr>
        <w:t>Stan na koniec roku</w:t>
      </w:r>
      <w:r w:rsidR="00913A21" w:rsidRPr="00EE39CC">
        <w:rPr>
          <w:rFonts w:asciiTheme="minorHAnsi" w:eastAsia="Calibri" w:hAnsiTheme="minorHAnsi" w:cstheme="minorHAnsi"/>
          <w:b/>
          <w:sz w:val="22"/>
          <w:lang w:eastAsia="pl-PL"/>
        </w:rPr>
        <w:t>.</w:t>
      </w:r>
      <w:bookmarkEnd w:id="59"/>
      <w:bookmarkEnd w:id="60"/>
    </w:p>
    <w:p w:rsidR="00913A21" w:rsidRPr="00913A21" w:rsidRDefault="00CC27BB" w:rsidP="00913A21">
      <w:pPr>
        <w:spacing w:after="0" w:line="360" w:lineRule="auto"/>
        <w:jc w:val="both"/>
        <w:rPr>
          <w:rFonts w:ascii="Arial Narrow" w:eastAsia="Times New Roman" w:hAnsi="Arial Narrow" w:cs="Times New Roman"/>
          <w:bCs/>
          <w:color w:val="00B050"/>
          <w:szCs w:val="20"/>
          <w:lang w:eastAsia="pl-PL"/>
        </w:rPr>
      </w:pPr>
      <w:r>
        <w:rPr>
          <w:noProof/>
          <w:lang w:eastAsia="pl-PL"/>
        </w:rPr>
        <w:drawing>
          <wp:inline distT="0" distB="0" distL="0" distR="0" wp14:anchorId="0C267CF6" wp14:editId="3B94ADA1">
            <wp:extent cx="4572000" cy="2486025"/>
            <wp:effectExtent l="0" t="0" r="19050" b="952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3A21" w:rsidRPr="00295AC1" w:rsidRDefault="00913A21" w:rsidP="00295AC1">
      <w:pPr>
        <w:spacing w:after="109" w:line="360" w:lineRule="auto"/>
        <w:ind w:left="10" w:hanging="10"/>
        <w:jc w:val="both"/>
        <w:rPr>
          <w:rFonts w:ascii="Calibri" w:eastAsia="Calibri" w:hAnsi="Calibri" w:cs="Calibri"/>
          <w:b/>
          <w:bCs/>
          <w:i/>
          <w:color w:val="000000"/>
          <w:sz w:val="20"/>
          <w:lang w:eastAsia="pl-PL"/>
        </w:rPr>
      </w:pPr>
      <w:r w:rsidRPr="00295AC1">
        <w:rPr>
          <w:rFonts w:ascii="Calibri" w:eastAsia="Calibri" w:hAnsi="Calibri" w:cs="Calibri"/>
          <w:b/>
          <w:i/>
          <w:color w:val="000000"/>
          <w:sz w:val="20"/>
          <w:lang w:eastAsia="pl-PL"/>
        </w:rPr>
        <w:t xml:space="preserve">Źródło: </w:t>
      </w:r>
      <w:r w:rsidR="00CC27BB">
        <w:rPr>
          <w:rFonts w:ascii="Calibri" w:eastAsia="Calibri" w:hAnsi="Calibri" w:cs="Calibri"/>
          <w:b/>
          <w:i/>
          <w:color w:val="000000"/>
          <w:sz w:val="20"/>
          <w:lang w:eastAsia="pl-PL"/>
        </w:rPr>
        <w:t>Załącznik nr 1 do Sprawozdania MRPiPS-01</w:t>
      </w:r>
      <w:r w:rsidRPr="00295AC1">
        <w:rPr>
          <w:rFonts w:ascii="Calibri" w:eastAsia="Calibri" w:hAnsi="Calibri" w:cs="Calibri"/>
          <w:b/>
          <w:i/>
          <w:color w:val="000000"/>
          <w:sz w:val="20"/>
          <w:lang w:eastAsia="pl-PL"/>
        </w:rPr>
        <w:t xml:space="preserve"> </w:t>
      </w:r>
    </w:p>
    <w:p w:rsidR="00913A21" w:rsidRPr="004F0852" w:rsidRDefault="00FD116C" w:rsidP="004F0852">
      <w:pPr>
        <w:pStyle w:val="Nagwek2"/>
        <w:rPr>
          <w:rFonts w:eastAsia="Calibri"/>
          <w:bCs/>
        </w:rPr>
      </w:pPr>
      <w:bookmarkStart w:id="61" w:name="_Toc530999937"/>
      <w:bookmarkStart w:id="62" w:name="_Toc533150003"/>
      <w:r>
        <w:rPr>
          <w:rFonts w:eastAsia="Calibri"/>
        </w:rPr>
        <w:lastRenderedPageBreak/>
        <w:t>Osoby</w:t>
      </w:r>
      <w:r w:rsidR="00913A21" w:rsidRPr="004F0852">
        <w:rPr>
          <w:rFonts w:eastAsia="Calibri"/>
        </w:rPr>
        <w:t xml:space="preserve"> z niepełnosprawnością</w:t>
      </w:r>
      <w:bookmarkEnd w:id="61"/>
      <w:bookmarkEnd w:id="62"/>
      <w:r w:rsidR="00913A21" w:rsidRPr="004F0852">
        <w:rPr>
          <w:rFonts w:eastAsia="Calibri"/>
        </w:rPr>
        <w:t xml:space="preserve"> </w:t>
      </w:r>
    </w:p>
    <w:p w:rsidR="00616F98" w:rsidRPr="006D0E50" w:rsidRDefault="00616F98" w:rsidP="00F16D72">
      <w:pPr>
        <w:spacing w:before="240" w:after="0"/>
        <w:jc w:val="both"/>
        <w:rPr>
          <w:rFonts w:eastAsia="Times New Roman"/>
          <w:lang w:eastAsia="pl-PL"/>
        </w:rPr>
      </w:pPr>
      <w:r w:rsidRPr="006D0E50">
        <w:rPr>
          <w:rFonts w:eastAsia="Times New Roman"/>
          <w:lang w:eastAsia="pl-PL"/>
        </w:rPr>
        <w:t xml:space="preserve">W województwie łódzkim żyje </w:t>
      </w:r>
      <w:r w:rsidR="00C7034C" w:rsidRPr="006D0E50">
        <w:rPr>
          <w:rFonts w:eastAsia="Times New Roman"/>
          <w:lang w:eastAsia="pl-PL"/>
        </w:rPr>
        <w:t>ok.</w:t>
      </w:r>
      <w:r w:rsidRPr="006D0E50">
        <w:rPr>
          <w:rFonts w:eastAsia="Times New Roman"/>
          <w:lang w:eastAsia="pl-PL"/>
        </w:rPr>
        <w:t xml:space="preserve"> </w:t>
      </w:r>
      <w:r w:rsidR="00C7034C" w:rsidRPr="006D0E50">
        <w:rPr>
          <w:rFonts w:eastAsia="Times New Roman"/>
          <w:lang w:eastAsia="pl-PL"/>
        </w:rPr>
        <w:t>230</w:t>
      </w:r>
      <w:r w:rsidRPr="006D0E50">
        <w:rPr>
          <w:rFonts w:eastAsia="Times New Roman"/>
          <w:lang w:eastAsia="pl-PL"/>
        </w:rPr>
        <w:t xml:space="preserve"> tys. osób niepełnosprawnych</w:t>
      </w:r>
      <w:r w:rsidR="00C7034C" w:rsidRPr="006D0E50">
        <w:rPr>
          <w:rFonts w:eastAsia="Times New Roman"/>
          <w:lang w:eastAsia="pl-PL"/>
        </w:rPr>
        <w:t xml:space="preserve"> w wieku 16 lat i więcej</w:t>
      </w:r>
      <w:r w:rsidRPr="006D0E50">
        <w:rPr>
          <w:rFonts w:eastAsia="Times New Roman"/>
          <w:lang w:eastAsia="pl-PL"/>
        </w:rPr>
        <w:t>, tj. ok. 1</w:t>
      </w:r>
      <w:r w:rsidR="006D0E50" w:rsidRPr="006D0E50">
        <w:rPr>
          <w:rFonts w:eastAsia="Times New Roman"/>
          <w:lang w:eastAsia="pl-PL"/>
        </w:rPr>
        <w:t>1</w:t>
      </w:r>
      <w:r w:rsidRPr="006D0E50">
        <w:rPr>
          <w:rFonts w:eastAsia="Times New Roman"/>
          <w:lang w:eastAsia="pl-PL"/>
        </w:rPr>
        <w:t>% ogółu mieszkańców regionu</w:t>
      </w:r>
      <w:r w:rsidR="006D0E50" w:rsidRPr="006D0E50">
        <w:rPr>
          <w:rFonts w:eastAsia="Times New Roman"/>
          <w:lang w:eastAsia="pl-PL"/>
        </w:rPr>
        <w:t xml:space="preserve"> w tym wieku</w:t>
      </w:r>
      <w:r w:rsidRPr="006D0E50">
        <w:rPr>
          <w:rFonts w:eastAsia="Times New Roman"/>
          <w:lang w:eastAsia="pl-PL"/>
        </w:rPr>
        <w:t>. Podobnie jak to ma miejsce w całej Polsce, zdecydowana ich większość pozostaje poza rynkiem p</w:t>
      </w:r>
      <w:r w:rsidR="00C5744B">
        <w:rPr>
          <w:rFonts w:eastAsia="Times New Roman"/>
          <w:lang w:eastAsia="pl-PL"/>
        </w:rPr>
        <w:t>racy. Według danych BAEL, w </w:t>
      </w:r>
      <w:r w:rsidR="006D0E50" w:rsidRPr="006D0E50">
        <w:rPr>
          <w:rFonts w:eastAsia="Times New Roman"/>
          <w:lang w:eastAsia="pl-PL"/>
        </w:rPr>
        <w:t>2017</w:t>
      </w:r>
      <w:r w:rsidRPr="006D0E50">
        <w:rPr>
          <w:rFonts w:eastAsia="Times New Roman"/>
          <w:lang w:eastAsia="pl-PL"/>
        </w:rPr>
        <w:t xml:space="preserve"> r. wskaźnik zatrudnienia osób niepełnosprawnych w województwie łódzkim wynosił </w:t>
      </w:r>
      <w:r w:rsidR="006D0E50" w:rsidRPr="006D0E50">
        <w:rPr>
          <w:rFonts w:eastAsia="Times New Roman"/>
          <w:lang w:eastAsia="pl-PL"/>
        </w:rPr>
        <w:t>28,2% i wzrósł w porównaniu z 2015 rokiem o 6,9 p. proc.</w:t>
      </w:r>
    </w:p>
    <w:p w:rsidR="00616F98" w:rsidRPr="002A4A33" w:rsidRDefault="001F1BB9" w:rsidP="00616F98">
      <w:pPr>
        <w:spacing w:after="0"/>
        <w:jc w:val="both"/>
        <w:rPr>
          <w:rFonts w:eastAsia="Times New Roman"/>
          <w:lang w:eastAsia="pl-PL"/>
        </w:rPr>
      </w:pPr>
      <w:r w:rsidRPr="002A4A33">
        <w:rPr>
          <w:rFonts w:eastAsia="Times New Roman"/>
          <w:lang w:eastAsia="pl-PL"/>
        </w:rPr>
        <w:t>W 2017</w:t>
      </w:r>
      <w:r w:rsidR="00616F98" w:rsidRPr="002A4A33">
        <w:rPr>
          <w:rFonts w:eastAsia="Times New Roman"/>
          <w:lang w:eastAsia="pl-PL"/>
        </w:rPr>
        <w:t xml:space="preserve"> r. liczba podmiotów gospodarki narodowej w rejestrze REGON przypadająca na 1000 mieszkańców w wieku produkcyjnym wynosiła w Łódzkiem </w:t>
      </w:r>
      <w:r w:rsidRPr="002A4A33">
        <w:rPr>
          <w:rFonts w:eastAsia="Times New Roman"/>
          <w:lang w:eastAsia="pl-PL"/>
        </w:rPr>
        <w:t>165,4</w:t>
      </w:r>
      <w:r w:rsidR="00616F98" w:rsidRPr="002A4A33">
        <w:rPr>
          <w:rFonts w:eastAsia="Times New Roman"/>
          <w:lang w:eastAsia="pl-PL"/>
        </w:rPr>
        <w:t xml:space="preserve"> - wobec </w:t>
      </w:r>
      <w:r w:rsidRPr="002A4A33">
        <w:rPr>
          <w:rFonts w:eastAsia="Times New Roman"/>
          <w:lang w:eastAsia="pl-PL"/>
        </w:rPr>
        <w:t>157,8 w roku 2015</w:t>
      </w:r>
      <w:r w:rsidR="00616F98" w:rsidRPr="002A4A33">
        <w:rPr>
          <w:rFonts w:eastAsia="Times New Roman"/>
          <w:lang w:eastAsia="pl-PL"/>
        </w:rPr>
        <w:t>. Dodatkowo na terenie regionu działa</w:t>
      </w:r>
      <w:r w:rsidR="002A4A33" w:rsidRPr="002A4A33">
        <w:rPr>
          <w:rFonts w:eastAsia="Times New Roman"/>
          <w:lang w:eastAsia="pl-PL"/>
        </w:rPr>
        <w:t>ją</w:t>
      </w:r>
      <w:r w:rsidR="00616F98" w:rsidRPr="002A4A33">
        <w:rPr>
          <w:rFonts w:eastAsia="Times New Roman"/>
          <w:lang w:eastAsia="pl-PL"/>
        </w:rPr>
        <w:t xml:space="preserve"> </w:t>
      </w:r>
      <w:r w:rsidR="002A4A33" w:rsidRPr="002A4A33">
        <w:rPr>
          <w:rFonts w:eastAsia="Times New Roman"/>
          <w:lang w:eastAsia="pl-PL"/>
        </w:rPr>
        <w:t>83</w:t>
      </w:r>
      <w:r w:rsidR="002A4A33">
        <w:rPr>
          <w:rStyle w:val="Odwoanieprzypisudolnego"/>
          <w:rFonts w:eastAsia="Times New Roman"/>
          <w:lang w:eastAsia="pl-PL"/>
        </w:rPr>
        <w:footnoteReference w:id="17"/>
      </w:r>
      <w:r w:rsidR="00616F98" w:rsidRPr="002A4A33">
        <w:rPr>
          <w:rFonts w:eastAsia="Times New Roman"/>
          <w:lang w:eastAsia="pl-PL"/>
        </w:rPr>
        <w:t xml:space="preserve"> zakładów pracy chronionej</w:t>
      </w:r>
      <w:r w:rsidR="00C5744B">
        <w:rPr>
          <w:rFonts w:eastAsia="Times New Roman"/>
          <w:lang w:eastAsia="pl-PL"/>
        </w:rPr>
        <w:t xml:space="preserve"> (wg stanu z </w:t>
      </w:r>
      <w:r w:rsidR="002A4A33" w:rsidRPr="002A4A33">
        <w:rPr>
          <w:rFonts w:eastAsia="Times New Roman"/>
          <w:lang w:eastAsia="pl-PL"/>
        </w:rPr>
        <w:t>końca 2017 r.)</w:t>
      </w:r>
      <w:r w:rsidR="00616F98" w:rsidRPr="002A4A33">
        <w:rPr>
          <w:rFonts w:eastAsia="Times New Roman"/>
          <w:lang w:eastAsia="pl-PL"/>
        </w:rPr>
        <w:t xml:space="preserve"> – ich liczba jednak istotnie zmalała w porównaniu do 2011 r., kiedy funkcjonowało ich 151. Przybyło </w:t>
      </w:r>
      <w:r w:rsidRPr="002A4A33">
        <w:rPr>
          <w:rFonts w:eastAsia="Times New Roman"/>
          <w:lang w:eastAsia="pl-PL"/>
        </w:rPr>
        <w:t xml:space="preserve">też </w:t>
      </w:r>
      <w:r w:rsidR="00616F98" w:rsidRPr="002A4A33">
        <w:rPr>
          <w:rFonts w:eastAsia="Times New Roman"/>
          <w:lang w:eastAsia="pl-PL"/>
        </w:rPr>
        <w:t xml:space="preserve"> zakładów aktywności zawodowej</w:t>
      </w:r>
      <w:r w:rsidRPr="002A4A33">
        <w:rPr>
          <w:rFonts w:eastAsia="Times New Roman"/>
          <w:lang w:eastAsia="pl-PL"/>
        </w:rPr>
        <w:t xml:space="preserve"> – w 2017 roku było ich 6</w:t>
      </w:r>
      <w:r w:rsidR="00616F98" w:rsidRPr="002A4A33">
        <w:rPr>
          <w:rFonts w:eastAsia="Times New Roman"/>
          <w:lang w:eastAsia="pl-PL"/>
        </w:rPr>
        <w:t xml:space="preserve"> (w 2011 r. działał w regionie tylko 1 ZAZ).</w:t>
      </w:r>
    </w:p>
    <w:p w:rsidR="00616F98" w:rsidRPr="00616F98" w:rsidRDefault="00616F98" w:rsidP="00616F98">
      <w:pPr>
        <w:spacing w:after="0"/>
        <w:jc w:val="both"/>
        <w:rPr>
          <w:rFonts w:eastAsia="Times New Roman"/>
          <w:highlight w:val="yellow"/>
          <w:lang w:eastAsia="pl-PL"/>
        </w:rPr>
      </w:pPr>
    </w:p>
    <w:p w:rsidR="00616F98" w:rsidRPr="00616F98" w:rsidRDefault="00616F98" w:rsidP="00616F98">
      <w:pPr>
        <w:spacing w:after="0"/>
        <w:jc w:val="both"/>
        <w:rPr>
          <w:rFonts w:eastAsia="Times New Roman"/>
          <w:lang w:eastAsia="pl-PL"/>
        </w:rPr>
      </w:pPr>
      <w:r w:rsidRPr="00616F98">
        <w:rPr>
          <w:rFonts w:eastAsia="Times New Roman"/>
          <w:lang w:eastAsia="pl-PL"/>
        </w:rPr>
        <w:t>Aktywność zawodowa osób niepełnosprawnych zależna jest od wielu ich cech, m.in. od płci oraz stopnia niepełnosprawności. I tak, w III kw. 2017 roku wskaźnik zatrudnienia mężczyzn wynosił 19,0% i - podobnie jak w porównywalnym okresie 2016 roku – była to wartość wyższa od analogicznej liczonej dla kobiet (14,5%)</w:t>
      </w:r>
      <w:r w:rsidRPr="00616F98">
        <w:rPr>
          <w:rFonts w:eastAsia="Times New Roman"/>
          <w:vertAlign w:val="superscript"/>
          <w:lang w:eastAsia="pl-PL"/>
        </w:rPr>
        <w:footnoteReference w:id="18"/>
      </w:r>
      <w:r w:rsidRPr="00616F98">
        <w:rPr>
          <w:rFonts w:eastAsia="Times New Roman"/>
          <w:lang w:eastAsia="pl-PL"/>
        </w:rPr>
        <w:t>. Podo</w:t>
      </w:r>
      <w:r w:rsidR="00C5744B">
        <w:rPr>
          <w:rFonts w:eastAsia="Times New Roman"/>
          <w:lang w:eastAsia="pl-PL"/>
        </w:rPr>
        <w:t>bne relacje daje się zauważyć w </w:t>
      </w:r>
      <w:r w:rsidRPr="00616F98">
        <w:rPr>
          <w:rFonts w:eastAsia="Times New Roman"/>
          <w:lang w:eastAsia="pl-PL"/>
        </w:rPr>
        <w:t>przypadku wartości współczynnika aktywności zawodowej, który w III kw.’ 17 wynosił dla mężczyzn 20,1%, dla kobiet zaś 16,1%</w:t>
      </w:r>
      <w:r w:rsidRPr="00616F98">
        <w:rPr>
          <w:rFonts w:eastAsia="Times New Roman"/>
          <w:vertAlign w:val="superscript"/>
          <w:lang w:eastAsia="pl-PL"/>
        </w:rPr>
        <w:footnoteReference w:id="19"/>
      </w:r>
      <w:r w:rsidRPr="00616F98">
        <w:rPr>
          <w:rFonts w:eastAsia="Times New Roman"/>
          <w:lang w:eastAsia="pl-PL"/>
        </w:rPr>
        <w:t xml:space="preserve">. Stopa bezrobocia natomiast była niższa dla mężczyzn (5,2%) niż dla kobiet (10,4%). </w:t>
      </w:r>
    </w:p>
    <w:p w:rsidR="00616F98" w:rsidRPr="00616F98" w:rsidRDefault="00616F98" w:rsidP="00616F98">
      <w:pPr>
        <w:spacing w:after="0"/>
        <w:jc w:val="both"/>
        <w:rPr>
          <w:rFonts w:eastAsia="Times New Roman"/>
          <w:lang w:eastAsia="pl-PL"/>
        </w:rPr>
      </w:pPr>
      <w:r w:rsidRPr="00616F98">
        <w:rPr>
          <w:rFonts w:eastAsia="Times New Roman"/>
          <w:lang w:eastAsia="pl-PL"/>
        </w:rPr>
        <w:t>Biorąc pod uwagę stopień niepełnosprawności, stosunkowo najlepiej prezentuje się sytuacja osób niepełnosprawnych w stopniu lekkim. W III kwartale 2017 roku współczynnik aktywności zawodowej w tej grupie osiągnął wartość  26,7% (wzrost o 2,6 punktu procentowego w porównaniu z analogicznym okresem roku ubiegłego), wskaźnik zatrudnienia 24,7% (wzrost o 3,4 punktu procentowego), zaś stopa bezrobocia 7,7% (spadek o 3,5 punktu procentowego). W nieporównywalnie trudniejszej sytuacji znajdują się osoby niepełnosprawne w stopniu znacznym. W III kw. 2017 roku współczynnik aktywności zawodowej w tej grupie wynosił zaledwie 4,8% i spadł w porównaniu z analogicznym okresem roku ubiegłego o 0,1 punktu procentowego, jednak wskaźnik zatrudnienia wyniósł 4,7% i wzrósł o 0,3 punktu procentowego</w:t>
      </w:r>
      <w:r w:rsidRPr="00616F98">
        <w:rPr>
          <w:rFonts w:eastAsia="Times New Roman"/>
          <w:vertAlign w:val="superscript"/>
          <w:lang w:eastAsia="pl-PL"/>
        </w:rPr>
        <w:footnoteReference w:id="20"/>
      </w:r>
      <w:r w:rsidRPr="00616F98">
        <w:rPr>
          <w:rFonts w:eastAsia="Times New Roman"/>
          <w:lang w:eastAsia="pl-PL"/>
        </w:rPr>
        <w:t>.</w:t>
      </w:r>
    </w:p>
    <w:p w:rsidR="00616F98" w:rsidRPr="00616F98" w:rsidRDefault="00616F98" w:rsidP="00F16D72">
      <w:pPr>
        <w:spacing w:before="240" w:after="0"/>
        <w:jc w:val="both"/>
        <w:rPr>
          <w:rFonts w:eastAsia="Times New Roman"/>
          <w:lang w:eastAsia="pl-PL"/>
        </w:rPr>
      </w:pPr>
      <w:r w:rsidRPr="00616F98">
        <w:rPr>
          <w:rFonts w:eastAsia="Times New Roman"/>
          <w:b/>
          <w:lang w:eastAsia="pl-PL"/>
        </w:rPr>
        <w:t>Korzystne trendy omawianych wskaźników dotyczą osób niepełnosprawnych w wieku produkcyjnym</w:t>
      </w:r>
      <w:r w:rsidRPr="00616F98">
        <w:rPr>
          <w:rFonts w:eastAsia="Times New Roman"/>
          <w:lang w:eastAsia="pl-PL"/>
        </w:rPr>
        <w:t>:</w:t>
      </w:r>
      <w:r w:rsidRPr="00616F98">
        <w:rPr>
          <w:rFonts w:eastAsia="Times New Roman"/>
          <w:b/>
          <w:lang w:eastAsia="pl-PL"/>
        </w:rPr>
        <w:t xml:space="preserve"> </w:t>
      </w:r>
      <w:r w:rsidRPr="00616F98">
        <w:rPr>
          <w:rFonts w:eastAsia="Times New Roman"/>
          <w:lang w:eastAsia="pl-PL"/>
        </w:rPr>
        <w:t>wartość współczynnika aktywności zawodowej w tej kategorii wzrosła po raz kolejny, z 26,5% w III kw. 2016 r. do 29,9% w III kw. 2017 r., a wartość wskaźnika zatrudnienia z 23,9% w III kw. 2016 r. do 27,5% w III kw. 2017 r.</w:t>
      </w:r>
      <w:r w:rsidRPr="00616F98">
        <w:rPr>
          <w:rFonts w:eastAsia="Times New Roman"/>
          <w:vertAlign w:val="superscript"/>
          <w:lang w:eastAsia="pl-PL"/>
        </w:rPr>
        <w:footnoteReference w:id="21"/>
      </w:r>
    </w:p>
    <w:p w:rsidR="002A4A33" w:rsidRDefault="002A4A33" w:rsidP="00616F98">
      <w:pPr>
        <w:spacing w:after="0"/>
        <w:jc w:val="both"/>
        <w:rPr>
          <w:rFonts w:eastAsia="Times New Roman"/>
          <w:b/>
          <w:lang w:eastAsia="pl-PL"/>
        </w:rPr>
      </w:pPr>
    </w:p>
    <w:p w:rsidR="002A4A33" w:rsidRDefault="002A4A33" w:rsidP="00616F98">
      <w:pPr>
        <w:spacing w:after="0"/>
        <w:jc w:val="both"/>
        <w:rPr>
          <w:rFonts w:eastAsia="Times New Roman"/>
          <w:b/>
          <w:lang w:eastAsia="pl-PL"/>
        </w:rPr>
      </w:pPr>
    </w:p>
    <w:p w:rsidR="00616F98" w:rsidRPr="00CB6106" w:rsidRDefault="00F73055" w:rsidP="00CB6106">
      <w:pPr>
        <w:pStyle w:val="Nagwek4"/>
        <w:rPr>
          <w:rFonts w:asciiTheme="minorHAnsi" w:eastAsia="Calibri" w:hAnsiTheme="minorHAnsi" w:cstheme="minorHAnsi"/>
          <w:i w:val="0"/>
          <w:sz w:val="22"/>
          <w:lang w:eastAsia="pl-PL"/>
        </w:rPr>
      </w:pPr>
      <w:bookmarkStart w:id="63" w:name="_Toc531942720"/>
      <w:r w:rsidRPr="00CB6106">
        <w:rPr>
          <w:rFonts w:asciiTheme="minorHAnsi" w:eastAsia="Calibri" w:hAnsiTheme="minorHAnsi" w:cstheme="minorHAnsi"/>
          <w:i w:val="0"/>
          <w:sz w:val="22"/>
          <w:lang w:eastAsia="pl-PL"/>
        </w:rPr>
        <w:lastRenderedPageBreak/>
        <w:t>Rysunek 2</w:t>
      </w:r>
      <w:r w:rsidR="00616F98" w:rsidRPr="00CB6106">
        <w:rPr>
          <w:rFonts w:asciiTheme="minorHAnsi" w:eastAsia="Calibri" w:hAnsiTheme="minorHAnsi" w:cstheme="minorHAnsi"/>
          <w:i w:val="0"/>
          <w:sz w:val="22"/>
          <w:lang w:eastAsia="pl-PL"/>
        </w:rPr>
        <w:t>.</w:t>
      </w:r>
      <w:r w:rsidR="00DD4943" w:rsidRPr="00CB6106">
        <w:rPr>
          <w:rFonts w:asciiTheme="minorHAnsi" w:eastAsia="Calibri" w:hAnsiTheme="minorHAnsi" w:cstheme="minorHAnsi"/>
          <w:i w:val="0"/>
          <w:sz w:val="22"/>
          <w:lang w:eastAsia="pl-PL"/>
        </w:rPr>
        <w:t>2.</w:t>
      </w:r>
      <w:r w:rsidR="00616F98" w:rsidRPr="00CB6106">
        <w:rPr>
          <w:rFonts w:asciiTheme="minorHAnsi" w:eastAsia="Calibri" w:hAnsiTheme="minorHAnsi" w:cstheme="minorHAnsi"/>
          <w:i w:val="0"/>
          <w:sz w:val="22"/>
          <w:lang w:eastAsia="pl-PL"/>
        </w:rPr>
        <w:t xml:space="preserve"> Wskaźnik zatrudnienia osób niepełnosprawnych w wieku 16-64 lata w Polsce wg województw</w:t>
      </w:r>
      <w:bookmarkEnd w:id="63"/>
      <w:r w:rsidR="00616F98" w:rsidRPr="00CB6106">
        <w:rPr>
          <w:rFonts w:asciiTheme="minorHAnsi" w:eastAsia="Calibri" w:hAnsiTheme="minorHAnsi" w:cstheme="minorHAnsi"/>
          <w:i w:val="0"/>
          <w:sz w:val="22"/>
          <w:lang w:eastAsia="pl-PL"/>
        </w:rPr>
        <w:t xml:space="preserve"> </w:t>
      </w:r>
    </w:p>
    <w:p w:rsidR="00616F98" w:rsidRPr="00DD4943" w:rsidRDefault="00616F98" w:rsidP="00616F98">
      <w:pPr>
        <w:spacing w:after="0"/>
        <w:jc w:val="both"/>
        <w:rPr>
          <w:rFonts w:ascii="Calibri" w:eastAsia="Calibri" w:hAnsi="Calibri" w:cs="Calibri"/>
          <w:b/>
          <w:iCs/>
          <w:color w:val="44546A"/>
          <w:sz w:val="22"/>
          <w:szCs w:val="18"/>
          <w:lang w:eastAsia="pl-PL"/>
        </w:rPr>
      </w:pPr>
      <w:r w:rsidRPr="00DD4943">
        <w:rPr>
          <w:rFonts w:ascii="Calibri" w:eastAsia="Calibri" w:hAnsi="Calibri" w:cs="Calibri"/>
          <w:b/>
          <w:iCs/>
          <w:color w:val="44546A"/>
          <w:sz w:val="22"/>
          <w:szCs w:val="18"/>
          <w:lang w:eastAsia="pl-PL"/>
        </w:rPr>
        <w:t>Dane średnioroczne</w:t>
      </w:r>
    </w:p>
    <w:p w:rsidR="00616F98" w:rsidRPr="00616F98" w:rsidRDefault="00616F98" w:rsidP="00616F98">
      <w:pPr>
        <w:spacing w:after="0"/>
        <w:jc w:val="both"/>
        <w:rPr>
          <w:rFonts w:eastAsia="Times New Roman"/>
          <w:b/>
          <w:i/>
          <w:lang w:eastAsia="pl-PL"/>
        </w:rPr>
      </w:pPr>
      <w:r w:rsidRPr="00616F98">
        <w:rPr>
          <w:rFonts w:eastAsia="Times New Roman"/>
          <w:b/>
          <w:i/>
          <w:lang w:eastAsia="pl-PL"/>
        </w:rPr>
        <w:t>2015</w:t>
      </w:r>
    </w:p>
    <w:p w:rsidR="00616F98" w:rsidRPr="00616F98" w:rsidRDefault="00616F98" w:rsidP="00616F98">
      <w:pPr>
        <w:spacing w:after="0"/>
        <w:jc w:val="both"/>
        <w:rPr>
          <w:rFonts w:eastAsia="Times New Roman"/>
          <w:lang w:eastAsia="pl-PL"/>
        </w:rPr>
      </w:pPr>
      <w:r w:rsidRPr="00616F98">
        <w:rPr>
          <w:rFonts w:eastAsia="Times New Roman"/>
          <w:noProof/>
          <w:lang w:eastAsia="pl-PL"/>
        </w:rPr>
        <w:drawing>
          <wp:inline distT="0" distB="0" distL="0" distR="0" wp14:anchorId="51D5BF2C" wp14:editId="1013D1FB">
            <wp:extent cx="5667375" cy="3091569"/>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72744" cy="3094498"/>
                    </a:xfrm>
                    <a:prstGeom prst="rect">
                      <a:avLst/>
                    </a:prstGeom>
                  </pic:spPr>
                </pic:pic>
              </a:graphicData>
            </a:graphic>
          </wp:inline>
        </w:drawing>
      </w:r>
    </w:p>
    <w:p w:rsidR="00616F98" w:rsidRDefault="00EA29A5" w:rsidP="00616F98">
      <w:pPr>
        <w:spacing w:after="0"/>
        <w:jc w:val="both"/>
        <w:rPr>
          <w:rFonts w:eastAsia="Times New Roman"/>
          <w:b/>
          <w:i/>
          <w:lang w:eastAsia="pl-PL"/>
        </w:rPr>
      </w:pPr>
      <w:r>
        <w:rPr>
          <w:rFonts w:eastAsia="Times New Roman"/>
          <w:b/>
          <w:i/>
          <w:lang w:eastAsia="pl-PL"/>
        </w:rPr>
        <w:t>2017</w:t>
      </w:r>
    </w:p>
    <w:p w:rsidR="00AF618E" w:rsidRDefault="00AF618E" w:rsidP="00616F98">
      <w:pPr>
        <w:spacing w:after="0"/>
        <w:jc w:val="both"/>
        <w:rPr>
          <w:rFonts w:eastAsia="Times New Roman"/>
          <w:b/>
          <w:i/>
          <w:lang w:eastAsia="pl-PL"/>
        </w:rPr>
      </w:pPr>
    </w:p>
    <w:p w:rsidR="00381AD1" w:rsidRDefault="00EA29A5" w:rsidP="00616F98">
      <w:pPr>
        <w:spacing w:after="0"/>
        <w:jc w:val="both"/>
        <w:rPr>
          <w:rFonts w:eastAsia="Times New Roman"/>
          <w:lang w:eastAsia="pl-PL"/>
        </w:rPr>
      </w:pPr>
      <w:r>
        <w:rPr>
          <w:rFonts w:eastAsia="Times New Roman"/>
          <w:noProof/>
          <w:lang w:eastAsia="pl-PL"/>
        </w:rPr>
        <w:drawing>
          <wp:anchor distT="0" distB="0" distL="114300" distR="114300" simplePos="0" relativeHeight="251658240" behindDoc="0" locked="0" layoutInCell="1" allowOverlap="1" wp14:anchorId="636B393D" wp14:editId="237FB5B3">
            <wp:simplePos x="0" y="0"/>
            <wp:positionH relativeFrom="column">
              <wp:posOffset>138430</wp:posOffset>
            </wp:positionH>
            <wp:positionV relativeFrom="paragraph">
              <wp:posOffset>3140710</wp:posOffset>
            </wp:positionV>
            <wp:extent cx="849579" cy="979618"/>
            <wp:effectExtent l="0" t="0" r="825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483" cy="98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AD1">
        <w:rPr>
          <w:rFonts w:eastAsia="Times New Roman"/>
          <w:noProof/>
          <w:lang w:eastAsia="pl-PL"/>
        </w:rPr>
        <w:drawing>
          <wp:inline distT="0" distB="0" distL="0" distR="0" wp14:anchorId="756A5403" wp14:editId="0B25FBF1">
            <wp:extent cx="5105400" cy="42672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8542" cy="4269826"/>
                    </a:xfrm>
                    <a:prstGeom prst="rect">
                      <a:avLst/>
                    </a:prstGeom>
                    <a:noFill/>
                    <a:ln>
                      <a:noFill/>
                    </a:ln>
                  </pic:spPr>
                </pic:pic>
              </a:graphicData>
            </a:graphic>
          </wp:inline>
        </w:drawing>
      </w:r>
    </w:p>
    <w:p w:rsidR="00616F98" w:rsidRPr="00DD4943" w:rsidRDefault="00616F98" w:rsidP="00DD4943">
      <w:pPr>
        <w:spacing w:after="109" w:line="360" w:lineRule="auto"/>
        <w:ind w:left="10" w:hanging="10"/>
        <w:jc w:val="both"/>
        <w:rPr>
          <w:rFonts w:ascii="Calibri" w:eastAsia="Calibri" w:hAnsi="Calibri" w:cs="Calibri"/>
          <w:b/>
          <w:i/>
          <w:color w:val="000000"/>
          <w:sz w:val="20"/>
          <w:lang w:eastAsia="pl-PL"/>
        </w:rPr>
      </w:pPr>
      <w:r w:rsidRPr="00DD4943">
        <w:rPr>
          <w:rFonts w:ascii="Calibri" w:eastAsia="Calibri" w:hAnsi="Calibri" w:cs="Calibri"/>
          <w:b/>
          <w:i/>
          <w:color w:val="000000"/>
          <w:sz w:val="20"/>
          <w:lang w:eastAsia="pl-PL"/>
        </w:rPr>
        <w:t xml:space="preserve">Opracowanie własne na podstawie danych systemu Strateg na dzień: </w:t>
      </w:r>
      <w:r w:rsidR="002A4A33" w:rsidRPr="00DD4943">
        <w:rPr>
          <w:rFonts w:ascii="Calibri" w:eastAsia="Calibri" w:hAnsi="Calibri" w:cs="Calibri"/>
          <w:b/>
          <w:i/>
          <w:color w:val="000000"/>
          <w:sz w:val="20"/>
          <w:lang w:eastAsia="pl-PL"/>
        </w:rPr>
        <w:t>20.11</w:t>
      </w:r>
      <w:r w:rsidRPr="00DD4943">
        <w:rPr>
          <w:rFonts w:ascii="Calibri" w:eastAsia="Calibri" w:hAnsi="Calibri" w:cs="Calibri"/>
          <w:b/>
          <w:i/>
          <w:color w:val="000000"/>
          <w:sz w:val="20"/>
          <w:lang w:eastAsia="pl-PL"/>
        </w:rPr>
        <w:t>.2018</w:t>
      </w:r>
    </w:p>
    <w:p w:rsidR="00616F98" w:rsidRPr="00616F98" w:rsidRDefault="00616F98" w:rsidP="00616F98">
      <w:pPr>
        <w:spacing w:after="0"/>
        <w:jc w:val="both"/>
        <w:rPr>
          <w:rFonts w:eastAsia="Times New Roman"/>
          <w:lang w:eastAsia="pl-PL"/>
        </w:rPr>
      </w:pPr>
      <w:r w:rsidRPr="00616F98">
        <w:rPr>
          <w:rFonts w:eastAsia="Times New Roman"/>
          <w:lang w:eastAsia="pl-PL"/>
        </w:rPr>
        <w:lastRenderedPageBreak/>
        <w:t>Warunkiem uzyskania statusu osoby bezrobotnej jest międz</w:t>
      </w:r>
      <w:r w:rsidR="00C5744B">
        <w:rPr>
          <w:rFonts w:eastAsia="Times New Roman"/>
          <w:lang w:eastAsia="pl-PL"/>
        </w:rPr>
        <w:t>y innymi posiadanie zdolności i </w:t>
      </w:r>
      <w:r w:rsidRPr="00616F98">
        <w:rPr>
          <w:rFonts w:eastAsia="Times New Roman"/>
          <w:lang w:eastAsia="pl-PL"/>
        </w:rPr>
        <w:t xml:space="preserve">gotowości do pojęcia zatrudnienia – w przypadku osób niepełnosprawnych co najmniej na pół etatu. Statusu bezrobotnego nie może z kolei mieć osoba, która nabyła uprawnienia do: renty z tytułu niezdolności do pracy, renty szkoleniowej, socjalnej lub zasiłku stałego </w:t>
      </w:r>
      <w:r w:rsidR="00C5744B">
        <w:rPr>
          <w:rFonts w:eastAsia="Times New Roman"/>
          <w:i/>
          <w:lang w:eastAsia="pl-PL"/>
        </w:rPr>
        <w:t>(w </w:t>
      </w:r>
      <w:r w:rsidRPr="00616F98">
        <w:rPr>
          <w:rFonts w:eastAsia="Times New Roman"/>
          <w:i/>
          <w:lang w:eastAsia="pl-PL"/>
        </w:rPr>
        <w:t>kwocie większej niż 50% minimalnego wynagrodzenia)</w:t>
      </w:r>
      <w:r w:rsidRPr="00616F98">
        <w:rPr>
          <w:rFonts w:eastAsia="Times New Roman"/>
          <w:lang w:eastAsia="pl-PL"/>
        </w:rPr>
        <w:t>. Osoba niepełnosprawna, która nabyła prawo do któregokolwiek z wymienionych świadczeń może być zarejestrowana  jako poszukująca pracy.</w:t>
      </w:r>
    </w:p>
    <w:p w:rsidR="00616F98" w:rsidRDefault="00616F98" w:rsidP="00CB750A">
      <w:pPr>
        <w:spacing w:before="240"/>
        <w:jc w:val="both"/>
        <w:rPr>
          <w:rFonts w:eastAsia="Times New Roman"/>
          <w:lang w:eastAsia="pl-PL"/>
        </w:rPr>
      </w:pPr>
      <w:r w:rsidRPr="00616F98">
        <w:rPr>
          <w:rFonts w:eastAsia="Times New Roman"/>
          <w:lang w:eastAsia="pl-PL"/>
        </w:rPr>
        <w:t>W końcu 2017 roku urzędy pracy w Polsce odnotowały spadek liczby niepełnosprawnych bezrobotnych - zarówno w porównaniu z końcem roku</w:t>
      </w:r>
      <w:r w:rsidR="00C5744B">
        <w:rPr>
          <w:rFonts w:eastAsia="Times New Roman"/>
          <w:lang w:eastAsia="pl-PL"/>
        </w:rPr>
        <w:t xml:space="preserve"> 2016 (o 15 384 osoby), jak i w </w:t>
      </w:r>
      <w:r w:rsidRPr="00616F98">
        <w:rPr>
          <w:rFonts w:eastAsia="Times New Roman"/>
          <w:lang w:eastAsia="pl-PL"/>
        </w:rPr>
        <w:t>porównaniu z końcem roku 2015 (o 28 420 osób). W rejestrach powiatowych urzędów pracy na terenie kraju znajdowało się w końcu 2017 roku łącznie 78,6 tys. osób niepełnosprawnych – posiadających status bezrobotnego lub poszukującego pracy. Było to 7,1% wszystkich osób znajdujących się w tym czasie w rejestrach PUP. W podziale na województwa, najwyższa wartość odsetka niepełnosprawnych wśród ogółu osób bezrobotnych wystąpiła w województwach łódzkim i lub</w:t>
      </w:r>
      <w:r w:rsidR="00C5744B">
        <w:rPr>
          <w:rFonts w:eastAsia="Times New Roman"/>
          <w:lang w:eastAsia="pl-PL"/>
        </w:rPr>
        <w:t>uskim - 9,5% w każdym. Jednak w </w:t>
      </w:r>
      <w:r w:rsidRPr="00616F98">
        <w:rPr>
          <w:rFonts w:eastAsia="Times New Roman"/>
          <w:lang w:eastAsia="pl-PL"/>
        </w:rPr>
        <w:t>naszym regionie omawiany wskaźnik pozostał na niezmienionym poziomie w porównaniu do stanu z końca roku 2016, podczas gdy w odniesieniu do lubuskiego wzrósł o 0,4 punktu procentowego. Ze względu na liczbę osób niepełnosprawnych deklarujących w urzędach pracy chęć podjęcia zatrudnienia, województwo łódzkie zajmuje 3 miejsce w kraju (po mazowieckim i śląskim).</w:t>
      </w:r>
    </w:p>
    <w:p w:rsidR="00616F98" w:rsidRPr="00EE39CC" w:rsidRDefault="00616F98" w:rsidP="00775738">
      <w:pPr>
        <w:pStyle w:val="Nagwek5"/>
        <w:spacing w:line="240" w:lineRule="auto"/>
        <w:rPr>
          <w:rFonts w:asciiTheme="minorHAnsi" w:eastAsia="Calibri" w:hAnsiTheme="minorHAnsi" w:cstheme="minorHAnsi"/>
          <w:b/>
          <w:sz w:val="22"/>
          <w:lang w:eastAsia="pl-PL"/>
        </w:rPr>
      </w:pPr>
      <w:bookmarkStart w:id="64" w:name="_Toc531943873"/>
      <w:bookmarkStart w:id="65" w:name="_Toc533149631"/>
      <w:r w:rsidRPr="00EE39CC">
        <w:rPr>
          <w:rFonts w:asciiTheme="minorHAnsi" w:eastAsia="Calibri" w:hAnsiTheme="minorHAnsi" w:cstheme="minorHAnsi"/>
          <w:b/>
          <w:sz w:val="22"/>
          <w:lang w:eastAsia="pl-PL"/>
        </w:rPr>
        <w:t xml:space="preserve">Wykres </w:t>
      </w:r>
      <w:r w:rsidR="00DD4943" w:rsidRPr="00EE39CC">
        <w:rPr>
          <w:rFonts w:asciiTheme="minorHAnsi" w:eastAsia="Calibri" w:hAnsiTheme="minorHAnsi" w:cstheme="minorHAnsi"/>
          <w:b/>
          <w:sz w:val="22"/>
          <w:lang w:eastAsia="pl-PL"/>
        </w:rPr>
        <w:t>2.4</w:t>
      </w:r>
      <w:r w:rsidRPr="00EE39CC">
        <w:rPr>
          <w:rFonts w:asciiTheme="minorHAnsi" w:eastAsia="Calibri" w:hAnsiTheme="minorHAnsi" w:cstheme="minorHAnsi"/>
          <w:b/>
          <w:sz w:val="22"/>
          <w:lang w:eastAsia="pl-PL"/>
        </w:rPr>
        <w:t>. Udział osób niepełnosprawnych wśród ogółu bezrobotnych i poszukujących pracy znajdujących się w rejestrach PUP na terenie poszczególnych województw w końcu 2017 roku</w:t>
      </w:r>
      <w:bookmarkEnd w:id="64"/>
      <w:bookmarkEnd w:id="65"/>
    </w:p>
    <w:p w:rsidR="00616F98" w:rsidRPr="00616F98" w:rsidRDefault="00616F98" w:rsidP="00616F98">
      <w:pPr>
        <w:spacing w:after="0"/>
        <w:jc w:val="both"/>
        <w:rPr>
          <w:rFonts w:eastAsia="Times New Roman"/>
          <w:lang w:eastAsia="pl-PL"/>
        </w:rPr>
      </w:pPr>
      <w:r w:rsidRPr="00616F98">
        <w:rPr>
          <w:rFonts w:eastAsia="Times New Roman"/>
          <w:noProof/>
          <w:lang w:eastAsia="pl-PL"/>
        </w:rPr>
        <w:drawing>
          <wp:inline distT="0" distB="0" distL="0" distR="0" wp14:anchorId="4B3F01F9" wp14:editId="4B3B9ADA">
            <wp:extent cx="5086350" cy="3914775"/>
            <wp:effectExtent l="0" t="0" r="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6F98" w:rsidRPr="00616F98" w:rsidRDefault="00616F98" w:rsidP="00616F98">
      <w:pPr>
        <w:spacing w:after="0"/>
        <w:jc w:val="both"/>
        <w:rPr>
          <w:rFonts w:eastAsia="Times New Roman"/>
          <w:lang w:eastAsia="pl-PL"/>
        </w:rPr>
      </w:pPr>
      <w:r w:rsidRPr="00616F98">
        <w:rPr>
          <w:rFonts w:eastAsia="Times New Roman"/>
          <w:lang w:eastAsia="pl-PL"/>
        </w:rPr>
        <w:lastRenderedPageBreak/>
        <w:t>Z danych dotyczących województwa łódzkiego wynika, iż w końcu roku 2017 w rejestrach powiatowych urzędów pracy znajdowały się łącznie</w:t>
      </w:r>
      <w:r w:rsidRPr="00616F98">
        <w:rPr>
          <w:rFonts w:eastAsia="Times New Roman"/>
          <w:b/>
          <w:lang w:eastAsia="pl-PL"/>
        </w:rPr>
        <w:t xml:space="preserve"> </w:t>
      </w:r>
      <w:r w:rsidRPr="00616F98">
        <w:rPr>
          <w:rFonts w:eastAsia="Times New Roman"/>
          <w:lang w:eastAsia="pl-PL"/>
        </w:rPr>
        <w:t>7 103</w:t>
      </w:r>
      <w:r w:rsidRPr="00616F98">
        <w:rPr>
          <w:rFonts w:eastAsia="Times New Roman"/>
          <w:b/>
          <w:lang w:eastAsia="pl-PL"/>
        </w:rPr>
        <w:t xml:space="preserve"> </w:t>
      </w:r>
      <w:r w:rsidRPr="00616F98">
        <w:rPr>
          <w:rFonts w:eastAsia="Times New Roman"/>
          <w:lang w:eastAsia="pl-PL"/>
        </w:rPr>
        <w:t>osoby</w:t>
      </w:r>
      <w:r w:rsidRPr="00616F98">
        <w:rPr>
          <w:rFonts w:eastAsia="Times New Roman"/>
          <w:b/>
          <w:lang w:eastAsia="pl-PL"/>
        </w:rPr>
        <w:t xml:space="preserve"> </w:t>
      </w:r>
      <w:r w:rsidRPr="00616F98">
        <w:rPr>
          <w:rFonts w:eastAsia="Times New Roman"/>
          <w:lang w:eastAsia="pl-PL"/>
        </w:rPr>
        <w:t>niepełnosprawne deklarujące potrzebę zatrudnienia (o 1 772 osoby mniej niż rok wcześniej), w tym 5 850 osób ze statusem bezrobotnego i 1 253 osoby poszukujące pracy. Byli to głównie mężczyźni (58,1% ogółu zarejestrowanych niepełnosprawnych) oraz mieszkańcy miast (77,1% ogółu zarejestrowanych niepełnosprawnych). Większość z nich (61,9%)  dotknięta była niepełnosprawnością w stopniu lekkim.</w:t>
      </w:r>
    </w:p>
    <w:p w:rsidR="00616F98" w:rsidRPr="00616F98" w:rsidRDefault="00616F98" w:rsidP="00F16D72">
      <w:pPr>
        <w:spacing w:before="240" w:after="0"/>
        <w:jc w:val="both"/>
        <w:rPr>
          <w:rFonts w:eastAsia="Times New Roman"/>
          <w:lang w:eastAsia="pl-PL"/>
        </w:rPr>
      </w:pPr>
      <w:r w:rsidRPr="00616F98">
        <w:rPr>
          <w:rFonts w:eastAsia="Times New Roman"/>
          <w:lang w:eastAsia="pl-PL"/>
        </w:rPr>
        <w:t>Najliczniejszą grupą wiekową wśród niepełnosprawnych bezrobotnych były osoby 45-54 letnie, natomiast wśród niepełnosprawnych poszukujących</w:t>
      </w:r>
      <w:r w:rsidR="00C5744B">
        <w:rPr>
          <w:rFonts w:eastAsia="Times New Roman"/>
          <w:lang w:eastAsia="pl-PL"/>
        </w:rPr>
        <w:t xml:space="preserve"> pracy - osoby w wieku 60 lat i </w:t>
      </w:r>
      <w:r w:rsidRPr="00616F98">
        <w:rPr>
          <w:rFonts w:eastAsia="Times New Roman"/>
          <w:lang w:eastAsia="pl-PL"/>
        </w:rPr>
        <w:t>więcej. Są to dane charakterystyczne w porównaniu z analogicznymi dla zbiorowości bezrobotnych ogółem, gdzie najliczniej reprezentowana była kategoria wiekowa 25-34 lata. Wskaźnik udziału osób w wieku do 59 lat wśród niepełnosprawnych bezrobotnych wzrósł w porównaniu z końcem 2016 r. o 3,1 punktu procentowego. Spadł natomiast odsetek osób w wieku powyżej 60 roku życia (podobna tendencja jest zresztą obserwowana wśród ogółu bezrobotnych znajdujących się w rejestrach PUP w naszym województwie).</w:t>
      </w:r>
    </w:p>
    <w:p w:rsidR="00616F98" w:rsidRPr="00616F98" w:rsidRDefault="00616F98" w:rsidP="00616F98">
      <w:pPr>
        <w:spacing w:after="0"/>
        <w:jc w:val="both"/>
        <w:rPr>
          <w:rFonts w:eastAsia="Times New Roman"/>
          <w:lang w:eastAsia="pl-PL"/>
        </w:rPr>
      </w:pPr>
      <w:r w:rsidRPr="00616F98">
        <w:rPr>
          <w:rFonts w:eastAsia="Times New Roman"/>
          <w:lang w:eastAsia="pl-PL"/>
        </w:rPr>
        <w:t xml:space="preserve">Największe liczebności niepełnosprawnych znajdujących się w rejestrach urzędów pracy dotyczą osób ze starszych roczników, bowiem najczęściej niepełnosprawność nabywana jest z wiekiem, niejednokrotnie w wyniku wykonywania długotrwale pracy w trudnych warunkach, co wpływa na pogorszenie zdrowia. </w:t>
      </w:r>
    </w:p>
    <w:p w:rsidR="00616F98" w:rsidRPr="00616F98" w:rsidRDefault="00616F98" w:rsidP="00F16D72">
      <w:pPr>
        <w:spacing w:before="240" w:after="0"/>
        <w:jc w:val="both"/>
        <w:rPr>
          <w:rFonts w:eastAsia="Times New Roman"/>
          <w:lang w:eastAsia="pl-PL"/>
        </w:rPr>
      </w:pPr>
      <w:r w:rsidRPr="00616F98">
        <w:rPr>
          <w:rFonts w:eastAsia="Times New Roman"/>
          <w:lang w:eastAsia="pl-PL"/>
        </w:rPr>
        <w:t>Niepełnosprawni mieszkańcy województwa łódzkiego są przeciętnie gorzej wykształceni od ogółu mieszkańców tego regionu</w:t>
      </w:r>
      <w:r w:rsidRPr="00616F98">
        <w:rPr>
          <w:rFonts w:eastAsia="Times New Roman"/>
          <w:vertAlign w:val="superscript"/>
          <w:lang w:eastAsia="pl-PL"/>
        </w:rPr>
        <w:footnoteReference w:id="22"/>
      </w:r>
      <w:r w:rsidRPr="00616F98">
        <w:rPr>
          <w:rFonts w:eastAsia="Times New Roman"/>
          <w:lang w:eastAsia="pl-PL"/>
        </w:rPr>
        <w:t>. Najczęściej posiadają wykształcenie gimnazjalne i niższe; licznie reprezentowane są w tej grupie także osoby z wykształceniem zasadniczym zawodowym. Relatywnie najlepiej wykształcone są osoby obecnie pracujące. Na tym tle znacznie gorzej wypadają osoby, które nigdy nie pracowały, a jedynie wyrażają gotowość do podjęcia pracy.</w:t>
      </w:r>
    </w:p>
    <w:p w:rsidR="00616F98" w:rsidRPr="00616F98" w:rsidRDefault="00616F98" w:rsidP="00F16D72">
      <w:pPr>
        <w:spacing w:before="240" w:after="0"/>
        <w:jc w:val="both"/>
        <w:rPr>
          <w:rFonts w:eastAsia="Times New Roman"/>
          <w:lang w:eastAsia="pl-PL"/>
        </w:rPr>
      </w:pPr>
      <w:r w:rsidRPr="00616F98">
        <w:rPr>
          <w:rFonts w:eastAsia="Times New Roman"/>
          <w:lang w:eastAsia="pl-PL"/>
        </w:rPr>
        <w:t xml:space="preserve">Ze względu na staż pracy, najliczniej reprezentowaną kategorię niepełnosprawnych bezrobotnych stanowiły w końcu 2017 roku osoby, które przepracowały przed rejestracją od 10 do 20 lat, nieznacznie przewyższając udział dominującej do 2015 roku grupy osób z 20-30 letnim stażem pracy. Dla porównania, wśród ogółu </w:t>
      </w:r>
      <w:r w:rsidR="00C5744B">
        <w:rPr>
          <w:rFonts w:eastAsia="Times New Roman"/>
          <w:lang w:eastAsia="pl-PL"/>
        </w:rPr>
        <w:t>bezrobotnych przeważały osoby z </w:t>
      </w:r>
      <w:r w:rsidRPr="00616F98">
        <w:rPr>
          <w:rFonts w:eastAsia="Times New Roman"/>
          <w:lang w:eastAsia="pl-PL"/>
        </w:rPr>
        <w:t>niewielkim stażem, tj. od 1 roku do 5 lat.</w:t>
      </w:r>
    </w:p>
    <w:p w:rsidR="00616F98" w:rsidRPr="00616F98" w:rsidRDefault="00616F98" w:rsidP="00F16D72">
      <w:pPr>
        <w:spacing w:before="240" w:after="0"/>
        <w:jc w:val="both"/>
        <w:rPr>
          <w:rFonts w:eastAsia="Times New Roman"/>
          <w:lang w:eastAsia="pl-PL"/>
        </w:rPr>
      </w:pPr>
      <w:r w:rsidRPr="00616F98">
        <w:rPr>
          <w:rFonts w:eastAsia="Times New Roman"/>
          <w:lang w:eastAsia="pl-PL"/>
        </w:rPr>
        <w:t>Osoby niepełnosprawne, które na przestrzeni 2017 roku zarejestrowały się w urzędach pracy woj. łódzkiego jako bezrobotne lub poszukujące pracy, to:</w:t>
      </w:r>
    </w:p>
    <w:p w:rsidR="00616F98" w:rsidRPr="00616F98" w:rsidRDefault="00616F98" w:rsidP="00616F98">
      <w:pPr>
        <w:spacing w:after="0"/>
        <w:jc w:val="both"/>
        <w:rPr>
          <w:rFonts w:eastAsia="Times New Roman"/>
          <w:lang w:eastAsia="pl-PL"/>
        </w:rPr>
      </w:pPr>
      <w:r w:rsidRPr="00616F98">
        <w:rPr>
          <w:rFonts w:eastAsia="Times New Roman"/>
          <w:lang w:eastAsia="pl-PL"/>
        </w:rPr>
        <w:t xml:space="preserve">- </w:t>
      </w:r>
      <w:r w:rsidRPr="00616F98">
        <w:rPr>
          <w:rFonts w:eastAsia="Times New Roman"/>
          <w:b/>
          <w:lang w:eastAsia="pl-PL"/>
        </w:rPr>
        <w:t>najczęściej</w:t>
      </w:r>
      <w:r w:rsidRPr="00616F98">
        <w:rPr>
          <w:rFonts w:eastAsia="Times New Roman"/>
          <w:lang w:eastAsia="pl-PL"/>
        </w:rPr>
        <w:t xml:space="preserve"> osoby zamieszkałe w mieście (76,5% rocznego napływu niepełnosprawnych – spadek wartości wskaźnika w porównaniu z rokiem 2016 o 0,1 punktu procentowego);</w:t>
      </w:r>
    </w:p>
    <w:p w:rsidR="00616F98" w:rsidRPr="00616F98" w:rsidRDefault="00616F98" w:rsidP="00616F98">
      <w:pPr>
        <w:spacing w:after="0"/>
        <w:jc w:val="both"/>
        <w:rPr>
          <w:rFonts w:eastAsia="Times New Roman"/>
          <w:lang w:eastAsia="pl-PL"/>
        </w:rPr>
      </w:pPr>
      <w:r w:rsidRPr="00616F98">
        <w:rPr>
          <w:rFonts w:eastAsia="Times New Roman"/>
          <w:lang w:eastAsia="pl-PL"/>
        </w:rPr>
        <w:t xml:space="preserve">- </w:t>
      </w:r>
      <w:r w:rsidRPr="00616F98">
        <w:rPr>
          <w:rFonts w:eastAsia="Times New Roman"/>
          <w:b/>
          <w:lang w:eastAsia="pl-PL"/>
        </w:rPr>
        <w:t>często</w:t>
      </w:r>
      <w:r w:rsidRPr="00616F98">
        <w:rPr>
          <w:rFonts w:eastAsia="Times New Roman"/>
          <w:lang w:eastAsia="pl-PL"/>
        </w:rPr>
        <w:t xml:space="preserve"> osoby w wieku powyżej 50 lat (47,1% rocznego napływu – spadek wartości wskaźnika w porównaniu do 2016 roku o 0,7 punktu procentowego);</w:t>
      </w:r>
    </w:p>
    <w:p w:rsidR="00616F98" w:rsidRPr="00616F98" w:rsidRDefault="00616F98" w:rsidP="00616F98">
      <w:pPr>
        <w:spacing w:after="0"/>
        <w:jc w:val="both"/>
        <w:rPr>
          <w:rFonts w:eastAsia="Times New Roman"/>
          <w:lang w:eastAsia="pl-PL"/>
        </w:rPr>
      </w:pPr>
      <w:r w:rsidRPr="00616F98">
        <w:rPr>
          <w:rFonts w:eastAsia="Times New Roman"/>
          <w:lang w:eastAsia="pl-PL"/>
        </w:rPr>
        <w:lastRenderedPageBreak/>
        <w:t xml:space="preserve">- </w:t>
      </w:r>
      <w:r w:rsidRPr="00616F98">
        <w:rPr>
          <w:rFonts w:eastAsia="Times New Roman"/>
          <w:b/>
          <w:lang w:eastAsia="pl-PL"/>
        </w:rPr>
        <w:t>zdecydowanie rzadziej</w:t>
      </w:r>
      <w:r w:rsidRPr="00616F98">
        <w:rPr>
          <w:rFonts w:eastAsia="Times New Roman"/>
          <w:lang w:eastAsia="pl-PL"/>
        </w:rPr>
        <w:t xml:space="preserve"> osoby młode do 25 roku życia (6,6% i spadek wartości wskaźnika w porównaniu do 2016 roku o 0,2 punktu procentowego);</w:t>
      </w:r>
    </w:p>
    <w:p w:rsidR="00616F98" w:rsidRPr="00616F98" w:rsidRDefault="00616F98" w:rsidP="00616F98">
      <w:pPr>
        <w:spacing w:after="0"/>
        <w:jc w:val="both"/>
        <w:rPr>
          <w:rFonts w:eastAsia="Times New Roman"/>
          <w:lang w:eastAsia="pl-PL"/>
        </w:rPr>
      </w:pPr>
      <w:r w:rsidRPr="00616F98">
        <w:rPr>
          <w:rFonts w:eastAsia="Times New Roman"/>
          <w:lang w:eastAsia="pl-PL"/>
        </w:rPr>
        <w:t xml:space="preserve">- </w:t>
      </w:r>
      <w:r w:rsidRPr="00616F98">
        <w:rPr>
          <w:rFonts w:eastAsia="Times New Roman"/>
          <w:b/>
          <w:lang w:eastAsia="pl-PL"/>
        </w:rPr>
        <w:t>w większości przypadków</w:t>
      </w:r>
      <w:r w:rsidRPr="00616F98">
        <w:rPr>
          <w:rFonts w:eastAsia="Times New Roman"/>
          <w:lang w:eastAsia="pl-PL"/>
        </w:rPr>
        <w:t xml:space="preserve"> osoby poprzednio pracujące (92,9% niepełnosprawnych zarejestrowanych w 2017 roku - w porównaniu z 2016 r. spadek wartości wskaźnika o 0,1 punktu procentowego);</w:t>
      </w:r>
    </w:p>
    <w:p w:rsidR="00616F98" w:rsidRPr="00616F98" w:rsidRDefault="00616F98" w:rsidP="00616F98">
      <w:pPr>
        <w:spacing w:after="0"/>
        <w:jc w:val="both"/>
        <w:rPr>
          <w:rFonts w:eastAsia="Times New Roman"/>
          <w:lang w:eastAsia="pl-PL"/>
        </w:rPr>
      </w:pPr>
      <w:r w:rsidRPr="00616F98">
        <w:rPr>
          <w:rFonts w:eastAsia="Times New Roman"/>
          <w:lang w:eastAsia="pl-PL"/>
        </w:rPr>
        <w:t xml:space="preserve">- </w:t>
      </w:r>
      <w:r w:rsidRPr="00616F98">
        <w:rPr>
          <w:rFonts w:eastAsia="Times New Roman"/>
          <w:b/>
          <w:lang w:eastAsia="pl-PL"/>
        </w:rPr>
        <w:t>zbyt często</w:t>
      </w:r>
      <w:r w:rsidRPr="00616F98">
        <w:rPr>
          <w:rFonts w:eastAsia="Times New Roman"/>
          <w:lang w:eastAsia="pl-PL"/>
        </w:rPr>
        <w:t xml:space="preserve"> osoby bez kwalifikacji zawodowych (28,8% rocznego napływu - ze spadkiem wartości wskaźnika w porównaniu z 2016 r. o 0,1 punktu procentowego).</w:t>
      </w:r>
    </w:p>
    <w:p w:rsidR="00616F98" w:rsidRPr="00616F98" w:rsidRDefault="00616F98" w:rsidP="00F16D72">
      <w:pPr>
        <w:spacing w:before="240" w:after="0"/>
        <w:jc w:val="both"/>
        <w:rPr>
          <w:rFonts w:eastAsia="Times New Roman"/>
          <w:lang w:eastAsia="pl-PL"/>
        </w:rPr>
      </w:pPr>
      <w:r w:rsidRPr="00616F98">
        <w:rPr>
          <w:rFonts w:eastAsia="Times New Roman"/>
          <w:lang w:eastAsia="pl-PL"/>
        </w:rPr>
        <w:t>Roczny napływ niepełnosprawnych do rejestrów powiatowych urzędów pracy dotyczył w</w:t>
      </w:r>
      <w:r w:rsidR="00C5744B">
        <w:rPr>
          <w:rFonts w:eastAsia="Times New Roman"/>
          <w:lang w:eastAsia="pl-PL"/>
        </w:rPr>
        <w:t> </w:t>
      </w:r>
      <w:r w:rsidRPr="00616F98">
        <w:rPr>
          <w:rFonts w:eastAsia="Times New Roman"/>
          <w:lang w:eastAsia="pl-PL"/>
        </w:rPr>
        <w:t>2017 r. łącznie 9 789 osób i był niższy od napływu w 2016 roku o 1 305 osób.</w:t>
      </w:r>
    </w:p>
    <w:p w:rsidR="00616F98" w:rsidRPr="00616F98" w:rsidRDefault="00616F98" w:rsidP="00F16D72">
      <w:pPr>
        <w:spacing w:before="240" w:after="0"/>
        <w:jc w:val="both"/>
        <w:rPr>
          <w:rFonts w:eastAsia="Times New Roman"/>
          <w:lang w:eastAsia="pl-PL"/>
        </w:rPr>
      </w:pPr>
      <w:r w:rsidRPr="00616F98">
        <w:rPr>
          <w:rFonts w:eastAsia="Times New Roman"/>
          <w:lang w:eastAsia="pl-PL"/>
        </w:rPr>
        <w:t>Niepełnosprawni wyłączeni z rejestrów PUP w 2017 roku to łącznie 11 796 osób (bezrobotni i poszukujący pracy). Odpływ w tej kategorii był niższy od odnotowanego w roku 2016 o 1 179 osób a spowodowany był głównie:</w:t>
      </w:r>
    </w:p>
    <w:p w:rsidR="00616F98" w:rsidRPr="00616F98" w:rsidRDefault="00616F98" w:rsidP="00616F98">
      <w:pPr>
        <w:spacing w:after="0"/>
        <w:jc w:val="both"/>
        <w:rPr>
          <w:rFonts w:eastAsia="Times New Roman"/>
          <w:lang w:eastAsia="pl-PL"/>
        </w:rPr>
      </w:pPr>
      <w:r w:rsidRPr="00616F98">
        <w:rPr>
          <w:rFonts w:eastAsia="Times New Roman"/>
          <w:lang w:eastAsia="pl-PL"/>
        </w:rPr>
        <w:t>- podjęciami pracy (4 341 osób); tak samo jak w przypadku ogółu bezrobotnych, większość osób niepełnosprawnych wyłączonych do zatrudnienia podjęła pracę niesubsydiowaną,</w:t>
      </w:r>
    </w:p>
    <w:p w:rsidR="00616F98" w:rsidRPr="00616F98" w:rsidRDefault="00616F98" w:rsidP="00616F98">
      <w:pPr>
        <w:spacing w:after="0"/>
        <w:jc w:val="both"/>
        <w:rPr>
          <w:rFonts w:eastAsia="Times New Roman"/>
          <w:lang w:eastAsia="pl-PL"/>
        </w:rPr>
      </w:pPr>
      <w:r w:rsidRPr="00616F98">
        <w:rPr>
          <w:rFonts w:eastAsia="Times New Roman"/>
          <w:lang w:eastAsia="pl-PL"/>
        </w:rPr>
        <w:t>- rezygnacją lub niepotwierdzeniem gotowości do pracy (1 855 osób),</w:t>
      </w:r>
    </w:p>
    <w:p w:rsidR="00616F98" w:rsidRPr="00616F98" w:rsidRDefault="00616F98" w:rsidP="00616F98">
      <w:pPr>
        <w:spacing w:after="0"/>
        <w:jc w:val="both"/>
        <w:rPr>
          <w:rFonts w:eastAsia="Times New Roman"/>
          <w:lang w:eastAsia="pl-PL"/>
        </w:rPr>
      </w:pPr>
      <w:r w:rsidRPr="00616F98">
        <w:rPr>
          <w:rFonts w:eastAsia="Times New Roman"/>
          <w:lang w:eastAsia="pl-PL"/>
        </w:rPr>
        <w:t>- utratą statusu osoby niepełnosprawnej (1 664 osoby).</w:t>
      </w:r>
    </w:p>
    <w:p w:rsidR="00616F98" w:rsidRPr="00616F98" w:rsidRDefault="00616F98" w:rsidP="00616F98">
      <w:pPr>
        <w:spacing w:after="0"/>
        <w:jc w:val="both"/>
        <w:rPr>
          <w:rFonts w:eastAsia="Times New Roman"/>
          <w:lang w:eastAsia="pl-PL"/>
        </w:rPr>
      </w:pPr>
      <w:r w:rsidRPr="00616F98">
        <w:rPr>
          <w:rFonts w:eastAsia="Times New Roman"/>
          <w:lang w:eastAsia="pl-PL"/>
        </w:rPr>
        <w:t>W 2017 r. spadła liczba osób niepełnosprawnych, które skorzystały z aktywizującego wsparcia urzędów pracy podejmując szkolenia (o 73 osoby w porównaniu z rokiem 2016), czy staże (o 64 osoby). Na poziomie zbliżonym do obserwowanego w roku 2016 pozostała liczba osób niepełnosprawnych zatrudnionych w</w:t>
      </w:r>
      <w:r w:rsidR="00C5744B">
        <w:rPr>
          <w:rFonts w:eastAsia="Times New Roman"/>
          <w:lang w:eastAsia="pl-PL"/>
        </w:rPr>
        <w:t xml:space="preserve"> ramach prac interwencyjnych, w </w:t>
      </w:r>
      <w:r w:rsidRPr="00616F98">
        <w:rPr>
          <w:rFonts w:eastAsia="Times New Roman"/>
          <w:lang w:eastAsia="pl-PL"/>
        </w:rPr>
        <w:t xml:space="preserve">odniesieniu do  robót publicznych natomiast także miał miejsce spadek - o 22 osoby. </w:t>
      </w:r>
    </w:p>
    <w:p w:rsidR="00616F98" w:rsidRPr="00616F98" w:rsidRDefault="00616F98" w:rsidP="00F24AEE">
      <w:pPr>
        <w:spacing w:after="0"/>
        <w:jc w:val="both"/>
        <w:rPr>
          <w:rFonts w:eastAsia="Times New Roman"/>
          <w:lang w:eastAsia="pl-PL"/>
        </w:rPr>
      </w:pPr>
    </w:p>
    <w:p w:rsidR="002A4A33" w:rsidRPr="0033234B" w:rsidRDefault="002A4A33" w:rsidP="0033234B">
      <w:pPr>
        <w:jc w:val="both"/>
        <w:rPr>
          <w:rFonts w:eastAsia="Calibri"/>
        </w:rPr>
      </w:pPr>
      <w:r w:rsidRPr="0033234B">
        <w:rPr>
          <w:rFonts w:eastAsia="Calibri"/>
        </w:rPr>
        <w:t>Analiza populacji bezrobotnych niepełnosprawnych pozostających w rejestrach powiatowych urzędów pracy województwa łódzkiego ujawnia że:</w:t>
      </w:r>
    </w:p>
    <w:p w:rsidR="002A4A33" w:rsidRPr="0033234B" w:rsidRDefault="002A4A33" w:rsidP="0033234B">
      <w:pPr>
        <w:jc w:val="both"/>
        <w:rPr>
          <w:rFonts w:eastAsia="Calibri"/>
        </w:rPr>
      </w:pPr>
      <w:r w:rsidRPr="0033234B">
        <w:rPr>
          <w:rFonts w:eastAsia="Calibri"/>
        </w:rPr>
        <w:t xml:space="preserve">- największy ich udział wśród bezrobotnych ogółem dotyczył powiatów: m. Łodzi </w:t>
      </w:r>
      <w:r w:rsidR="00577CF9">
        <w:rPr>
          <w:rFonts w:eastAsia="Calibri"/>
        </w:rPr>
        <w:t>(</w:t>
      </w:r>
      <w:r w:rsidR="00333B92" w:rsidRPr="0033234B">
        <w:rPr>
          <w:rFonts w:eastAsia="Calibri"/>
        </w:rPr>
        <w:t>10,3</w:t>
      </w:r>
      <w:r w:rsidR="00C5744B">
        <w:rPr>
          <w:rFonts w:eastAsia="Calibri"/>
        </w:rPr>
        <w:t>% w </w:t>
      </w:r>
      <w:r w:rsidRPr="0033234B">
        <w:rPr>
          <w:rFonts w:eastAsia="Calibri"/>
        </w:rPr>
        <w:t>końcu grudnia 2017 roku); zduńskowolskiego (</w:t>
      </w:r>
      <w:r w:rsidR="00333B92" w:rsidRPr="0033234B">
        <w:rPr>
          <w:rFonts w:eastAsia="Calibri"/>
        </w:rPr>
        <w:t>10,1</w:t>
      </w:r>
      <w:r w:rsidRPr="0033234B">
        <w:rPr>
          <w:rFonts w:eastAsia="Calibri"/>
        </w:rPr>
        <w:t>%) oraz pabianickiego (</w:t>
      </w:r>
      <w:r w:rsidR="00333B92" w:rsidRPr="0033234B">
        <w:rPr>
          <w:rFonts w:eastAsia="Calibri"/>
        </w:rPr>
        <w:t>10,1</w:t>
      </w:r>
      <w:r w:rsidRPr="0033234B">
        <w:rPr>
          <w:rFonts w:eastAsia="Calibri"/>
        </w:rPr>
        <w:t xml:space="preserve">%);  </w:t>
      </w:r>
    </w:p>
    <w:p w:rsidR="002A4A33" w:rsidRPr="0033234B" w:rsidRDefault="002A4A33" w:rsidP="0033234B">
      <w:pPr>
        <w:jc w:val="both"/>
        <w:rPr>
          <w:rFonts w:eastAsia="Calibri"/>
        </w:rPr>
      </w:pPr>
      <w:r w:rsidRPr="0033234B">
        <w:rPr>
          <w:rFonts w:eastAsia="Calibri"/>
        </w:rPr>
        <w:t xml:space="preserve">- spadek wskaźnika udziału w latach 2015-2017 dotyczył powiatów: </w:t>
      </w:r>
      <w:r w:rsidR="00333B92" w:rsidRPr="0033234B">
        <w:rPr>
          <w:rFonts w:eastAsia="Calibri"/>
        </w:rPr>
        <w:t>tomaszowskiego</w:t>
      </w:r>
      <w:r w:rsidRPr="0033234B">
        <w:rPr>
          <w:rFonts w:eastAsia="Calibri"/>
        </w:rPr>
        <w:t xml:space="preserve"> (-</w:t>
      </w:r>
      <w:r w:rsidR="00333B92" w:rsidRPr="0033234B">
        <w:rPr>
          <w:rFonts w:eastAsia="Calibri"/>
        </w:rPr>
        <w:t>1,2</w:t>
      </w:r>
      <w:r w:rsidRPr="0033234B">
        <w:rPr>
          <w:rFonts w:eastAsia="Calibri"/>
        </w:rPr>
        <w:t xml:space="preserve"> p. proc.), </w:t>
      </w:r>
      <w:r w:rsidR="00333B92" w:rsidRPr="0033234B">
        <w:rPr>
          <w:rFonts w:eastAsia="Calibri"/>
        </w:rPr>
        <w:t>brzezińskiego</w:t>
      </w:r>
      <w:r w:rsidRPr="0033234B">
        <w:rPr>
          <w:rFonts w:eastAsia="Calibri"/>
        </w:rPr>
        <w:t xml:space="preserve"> (- </w:t>
      </w:r>
      <w:r w:rsidR="00333B92" w:rsidRPr="0033234B">
        <w:rPr>
          <w:rFonts w:eastAsia="Calibri"/>
        </w:rPr>
        <w:t>0,9</w:t>
      </w:r>
      <w:r w:rsidRPr="0033234B">
        <w:rPr>
          <w:rFonts w:eastAsia="Calibri"/>
        </w:rPr>
        <w:t xml:space="preserve"> p. proc.), </w:t>
      </w:r>
      <w:r w:rsidR="00333B92" w:rsidRPr="0033234B">
        <w:rPr>
          <w:rFonts w:eastAsia="Calibri"/>
        </w:rPr>
        <w:t>rawskiego</w:t>
      </w:r>
      <w:r w:rsidRPr="0033234B">
        <w:rPr>
          <w:rFonts w:eastAsia="Calibri"/>
        </w:rPr>
        <w:t>. (-</w:t>
      </w:r>
      <w:r w:rsidR="00333B92" w:rsidRPr="0033234B">
        <w:rPr>
          <w:rFonts w:eastAsia="Calibri"/>
        </w:rPr>
        <w:t>0,9</w:t>
      </w:r>
      <w:r w:rsidRPr="0033234B">
        <w:rPr>
          <w:rFonts w:eastAsia="Calibri"/>
        </w:rPr>
        <w:t xml:space="preserve"> p. proc.), </w:t>
      </w:r>
      <w:r w:rsidR="00333B92" w:rsidRPr="0033234B">
        <w:rPr>
          <w:rFonts w:eastAsia="Calibri"/>
        </w:rPr>
        <w:t>poddębickiego</w:t>
      </w:r>
      <w:r w:rsidRPr="0033234B">
        <w:rPr>
          <w:rFonts w:eastAsia="Calibri"/>
        </w:rPr>
        <w:t xml:space="preserve"> (-</w:t>
      </w:r>
      <w:r w:rsidR="000827B6" w:rsidRPr="0033234B">
        <w:rPr>
          <w:rFonts w:eastAsia="Calibri"/>
        </w:rPr>
        <w:t>0,6</w:t>
      </w:r>
      <w:r w:rsidRPr="0033234B">
        <w:rPr>
          <w:rFonts w:eastAsia="Calibri"/>
        </w:rPr>
        <w:t xml:space="preserve"> p. proc.), </w:t>
      </w:r>
      <w:r w:rsidR="000827B6" w:rsidRPr="0033234B">
        <w:rPr>
          <w:rFonts w:eastAsia="Calibri"/>
        </w:rPr>
        <w:t>łódzkiego wschodniego (</w:t>
      </w:r>
      <w:r w:rsidRPr="0033234B">
        <w:rPr>
          <w:rFonts w:eastAsia="Calibri"/>
        </w:rPr>
        <w:t>–</w:t>
      </w:r>
      <w:r w:rsidR="000827B6" w:rsidRPr="0033234B">
        <w:rPr>
          <w:rFonts w:eastAsia="Calibri"/>
        </w:rPr>
        <w:t xml:space="preserve"> 0</w:t>
      </w:r>
      <w:r w:rsidRPr="0033234B">
        <w:rPr>
          <w:rFonts w:eastAsia="Calibri"/>
        </w:rPr>
        <w:t>,</w:t>
      </w:r>
      <w:r w:rsidR="000827B6" w:rsidRPr="0033234B">
        <w:rPr>
          <w:rFonts w:eastAsia="Calibri"/>
        </w:rPr>
        <w:t>4 p. proc.)</w:t>
      </w:r>
      <w:r w:rsidRPr="0033234B">
        <w:rPr>
          <w:rFonts w:eastAsia="Calibri"/>
        </w:rPr>
        <w:t xml:space="preserve"> </w:t>
      </w:r>
      <w:r w:rsidR="000827B6" w:rsidRPr="0033234B">
        <w:rPr>
          <w:rFonts w:eastAsia="Calibri"/>
        </w:rPr>
        <w:t>oraz piotrkowskiego, pajęczańskiego i wieluńskiego</w:t>
      </w:r>
      <w:r w:rsidRPr="0033234B">
        <w:rPr>
          <w:rFonts w:eastAsia="Calibri"/>
        </w:rPr>
        <w:t xml:space="preserve"> (</w:t>
      </w:r>
      <w:r w:rsidR="000827B6" w:rsidRPr="0033234B">
        <w:rPr>
          <w:rFonts w:eastAsia="Calibri"/>
        </w:rPr>
        <w:t>po -0,1 p. proc.)</w:t>
      </w:r>
      <w:r w:rsidRPr="0033234B">
        <w:rPr>
          <w:rFonts w:eastAsia="Calibri"/>
        </w:rPr>
        <w:t>;</w:t>
      </w:r>
    </w:p>
    <w:p w:rsidR="002A4A33" w:rsidRPr="0033234B" w:rsidRDefault="002A4A33" w:rsidP="0033234B">
      <w:pPr>
        <w:jc w:val="both"/>
        <w:rPr>
          <w:rFonts w:eastAsia="Calibri"/>
        </w:rPr>
      </w:pPr>
      <w:r w:rsidRPr="0033234B">
        <w:rPr>
          <w:rFonts w:eastAsia="Calibri"/>
        </w:rPr>
        <w:t xml:space="preserve">- w </w:t>
      </w:r>
      <w:r w:rsidR="000827B6" w:rsidRPr="0033234B">
        <w:rPr>
          <w:rFonts w:eastAsia="Calibri"/>
        </w:rPr>
        <w:t xml:space="preserve">12 </w:t>
      </w:r>
      <w:r w:rsidRPr="0033234B">
        <w:rPr>
          <w:rFonts w:eastAsia="Calibri"/>
        </w:rPr>
        <w:t xml:space="preserve">pozostałych powiatach udział osób </w:t>
      </w:r>
      <w:r w:rsidR="000827B6" w:rsidRPr="0033234B">
        <w:rPr>
          <w:rFonts w:eastAsia="Calibri"/>
        </w:rPr>
        <w:t>niepełnosprawnych</w:t>
      </w:r>
      <w:r w:rsidRPr="0033234B">
        <w:rPr>
          <w:rFonts w:eastAsia="Calibri"/>
        </w:rPr>
        <w:t xml:space="preserve"> wśród bezrobotnych ogółem wzrósł, największy wzrost wskaźnika dotyczył powiatów: </w:t>
      </w:r>
      <w:r w:rsidR="000827B6" w:rsidRPr="0033234B">
        <w:rPr>
          <w:rFonts w:eastAsia="Calibri"/>
        </w:rPr>
        <w:t xml:space="preserve">łowickiego (+1,3 p. proc.), </w:t>
      </w:r>
      <w:r w:rsidRPr="0033234B">
        <w:rPr>
          <w:rFonts w:eastAsia="Calibri"/>
        </w:rPr>
        <w:t>łęczyckiego (+</w:t>
      </w:r>
      <w:r w:rsidR="000827B6" w:rsidRPr="0033234B">
        <w:rPr>
          <w:rFonts w:eastAsia="Calibri"/>
        </w:rPr>
        <w:t>1</w:t>
      </w:r>
      <w:r w:rsidRPr="0033234B">
        <w:rPr>
          <w:rFonts w:eastAsia="Calibri"/>
        </w:rPr>
        <w:t xml:space="preserve"> p. proc.)</w:t>
      </w:r>
      <w:r w:rsidR="000827B6" w:rsidRPr="0033234B">
        <w:rPr>
          <w:rFonts w:eastAsia="Calibri"/>
        </w:rPr>
        <w:t xml:space="preserve"> i łaskiego (+0,8 p. proc.)</w:t>
      </w:r>
      <w:r w:rsidRPr="0033234B">
        <w:rPr>
          <w:rFonts w:eastAsia="Calibri"/>
        </w:rPr>
        <w:t>;</w:t>
      </w:r>
    </w:p>
    <w:p w:rsidR="000827B6" w:rsidRPr="0033234B" w:rsidRDefault="000827B6" w:rsidP="0033234B">
      <w:pPr>
        <w:jc w:val="both"/>
        <w:rPr>
          <w:rFonts w:eastAsia="Calibri"/>
        </w:rPr>
      </w:pPr>
      <w:r w:rsidRPr="0033234B">
        <w:rPr>
          <w:rFonts w:eastAsia="Calibri"/>
        </w:rPr>
        <w:t>- w stolicy województwa udział osób niepełnosprawnych w statystykach bezrobocia pozostawał w analizowanym okresie na niezmienionym poziomie;</w:t>
      </w:r>
    </w:p>
    <w:p w:rsidR="002A4A33" w:rsidRDefault="002A4A33" w:rsidP="0033234B">
      <w:pPr>
        <w:jc w:val="both"/>
        <w:rPr>
          <w:rFonts w:eastAsia="Calibri"/>
        </w:rPr>
      </w:pPr>
      <w:r w:rsidRPr="0033234B">
        <w:rPr>
          <w:rFonts w:eastAsia="Calibri"/>
        </w:rPr>
        <w:lastRenderedPageBreak/>
        <w:t xml:space="preserve">- najmniejszy udział osób </w:t>
      </w:r>
      <w:r w:rsidR="000827B6" w:rsidRPr="0033234B">
        <w:rPr>
          <w:rFonts w:eastAsia="Calibri"/>
        </w:rPr>
        <w:t>niepełnosprawnych</w:t>
      </w:r>
      <w:r w:rsidRPr="0033234B">
        <w:rPr>
          <w:rFonts w:eastAsia="Calibri"/>
        </w:rPr>
        <w:t xml:space="preserve"> wykazywały statystyki powiatów: pajęczańskiego (</w:t>
      </w:r>
      <w:r w:rsidR="000827B6" w:rsidRPr="0033234B">
        <w:rPr>
          <w:rFonts w:eastAsia="Calibri"/>
        </w:rPr>
        <w:t>3,6</w:t>
      </w:r>
      <w:r w:rsidRPr="0033234B">
        <w:rPr>
          <w:rFonts w:eastAsia="Calibri"/>
        </w:rPr>
        <w:t xml:space="preserve">% w końcu grudnia 2017 roku), </w:t>
      </w:r>
      <w:r w:rsidR="0033234B" w:rsidRPr="0033234B">
        <w:rPr>
          <w:rFonts w:eastAsia="Calibri"/>
        </w:rPr>
        <w:t>radomszczańskiego</w:t>
      </w:r>
      <w:r w:rsidRPr="0033234B">
        <w:rPr>
          <w:rFonts w:eastAsia="Calibri"/>
        </w:rPr>
        <w:t xml:space="preserve"> (</w:t>
      </w:r>
      <w:r w:rsidR="0033234B" w:rsidRPr="0033234B">
        <w:rPr>
          <w:rFonts w:eastAsia="Calibri"/>
        </w:rPr>
        <w:t>4,8</w:t>
      </w:r>
      <w:r w:rsidRPr="0033234B">
        <w:rPr>
          <w:rFonts w:eastAsia="Calibri"/>
        </w:rPr>
        <w:t>%) oraz wieluńskiego (</w:t>
      </w:r>
      <w:r w:rsidR="0033234B" w:rsidRPr="0033234B">
        <w:rPr>
          <w:rFonts w:eastAsia="Calibri"/>
        </w:rPr>
        <w:t>4,9</w:t>
      </w:r>
      <w:r w:rsidRPr="0033234B">
        <w:rPr>
          <w:rFonts w:eastAsia="Calibri"/>
        </w:rPr>
        <w:t>%).</w:t>
      </w:r>
    </w:p>
    <w:p w:rsidR="002A4A33" w:rsidRPr="002C63E4" w:rsidRDefault="002A4A33" w:rsidP="002C63E4">
      <w:pPr>
        <w:pStyle w:val="Nagwek3"/>
        <w:rPr>
          <w:rFonts w:asciiTheme="minorHAnsi" w:eastAsia="Calibri" w:hAnsiTheme="minorHAnsi" w:cstheme="minorHAnsi"/>
          <w:b/>
          <w:bCs/>
          <w:sz w:val="22"/>
        </w:rPr>
      </w:pPr>
      <w:bookmarkStart w:id="66" w:name="_Toc533149589"/>
      <w:r w:rsidRPr="002C63E4">
        <w:rPr>
          <w:rFonts w:asciiTheme="minorHAnsi" w:eastAsia="Calibri" w:hAnsiTheme="minorHAnsi" w:cstheme="minorHAnsi"/>
          <w:b/>
          <w:bCs/>
          <w:sz w:val="22"/>
        </w:rPr>
        <w:t xml:space="preserve">Tabela </w:t>
      </w:r>
      <w:r w:rsidR="004C5B4A" w:rsidRPr="002C63E4">
        <w:rPr>
          <w:rFonts w:asciiTheme="minorHAnsi" w:eastAsia="Calibri" w:hAnsiTheme="minorHAnsi" w:cstheme="minorHAnsi"/>
          <w:b/>
          <w:bCs/>
          <w:sz w:val="22"/>
        </w:rPr>
        <w:t>2.3.</w:t>
      </w:r>
      <w:r w:rsidRPr="002C63E4">
        <w:rPr>
          <w:rFonts w:asciiTheme="minorHAnsi" w:eastAsia="Calibri" w:hAnsiTheme="minorHAnsi" w:cstheme="minorHAnsi"/>
          <w:b/>
          <w:bCs/>
          <w:sz w:val="22"/>
        </w:rPr>
        <w:t xml:space="preserve"> Bezrobotni </w:t>
      </w:r>
      <w:r w:rsidR="000E23BE" w:rsidRPr="002C63E4">
        <w:rPr>
          <w:rFonts w:asciiTheme="minorHAnsi" w:eastAsia="Calibri" w:hAnsiTheme="minorHAnsi" w:cstheme="minorHAnsi"/>
          <w:b/>
          <w:bCs/>
          <w:sz w:val="22"/>
        </w:rPr>
        <w:t>niepełnosprawni</w:t>
      </w:r>
      <w:r w:rsidRPr="002C63E4">
        <w:rPr>
          <w:rFonts w:asciiTheme="minorHAnsi" w:eastAsia="Calibri" w:hAnsiTheme="minorHAnsi" w:cstheme="minorHAnsi"/>
          <w:b/>
          <w:bCs/>
          <w:sz w:val="22"/>
        </w:rPr>
        <w:t xml:space="preserve"> w powiatach woj. łódzkiego (2015-2017 r.)</w:t>
      </w:r>
      <w:bookmarkEnd w:id="66"/>
    </w:p>
    <w:tbl>
      <w:tblPr>
        <w:tblStyle w:val="Jasnalistaakcent3"/>
        <w:tblW w:w="9558" w:type="dxa"/>
        <w:tblLayout w:type="fixed"/>
        <w:tblLook w:val="04A0" w:firstRow="1" w:lastRow="0" w:firstColumn="1" w:lastColumn="0" w:noHBand="0" w:noVBand="1"/>
      </w:tblPr>
      <w:tblGrid>
        <w:gridCol w:w="1904"/>
        <w:gridCol w:w="850"/>
        <w:gridCol w:w="1418"/>
        <w:gridCol w:w="850"/>
        <w:gridCol w:w="48"/>
        <w:gridCol w:w="944"/>
        <w:gridCol w:w="1418"/>
        <w:gridCol w:w="850"/>
        <w:gridCol w:w="48"/>
        <w:gridCol w:w="1228"/>
      </w:tblGrid>
      <w:tr w:rsidR="002A4A33" w:rsidRPr="002A4A33" w:rsidTr="0033234B">
        <w:trPr>
          <w:cnfStyle w:val="100000000000" w:firstRow="1" w:lastRow="0" w:firstColumn="0" w:lastColumn="0" w:oddVBand="0" w:evenVBand="0" w:oddHBand="0" w:evenHBand="0" w:firstRowFirstColumn="0" w:firstRowLastColumn="0" w:lastRowFirstColumn="0" w:lastRowLastColumn="0"/>
          <w:trHeight w:hRule="exact" w:val="549"/>
        </w:trPr>
        <w:tc>
          <w:tcPr>
            <w:cnfStyle w:val="001000000000" w:firstRow="0" w:lastRow="0" w:firstColumn="1" w:lastColumn="0" w:oddVBand="0" w:evenVBand="0" w:oddHBand="0" w:evenHBand="0" w:firstRowFirstColumn="0" w:firstRowLastColumn="0" w:lastRowFirstColumn="0" w:lastRowLastColumn="0"/>
            <w:tcW w:w="1904" w:type="dxa"/>
            <w:vMerge w:val="restart"/>
            <w:vAlign w:val="center"/>
          </w:tcPr>
          <w:p w:rsidR="002A4A33" w:rsidRPr="0033234B" w:rsidRDefault="002A4A33" w:rsidP="0033234B">
            <w:pPr>
              <w:spacing w:after="200"/>
              <w:jc w:val="center"/>
              <w:rPr>
                <w:rFonts w:eastAsia="Calibri" w:cstheme="minorHAnsi"/>
                <w:color w:val="auto"/>
                <w:sz w:val="20"/>
                <w:szCs w:val="20"/>
              </w:rPr>
            </w:pPr>
            <w:r w:rsidRPr="0033234B">
              <w:rPr>
                <w:rFonts w:eastAsia="Calibri" w:cstheme="minorHAnsi"/>
                <w:color w:val="auto"/>
                <w:sz w:val="20"/>
                <w:szCs w:val="20"/>
              </w:rPr>
              <w:t>Powiaty woj. łódzkiego</w:t>
            </w:r>
          </w:p>
        </w:tc>
        <w:tc>
          <w:tcPr>
            <w:tcW w:w="3166" w:type="dxa"/>
            <w:gridSpan w:val="4"/>
            <w:vAlign w:val="center"/>
          </w:tcPr>
          <w:p w:rsidR="002A4A33" w:rsidRPr="0033234B" w:rsidRDefault="002A4A33" w:rsidP="0033234B">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33234B">
              <w:rPr>
                <w:rFonts w:eastAsia="Calibri" w:cstheme="minorHAnsi"/>
                <w:color w:val="auto"/>
                <w:sz w:val="20"/>
                <w:szCs w:val="20"/>
              </w:rPr>
              <w:t>Bezrobotni w końcu 2015 r</w:t>
            </w:r>
          </w:p>
        </w:tc>
        <w:tc>
          <w:tcPr>
            <w:tcW w:w="3260" w:type="dxa"/>
            <w:gridSpan w:val="4"/>
            <w:vAlign w:val="center"/>
          </w:tcPr>
          <w:p w:rsidR="002A4A33" w:rsidRPr="0033234B" w:rsidRDefault="002A4A33" w:rsidP="0033234B">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33234B">
              <w:rPr>
                <w:rFonts w:eastAsia="Calibri" w:cstheme="minorHAnsi"/>
                <w:color w:val="auto"/>
                <w:sz w:val="20"/>
                <w:szCs w:val="20"/>
              </w:rPr>
              <w:t>Bezrobotni w końcu 2017 r</w:t>
            </w:r>
          </w:p>
        </w:tc>
        <w:tc>
          <w:tcPr>
            <w:tcW w:w="1228" w:type="dxa"/>
            <w:vAlign w:val="center"/>
          </w:tcPr>
          <w:p w:rsidR="002A4A33" w:rsidRPr="0033234B" w:rsidRDefault="002A4A33" w:rsidP="0033234B">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33234B">
              <w:rPr>
                <w:rFonts w:eastAsia="Calibri" w:cstheme="minorHAnsi"/>
                <w:color w:val="auto"/>
                <w:sz w:val="20"/>
                <w:szCs w:val="20"/>
              </w:rPr>
              <w:t>Wzrost/</w:t>
            </w:r>
            <w:r w:rsidR="000E23BE" w:rsidRPr="0033234B">
              <w:rPr>
                <w:rFonts w:eastAsia="Calibri" w:cstheme="minorHAnsi"/>
                <w:color w:val="auto"/>
                <w:sz w:val="20"/>
                <w:szCs w:val="20"/>
              </w:rPr>
              <w:br/>
            </w:r>
            <w:r w:rsidRPr="0033234B">
              <w:rPr>
                <w:rFonts w:eastAsia="Calibri" w:cstheme="minorHAnsi"/>
                <w:color w:val="auto"/>
                <w:sz w:val="20"/>
                <w:szCs w:val="20"/>
              </w:rPr>
              <w:t>spadek</w:t>
            </w:r>
          </w:p>
        </w:tc>
      </w:tr>
      <w:tr w:rsidR="00333B92" w:rsidRPr="002A4A33"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vMerge/>
          </w:tcPr>
          <w:p w:rsidR="002A4A33" w:rsidRPr="0033234B" w:rsidRDefault="002A4A33" w:rsidP="002A4A33">
            <w:pPr>
              <w:spacing w:after="200" w:line="276" w:lineRule="auto"/>
              <w:rPr>
                <w:rFonts w:eastAsia="Calibri" w:cstheme="minorHAnsi"/>
                <w:sz w:val="20"/>
                <w:szCs w:val="20"/>
              </w:rPr>
            </w:pPr>
          </w:p>
        </w:tc>
        <w:tc>
          <w:tcPr>
            <w:tcW w:w="850" w:type="dxa"/>
            <w:vAlign w:val="center"/>
          </w:tcPr>
          <w:p w:rsidR="002A4A33" w:rsidRPr="0033234B" w:rsidRDefault="002A4A33" w:rsidP="0033234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eastAsia="Calibri" w:cstheme="minorHAnsi"/>
                <w:b/>
                <w:sz w:val="20"/>
                <w:szCs w:val="20"/>
              </w:rPr>
              <w:t>Ogółem</w:t>
            </w:r>
          </w:p>
        </w:tc>
        <w:tc>
          <w:tcPr>
            <w:tcW w:w="1418" w:type="dxa"/>
            <w:vAlign w:val="center"/>
          </w:tcPr>
          <w:p w:rsidR="002A4A33" w:rsidRPr="0033234B" w:rsidRDefault="006C7BA0" w:rsidP="0033234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sz w:val="20"/>
                <w:szCs w:val="20"/>
              </w:rPr>
            </w:pPr>
            <w:r w:rsidRPr="0033234B">
              <w:rPr>
                <w:rFonts w:ascii="Arial Narrow" w:eastAsia="Calibri" w:hAnsi="Arial Narrow" w:cstheme="minorHAnsi"/>
                <w:sz w:val="20"/>
                <w:szCs w:val="20"/>
              </w:rPr>
              <w:t>niepełnosprawni</w:t>
            </w:r>
          </w:p>
        </w:tc>
        <w:tc>
          <w:tcPr>
            <w:tcW w:w="898" w:type="dxa"/>
            <w:gridSpan w:val="2"/>
            <w:vAlign w:val="center"/>
          </w:tcPr>
          <w:p w:rsidR="002A4A33" w:rsidRPr="0033234B" w:rsidRDefault="002A4A33" w:rsidP="0033234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33234B">
              <w:rPr>
                <w:rFonts w:eastAsia="Calibri" w:cstheme="minorHAnsi"/>
                <w:sz w:val="20"/>
                <w:szCs w:val="20"/>
              </w:rPr>
              <w:t>Udział</w:t>
            </w:r>
          </w:p>
        </w:tc>
        <w:tc>
          <w:tcPr>
            <w:tcW w:w="944" w:type="dxa"/>
            <w:vAlign w:val="center"/>
          </w:tcPr>
          <w:p w:rsidR="002A4A33" w:rsidRPr="0033234B" w:rsidRDefault="002A4A33" w:rsidP="0033234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eastAsia="Calibri" w:cstheme="minorHAnsi"/>
                <w:b/>
                <w:sz w:val="20"/>
                <w:szCs w:val="20"/>
              </w:rPr>
              <w:t>Ogółem</w:t>
            </w:r>
          </w:p>
        </w:tc>
        <w:tc>
          <w:tcPr>
            <w:tcW w:w="1418" w:type="dxa"/>
            <w:vAlign w:val="center"/>
          </w:tcPr>
          <w:p w:rsidR="002A4A33" w:rsidRPr="0033234B" w:rsidRDefault="000E23BE" w:rsidP="0033234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sz w:val="20"/>
                <w:szCs w:val="20"/>
              </w:rPr>
            </w:pPr>
            <w:r w:rsidRPr="0033234B">
              <w:rPr>
                <w:rFonts w:ascii="Arial Narrow" w:eastAsia="Calibri" w:hAnsi="Arial Narrow" w:cstheme="minorHAnsi"/>
                <w:sz w:val="20"/>
                <w:szCs w:val="20"/>
              </w:rPr>
              <w:t>niepełnosprawni</w:t>
            </w:r>
          </w:p>
        </w:tc>
        <w:tc>
          <w:tcPr>
            <w:tcW w:w="898" w:type="dxa"/>
            <w:gridSpan w:val="2"/>
            <w:vAlign w:val="center"/>
          </w:tcPr>
          <w:p w:rsidR="002A4A33" w:rsidRPr="0033234B" w:rsidRDefault="002A4A33" w:rsidP="0033234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33234B">
              <w:rPr>
                <w:rFonts w:eastAsia="Calibri" w:cstheme="minorHAnsi"/>
                <w:sz w:val="20"/>
                <w:szCs w:val="20"/>
              </w:rPr>
              <w:t>Udział</w:t>
            </w:r>
          </w:p>
        </w:tc>
        <w:tc>
          <w:tcPr>
            <w:tcW w:w="1228" w:type="dxa"/>
            <w:vAlign w:val="center"/>
          </w:tcPr>
          <w:p w:rsidR="002A4A33" w:rsidRPr="0033234B" w:rsidRDefault="002A4A33" w:rsidP="0033234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33234B">
              <w:rPr>
                <w:rFonts w:eastAsia="Calibri" w:cstheme="minorHAnsi"/>
                <w:sz w:val="20"/>
                <w:szCs w:val="20"/>
              </w:rPr>
              <w:t>2017</w:t>
            </w:r>
            <w:r w:rsidR="00333B92" w:rsidRPr="0033234B">
              <w:rPr>
                <w:rFonts w:eastAsia="Calibri" w:cstheme="minorHAnsi"/>
                <w:sz w:val="20"/>
                <w:szCs w:val="20"/>
              </w:rPr>
              <w:t>-</w:t>
            </w:r>
            <w:r w:rsidRPr="0033234B">
              <w:rPr>
                <w:rFonts w:eastAsia="Calibri" w:cstheme="minorHAnsi"/>
                <w:sz w:val="20"/>
                <w:szCs w:val="20"/>
              </w:rPr>
              <w:t>2015</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sz w:val="20"/>
                <w:szCs w:val="20"/>
              </w:rPr>
            </w:pPr>
            <w:r w:rsidRPr="0033234B">
              <w:rPr>
                <w:rFonts w:eastAsia="Calibri" w:cstheme="minorHAnsi"/>
                <w:sz w:val="20"/>
                <w:szCs w:val="20"/>
              </w:rPr>
              <w:t>Łódź</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3234B">
              <w:rPr>
                <w:rFonts w:cstheme="minorHAnsi"/>
                <w:color w:val="000000"/>
                <w:sz w:val="20"/>
                <w:szCs w:val="20"/>
              </w:rPr>
              <w:t>32424</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3234B">
              <w:rPr>
                <w:rFonts w:cstheme="minorHAnsi"/>
                <w:color w:val="000000"/>
                <w:sz w:val="20"/>
                <w:szCs w:val="20"/>
              </w:rPr>
              <w:t>3353</w:t>
            </w:r>
          </w:p>
        </w:tc>
        <w:tc>
          <w:tcPr>
            <w:tcW w:w="898"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3234B">
              <w:rPr>
                <w:rFonts w:cstheme="minorHAnsi"/>
                <w:color w:val="000000"/>
                <w:sz w:val="20"/>
                <w:szCs w:val="20"/>
              </w:rPr>
              <w:t>10,3%</w:t>
            </w:r>
          </w:p>
        </w:tc>
        <w:tc>
          <w:tcPr>
            <w:tcW w:w="944"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3234B">
              <w:rPr>
                <w:rFonts w:cstheme="minorHAnsi"/>
                <w:color w:val="000000"/>
                <w:sz w:val="20"/>
                <w:szCs w:val="20"/>
              </w:rPr>
              <w:t>21896</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3234B">
              <w:rPr>
                <w:rFonts w:cstheme="minorHAnsi"/>
                <w:color w:val="000000"/>
                <w:sz w:val="20"/>
                <w:szCs w:val="20"/>
              </w:rPr>
              <w:t>2256</w:t>
            </w:r>
          </w:p>
        </w:tc>
        <w:tc>
          <w:tcPr>
            <w:tcW w:w="898"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3234B">
              <w:rPr>
                <w:rFonts w:cstheme="minorHAnsi"/>
                <w:color w:val="000000"/>
                <w:sz w:val="20"/>
                <w:szCs w:val="20"/>
              </w:rPr>
              <w:t>10,3%</w:t>
            </w:r>
          </w:p>
        </w:tc>
        <w:tc>
          <w:tcPr>
            <w:tcW w:w="122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3234B">
              <w:rPr>
                <w:rFonts w:cstheme="minorHAnsi"/>
                <w:color w:val="000000"/>
                <w:sz w:val="20"/>
                <w:szCs w:val="20"/>
              </w:rPr>
              <w:t>0,0</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Łódź-Wschód</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2730</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169</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6,2%</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2270</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131</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5,8%</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-0,4</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Brzeziny</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1473</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103</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7,0%</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890</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54</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6,1%</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-0,9</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Pabianice</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5169</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499</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9,7%</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3559</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359</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10,1%</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0,4</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Zgierz</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7705</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442</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5,7%</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4848</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286</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5,9%</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0,2</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Łęczyca</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2639</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131</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5,0%</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1715</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102</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5,9%</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1,0</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Piotrków Tryb.</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6455</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593</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9,2%</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4046</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367</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9,1%</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-0,1</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Bełchatów</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4830</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356</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7,4%</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3218</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261</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8,1%</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0,7</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Opoczno</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3040</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208</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6,8%</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1831</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133</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7,3%</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0,4</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Pajęczno</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1951</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73</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3,7%</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1605</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58</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3,6%</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-0,1</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Radomsko</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4961</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242</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4,9%</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3210</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154</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4,8%</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-0,1</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 xml:space="preserve">Tomaszów </w:t>
            </w:r>
            <w:proofErr w:type="spellStart"/>
            <w:r w:rsidRPr="0033234B">
              <w:rPr>
                <w:rFonts w:eastAsia="Calibri" w:cstheme="minorHAnsi"/>
                <w:sz w:val="20"/>
                <w:szCs w:val="20"/>
              </w:rPr>
              <w:t>Mazow</w:t>
            </w:r>
            <w:proofErr w:type="spellEnd"/>
            <w:r w:rsidRPr="0033234B">
              <w:rPr>
                <w:rFonts w:eastAsia="Calibri" w:cstheme="minorHAnsi"/>
                <w:sz w:val="20"/>
                <w:szCs w:val="20"/>
              </w:rPr>
              <w:t>.</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5343</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475</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8,9%</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3748</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287</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7,7%</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-1,2</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Sieradz</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5592</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335</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6,0%</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3169</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208</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6,6%</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0,6</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Wieluń</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3323</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167</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5,0%</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2359</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116</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4,9%</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-0,1</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Zduńska Wola</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3314</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328</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9,9%</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1939</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196</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10,1%</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0,2</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Poddębice</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1945</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135</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6,9%</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1204</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76</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6,3%</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-0,6</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Łask</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2489</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144</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5,8%</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1749</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116</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6,6%</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0,8</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Wieruszów</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1375</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80</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5,8%</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865</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52</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6,0%</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0,2</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Skierniewice</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2676</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214</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8,0%</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1772</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144</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8,1%</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0,1</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Łowicz</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2827</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172</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6,1%</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1945</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143</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7,4%</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1,3</w:t>
            </w:r>
          </w:p>
        </w:tc>
      </w:tr>
      <w:tr w:rsidR="00333B92" w:rsidRPr="006C7BA0" w:rsidTr="0033234B">
        <w:trPr>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 xml:space="preserve">Rawa </w:t>
            </w:r>
            <w:proofErr w:type="spellStart"/>
            <w:r w:rsidRPr="0033234B">
              <w:rPr>
                <w:rFonts w:eastAsia="Calibri" w:cstheme="minorHAnsi"/>
                <w:sz w:val="20"/>
                <w:szCs w:val="20"/>
              </w:rPr>
              <w:t>Mazow</w:t>
            </w:r>
            <w:proofErr w:type="spellEnd"/>
            <w:r w:rsidRPr="0033234B">
              <w:rPr>
                <w:rFonts w:eastAsia="Calibri" w:cstheme="minorHAnsi"/>
                <w:sz w:val="20"/>
                <w:szCs w:val="20"/>
              </w:rPr>
              <w:t>.</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1428</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129</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9,0%</w:t>
            </w:r>
          </w:p>
        </w:tc>
        <w:tc>
          <w:tcPr>
            <w:tcW w:w="992"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933</w:t>
            </w:r>
          </w:p>
        </w:tc>
        <w:tc>
          <w:tcPr>
            <w:tcW w:w="1418"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76</w:t>
            </w:r>
          </w:p>
        </w:tc>
        <w:tc>
          <w:tcPr>
            <w:tcW w:w="850" w:type="dxa"/>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8,1%</w:t>
            </w:r>
          </w:p>
        </w:tc>
        <w:tc>
          <w:tcPr>
            <w:tcW w:w="1276" w:type="dxa"/>
            <w:gridSpan w:val="2"/>
          </w:tcPr>
          <w:p w:rsidR="006C7BA0" w:rsidRPr="0033234B" w:rsidRDefault="006C7BA0" w:rsidP="00333B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-0,9</w:t>
            </w:r>
          </w:p>
        </w:tc>
      </w:tr>
      <w:tr w:rsidR="00333B92" w:rsidRPr="006C7BA0" w:rsidTr="003323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04" w:type="dxa"/>
          </w:tcPr>
          <w:p w:rsidR="006C7BA0" w:rsidRPr="0033234B" w:rsidRDefault="006C7BA0" w:rsidP="002A4A33">
            <w:pPr>
              <w:spacing w:after="200" w:line="276" w:lineRule="auto"/>
              <w:rPr>
                <w:rFonts w:eastAsia="Calibri" w:cstheme="minorHAnsi"/>
                <w:b w:val="0"/>
                <w:sz w:val="20"/>
                <w:szCs w:val="20"/>
              </w:rPr>
            </w:pPr>
            <w:r w:rsidRPr="0033234B">
              <w:rPr>
                <w:rFonts w:eastAsia="Calibri" w:cstheme="minorHAnsi"/>
                <w:sz w:val="20"/>
                <w:szCs w:val="20"/>
              </w:rPr>
              <w:t>Kutno</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5821</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391</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6,7%</w:t>
            </w:r>
          </w:p>
        </w:tc>
        <w:tc>
          <w:tcPr>
            <w:tcW w:w="992"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3891</w:t>
            </w:r>
          </w:p>
        </w:tc>
        <w:tc>
          <w:tcPr>
            <w:tcW w:w="1418"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275</w:t>
            </w:r>
          </w:p>
        </w:tc>
        <w:tc>
          <w:tcPr>
            <w:tcW w:w="850" w:type="dxa"/>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7,1%</w:t>
            </w:r>
          </w:p>
        </w:tc>
        <w:tc>
          <w:tcPr>
            <w:tcW w:w="1276" w:type="dxa"/>
            <w:gridSpan w:val="2"/>
          </w:tcPr>
          <w:p w:rsidR="006C7BA0" w:rsidRPr="0033234B" w:rsidRDefault="006C7BA0" w:rsidP="00333B9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33234B">
              <w:rPr>
                <w:rFonts w:cstheme="minorHAnsi"/>
                <w:color w:val="000000"/>
                <w:sz w:val="20"/>
                <w:szCs w:val="20"/>
              </w:rPr>
              <w:t>0,4</w:t>
            </w:r>
          </w:p>
        </w:tc>
      </w:tr>
    </w:tbl>
    <w:p w:rsidR="009F4EA5" w:rsidRPr="004C5B4A" w:rsidRDefault="009F4EA5" w:rsidP="009F4EA5">
      <w:pPr>
        <w:spacing w:after="109" w:line="360" w:lineRule="auto"/>
        <w:ind w:left="10" w:hanging="10"/>
        <w:jc w:val="both"/>
        <w:rPr>
          <w:rFonts w:ascii="Calibri" w:eastAsia="Calibri" w:hAnsi="Calibri" w:cs="Calibri"/>
          <w:b/>
          <w:i/>
          <w:color w:val="000000"/>
          <w:sz w:val="20"/>
          <w:lang w:eastAsia="pl-PL"/>
        </w:rPr>
      </w:pPr>
      <w:r w:rsidRPr="004C5B4A">
        <w:rPr>
          <w:rFonts w:ascii="Calibri" w:eastAsia="Calibri" w:hAnsi="Calibri" w:cs="Calibri"/>
          <w:b/>
          <w:i/>
          <w:color w:val="000000"/>
          <w:sz w:val="20"/>
          <w:lang w:eastAsia="pl-PL"/>
        </w:rPr>
        <w:t xml:space="preserve">Źródło: </w:t>
      </w:r>
      <w:r>
        <w:rPr>
          <w:rFonts w:ascii="Calibri" w:eastAsia="Calibri" w:hAnsi="Calibri" w:cs="Calibri"/>
          <w:b/>
          <w:i/>
          <w:color w:val="000000"/>
          <w:sz w:val="20"/>
          <w:lang w:eastAsia="pl-PL"/>
        </w:rPr>
        <w:t>dane WUP w Łodzi</w:t>
      </w:r>
    </w:p>
    <w:p w:rsidR="00442B0D" w:rsidRDefault="00442B0D">
      <w:pPr>
        <w:rPr>
          <w:rFonts w:ascii="Calibri Light" w:eastAsia="Calibri" w:hAnsi="Calibri Light" w:cs="Times New Roman"/>
          <w:b/>
          <w:color w:val="365F91" w:themeColor="accent1" w:themeShade="BF"/>
          <w:sz w:val="26"/>
          <w:szCs w:val="26"/>
          <w:lang w:eastAsia="pl-PL"/>
        </w:rPr>
      </w:pPr>
      <w:r>
        <w:rPr>
          <w:rFonts w:eastAsia="Calibri"/>
        </w:rPr>
        <w:br w:type="page"/>
      </w:r>
    </w:p>
    <w:p w:rsidR="00913A21" w:rsidRPr="004F0852" w:rsidRDefault="00913A21" w:rsidP="004F0852">
      <w:pPr>
        <w:pStyle w:val="Nagwek2"/>
        <w:rPr>
          <w:rFonts w:eastAsia="Calibri"/>
          <w:bCs/>
        </w:rPr>
      </w:pPr>
      <w:bookmarkStart w:id="67" w:name="_Toc530999940"/>
      <w:bookmarkStart w:id="68" w:name="_Toc533150004"/>
      <w:r w:rsidRPr="004F0852">
        <w:rPr>
          <w:rFonts w:eastAsia="Calibri"/>
        </w:rPr>
        <w:lastRenderedPageBreak/>
        <w:t>Liczba osób bezrobotnych z ustalonym profilem pierwszym pomocy (bezrobotni aktywni)</w:t>
      </w:r>
      <w:bookmarkEnd w:id="67"/>
      <w:bookmarkEnd w:id="68"/>
    </w:p>
    <w:p w:rsidR="00913A21" w:rsidRPr="004F0852" w:rsidRDefault="00913A21" w:rsidP="004F0852">
      <w:pPr>
        <w:pStyle w:val="Nagwek2"/>
        <w:rPr>
          <w:rFonts w:eastAsia="Calibri"/>
          <w:bCs/>
        </w:rPr>
      </w:pPr>
      <w:bookmarkStart w:id="69" w:name="_Toc530999941"/>
      <w:bookmarkStart w:id="70" w:name="_Toc533150005"/>
      <w:r w:rsidRPr="004F0852">
        <w:rPr>
          <w:rFonts w:eastAsia="Calibri"/>
        </w:rPr>
        <w:t>Liczba osób bezrobotnych z ustalonym profilem drugim pomocy (wymagający wsparcia)</w:t>
      </w:r>
      <w:bookmarkEnd w:id="69"/>
      <w:bookmarkEnd w:id="70"/>
    </w:p>
    <w:p w:rsidR="00913A21" w:rsidRPr="004F0852" w:rsidRDefault="00913A21" w:rsidP="004F0852">
      <w:pPr>
        <w:pStyle w:val="Nagwek2"/>
        <w:rPr>
          <w:rFonts w:eastAsia="Calibri"/>
          <w:bCs/>
        </w:rPr>
      </w:pPr>
      <w:bookmarkStart w:id="71" w:name="_Toc530999942"/>
      <w:bookmarkStart w:id="72" w:name="_Toc533150006"/>
      <w:r w:rsidRPr="004F0852">
        <w:rPr>
          <w:rFonts w:eastAsia="Calibri"/>
        </w:rPr>
        <w:t>Liczba osób bezrobotnych z ustalonym profilem trzecim pomocy (oddaleni od rynku pracy)</w:t>
      </w:r>
      <w:bookmarkEnd w:id="71"/>
      <w:bookmarkEnd w:id="72"/>
    </w:p>
    <w:p w:rsidR="00913A21" w:rsidRPr="005C6396" w:rsidRDefault="00AB21CB" w:rsidP="00F16D72">
      <w:pPr>
        <w:spacing w:before="240"/>
        <w:contextualSpacing/>
        <w:jc w:val="both"/>
      </w:pPr>
      <w:r w:rsidRPr="005C6396">
        <w:t>Zgodnie z Ustawą o promocji</w:t>
      </w:r>
      <w:r w:rsidR="00913A21" w:rsidRPr="005C6396">
        <w:t xml:space="preserve"> zatrudnienia i instytucjach rynku pracy (</w:t>
      </w:r>
      <w:r w:rsidR="005C6396" w:rsidRPr="005C6396">
        <w:t xml:space="preserve">Dz. U .z 2018 r. poz. 1265, z </w:t>
      </w:r>
      <w:proofErr w:type="spellStart"/>
      <w:r w:rsidR="005C6396" w:rsidRPr="005C6396">
        <w:t>późn</w:t>
      </w:r>
      <w:proofErr w:type="spellEnd"/>
      <w:r w:rsidR="005C6396" w:rsidRPr="005C6396">
        <w:t xml:space="preserve">. zm. </w:t>
      </w:r>
      <w:r w:rsidR="00913A21" w:rsidRPr="005C6396">
        <w:t xml:space="preserve">art. 33 ust </w:t>
      </w:r>
      <w:r w:rsidR="005C6396" w:rsidRPr="005C6396">
        <w:t xml:space="preserve">2b i </w:t>
      </w:r>
      <w:r w:rsidR="00913A21" w:rsidRPr="005C6396">
        <w:t>2c) oraz Rozporządzeniem Ministra Pracy i Polityki Społecznej z dnia 14 maja 2014 r. w sprawie profilowania pomocy dla bezrobotnego</w:t>
      </w:r>
      <w:r w:rsidR="005C6396" w:rsidRPr="005C6396">
        <w:t xml:space="preserve"> (</w:t>
      </w:r>
      <w:proofErr w:type="spellStart"/>
      <w:r w:rsidR="005C6396" w:rsidRPr="005C6396">
        <w:t>Dz.U</w:t>
      </w:r>
      <w:proofErr w:type="spellEnd"/>
      <w:r w:rsidR="005C6396" w:rsidRPr="005C6396">
        <w:t>. z 2014 r. poz. 631)</w:t>
      </w:r>
      <w:r w:rsidR="00913A21" w:rsidRPr="005C6396">
        <w:t>,  urząd pracy niezwłocznie po rejestracji zobowiązany jest ustalić profil pomocy osobie bezrobotnej. W każdym z dostępnych profili zostały uwzględnione formy pomocy, dopasowane do indywidualnych potrzeb bezrobotnego.</w:t>
      </w:r>
    </w:p>
    <w:p w:rsidR="00913A21" w:rsidRPr="005C6396" w:rsidRDefault="00913A21" w:rsidP="00F16D72">
      <w:pPr>
        <w:spacing w:before="240"/>
        <w:contextualSpacing/>
        <w:jc w:val="both"/>
      </w:pPr>
      <w:r w:rsidRPr="005C6396">
        <w:t>Przy ustalaniu profilu urząd dokonuje analizy sytuacji osoby bezrobotnej oraz jej szans na rynku pracy, biorąc pod uwagę oddalenie od rynku pracy, czyli czynniki utrudniające wejście lub powrót na rynek pracy (w szczególności: wiek, płeć, poziom wykształcenia, umiejętności, uprawnienia, doświadczenie zawodowe, czas pozostawania bez pracy, miejsce zamieszkania pod względem oddalenia od potencjalnych miejsc pracy, dostępność do nowoczesnych form komunikowania się z powiatowym urzędem pracy i pracodawcami) oraz gotowość do wejścia lub powrotu na rynek pracy, czyli czynniki wskazujące na potrzebę i chęć do podjęcia pracy (w szczególności: zaangażowanie w samodzielne poszukiwanie pracy, gotowość do dostosowania się do wymagań rynku pracy, dyspozycyjność, powody skłaniające do podjęcia pracy, powody rejestracji w powiatowym urzędzie pracy, dotychczasowa oraz aktualna gotowość do współpracy z powiatowym urzędem pracy, innymi instytucjami rynku pracy lub pracodawcami).</w:t>
      </w:r>
    </w:p>
    <w:p w:rsidR="00913A21" w:rsidRPr="00C64EF1" w:rsidRDefault="00913A9D" w:rsidP="00F16D72">
      <w:pPr>
        <w:spacing w:before="240" w:after="240"/>
        <w:contextualSpacing/>
        <w:jc w:val="both"/>
      </w:pPr>
      <w:r w:rsidRPr="00AB21CB">
        <w:t>W roku 2017</w:t>
      </w:r>
      <w:r w:rsidR="00913A21" w:rsidRPr="00AB21CB">
        <w:t xml:space="preserve">, w powiatowych urzędach pracy na terenie woj. łódzkiego przeprowadzono łącznie </w:t>
      </w:r>
      <w:r w:rsidRPr="00AB21CB">
        <w:t>124</w:t>
      </w:r>
      <w:r w:rsidR="00913A21" w:rsidRPr="00AB21CB">
        <w:t>.</w:t>
      </w:r>
      <w:r w:rsidRPr="00AB21CB">
        <w:t>564</w:t>
      </w:r>
      <w:r w:rsidR="00913A21" w:rsidRPr="00AB21CB">
        <w:t xml:space="preserve"> wywiady z bezrobotnymi zakończone ustaleniem </w:t>
      </w:r>
      <w:r w:rsidR="008445A3" w:rsidRPr="00AB21CB">
        <w:t xml:space="preserve">ich </w:t>
      </w:r>
      <w:r w:rsidR="00913A21" w:rsidRPr="00AB21CB">
        <w:t>profilu</w:t>
      </w:r>
      <w:r w:rsidRPr="00AB21CB">
        <w:t xml:space="preserve">, tj. o 11.598 mniej w </w:t>
      </w:r>
      <w:r w:rsidRPr="00C64EF1">
        <w:t xml:space="preserve">porównaniu z rokiem 2015. W porównaniu do 2015 </w:t>
      </w:r>
      <w:r w:rsidR="008445A3" w:rsidRPr="00C64EF1">
        <w:t xml:space="preserve">r. </w:t>
      </w:r>
      <w:r w:rsidRPr="00C64EF1">
        <w:t>zm</w:t>
      </w:r>
      <w:r w:rsidR="008445A3" w:rsidRPr="00C64EF1">
        <w:t xml:space="preserve">ienił się też </w:t>
      </w:r>
      <w:r w:rsidR="004312E5" w:rsidRPr="00C64EF1">
        <w:t xml:space="preserve">wśród bezrobotnych z ustalonym profilem </w:t>
      </w:r>
      <w:r w:rsidR="008445A3" w:rsidRPr="00C64EF1">
        <w:t>udział procentowy</w:t>
      </w:r>
      <w:r w:rsidRPr="00C64EF1">
        <w:t xml:space="preserve"> grup osób </w:t>
      </w:r>
      <w:r w:rsidR="00B40304" w:rsidRPr="00C64EF1">
        <w:t>wobec których orzeczono</w:t>
      </w:r>
      <w:r w:rsidR="008445A3" w:rsidRPr="00C64EF1">
        <w:t xml:space="preserve"> poszczególne profile. I </w:t>
      </w:r>
      <w:r w:rsidR="005C6396" w:rsidRPr="00C64EF1">
        <w:t>tak</w:t>
      </w:r>
      <w:r w:rsidR="00913A21" w:rsidRPr="00C64EF1">
        <w:t xml:space="preserve"> </w:t>
      </w:r>
      <w:r w:rsidR="008445A3" w:rsidRPr="00C64EF1">
        <w:t>w 2017 roku najliczniejszą w województwie kategorią bezrobotnych były osoby</w:t>
      </w:r>
      <w:r w:rsidR="008445A3" w:rsidRPr="00C64EF1">
        <w:rPr>
          <w:rFonts w:eastAsia="Calibri"/>
        </w:rPr>
        <w:t xml:space="preserve"> </w:t>
      </w:r>
      <w:r w:rsidR="005C6396" w:rsidRPr="00C64EF1">
        <w:t xml:space="preserve">(podobnie jak w roku 2015) </w:t>
      </w:r>
      <w:r w:rsidR="008445A3" w:rsidRPr="00C64EF1">
        <w:t>z ustalonym profilem drugim, tj. wymagający</w:t>
      </w:r>
      <w:r w:rsidR="00B40304" w:rsidRPr="00C64EF1">
        <w:t>m</w:t>
      </w:r>
      <w:r w:rsidR="008445A3" w:rsidRPr="00C64EF1">
        <w:t xml:space="preserve"> wsparcia </w:t>
      </w:r>
      <w:r w:rsidR="00B40304" w:rsidRPr="00C64EF1">
        <w:t xml:space="preserve">- 99.987 tj. </w:t>
      </w:r>
      <w:r w:rsidR="006275FC" w:rsidRPr="00C64EF1">
        <w:t>80,3</w:t>
      </w:r>
      <w:r w:rsidR="00B40304" w:rsidRPr="00C64EF1">
        <w:t>% ogółu sprofilowa</w:t>
      </w:r>
      <w:r w:rsidR="00C5744B">
        <w:t>nych (wobec 107.878 tj. 79,2% w </w:t>
      </w:r>
      <w:r w:rsidR="00B40304" w:rsidRPr="00C64EF1">
        <w:t xml:space="preserve">roku 2015). </w:t>
      </w:r>
      <w:r w:rsidR="00913A21" w:rsidRPr="00C64EF1">
        <w:t xml:space="preserve"> </w:t>
      </w:r>
      <w:r w:rsidR="00B40304" w:rsidRPr="00C64EF1">
        <w:t>Najmniej liczną grupę tworzyli bezrobotni aktywni</w:t>
      </w:r>
      <w:r w:rsidR="005C6396" w:rsidRPr="00C64EF1">
        <w:t>, tj.</w:t>
      </w:r>
      <w:r w:rsidR="00B40304" w:rsidRPr="00C64EF1">
        <w:t xml:space="preserve"> </w:t>
      </w:r>
      <w:r w:rsidR="00AB21CB" w:rsidRPr="00C64EF1">
        <w:t xml:space="preserve">z </w:t>
      </w:r>
      <w:r w:rsidR="005C6396" w:rsidRPr="00C64EF1">
        <w:t xml:space="preserve">ustalonym </w:t>
      </w:r>
      <w:r w:rsidR="00AB21CB" w:rsidRPr="00C64EF1">
        <w:t xml:space="preserve">profilem I, - </w:t>
      </w:r>
      <w:r w:rsidR="00B40304" w:rsidRPr="00C64EF1">
        <w:t>4.351 o</w:t>
      </w:r>
      <w:r w:rsidR="00AB21CB" w:rsidRPr="00C64EF1">
        <w:t>sób</w:t>
      </w:r>
      <w:r w:rsidR="005C6396" w:rsidRPr="00C64EF1">
        <w:t xml:space="preserve"> </w:t>
      </w:r>
      <w:r w:rsidR="006275FC" w:rsidRPr="00C64EF1">
        <w:t>(3,5</w:t>
      </w:r>
      <w:r w:rsidR="00AB21CB" w:rsidRPr="00C64EF1">
        <w:t>% wobec 4,1</w:t>
      </w:r>
      <w:r w:rsidR="005C6396" w:rsidRPr="00C64EF1">
        <w:t>%</w:t>
      </w:r>
      <w:r w:rsidR="00AB21CB" w:rsidRPr="00C64EF1">
        <w:t xml:space="preserve"> w roku 2015). </w:t>
      </w:r>
      <w:r w:rsidR="006275FC" w:rsidRPr="00C64EF1">
        <w:t>16,2</w:t>
      </w:r>
      <w:r w:rsidR="00AB21CB" w:rsidRPr="00C64EF1">
        <w:t>% sprofilowanych w 2017 roku</w:t>
      </w:r>
      <w:r w:rsidR="005C6396" w:rsidRPr="00C64EF1">
        <w:t>, a więc ponad 20 tys. osób,</w:t>
      </w:r>
      <w:r w:rsidR="00AB21CB" w:rsidRPr="00C64EF1">
        <w:t xml:space="preserve"> </w:t>
      </w:r>
      <w:r w:rsidR="004312E5" w:rsidRPr="00C64EF1">
        <w:t>to</w:t>
      </w:r>
      <w:r w:rsidR="00AB21CB" w:rsidRPr="00C64EF1">
        <w:t xml:space="preserve"> bezrobotni z ustalonym profilem III, tzn</w:t>
      </w:r>
      <w:r w:rsidR="00913A21" w:rsidRPr="00C64EF1">
        <w:t>.</w:t>
      </w:r>
      <w:r w:rsidR="00AB21CB" w:rsidRPr="00C64EF1">
        <w:t xml:space="preserve"> oddalone od rynku pracy.</w:t>
      </w:r>
    </w:p>
    <w:p w:rsidR="005C6396" w:rsidRPr="00AB21CB" w:rsidRDefault="005C6396" w:rsidP="00913A21">
      <w:pPr>
        <w:spacing w:after="240"/>
        <w:contextualSpacing/>
        <w:jc w:val="both"/>
      </w:pPr>
      <w:r w:rsidRPr="00C64EF1">
        <w:t xml:space="preserve">Największy udział </w:t>
      </w:r>
      <w:r w:rsidR="00465445" w:rsidRPr="00C64EF1">
        <w:t>osób</w:t>
      </w:r>
      <w:r w:rsidR="00465445">
        <w:t xml:space="preserve"> aktywnych </w:t>
      </w:r>
      <w:r>
        <w:t xml:space="preserve">wśród sprofilowanych </w:t>
      </w:r>
      <w:r w:rsidR="00465445">
        <w:t>bezrobotnych</w:t>
      </w:r>
      <w:r>
        <w:t xml:space="preserve"> (z ustalonym profilem I) wykazują statystyki Łodzi</w:t>
      </w:r>
      <w:r w:rsidR="006275FC">
        <w:t xml:space="preserve"> (6,1</w:t>
      </w:r>
      <w:r w:rsidR="00465445">
        <w:t xml:space="preserve">%)oraz kolejno powiatów: </w:t>
      </w:r>
      <w:r w:rsidR="006275FC">
        <w:t xml:space="preserve">kutnowskiego i łaskiego (po 5,8% w każdym) oraz </w:t>
      </w:r>
      <w:r w:rsidR="00465445">
        <w:t>zduńskowolskiego (</w:t>
      </w:r>
      <w:r w:rsidR="006275FC">
        <w:t>5,7%)</w:t>
      </w:r>
      <w:r w:rsidR="00465445">
        <w:t xml:space="preserve">. </w:t>
      </w:r>
      <w:r w:rsidR="006275FC">
        <w:t>W powiatach</w:t>
      </w:r>
      <w:r w:rsidR="00DF4AB4">
        <w:t>:</w:t>
      </w:r>
      <w:r w:rsidR="006275FC">
        <w:t xml:space="preserve"> brzezińskim i pajęczańskim w wyniku przeprowadzonych w 2017 roku wywiadów </w:t>
      </w:r>
      <w:r w:rsidR="00465445">
        <w:t xml:space="preserve">nie ustalono profilu I </w:t>
      </w:r>
      <w:r w:rsidR="00DF4AB4">
        <w:t>a w</w:t>
      </w:r>
      <w:r w:rsidR="00465445">
        <w:t xml:space="preserve"> powiatach: </w:t>
      </w:r>
      <w:r w:rsidR="00DF4AB4" w:rsidRPr="00DF4AB4">
        <w:t>opoczyńsk</w:t>
      </w:r>
      <w:r w:rsidR="00DF4AB4">
        <w:t>im,</w:t>
      </w:r>
      <w:r w:rsidR="00DF4AB4" w:rsidRPr="00DF4AB4">
        <w:t xml:space="preserve"> tomaszowskim, wieluńskim i wieruszowskim </w:t>
      </w:r>
      <w:r w:rsidR="00DF4AB4">
        <w:t>grupa osób sprofilowanych jako aktywni nie przekroczyła 1% z ogółu.</w:t>
      </w:r>
      <w:r w:rsidR="00A42882">
        <w:t xml:space="preserve"> Największy udział o</w:t>
      </w:r>
      <w:r w:rsidR="00C5744B">
        <w:t xml:space="preserve">sób oddalonych od rynku pracy </w:t>
      </w:r>
      <w:r w:rsidR="00C5744B">
        <w:lastRenderedPageBreak/>
        <w:t>w </w:t>
      </w:r>
      <w:r w:rsidR="00A42882">
        <w:t>sprofilowanej grupie bezrobotnych wykazują statystyki powiatowych urzędów pracy w: Wieluniu (</w:t>
      </w:r>
      <w:r w:rsidR="00DF4AB4">
        <w:t>32,5</w:t>
      </w:r>
      <w:r w:rsidR="00A42882">
        <w:t>%), Piotrkowie Trybunalskim (</w:t>
      </w:r>
      <w:r w:rsidR="00DF4AB4">
        <w:t>29,8</w:t>
      </w:r>
      <w:r w:rsidR="009D0D05">
        <w:t>%),</w:t>
      </w:r>
      <w:r w:rsidR="00A42882">
        <w:t xml:space="preserve"> </w:t>
      </w:r>
      <w:r w:rsidR="00DF4AB4">
        <w:t xml:space="preserve">Bełchatowie (25,9%), Rawie Mazowieckiej (22,9%), </w:t>
      </w:r>
      <w:r w:rsidR="009D0D05">
        <w:t xml:space="preserve">Łęczycy (22,6%), Zduńskiej Woli </w:t>
      </w:r>
      <w:r w:rsidR="00DF4AB4">
        <w:t>(22</w:t>
      </w:r>
      <w:r w:rsidR="00A42882">
        <w:t>,5%</w:t>
      </w:r>
      <w:r w:rsidR="004312E5">
        <w:t xml:space="preserve">) </w:t>
      </w:r>
      <w:r w:rsidR="009D0D05">
        <w:t>oraz Łowiczu</w:t>
      </w:r>
      <w:r w:rsidR="004312E5">
        <w:t xml:space="preserve"> </w:t>
      </w:r>
      <w:r w:rsidR="009D0D05">
        <w:t>(22,3</w:t>
      </w:r>
      <w:r w:rsidR="004312E5">
        <w:t>%). Szczegółowe dane w Tabeli poniżej.</w:t>
      </w:r>
    </w:p>
    <w:p w:rsidR="00913A21" w:rsidRDefault="004312E5" w:rsidP="00913A21">
      <w:pPr>
        <w:spacing w:before="240" w:after="240"/>
        <w:contextualSpacing/>
        <w:jc w:val="both"/>
      </w:pPr>
      <w:r w:rsidRPr="009373F3">
        <w:t>W</w:t>
      </w:r>
      <w:r w:rsidR="00913A21" w:rsidRPr="009373F3">
        <w:t>edług stanu na koniec grudnia 201</w:t>
      </w:r>
      <w:r w:rsidRPr="009373F3">
        <w:t>7</w:t>
      </w:r>
      <w:r w:rsidR="00913A21" w:rsidRPr="009373F3">
        <w:t xml:space="preserve"> r. w rejestrach powiatowych urzędów pracy województwa łódzkiego pozostawało ogółem: </w:t>
      </w:r>
      <w:r w:rsidR="009373F3" w:rsidRPr="009373F3">
        <w:t>1</w:t>
      </w:r>
      <w:r w:rsidR="00913A21" w:rsidRPr="009373F3">
        <w:t> </w:t>
      </w:r>
      <w:r w:rsidR="009373F3" w:rsidRPr="009373F3">
        <w:t>129</w:t>
      </w:r>
      <w:r w:rsidR="00913A21" w:rsidRPr="009373F3">
        <w:t xml:space="preserve"> bezrobotnych z ustalonym I profilem pomocy</w:t>
      </w:r>
      <w:r w:rsidR="009373F3" w:rsidRPr="009373F3">
        <w:t xml:space="preserve"> (53,4% wobec stanu z końca 2015 roku)</w:t>
      </w:r>
      <w:r w:rsidR="00913A21" w:rsidRPr="009373F3">
        <w:t xml:space="preserve">; </w:t>
      </w:r>
      <w:r w:rsidR="009373F3" w:rsidRPr="009373F3">
        <w:t>46</w:t>
      </w:r>
      <w:r w:rsidR="00913A21" w:rsidRPr="009373F3">
        <w:t> </w:t>
      </w:r>
      <w:r w:rsidR="009373F3" w:rsidRPr="009373F3">
        <w:t>753</w:t>
      </w:r>
      <w:r w:rsidR="00913A21" w:rsidRPr="009373F3">
        <w:t xml:space="preserve"> bezrobotnych z ustalonym II profilem po</w:t>
      </w:r>
      <w:r w:rsidR="00FE59B7" w:rsidRPr="009373F3">
        <w:t xml:space="preserve">mocy </w:t>
      </w:r>
      <w:r w:rsidR="009373F3" w:rsidRPr="009373F3">
        <w:t xml:space="preserve">(62,4%) </w:t>
      </w:r>
      <w:r w:rsidR="00FE59B7" w:rsidRPr="009373F3">
        <w:t xml:space="preserve">oraz </w:t>
      </w:r>
      <w:r w:rsidR="009373F3" w:rsidRPr="009373F3">
        <w:t>22</w:t>
      </w:r>
      <w:r w:rsidR="00FE59B7" w:rsidRPr="009373F3">
        <w:t> </w:t>
      </w:r>
      <w:r w:rsidR="009373F3" w:rsidRPr="009373F3">
        <w:t>903</w:t>
      </w:r>
      <w:r w:rsidR="00FE59B7" w:rsidRPr="009373F3">
        <w:t xml:space="preserve"> bezrobotnych z </w:t>
      </w:r>
      <w:r w:rsidR="00913A21" w:rsidRPr="009373F3">
        <w:t>ustalonym III profilem pomocy</w:t>
      </w:r>
      <w:r w:rsidR="009373F3" w:rsidRPr="009373F3">
        <w:t xml:space="preserve"> (76,8%)</w:t>
      </w:r>
      <w:r w:rsidR="00913A21" w:rsidRPr="009373F3">
        <w:t>.</w:t>
      </w:r>
    </w:p>
    <w:p w:rsidR="009D0D05" w:rsidRPr="00913A21" w:rsidRDefault="009D0D05" w:rsidP="00913A21">
      <w:pPr>
        <w:spacing w:before="240" w:after="240"/>
        <w:contextualSpacing/>
        <w:jc w:val="both"/>
      </w:pPr>
    </w:p>
    <w:p w:rsidR="00913A21" w:rsidRPr="002C63E4" w:rsidRDefault="009D0D05" w:rsidP="002C63E4">
      <w:pPr>
        <w:pStyle w:val="Nagwek3"/>
        <w:rPr>
          <w:rFonts w:asciiTheme="minorHAnsi" w:eastAsia="Calibri" w:hAnsiTheme="minorHAnsi" w:cstheme="minorHAnsi"/>
          <w:b/>
          <w:bCs/>
          <w:sz w:val="22"/>
        </w:rPr>
      </w:pPr>
      <w:bookmarkStart w:id="73" w:name="_Toc533149590"/>
      <w:r w:rsidRPr="002C63E4">
        <w:rPr>
          <w:rFonts w:asciiTheme="minorHAnsi" w:eastAsia="Calibri" w:hAnsiTheme="minorHAnsi" w:cstheme="minorHAnsi"/>
          <w:b/>
          <w:bCs/>
          <w:sz w:val="22"/>
        </w:rPr>
        <w:t>Tabela</w:t>
      </w:r>
      <w:r w:rsidR="004C5B4A" w:rsidRPr="002C63E4">
        <w:rPr>
          <w:rFonts w:asciiTheme="minorHAnsi" w:eastAsia="Calibri" w:hAnsiTheme="minorHAnsi" w:cstheme="minorHAnsi"/>
          <w:b/>
          <w:bCs/>
          <w:sz w:val="22"/>
        </w:rPr>
        <w:t xml:space="preserve"> 2.4.</w:t>
      </w:r>
      <w:r w:rsidRPr="002C63E4">
        <w:rPr>
          <w:rFonts w:asciiTheme="minorHAnsi" w:eastAsia="Calibri" w:hAnsiTheme="minorHAnsi" w:cstheme="minorHAnsi"/>
          <w:b/>
          <w:bCs/>
          <w:sz w:val="22"/>
        </w:rPr>
        <w:t xml:space="preserve"> Bezrobotni </w:t>
      </w:r>
      <w:r w:rsidR="004C1AE8" w:rsidRPr="002C63E4">
        <w:rPr>
          <w:rFonts w:asciiTheme="minorHAnsi" w:eastAsia="Calibri" w:hAnsiTheme="minorHAnsi" w:cstheme="minorHAnsi"/>
          <w:b/>
          <w:bCs/>
          <w:sz w:val="22"/>
        </w:rPr>
        <w:t>sprofilowani</w:t>
      </w:r>
      <w:r w:rsidRPr="002C63E4">
        <w:rPr>
          <w:rFonts w:asciiTheme="minorHAnsi" w:eastAsia="Calibri" w:hAnsiTheme="minorHAnsi" w:cstheme="minorHAnsi"/>
          <w:b/>
          <w:bCs/>
          <w:sz w:val="22"/>
        </w:rPr>
        <w:t xml:space="preserve"> w powiatach woj. łódzkiego </w:t>
      </w:r>
      <w:r w:rsidR="004C1AE8" w:rsidRPr="002C63E4">
        <w:rPr>
          <w:rFonts w:asciiTheme="minorHAnsi" w:eastAsia="Calibri" w:hAnsiTheme="minorHAnsi" w:cstheme="minorHAnsi"/>
          <w:b/>
          <w:bCs/>
          <w:sz w:val="22"/>
        </w:rPr>
        <w:t xml:space="preserve">w </w:t>
      </w:r>
      <w:r w:rsidRPr="002C63E4">
        <w:rPr>
          <w:rFonts w:asciiTheme="minorHAnsi" w:eastAsia="Calibri" w:hAnsiTheme="minorHAnsi" w:cstheme="minorHAnsi"/>
          <w:b/>
          <w:bCs/>
          <w:sz w:val="22"/>
        </w:rPr>
        <w:t>2017 r.</w:t>
      </w:r>
      <w:bookmarkEnd w:id="73"/>
    </w:p>
    <w:tbl>
      <w:tblPr>
        <w:tblStyle w:val="Jasnalistaakcent3"/>
        <w:tblW w:w="0" w:type="auto"/>
        <w:tblLook w:val="04A0" w:firstRow="1" w:lastRow="0" w:firstColumn="1" w:lastColumn="0" w:noHBand="0" w:noVBand="1"/>
      </w:tblPr>
      <w:tblGrid>
        <w:gridCol w:w="1517"/>
        <w:gridCol w:w="870"/>
        <w:gridCol w:w="991"/>
        <w:gridCol w:w="991"/>
        <w:gridCol w:w="995"/>
        <w:gridCol w:w="981"/>
        <w:gridCol w:w="981"/>
        <w:gridCol w:w="981"/>
        <w:gridCol w:w="981"/>
      </w:tblGrid>
      <w:tr w:rsidR="00FB6370" w:rsidTr="004E2A4A">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17" w:type="dxa"/>
          </w:tcPr>
          <w:p w:rsidR="00FB6370" w:rsidRDefault="00FB6370">
            <w:r w:rsidRPr="00FB6370">
              <w:t>Powiaty woj. łódzkiego</w:t>
            </w:r>
          </w:p>
        </w:tc>
        <w:tc>
          <w:tcPr>
            <w:tcW w:w="3847" w:type="dxa"/>
            <w:gridSpan w:val="4"/>
          </w:tcPr>
          <w:p w:rsidR="00FB6370" w:rsidRDefault="00FB6370" w:rsidP="00FB6370">
            <w:pPr>
              <w:jc w:val="center"/>
              <w:cnfStyle w:val="100000000000" w:firstRow="1" w:lastRow="0" w:firstColumn="0" w:lastColumn="0" w:oddVBand="0" w:evenVBand="0" w:oddHBand="0" w:evenHBand="0" w:firstRowFirstColumn="0" w:firstRowLastColumn="0" w:lastRowFirstColumn="0" w:lastRowLastColumn="0"/>
            </w:pPr>
            <w:r w:rsidRPr="0033234B">
              <w:rPr>
                <w:rFonts w:eastAsia="Calibri" w:cstheme="minorHAnsi"/>
                <w:sz w:val="20"/>
                <w:szCs w:val="20"/>
              </w:rPr>
              <w:t xml:space="preserve">Bezrobotni </w:t>
            </w:r>
            <w:r>
              <w:rPr>
                <w:rFonts w:eastAsia="Calibri" w:cstheme="minorHAnsi"/>
                <w:sz w:val="20"/>
                <w:szCs w:val="20"/>
              </w:rPr>
              <w:t>sprofilowani w 2017</w:t>
            </w:r>
            <w:r w:rsidRPr="0033234B">
              <w:rPr>
                <w:rFonts w:eastAsia="Calibri" w:cstheme="minorHAnsi"/>
                <w:sz w:val="20"/>
                <w:szCs w:val="20"/>
              </w:rPr>
              <w:t xml:space="preserve"> r</w:t>
            </w:r>
            <w:r>
              <w:rPr>
                <w:rFonts w:eastAsia="Calibri" w:cstheme="minorHAnsi"/>
                <w:sz w:val="20"/>
                <w:szCs w:val="20"/>
              </w:rPr>
              <w:t>.</w:t>
            </w:r>
          </w:p>
        </w:tc>
        <w:tc>
          <w:tcPr>
            <w:tcW w:w="3924" w:type="dxa"/>
            <w:gridSpan w:val="4"/>
          </w:tcPr>
          <w:p w:rsidR="00FB6370" w:rsidRDefault="00FB6370" w:rsidP="00FB6370">
            <w:pPr>
              <w:jc w:val="center"/>
              <w:cnfStyle w:val="100000000000" w:firstRow="1" w:lastRow="0" w:firstColumn="0" w:lastColumn="0" w:oddVBand="0" w:evenVBand="0" w:oddHBand="0" w:evenHBand="0" w:firstRowFirstColumn="0" w:firstRowLastColumn="0" w:lastRowFirstColumn="0" w:lastRowLastColumn="0"/>
            </w:pPr>
            <w:r>
              <w:rPr>
                <w:rFonts w:eastAsia="Calibri" w:cstheme="minorHAnsi"/>
                <w:sz w:val="20"/>
                <w:szCs w:val="20"/>
              </w:rPr>
              <w:t>W tym kobiety</w:t>
            </w:r>
          </w:p>
        </w:tc>
      </w:tr>
      <w:tr w:rsidR="00FB6370"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FB6370" w:rsidRPr="00FB6370" w:rsidRDefault="00FB6370"/>
        </w:tc>
        <w:tc>
          <w:tcPr>
            <w:tcW w:w="870" w:type="dxa"/>
          </w:tcPr>
          <w:p w:rsidR="00FB6370" w:rsidRDefault="00FB6370">
            <w:pPr>
              <w:cnfStyle w:val="000000100000" w:firstRow="0" w:lastRow="0" w:firstColumn="0" w:lastColumn="0" w:oddVBand="0" w:evenVBand="0" w:oddHBand="1" w:evenHBand="0" w:firstRowFirstColumn="0" w:firstRowLastColumn="0" w:lastRowFirstColumn="0" w:lastRowLastColumn="0"/>
            </w:pPr>
            <w:r w:rsidRPr="0033234B">
              <w:rPr>
                <w:rFonts w:eastAsia="Calibri" w:cstheme="minorHAnsi"/>
                <w:b/>
                <w:sz w:val="20"/>
                <w:szCs w:val="20"/>
              </w:rPr>
              <w:t>Ogółe</w:t>
            </w:r>
            <w:r>
              <w:rPr>
                <w:rFonts w:eastAsia="Calibri" w:cstheme="minorHAnsi"/>
                <w:b/>
                <w:sz w:val="20"/>
                <w:szCs w:val="20"/>
              </w:rPr>
              <w:t>m</w:t>
            </w:r>
          </w:p>
        </w:tc>
        <w:tc>
          <w:tcPr>
            <w:tcW w:w="991" w:type="dxa"/>
          </w:tcPr>
          <w:p w:rsidR="00FB6370" w:rsidRDefault="00FB6370">
            <w:pPr>
              <w:cnfStyle w:val="000000100000" w:firstRow="0" w:lastRow="0" w:firstColumn="0" w:lastColumn="0" w:oddVBand="0" w:evenVBand="0" w:oddHBand="1" w:evenHBand="0" w:firstRowFirstColumn="0" w:firstRowLastColumn="0" w:lastRowFirstColumn="0" w:lastRowLastColumn="0"/>
            </w:pPr>
            <w:r>
              <w:rPr>
                <w:rFonts w:ascii="Arial Narrow" w:eastAsia="Calibri" w:hAnsi="Arial Narrow"/>
                <w:sz w:val="20"/>
                <w:szCs w:val="20"/>
              </w:rPr>
              <w:t>I profil</w:t>
            </w:r>
          </w:p>
        </w:tc>
        <w:tc>
          <w:tcPr>
            <w:tcW w:w="991" w:type="dxa"/>
          </w:tcPr>
          <w:p w:rsidR="00FB6370" w:rsidRDefault="00FB6370">
            <w:pPr>
              <w:cnfStyle w:val="000000100000" w:firstRow="0" w:lastRow="0" w:firstColumn="0" w:lastColumn="0" w:oddVBand="0" w:evenVBand="0" w:oddHBand="1" w:evenHBand="0" w:firstRowFirstColumn="0" w:firstRowLastColumn="0" w:lastRowFirstColumn="0" w:lastRowLastColumn="0"/>
            </w:pPr>
            <w:r>
              <w:rPr>
                <w:rFonts w:ascii="Arial Narrow" w:eastAsia="Calibri" w:hAnsi="Arial Narrow" w:cstheme="minorHAnsi"/>
                <w:sz w:val="20"/>
                <w:szCs w:val="20"/>
              </w:rPr>
              <w:t>II profil</w:t>
            </w:r>
          </w:p>
        </w:tc>
        <w:tc>
          <w:tcPr>
            <w:tcW w:w="995" w:type="dxa"/>
          </w:tcPr>
          <w:p w:rsidR="00FB6370" w:rsidRDefault="00FB6370">
            <w:pPr>
              <w:cnfStyle w:val="000000100000" w:firstRow="0" w:lastRow="0" w:firstColumn="0" w:lastColumn="0" w:oddVBand="0" w:evenVBand="0" w:oddHBand="1" w:evenHBand="0" w:firstRowFirstColumn="0" w:firstRowLastColumn="0" w:lastRowFirstColumn="0" w:lastRowLastColumn="0"/>
            </w:pPr>
            <w:r>
              <w:rPr>
                <w:rFonts w:eastAsia="Calibri" w:cstheme="minorHAnsi"/>
                <w:sz w:val="20"/>
                <w:szCs w:val="20"/>
              </w:rPr>
              <w:t>III profil</w:t>
            </w:r>
          </w:p>
        </w:tc>
        <w:tc>
          <w:tcPr>
            <w:tcW w:w="981" w:type="dxa"/>
          </w:tcPr>
          <w:p w:rsidR="00FB6370" w:rsidRDefault="00FB6370">
            <w:pPr>
              <w:cnfStyle w:val="000000100000" w:firstRow="0" w:lastRow="0" w:firstColumn="0" w:lastColumn="0" w:oddVBand="0" w:evenVBand="0" w:oddHBand="1" w:evenHBand="0" w:firstRowFirstColumn="0" w:firstRowLastColumn="0" w:lastRowFirstColumn="0" w:lastRowLastColumn="0"/>
            </w:pPr>
            <w:r w:rsidRPr="0033234B">
              <w:rPr>
                <w:rFonts w:eastAsia="Calibri" w:cstheme="minorHAnsi"/>
                <w:b/>
                <w:sz w:val="20"/>
                <w:szCs w:val="20"/>
              </w:rPr>
              <w:t>Ogółe</w:t>
            </w:r>
            <w:r>
              <w:rPr>
                <w:rFonts w:eastAsia="Calibri" w:cstheme="minorHAnsi"/>
                <w:b/>
                <w:sz w:val="20"/>
                <w:szCs w:val="20"/>
              </w:rPr>
              <w:t>m</w:t>
            </w:r>
          </w:p>
        </w:tc>
        <w:tc>
          <w:tcPr>
            <w:tcW w:w="981" w:type="dxa"/>
          </w:tcPr>
          <w:p w:rsidR="00FB6370" w:rsidRDefault="00FB6370">
            <w:pPr>
              <w:cnfStyle w:val="000000100000" w:firstRow="0" w:lastRow="0" w:firstColumn="0" w:lastColumn="0" w:oddVBand="0" w:evenVBand="0" w:oddHBand="1" w:evenHBand="0" w:firstRowFirstColumn="0" w:firstRowLastColumn="0" w:lastRowFirstColumn="0" w:lastRowLastColumn="0"/>
            </w:pPr>
            <w:r>
              <w:rPr>
                <w:rFonts w:ascii="Arial Narrow" w:eastAsia="Calibri" w:hAnsi="Arial Narrow"/>
                <w:sz w:val="20"/>
                <w:szCs w:val="20"/>
              </w:rPr>
              <w:t>I profil</w:t>
            </w:r>
          </w:p>
        </w:tc>
        <w:tc>
          <w:tcPr>
            <w:tcW w:w="981" w:type="dxa"/>
          </w:tcPr>
          <w:p w:rsidR="00FB6370" w:rsidRDefault="00FB6370">
            <w:pPr>
              <w:cnfStyle w:val="000000100000" w:firstRow="0" w:lastRow="0" w:firstColumn="0" w:lastColumn="0" w:oddVBand="0" w:evenVBand="0" w:oddHBand="1" w:evenHBand="0" w:firstRowFirstColumn="0" w:firstRowLastColumn="0" w:lastRowFirstColumn="0" w:lastRowLastColumn="0"/>
            </w:pPr>
            <w:r>
              <w:rPr>
                <w:rFonts w:ascii="Arial Narrow" w:eastAsia="Calibri" w:hAnsi="Arial Narrow" w:cstheme="minorHAnsi"/>
                <w:sz w:val="20"/>
                <w:szCs w:val="20"/>
              </w:rPr>
              <w:t>II profil</w:t>
            </w:r>
          </w:p>
        </w:tc>
        <w:tc>
          <w:tcPr>
            <w:tcW w:w="981" w:type="dxa"/>
          </w:tcPr>
          <w:p w:rsidR="00FB6370" w:rsidRDefault="00FB6370">
            <w:pPr>
              <w:cnfStyle w:val="000000100000" w:firstRow="0" w:lastRow="0" w:firstColumn="0" w:lastColumn="0" w:oddVBand="0" w:evenVBand="0" w:oddHBand="1" w:evenHBand="0" w:firstRowFirstColumn="0" w:firstRowLastColumn="0" w:lastRowFirstColumn="0" w:lastRowLastColumn="0"/>
            </w:pPr>
            <w:r>
              <w:rPr>
                <w:rFonts w:eastAsia="Calibri" w:cstheme="minorHAnsi"/>
                <w:sz w:val="20"/>
                <w:szCs w:val="20"/>
              </w:rPr>
              <w:t>III profil</w:t>
            </w:r>
          </w:p>
        </w:tc>
      </w:tr>
      <w:tr w:rsidR="00FB6370" w:rsidTr="004E2A4A">
        <w:tc>
          <w:tcPr>
            <w:cnfStyle w:val="001000000000" w:firstRow="0" w:lastRow="0" w:firstColumn="1" w:lastColumn="0" w:oddVBand="0" w:evenVBand="0" w:oddHBand="0" w:evenHBand="0" w:firstRowFirstColumn="0" w:firstRowLastColumn="0" w:lastRowFirstColumn="0" w:lastRowLastColumn="0"/>
            <w:tcW w:w="1517" w:type="dxa"/>
          </w:tcPr>
          <w:p w:rsidR="00FB6370" w:rsidRDefault="00FB6370">
            <w:r w:rsidRPr="0033234B">
              <w:rPr>
                <w:rFonts w:eastAsia="Calibri" w:cstheme="minorHAnsi"/>
                <w:sz w:val="20"/>
                <w:szCs w:val="20"/>
              </w:rPr>
              <w:t>Łódź</w:t>
            </w:r>
          </w:p>
        </w:tc>
        <w:tc>
          <w:tcPr>
            <w:tcW w:w="870" w:type="dxa"/>
          </w:tcPr>
          <w:p w:rsidR="00FB6370" w:rsidRPr="00DD4F0A" w:rsidRDefault="00FB6370"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33277</w:t>
            </w:r>
          </w:p>
        </w:tc>
        <w:tc>
          <w:tcPr>
            <w:tcW w:w="991" w:type="dxa"/>
          </w:tcPr>
          <w:p w:rsidR="00FB6370" w:rsidRPr="00DD4F0A" w:rsidRDefault="00FB6370"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2032</w:t>
            </w:r>
          </w:p>
        </w:tc>
        <w:tc>
          <w:tcPr>
            <w:tcW w:w="991" w:type="dxa"/>
          </w:tcPr>
          <w:p w:rsidR="00FB6370" w:rsidRPr="00DD4F0A" w:rsidRDefault="00FB6370"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26381</w:t>
            </w:r>
          </w:p>
        </w:tc>
        <w:tc>
          <w:tcPr>
            <w:tcW w:w="995" w:type="dxa"/>
          </w:tcPr>
          <w:p w:rsidR="00FB6370" w:rsidRPr="00DD4F0A" w:rsidRDefault="00FB6370"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4864</w:t>
            </w:r>
          </w:p>
        </w:tc>
        <w:tc>
          <w:tcPr>
            <w:tcW w:w="981" w:type="dxa"/>
          </w:tcPr>
          <w:p w:rsidR="00FB6370" w:rsidRPr="004E2A4A" w:rsidRDefault="00FB6370"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15477</w:t>
            </w:r>
          </w:p>
        </w:tc>
        <w:tc>
          <w:tcPr>
            <w:tcW w:w="981" w:type="dxa"/>
          </w:tcPr>
          <w:p w:rsidR="00FB6370" w:rsidRPr="004E2A4A" w:rsidRDefault="00FB6370"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1043</w:t>
            </w:r>
          </w:p>
        </w:tc>
        <w:tc>
          <w:tcPr>
            <w:tcW w:w="981" w:type="dxa"/>
          </w:tcPr>
          <w:p w:rsidR="00FB6370" w:rsidRPr="004E2A4A" w:rsidRDefault="00FB6370"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11771</w:t>
            </w:r>
          </w:p>
        </w:tc>
        <w:tc>
          <w:tcPr>
            <w:tcW w:w="981" w:type="dxa"/>
          </w:tcPr>
          <w:p w:rsidR="00FB6370" w:rsidRPr="004E2A4A" w:rsidRDefault="00FB6370"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2663</w:t>
            </w:r>
          </w:p>
        </w:tc>
      </w:tr>
      <w:tr w:rsidR="00FB6370"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FB6370" w:rsidRPr="004E2A4A" w:rsidRDefault="00FB6370">
            <w:pPr>
              <w:rPr>
                <w:b w:val="0"/>
              </w:rPr>
            </w:pPr>
            <w:r w:rsidRPr="004E2A4A">
              <w:rPr>
                <w:rFonts w:eastAsia="Calibri"/>
                <w:b w:val="0"/>
                <w:sz w:val="20"/>
                <w:szCs w:val="20"/>
              </w:rPr>
              <w:t xml:space="preserve">Udział </w:t>
            </w:r>
            <w:r w:rsidR="004C1AE8" w:rsidRPr="004E2A4A">
              <w:rPr>
                <w:rFonts w:eastAsia="Calibri"/>
                <w:b w:val="0"/>
                <w:sz w:val="20"/>
                <w:szCs w:val="20"/>
              </w:rPr>
              <w:t xml:space="preserve">% </w:t>
            </w:r>
            <w:r w:rsidRPr="004E2A4A">
              <w:rPr>
                <w:rFonts w:eastAsia="Calibri"/>
                <w:b w:val="0"/>
                <w:sz w:val="20"/>
                <w:szCs w:val="20"/>
              </w:rPr>
              <w:t>w ogółem</w:t>
            </w:r>
          </w:p>
        </w:tc>
        <w:tc>
          <w:tcPr>
            <w:tcW w:w="870" w:type="dxa"/>
          </w:tcPr>
          <w:p w:rsidR="00FB6370" w:rsidRPr="00DD4F0A" w:rsidRDefault="00FB6370"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FB6370"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6,1</w:t>
            </w:r>
          </w:p>
        </w:tc>
        <w:tc>
          <w:tcPr>
            <w:tcW w:w="991" w:type="dxa"/>
          </w:tcPr>
          <w:p w:rsidR="00FB6370"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79,3</w:t>
            </w:r>
          </w:p>
        </w:tc>
        <w:tc>
          <w:tcPr>
            <w:tcW w:w="995" w:type="dxa"/>
          </w:tcPr>
          <w:p w:rsidR="00FB6370"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14,6</w:t>
            </w:r>
          </w:p>
        </w:tc>
        <w:tc>
          <w:tcPr>
            <w:tcW w:w="981" w:type="dxa"/>
          </w:tcPr>
          <w:p w:rsidR="00FB6370" w:rsidRPr="004E2A4A" w:rsidRDefault="00FB6370"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FB6370" w:rsidRPr="004E2A4A" w:rsidRDefault="00FB6370"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6,7%</w:t>
            </w:r>
          </w:p>
        </w:tc>
        <w:tc>
          <w:tcPr>
            <w:tcW w:w="981" w:type="dxa"/>
          </w:tcPr>
          <w:p w:rsidR="00FB6370" w:rsidRPr="004E2A4A" w:rsidRDefault="00FB6370"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76,1%</w:t>
            </w:r>
          </w:p>
        </w:tc>
        <w:tc>
          <w:tcPr>
            <w:tcW w:w="981" w:type="dxa"/>
          </w:tcPr>
          <w:p w:rsidR="00FB6370" w:rsidRPr="004E2A4A" w:rsidRDefault="00FB6370"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17,2%</w:t>
            </w:r>
          </w:p>
        </w:tc>
      </w:tr>
      <w:tr w:rsidR="00DD4F0A" w:rsidTr="004E2A4A">
        <w:tc>
          <w:tcPr>
            <w:cnfStyle w:val="001000000000" w:firstRow="0" w:lastRow="0" w:firstColumn="1" w:lastColumn="0" w:oddVBand="0" w:evenVBand="0" w:oddHBand="0" w:evenHBand="0" w:firstRowFirstColumn="0" w:firstRowLastColumn="0" w:lastRowFirstColumn="0" w:lastRowLastColumn="0"/>
            <w:tcW w:w="1517" w:type="dxa"/>
          </w:tcPr>
          <w:p w:rsidR="00DD4F0A" w:rsidRDefault="00DD4F0A">
            <w:r w:rsidRPr="0033234B">
              <w:rPr>
                <w:rFonts w:eastAsia="Calibri" w:cstheme="minorHAnsi"/>
                <w:sz w:val="20"/>
                <w:szCs w:val="20"/>
              </w:rPr>
              <w:t>Łódź-Wschód</w:t>
            </w:r>
          </w:p>
        </w:tc>
        <w:tc>
          <w:tcPr>
            <w:tcW w:w="870"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3348</w:t>
            </w:r>
          </w:p>
        </w:tc>
        <w:tc>
          <w:tcPr>
            <w:tcW w:w="991"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105</w:t>
            </w:r>
          </w:p>
        </w:tc>
        <w:tc>
          <w:tcPr>
            <w:tcW w:w="991"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2702</w:t>
            </w:r>
          </w:p>
        </w:tc>
        <w:tc>
          <w:tcPr>
            <w:tcW w:w="995"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541</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1525</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54</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1184</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287</w:t>
            </w:r>
          </w:p>
        </w:tc>
      </w:tr>
      <w:tr w:rsidR="00FB6370"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FB6370" w:rsidRPr="004E2A4A" w:rsidRDefault="004C1AE8">
            <w:pPr>
              <w:rPr>
                <w:b w:val="0"/>
              </w:rPr>
            </w:pPr>
            <w:r w:rsidRPr="004E2A4A">
              <w:rPr>
                <w:b w:val="0"/>
                <w:sz w:val="20"/>
              </w:rPr>
              <w:t>Udział % w ogółem</w:t>
            </w:r>
          </w:p>
        </w:tc>
        <w:tc>
          <w:tcPr>
            <w:tcW w:w="870" w:type="dxa"/>
          </w:tcPr>
          <w:p w:rsidR="00FB6370" w:rsidRPr="00DD4F0A" w:rsidRDefault="00FB6370"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FB6370"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3,1</w:t>
            </w:r>
          </w:p>
        </w:tc>
        <w:tc>
          <w:tcPr>
            <w:tcW w:w="991" w:type="dxa"/>
          </w:tcPr>
          <w:p w:rsidR="00FB6370"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80,7</w:t>
            </w:r>
          </w:p>
        </w:tc>
        <w:tc>
          <w:tcPr>
            <w:tcW w:w="995" w:type="dxa"/>
          </w:tcPr>
          <w:p w:rsidR="00FB6370"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16,2</w:t>
            </w:r>
          </w:p>
        </w:tc>
        <w:tc>
          <w:tcPr>
            <w:tcW w:w="981" w:type="dxa"/>
          </w:tcPr>
          <w:p w:rsidR="00FB6370" w:rsidRPr="004E2A4A" w:rsidRDefault="00FB6370"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FB6370"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3,5</w:t>
            </w:r>
          </w:p>
        </w:tc>
        <w:tc>
          <w:tcPr>
            <w:tcW w:w="981" w:type="dxa"/>
          </w:tcPr>
          <w:p w:rsidR="00FB6370"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77,6</w:t>
            </w:r>
          </w:p>
        </w:tc>
        <w:tc>
          <w:tcPr>
            <w:tcW w:w="981" w:type="dxa"/>
          </w:tcPr>
          <w:p w:rsidR="00FB6370"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18,8</w:t>
            </w:r>
          </w:p>
        </w:tc>
      </w:tr>
      <w:tr w:rsidR="00DD4F0A" w:rsidTr="004E2A4A">
        <w:tc>
          <w:tcPr>
            <w:cnfStyle w:val="001000000000" w:firstRow="0" w:lastRow="0" w:firstColumn="1" w:lastColumn="0" w:oddVBand="0" w:evenVBand="0" w:oddHBand="0" w:evenHBand="0" w:firstRowFirstColumn="0" w:firstRowLastColumn="0" w:lastRowFirstColumn="0" w:lastRowLastColumn="0"/>
            <w:tcW w:w="1517" w:type="dxa"/>
          </w:tcPr>
          <w:p w:rsidR="00DD4F0A" w:rsidRDefault="00DD4F0A">
            <w:r w:rsidRPr="0033234B">
              <w:rPr>
                <w:rFonts w:eastAsia="Calibri" w:cstheme="minorHAnsi"/>
                <w:sz w:val="20"/>
                <w:szCs w:val="20"/>
              </w:rPr>
              <w:t>Brzeziny</w:t>
            </w:r>
          </w:p>
        </w:tc>
        <w:tc>
          <w:tcPr>
            <w:tcW w:w="870"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1653</w:t>
            </w:r>
          </w:p>
        </w:tc>
        <w:tc>
          <w:tcPr>
            <w:tcW w:w="991"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0</w:t>
            </w:r>
          </w:p>
        </w:tc>
        <w:tc>
          <w:tcPr>
            <w:tcW w:w="991"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1583</w:t>
            </w:r>
          </w:p>
        </w:tc>
        <w:tc>
          <w:tcPr>
            <w:tcW w:w="995"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70</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713</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0</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686</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27</w:t>
            </w:r>
          </w:p>
        </w:tc>
      </w:tr>
      <w:tr w:rsidR="004C1AE8"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4C1AE8" w:rsidRPr="004E2A4A" w:rsidRDefault="004C1AE8">
            <w:pPr>
              <w:rPr>
                <w:rFonts w:eastAsia="Calibri"/>
                <w:b w:val="0"/>
                <w:sz w:val="20"/>
                <w:szCs w:val="20"/>
              </w:rPr>
            </w:pPr>
            <w:r w:rsidRPr="004E2A4A">
              <w:rPr>
                <w:b w:val="0"/>
                <w:sz w:val="20"/>
              </w:rPr>
              <w:t>Udział % w ogółem</w:t>
            </w:r>
          </w:p>
        </w:tc>
        <w:tc>
          <w:tcPr>
            <w:tcW w:w="870" w:type="dxa"/>
          </w:tcPr>
          <w:p w:rsidR="004C1AE8"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4C1AE8"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0,0</w:t>
            </w:r>
          </w:p>
        </w:tc>
        <w:tc>
          <w:tcPr>
            <w:tcW w:w="991" w:type="dxa"/>
          </w:tcPr>
          <w:p w:rsidR="004C1AE8"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95,8</w:t>
            </w:r>
          </w:p>
        </w:tc>
        <w:tc>
          <w:tcPr>
            <w:tcW w:w="995" w:type="dxa"/>
          </w:tcPr>
          <w:p w:rsidR="004C1AE8" w:rsidRPr="00DD4F0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4,2</w:t>
            </w:r>
          </w:p>
        </w:tc>
        <w:tc>
          <w:tcPr>
            <w:tcW w:w="981" w:type="dxa"/>
          </w:tcPr>
          <w:p w:rsidR="004C1AE8" w:rsidRPr="004E2A4A" w:rsidRDefault="004C1AE8"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4C1AE8"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0,0</w:t>
            </w:r>
          </w:p>
        </w:tc>
        <w:tc>
          <w:tcPr>
            <w:tcW w:w="981" w:type="dxa"/>
          </w:tcPr>
          <w:p w:rsidR="004C1AE8"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96,2</w:t>
            </w:r>
          </w:p>
        </w:tc>
        <w:tc>
          <w:tcPr>
            <w:tcW w:w="981" w:type="dxa"/>
          </w:tcPr>
          <w:p w:rsidR="004C1AE8"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3,8</w:t>
            </w:r>
          </w:p>
        </w:tc>
      </w:tr>
      <w:tr w:rsidR="00DD4F0A" w:rsidTr="004E2A4A">
        <w:tc>
          <w:tcPr>
            <w:cnfStyle w:val="001000000000" w:firstRow="0" w:lastRow="0" w:firstColumn="1" w:lastColumn="0" w:oddVBand="0" w:evenVBand="0" w:oddHBand="0" w:evenHBand="0" w:firstRowFirstColumn="0" w:firstRowLastColumn="0" w:lastRowFirstColumn="0" w:lastRowLastColumn="0"/>
            <w:tcW w:w="1517" w:type="dxa"/>
          </w:tcPr>
          <w:p w:rsidR="00DD4F0A" w:rsidRDefault="00DD4F0A">
            <w:r w:rsidRPr="0033234B">
              <w:rPr>
                <w:rFonts w:eastAsia="Calibri" w:cstheme="minorHAnsi"/>
                <w:sz w:val="20"/>
                <w:szCs w:val="20"/>
              </w:rPr>
              <w:t>Pabianice</w:t>
            </w:r>
          </w:p>
        </w:tc>
        <w:tc>
          <w:tcPr>
            <w:tcW w:w="870"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6149</w:t>
            </w:r>
          </w:p>
        </w:tc>
        <w:tc>
          <w:tcPr>
            <w:tcW w:w="991"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215</w:t>
            </w:r>
          </w:p>
        </w:tc>
        <w:tc>
          <w:tcPr>
            <w:tcW w:w="991"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5505</w:t>
            </w:r>
          </w:p>
        </w:tc>
        <w:tc>
          <w:tcPr>
            <w:tcW w:w="995"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429</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2888</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88</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2573</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227</w:t>
            </w:r>
          </w:p>
        </w:tc>
      </w:tr>
      <w:tr w:rsidR="00DD4F0A"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DD4F0A" w:rsidRPr="004E2A4A" w:rsidRDefault="00DD4F0A">
            <w:pPr>
              <w:rPr>
                <w:rFonts w:eastAsia="Calibri"/>
                <w:b w:val="0"/>
                <w:sz w:val="20"/>
                <w:szCs w:val="20"/>
              </w:rPr>
            </w:pPr>
            <w:r w:rsidRPr="004E2A4A">
              <w:rPr>
                <w:b w:val="0"/>
                <w:sz w:val="20"/>
              </w:rPr>
              <w:t>Udział % w ogółem</w:t>
            </w:r>
          </w:p>
        </w:tc>
        <w:tc>
          <w:tcPr>
            <w:tcW w:w="870"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3,5</w:t>
            </w:r>
          </w:p>
        </w:tc>
        <w:tc>
          <w:tcPr>
            <w:tcW w:w="991"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89,5</w:t>
            </w:r>
          </w:p>
        </w:tc>
        <w:tc>
          <w:tcPr>
            <w:tcW w:w="995"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7,0</w:t>
            </w:r>
          </w:p>
        </w:tc>
        <w:tc>
          <w:tcPr>
            <w:tcW w:w="981" w:type="dxa"/>
          </w:tcPr>
          <w:p w:rsidR="00DD4F0A" w:rsidRPr="004E2A4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DD4F0A"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3,0</w:t>
            </w:r>
          </w:p>
        </w:tc>
        <w:tc>
          <w:tcPr>
            <w:tcW w:w="981" w:type="dxa"/>
          </w:tcPr>
          <w:p w:rsidR="00DD4F0A"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89,1</w:t>
            </w:r>
          </w:p>
        </w:tc>
        <w:tc>
          <w:tcPr>
            <w:tcW w:w="981" w:type="dxa"/>
          </w:tcPr>
          <w:p w:rsidR="00DD4F0A"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7,9</w:t>
            </w:r>
          </w:p>
        </w:tc>
      </w:tr>
      <w:tr w:rsidR="00DD4F0A" w:rsidTr="004E2A4A">
        <w:tc>
          <w:tcPr>
            <w:cnfStyle w:val="001000000000" w:firstRow="0" w:lastRow="0" w:firstColumn="1" w:lastColumn="0" w:oddVBand="0" w:evenVBand="0" w:oddHBand="0" w:evenHBand="0" w:firstRowFirstColumn="0" w:firstRowLastColumn="0" w:lastRowFirstColumn="0" w:lastRowLastColumn="0"/>
            <w:tcW w:w="1517" w:type="dxa"/>
          </w:tcPr>
          <w:p w:rsidR="00DD4F0A" w:rsidRDefault="00DD4F0A">
            <w:r w:rsidRPr="0033234B">
              <w:rPr>
                <w:rFonts w:eastAsia="Calibri" w:cstheme="minorHAnsi"/>
                <w:sz w:val="20"/>
                <w:szCs w:val="20"/>
              </w:rPr>
              <w:t>Zgierz</w:t>
            </w:r>
          </w:p>
        </w:tc>
        <w:tc>
          <w:tcPr>
            <w:tcW w:w="870"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8944</w:t>
            </w:r>
          </w:p>
        </w:tc>
        <w:tc>
          <w:tcPr>
            <w:tcW w:w="991"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185</w:t>
            </w:r>
          </w:p>
        </w:tc>
        <w:tc>
          <w:tcPr>
            <w:tcW w:w="991"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8243</w:t>
            </w:r>
          </w:p>
        </w:tc>
        <w:tc>
          <w:tcPr>
            <w:tcW w:w="995" w:type="dxa"/>
          </w:tcPr>
          <w:p w:rsidR="00DD4F0A" w:rsidRPr="00DD4F0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516</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4186</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94</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3807</w:t>
            </w:r>
          </w:p>
        </w:tc>
        <w:tc>
          <w:tcPr>
            <w:tcW w:w="981" w:type="dxa"/>
          </w:tcPr>
          <w:p w:rsidR="00DD4F0A" w:rsidRPr="004E2A4A" w:rsidRDefault="00DD4F0A"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285</w:t>
            </w:r>
          </w:p>
        </w:tc>
      </w:tr>
      <w:tr w:rsidR="00DD4F0A"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DD4F0A" w:rsidRPr="004E2A4A" w:rsidRDefault="00DD4F0A">
            <w:pPr>
              <w:rPr>
                <w:rFonts w:eastAsia="Calibri"/>
                <w:b w:val="0"/>
                <w:sz w:val="20"/>
                <w:szCs w:val="20"/>
              </w:rPr>
            </w:pPr>
            <w:r w:rsidRPr="004E2A4A">
              <w:rPr>
                <w:b w:val="0"/>
                <w:sz w:val="20"/>
              </w:rPr>
              <w:t>Udział % w ogółem</w:t>
            </w:r>
          </w:p>
        </w:tc>
        <w:tc>
          <w:tcPr>
            <w:tcW w:w="870"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2,1</w:t>
            </w:r>
          </w:p>
        </w:tc>
        <w:tc>
          <w:tcPr>
            <w:tcW w:w="991"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92,2</w:t>
            </w:r>
          </w:p>
        </w:tc>
        <w:tc>
          <w:tcPr>
            <w:tcW w:w="995"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5,8</w:t>
            </w:r>
          </w:p>
        </w:tc>
        <w:tc>
          <w:tcPr>
            <w:tcW w:w="981" w:type="dxa"/>
          </w:tcPr>
          <w:p w:rsidR="00DD4F0A" w:rsidRPr="004E2A4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DD4F0A"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2,2</w:t>
            </w:r>
          </w:p>
        </w:tc>
        <w:tc>
          <w:tcPr>
            <w:tcW w:w="981" w:type="dxa"/>
          </w:tcPr>
          <w:p w:rsidR="00DD4F0A"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90,9</w:t>
            </w:r>
          </w:p>
        </w:tc>
        <w:tc>
          <w:tcPr>
            <w:tcW w:w="981" w:type="dxa"/>
          </w:tcPr>
          <w:p w:rsidR="00DD4F0A"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6,8</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Łęczyca</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2870</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102</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2118</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650</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1419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41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982</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396</w:t>
            </w:r>
          </w:p>
        </w:tc>
      </w:tr>
      <w:tr w:rsidR="00DD4F0A"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DD4F0A" w:rsidRPr="004E2A4A" w:rsidRDefault="00DD4F0A">
            <w:pPr>
              <w:rPr>
                <w:rFonts w:eastAsia="Calibri"/>
                <w:b w:val="0"/>
                <w:sz w:val="20"/>
                <w:szCs w:val="20"/>
              </w:rPr>
            </w:pPr>
            <w:r w:rsidRPr="004E2A4A">
              <w:rPr>
                <w:b w:val="0"/>
                <w:sz w:val="20"/>
              </w:rPr>
              <w:t>Udział % w ogółem</w:t>
            </w:r>
          </w:p>
        </w:tc>
        <w:tc>
          <w:tcPr>
            <w:tcW w:w="870"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3,6</w:t>
            </w:r>
          </w:p>
        </w:tc>
        <w:tc>
          <w:tcPr>
            <w:tcW w:w="991"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73,8</w:t>
            </w:r>
          </w:p>
        </w:tc>
        <w:tc>
          <w:tcPr>
            <w:tcW w:w="995" w:type="dxa"/>
          </w:tcPr>
          <w:p w:rsidR="00DD4F0A" w:rsidRPr="00DD4F0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22,6</w:t>
            </w:r>
          </w:p>
        </w:tc>
        <w:tc>
          <w:tcPr>
            <w:tcW w:w="981" w:type="dxa"/>
          </w:tcPr>
          <w:p w:rsidR="00DD4F0A" w:rsidRPr="004E2A4A" w:rsidRDefault="00DD4F0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DD4F0A"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2,9</w:t>
            </w:r>
          </w:p>
        </w:tc>
        <w:tc>
          <w:tcPr>
            <w:tcW w:w="981" w:type="dxa"/>
          </w:tcPr>
          <w:p w:rsidR="00DD4F0A"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69,2</w:t>
            </w:r>
          </w:p>
        </w:tc>
        <w:tc>
          <w:tcPr>
            <w:tcW w:w="981" w:type="dxa"/>
          </w:tcPr>
          <w:p w:rsidR="00DD4F0A"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27,9</w:t>
            </w:r>
          </w:p>
        </w:tc>
      </w:tr>
      <w:tr w:rsidR="005316ED" w:rsidTr="004E2A4A">
        <w:trPr>
          <w:trHeight w:val="226"/>
        </w:trPr>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Piotrków Tryb.</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8094</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138</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5545</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2411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4026</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61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2653</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1312</w:t>
            </w:r>
          </w:p>
        </w:tc>
      </w:tr>
      <w:tr w:rsidR="005316ED" w:rsidTr="004E2A4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1,7</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68,5</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29,8</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1,5</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65,9</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32,6</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Bełchatów</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5630</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94</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4079</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1457</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2997</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50</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2094</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853</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1,7</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72,5</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25,9</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1,7</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69,9</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28,5</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Opoczno</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4765</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18</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4138</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609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2325</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1915</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399</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0,4</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86,8</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12,8</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0,5</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82,4</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17,2</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Pajęczno</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2290</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0</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2289</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1188</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0</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1187</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0,0</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100,0</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0,0</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0,0</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99,9</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0,1</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Radomsko</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5231</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55</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4487</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689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2696</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31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2274</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391</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1,1</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85,8</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13,2</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1,1</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84,3</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14,5</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lastRenderedPageBreak/>
              <w:t xml:space="preserve">Tomaszów </w:t>
            </w:r>
            <w:proofErr w:type="spellStart"/>
            <w:r w:rsidRPr="0033234B">
              <w:rPr>
                <w:rFonts w:eastAsia="Calibri" w:cstheme="minorHAnsi"/>
                <w:sz w:val="20"/>
                <w:szCs w:val="20"/>
              </w:rPr>
              <w:t>Mazow</w:t>
            </w:r>
            <w:proofErr w:type="spellEnd"/>
            <w:r w:rsidRPr="0033234B">
              <w:rPr>
                <w:rFonts w:eastAsia="Calibri" w:cstheme="minorHAnsi"/>
                <w:sz w:val="20"/>
                <w:szCs w:val="20"/>
              </w:rPr>
              <w:t>.</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6855</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38</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5635</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1182</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3204</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2530</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655</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0,6</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82,2</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17,2</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0,6</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79,0</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20,4</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Sieradz</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6192</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272</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4770</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1150</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2965</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161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2193</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611</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4,4</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77,0</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18,6</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5,4</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74,0</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20,6</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Wieluń</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3726</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5</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2509</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1212</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1809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0</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1140</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669</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0,1</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67,3</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32,5</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0,0</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63,0</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37,0</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Zduńska Wola</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3710</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213</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2661</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836</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1811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109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1186</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516</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5,7</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71,7</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22,5</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6,0</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65,5</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28,5</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Poddębice</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1981</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30</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1580</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371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888</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17</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679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192</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1,5</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79,8</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18,7</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1,9</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76,5</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21,6</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Łask</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2688</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156</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2240</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292</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1279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51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1068</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160</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5,8</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83,3</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10,9</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4,0</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83,5</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12,5</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Wieruszów</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1867</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18</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1710</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139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959</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858</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90</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1,0</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91,6</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7,4</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1,1</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89,5</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9,4</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Skierniewice</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3166</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34</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2547</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585</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1568</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23</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1184</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361</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1,1</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80,4</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18,5</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1,5</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75,5</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23,0</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Łowicz</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3149</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137</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2311</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701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1514</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81</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1077</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356</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4,4</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73,4</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22,3</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5,4</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71,1</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23,5</w:t>
            </w:r>
          </w:p>
        </w:tc>
      </w:tr>
      <w:tr w:rsidR="005316ED" w:rsidTr="004E2A4A">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 xml:space="preserve">Rawa </w:t>
            </w:r>
            <w:proofErr w:type="spellStart"/>
            <w:r w:rsidRPr="0033234B">
              <w:rPr>
                <w:rFonts w:eastAsia="Calibri" w:cstheme="minorHAnsi"/>
                <w:sz w:val="20"/>
                <w:szCs w:val="20"/>
              </w:rPr>
              <w:t>Mazow</w:t>
            </w:r>
            <w:proofErr w:type="spellEnd"/>
            <w:r w:rsidRPr="0033234B">
              <w:rPr>
                <w:rFonts w:eastAsia="Calibri" w:cstheme="minorHAnsi"/>
                <w:sz w:val="20"/>
                <w:szCs w:val="20"/>
              </w:rPr>
              <w:t>.</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1638</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80</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1183</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375</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754</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26</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545</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183</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4,9</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72,2</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22,9</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3,4</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72,3</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24,3</w:t>
            </w:r>
          </w:p>
        </w:tc>
      </w:tr>
      <w:tr w:rsidR="005316ED" w:rsidTr="004E2A4A">
        <w:trPr>
          <w:trHeight w:val="73"/>
        </w:trPr>
        <w:tc>
          <w:tcPr>
            <w:cnfStyle w:val="001000000000" w:firstRow="0" w:lastRow="0" w:firstColumn="1" w:lastColumn="0" w:oddVBand="0" w:evenVBand="0" w:oddHBand="0" w:evenHBand="0" w:firstRowFirstColumn="0" w:firstRowLastColumn="0" w:lastRowFirstColumn="0" w:lastRowLastColumn="0"/>
            <w:tcW w:w="1517" w:type="dxa"/>
          </w:tcPr>
          <w:p w:rsidR="005316ED" w:rsidRDefault="005316ED">
            <w:r w:rsidRPr="0033234B">
              <w:rPr>
                <w:rFonts w:eastAsia="Calibri" w:cstheme="minorHAnsi"/>
                <w:sz w:val="20"/>
                <w:szCs w:val="20"/>
              </w:rPr>
              <w:t>Kutno</w:t>
            </w:r>
          </w:p>
        </w:tc>
        <w:tc>
          <w:tcPr>
            <w:tcW w:w="870"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D4F0A">
              <w:rPr>
                <w:rFonts w:cstheme="minorHAnsi"/>
                <w:b/>
                <w:sz w:val="20"/>
                <w:szCs w:val="20"/>
              </w:rPr>
              <w:t>7341</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424</w:t>
            </w:r>
          </w:p>
        </w:tc>
        <w:tc>
          <w:tcPr>
            <w:tcW w:w="991"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5771</w:t>
            </w:r>
          </w:p>
        </w:tc>
        <w:tc>
          <w:tcPr>
            <w:tcW w:w="995" w:type="dxa"/>
          </w:tcPr>
          <w:p w:rsidR="005316ED" w:rsidRPr="00DD4F0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4F0A">
              <w:rPr>
                <w:rFonts w:cstheme="minorHAnsi"/>
                <w:sz w:val="20"/>
                <w:szCs w:val="20"/>
              </w:rPr>
              <w:t>1146</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E2A4A">
              <w:rPr>
                <w:rFonts w:cstheme="minorHAnsi"/>
                <w:b/>
                <w:sz w:val="20"/>
                <w:szCs w:val="20"/>
              </w:rPr>
              <w:t>3803</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197</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2832</w:t>
            </w:r>
          </w:p>
        </w:tc>
        <w:tc>
          <w:tcPr>
            <w:tcW w:w="981" w:type="dxa"/>
          </w:tcPr>
          <w:p w:rsidR="005316ED" w:rsidRPr="004E2A4A" w:rsidRDefault="005316ED" w:rsidP="00DD4F0A">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A4A">
              <w:rPr>
                <w:rFonts w:cstheme="minorHAnsi"/>
                <w:sz w:val="20"/>
                <w:szCs w:val="20"/>
              </w:rPr>
              <w:t>774</w:t>
            </w:r>
          </w:p>
        </w:tc>
      </w:tr>
      <w:tr w:rsidR="005316ED" w:rsidTr="004E2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5316ED" w:rsidRPr="004E2A4A" w:rsidRDefault="005316ED">
            <w:pPr>
              <w:rPr>
                <w:rFonts w:eastAsia="Calibri"/>
                <w:b w:val="0"/>
                <w:sz w:val="20"/>
                <w:szCs w:val="20"/>
              </w:rPr>
            </w:pPr>
            <w:r w:rsidRPr="004E2A4A">
              <w:rPr>
                <w:b w:val="0"/>
                <w:sz w:val="20"/>
              </w:rPr>
              <w:t>Udział % w ogółem</w:t>
            </w:r>
          </w:p>
        </w:tc>
        <w:tc>
          <w:tcPr>
            <w:tcW w:w="870"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5,8</w:t>
            </w:r>
          </w:p>
        </w:tc>
        <w:tc>
          <w:tcPr>
            <w:tcW w:w="991"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78,6</w:t>
            </w:r>
          </w:p>
        </w:tc>
        <w:tc>
          <w:tcPr>
            <w:tcW w:w="995" w:type="dxa"/>
          </w:tcPr>
          <w:p w:rsidR="005316ED" w:rsidRPr="00DD4F0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D4F0A">
              <w:rPr>
                <w:rFonts w:cstheme="minorHAnsi"/>
                <w:sz w:val="20"/>
                <w:szCs w:val="20"/>
              </w:rPr>
              <w:t>15,6</w:t>
            </w:r>
          </w:p>
        </w:tc>
        <w:tc>
          <w:tcPr>
            <w:tcW w:w="981" w:type="dxa"/>
          </w:tcPr>
          <w:p w:rsidR="005316ED" w:rsidRPr="004E2A4A" w:rsidRDefault="005316ED"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5,2</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74,5</w:t>
            </w:r>
          </w:p>
        </w:tc>
        <w:tc>
          <w:tcPr>
            <w:tcW w:w="981" w:type="dxa"/>
          </w:tcPr>
          <w:p w:rsidR="005316ED" w:rsidRPr="004E2A4A" w:rsidRDefault="004E2A4A" w:rsidP="00DD4F0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A4A">
              <w:rPr>
                <w:rFonts w:cstheme="minorHAnsi"/>
                <w:sz w:val="20"/>
                <w:szCs w:val="20"/>
              </w:rPr>
              <w:t>20,4</w:t>
            </w:r>
          </w:p>
        </w:tc>
      </w:tr>
    </w:tbl>
    <w:p w:rsidR="009F4EA5" w:rsidRPr="004C5B4A" w:rsidRDefault="009F4EA5" w:rsidP="009F4EA5">
      <w:pPr>
        <w:spacing w:after="109" w:line="360" w:lineRule="auto"/>
        <w:ind w:left="10" w:hanging="10"/>
        <w:jc w:val="both"/>
        <w:rPr>
          <w:rFonts w:ascii="Calibri" w:eastAsia="Calibri" w:hAnsi="Calibri" w:cs="Calibri"/>
          <w:b/>
          <w:i/>
          <w:color w:val="000000"/>
          <w:sz w:val="20"/>
          <w:lang w:eastAsia="pl-PL"/>
        </w:rPr>
      </w:pPr>
      <w:r w:rsidRPr="004C5B4A">
        <w:rPr>
          <w:rFonts w:ascii="Calibri" w:eastAsia="Calibri" w:hAnsi="Calibri" w:cs="Calibri"/>
          <w:b/>
          <w:i/>
          <w:color w:val="000000"/>
          <w:sz w:val="20"/>
          <w:lang w:eastAsia="pl-PL"/>
        </w:rPr>
        <w:t xml:space="preserve">Źródło: </w:t>
      </w:r>
      <w:r>
        <w:rPr>
          <w:rFonts w:ascii="Calibri" w:eastAsia="Calibri" w:hAnsi="Calibri" w:cs="Calibri"/>
          <w:b/>
          <w:i/>
          <w:color w:val="000000"/>
          <w:sz w:val="20"/>
          <w:lang w:eastAsia="pl-PL"/>
        </w:rPr>
        <w:t>dane WUP w Łodzi</w:t>
      </w:r>
    </w:p>
    <w:p w:rsidR="004F0852" w:rsidRDefault="004F0852">
      <w:r>
        <w:br w:type="page"/>
      </w:r>
    </w:p>
    <w:p w:rsidR="00B85CBD" w:rsidRPr="004F0852" w:rsidRDefault="007C24AB" w:rsidP="00B85CBD">
      <w:pPr>
        <w:pStyle w:val="Nagwek2"/>
        <w:rPr>
          <w:rFonts w:eastAsia="Calibri"/>
          <w:bCs/>
        </w:rPr>
      </w:pPr>
      <w:bookmarkStart w:id="74" w:name="_Toc530999943"/>
      <w:bookmarkStart w:id="75" w:name="_Toc533150007"/>
      <w:r>
        <w:rPr>
          <w:rFonts w:eastAsia="Calibri"/>
        </w:rPr>
        <w:lastRenderedPageBreak/>
        <w:t xml:space="preserve">Liczba </w:t>
      </w:r>
      <w:r w:rsidR="00BD31B1">
        <w:rPr>
          <w:rFonts w:eastAsia="Calibri"/>
        </w:rPr>
        <w:t>osób posiadających ważne dokumenty potwierdzające prawo pobytu cudzoziemca na obszarze województwa</w:t>
      </w:r>
      <w:r w:rsidR="00C64EF1">
        <w:rPr>
          <w:rFonts w:eastAsia="Calibri"/>
        </w:rPr>
        <w:t xml:space="preserve"> – zatrudnienie cudzoziemców w regionie</w:t>
      </w:r>
      <w:bookmarkEnd w:id="74"/>
      <w:bookmarkEnd w:id="75"/>
    </w:p>
    <w:p w:rsidR="00C64EF1" w:rsidRPr="00C64EF1" w:rsidRDefault="00C64EF1" w:rsidP="00C64EF1">
      <w:pPr>
        <w:spacing w:after="240"/>
        <w:jc w:val="both"/>
        <w:rPr>
          <w:rFonts w:eastAsia="Times New Roman"/>
          <w:bCs/>
          <w:szCs w:val="24"/>
          <w:lang w:eastAsia="pl-PL"/>
        </w:rPr>
      </w:pPr>
      <w:r w:rsidRPr="00C64EF1">
        <w:rPr>
          <w:rFonts w:eastAsia="Times New Roman"/>
          <w:bCs/>
          <w:szCs w:val="24"/>
          <w:lang w:eastAsia="pl-PL"/>
        </w:rPr>
        <w:t>Trwający od kilku lat spadek poziomu bezrobocia zwię</w:t>
      </w:r>
      <w:r w:rsidR="00C5744B">
        <w:rPr>
          <w:rFonts w:eastAsia="Times New Roman"/>
          <w:bCs/>
          <w:szCs w:val="24"/>
          <w:lang w:eastAsia="pl-PL"/>
        </w:rPr>
        <w:t>ksza atrakcyjność rynku pracy w </w:t>
      </w:r>
      <w:r w:rsidRPr="00C64EF1">
        <w:rPr>
          <w:rFonts w:eastAsia="Times New Roman"/>
          <w:bCs/>
          <w:szCs w:val="24"/>
          <w:lang w:eastAsia="pl-PL"/>
        </w:rPr>
        <w:t>Polsce, także dla cudzoziemców. Rocznie do Polski przyje</w:t>
      </w:r>
      <w:r w:rsidR="00C5744B">
        <w:rPr>
          <w:rFonts w:eastAsia="Times New Roman"/>
          <w:bCs/>
          <w:szCs w:val="24"/>
          <w:lang w:eastAsia="pl-PL"/>
        </w:rPr>
        <w:t>żdża ponad milion pracowników z </w:t>
      </w:r>
      <w:r w:rsidRPr="00C64EF1">
        <w:rPr>
          <w:rFonts w:eastAsia="Times New Roman"/>
          <w:bCs/>
          <w:szCs w:val="24"/>
          <w:lang w:eastAsia="pl-PL"/>
        </w:rPr>
        <w:t>zagranicy. W wielu branżach coraz trudniej jest znaleźć pracowników z Polski.</w:t>
      </w:r>
    </w:p>
    <w:p w:rsidR="00C64EF1" w:rsidRPr="00C64EF1" w:rsidRDefault="00C64EF1" w:rsidP="00C64EF1">
      <w:pPr>
        <w:spacing w:after="240"/>
        <w:jc w:val="both"/>
        <w:rPr>
          <w:rFonts w:eastAsia="Times New Roman"/>
          <w:szCs w:val="24"/>
          <w:lang w:eastAsia="pl-PL"/>
        </w:rPr>
      </w:pPr>
      <w:r w:rsidRPr="00C64EF1">
        <w:rPr>
          <w:rFonts w:eastAsia="Times New Roman"/>
          <w:bCs/>
          <w:szCs w:val="24"/>
          <w:lang w:eastAsia="pl-PL"/>
        </w:rPr>
        <w:t xml:space="preserve">Stwarzanie możliwości zatrudniania cudzoziemców to narzędzie wspierania polskich pracodawców w rozwiązywaniu ich problemów związanych z brakami kadrowymi. </w:t>
      </w:r>
      <w:r w:rsidRPr="00C64EF1">
        <w:rPr>
          <w:rFonts w:eastAsia="Times New Roman"/>
          <w:szCs w:val="24"/>
          <w:lang w:eastAsia="pl-PL"/>
        </w:rPr>
        <w:t xml:space="preserve">Kwestie te uregulowane są w Polsce przepisami ustawy z dnia 20 kwietnia 2004 roku o promocji zatrudnienia i instytucjach rynku pracy (tekst jednolity: Dz. U. z 2013 roku, poz. 674, z </w:t>
      </w:r>
      <w:proofErr w:type="spellStart"/>
      <w:r w:rsidRPr="00C64EF1">
        <w:rPr>
          <w:rFonts w:eastAsia="Times New Roman"/>
          <w:szCs w:val="24"/>
          <w:lang w:eastAsia="pl-PL"/>
        </w:rPr>
        <w:t>późn</w:t>
      </w:r>
      <w:proofErr w:type="spellEnd"/>
      <w:r w:rsidRPr="00C64EF1">
        <w:rPr>
          <w:rFonts w:eastAsia="Times New Roman"/>
          <w:szCs w:val="24"/>
          <w:lang w:eastAsia="pl-PL"/>
        </w:rPr>
        <w:t>. zm.) oraz rozporządzeniami wykonawczymi.</w:t>
      </w:r>
    </w:p>
    <w:p w:rsidR="00C64EF1" w:rsidRPr="00C64EF1" w:rsidRDefault="00C64EF1" w:rsidP="00C64EF1">
      <w:pPr>
        <w:spacing w:after="240"/>
        <w:jc w:val="both"/>
        <w:rPr>
          <w:rFonts w:eastAsia="Times New Roman"/>
          <w:bCs/>
          <w:szCs w:val="24"/>
          <w:lang w:eastAsia="pl-PL"/>
        </w:rPr>
      </w:pPr>
      <w:r w:rsidRPr="00C64EF1">
        <w:rPr>
          <w:rFonts w:eastAsia="Times New Roman"/>
          <w:bCs/>
          <w:szCs w:val="24"/>
          <w:lang w:eastAsia="pl-PL"/>
        </w:rPr>
        <w:t>W chwili obecnej osoby posiadające obywatelstwo państwa członkowskiego UE, Europejskiego Obszaru Gospodarczego (EOG) i Szwajcarii mogą podejmować pracę w Polsce bez konieczności uzyskania zezwolenia na pracę.</w:t>
      </w:r>
      <w:r w:rsidRPr="00C64EF1">
        <w:rPr>
          <w:rFonts w:eastAsia="Times New Roman"/>
          <w:szCs w:val="24"/>
          <w:lang w:eastAsia="pl-PL"/>
        </w:rPr>
        <w:t xml:space="preserve"> </w:t>
      </w:r>
      <w:r w:rsidRPr="00C64EF1">
        <w:rPr>
          <w:rFonts w:eastAsia="Times New Roman"/>
          <w:bCs/>
          <w:szCs w:val="24"/>
          <w:lang w:eastAsia="pl-PL"/>
        </w:rPr>
        <w:t>Natomiast każdy cudzoziemiec, który na mocy przepisów nie jest zwolniony z obowiązku posiadania takiego zezwolenia, chcąc podjąć zatrudnienie na terytorium Rzeczypospolitej Polskiej musi posiadać odpowiednie zezwolenie. Jest ono udzielane przez właściwego wojewodę na wniosek pracodawcy, lub w przypadku zezwolenia na pobyt czasowy i pracę - cudzoziemca przebywającego już w Polsce legalnie.</w:t>
      </w:r>
    </w:p>
    <w:p w:rsidR="00C64EF1" w:rsidRPr="00C64EF1" w:rsidRDefault="00C64EF1" w:rsidP="00C64EF1">
      <w:pPr>
        <w:spacing w:after="240"/>
        <w:jc w:val="both"/>
        <w:rPr>
          <w:rFonts w:eastAsia="Times New Roman"/>
          <w:bCs/>
          <w:szCs w:val="24"/>
          <w:lang w:eastAsia="pl-PL"/>
        </w:rPr>
      </w:pPr>
      <w:r w:rsidRPr="00C64EF1">
        <w:rPr>
          <w:rFonts w:eastAsia="Times New Roman"/>
          <w:bCs/>
          <w:szCs w:val="24"/>
          <w:lang w:eastAsia="pl-PL"/>
        </w:rPr>
        <w:t>Do końca 2017 roku obywatele Armenii, Białorusi, Gruzji, Mołdawii, Rosji, Ukrainy  mogli także podejmować pracę w każdej branży bez obowiązku uzyskiwania zezwolenia na pracę w okresie do 6 miesięcy w ciągu kolejnych 12 miesięcy. Zatrudnienie takie odbywało się na podstawie oświadczenia o zamiarze powierzenia pracy cudzoziemcowi złożonego przez polskiego pracodawcę i zarejestrowanego w powiatowym urzędzie pracy</w:t>
      </w:r>
      <w:r w:rsidRPr="00C64EF1">
        <w:rPr>
          <w:rFonts w:eastAsia="Times New Roman"/>
          <w:bCs/>
          <w:szCs w:val="24"/>
          <w:vertAlign w:val="superscript"/>
          <w:lang w:eastAsia="pl-PL"/>
        </w:rPr>
        <w:footnoteReference w:id="23"/>
      </w:r>
      <w:r w:rsidRPr="00C64EF1">
        <w:rPr>
          <w:rFonts w:eastAsia="Times New Roman"/>
          <w:bCs/>
          <w:szCs w:val="24"/>
          <w:lang w:eastAsia="pl-PL"/>
        </w:rPr>
        <w:t>. </w:t>
      </w:r>
    </w:p>
    <w:p w:rsidR="00C64EF1" w:rsidRPr="00C64EF1" w:rsidRDefault="00C64EF1" w:rsidP="00C64EF1">
      <w:pPr>
        <w:spacing w:after="240"/>
        <w:jc w:val="both"/>
        <w:rPr>
          <w:rFonts w:eastAsia="Times New Roman"/>
          <w:bCs/>
          <w:szCs w:val="24"/>
          <w:lang w:eastAsia="pl-PL"/>
        </w:rPr>
      </w:pPr>
      <w:r w:rsidRPr="00C64EF1">
        <w:rPr>
          <w:rFonts w:eastAsia="Times New Roman"/>
          <w:bCs/>
          <w:szCs w:val="24"/>
          <w:lang w:eastAsia="pl-PL"/>
        </w:rPr>
        <w:t>Warunkiem legalnego wykonywania pracy w takim wypadku było zawarcie pisemnej umowy o pracę lub umów cywilnoprawnych (umowa zlecenia czy umowa o dzieło).</w:t>
      </w:r>
    </w:p>
    <w:p w:rsidR="00C64EF1" w:rsidRPr="00C64EF1" w:rsidRDefault="00C64EF1" w:rsidP="00C64EF1">
      <w:pPr>
        <w:spacing w:after="240"/>
        <w:jc w:val="both"/>
        <w:rPr>
          <w:rFonts w:eastAsia="Times New Roman"/>
          <w:b/>
          <w:bCs/>
          <w:szCs w:val="24"/>
          <w:lang w:eastAsia="pl-PL"/>
        </w:rPr>
      </w:pPr>
      <w:r w:rsidRPr="00C64EF1">
        <w:rPr>
          <w:rFonts w:eastAsia="Times New Roman"/>
          <w:b/>
          <w:bCs/>
          <w:szCs w:val="24"/>
          <w:lang w:eastAsia="pl-PL"/>
        </w:rPr>
        <w:t xml:space="preserve">Od 1 stycznia 2018 r. oświadczenia o powierzeniu pracy cudzoziemcowi będą rejestrowane tylko w przypadku prac nie-sezonowych wykonywanych przez obywateli tych samych 6 państw (do 6 miesięcy w ciągu kolejnych 12 miesięcy). Jednocześnie będzie możliwość ubiegania się o wydanie zezwolenia na pracę sezonową (do 9 miesięcy w roku kalendarzowym) dla obywateli wszystkich państw trzecich. </w:t>
      </w:r>
    </w:p>
    <w:p w:rsidR="00C64EF1" w:rsidRPr="00C64EF1" w:rsidRDefault="00C64EF1" w:rsidP="00C64EF1">
      <w:pPr>
        <w:spacing w:after="240"/>
        <w:jc w:val="both"/>
        <w:rPr>
          <w:rFonts w:eastAsia="Times New Roman"/>
          <w:color w:val="FF0000"/>
          <w:szCs w:val="24"/>
          <w:lang w:eastAsia="pl-PL"/>
        </w:rPr>
      </w:pPr>
      <w:r w:rsidRPr="00C64EF1">
        <w:rPr>
          <w:rFonts w:eastAsia="Times New Roman"/>
          <w:szCs w:val="24"/>
          <w:lang w:eastAsia="pl-PL"/>
        </w:rPr>
        <w:t xml:space="preserve">W 2017 roku zatrudnienie obcokrajowców w polskich firmach ponownie wzrosło; wzrost ten obserwowany był także na terenie województwa łódzkiego. </w:t>
      </w:r>
    </w:p>
    <w:p w:rsidR="00C64EF1" w:rsidRPr="00C64EF1" w:rsidRDefault="00C64EF1" w:rsidP="00C64EF1">
      <w:pPr>
        <w:spacing w:after="240"/>
        <w:jc w:val="both"/>
        <w:rPr>
          <w:rFonts w:eastAsia="Times New Roman"/>
          <w:szCs w:val="24"/>
          <w:lang w:eastAsia="pl-PL"/>
        </w:rPr>
      </w:pPr>
      <w:r w:rsidRPr="00C64EF1">
        <w:rPr>
          <w:rFonts w:eastAsia="Times New Roman"/>
          <w:szCs w:val="24"/>
          <w:lang w:eastAsia="pl-PL"/>
        </w:rPr>
        <w:t xml:space="preserve">Najbardziej popularną metodą powierzenia pracy cudzoziemcowi stało się dla pracodawców polskich zatrudnienie z zastosowaniem „procedury uproszczonej”, tj. na podstawie </w:t>
      </w:r>
      <w:r w:rsidRPr="00C64EF1">
        <w:rPr>
          <w:rFonts w:eastAsia="Times New Roman"/>
          <w:b/>
          <w:szCs w:val="24"/>
          <w:lang w:eastAsia="pl-PL"/>
        </w:rPr>
        <w:lastRenderedPageBreak/>
        <w:t>oświadczenia</w:t>
      </w:r>
      <w:r w:rsidRPr="00C64EF1">
        <w:rPr>
          <w:rFonts w:eastAsia="Times New Roman"/>
          <w:szCs w:val="24"/>
          <w:lang w:eastAsia="pl-PL"/>
        </w:rPr>
        <w:t xml:space="preserve"> o zamiarze powierzenia wykonywania pracy cudzoziemcom określonych narodowości, złożonego w powiatowym urzędzie pracy.</w:t>
      </w:r>
    </w:p>
    <w:p w:rsidR="00C64EF1" w:rsidRPr="00C64EF1" w:rsidRDefault="00C64EF1" w:rsidP="00C64EF1">
      <w:pPr>
        <w:spacing w:after="240"/>
        <w:jc w:val="both"/>
        <w:rPr>
          <w:rFonts w:eastAsia="Times New Roman"/>
          <w:color w:val="FF0000"/>
          <w:szCs w:val="24"/>
          <w:lang w:eastAsia="pl-PL"/>
        </w:rPr>
      </w:pPr>
      <w:r w:rsidRPr="00C64EF1">
        <w:rPr>
          <w:rFonts w:eastAsia="Times New Roman"/>
          <w:szCs w:val="24"/>
          <w:lang w:eastAsia="pl-PL"/>
        </w:rPr>
        <w:t xml:space="preserve">W roku  2017 pracodawcy z terenu województwa łódzkiego złożyli  w PUP oświadczenia dla  </w:t>
      </w:r>
      <w:r w:rsidRPr="00C64EF1">
        <w:rPr>
          <w:rFonts w:eastAsia="Times New Roman"/>
          <w:b/>
          <w:bCs/>
          <w:szCs w:val="24"/>
          <w:lang w:eastAsia="pl-PL"/>
        </w:rPr>
        <w:t>146,9 tys. osób</w:t>
      </w:r>
      <w:r w:rsidRPr="00C64EF1">
        <w:rPr>
          <w:rFonts w:eastAsia="Times New Roman"/>
          <w:bCs/>
          <w:szCs w:val="24"/>
          <w:lang w:eastAsia="pl-PL"/>
        </w:rPr>
        <w:t xml:space="preserve"> –</w:t>
      </w:r>
      <w:r w:rsidRPr="00C64EF1">
        <w:rPr>
          <w:rFonts w:eastAsia="Times New Roman"/>
          <w:b/>
          <w:bCs/>
          <w:szCs w:val="24"/>
          <w:lang w:eastAsia="pl-PL"/>
        </w:rPr>
        <w:t xml:space="preserve">  </w:t>
      </w:r>
      <w:r w:rsidRPr="00C64EF1">
        <w:rPr>
          <w:rFonts w:eastAsia="Times New Roman"/>
          <w:bCs/>
          <w:i/>
          <w:szCs w:val="24"/>
          <w:lang w:eastAsia="pl-PL"/>
        </w:rPr>
        <w:t>wobec 99,4 tys. osób w 2016 roku (co oznacza wzrost o blisko 50%) oraz 37,7 tys. osób w roku 2015 (co oznacza wzrost blisko czterokrotny)</w:t>
      </w:r>
      <w:r w:rsidRPr="00C64EF1">
        <w:rPr>
          <w:rFonts w:eastAsia="Times New Roman"/>
          <w:b/>
          <w:bCs/>
          <w:szCs w:val="24"/>
          <w:lang w:eastAsia="pl-PL"/>
        </w:rPr>
        <w:t xml:space="preserve">.  </w:t>
      </w:r>
      <w:r w:rsidRPr="00C64EF1">
        <w:rPr>
          <w:rFonts w:eastAsia="Times New Roman"/>
          <w:szCs w:val="24"/>
          <w:lang w:eastAsia="pl-PL"/>
        </w:rPr>
        <w:t>Z tej grupy 66,7 tys. osób posiadało wizę lub zezwolenie na zamieszkanie. Najliczniej reprezentowanym krajem pochodzenia cudzoziemców pracujących w Łódzkiem jest od kilku lat – podobnie jak na terenie całej Polski  - Ukraina (96,2% w roku 2017).</w:t>
      </w:r>
    </w:p>
    <w:p w:rsidR="00C64EF1" w:rsidRPr="00C64EF1" w:rsidRDefault="00C64EF1" w:rsidP="00C64EF1">
      <w:pPr>
        <w:spacing w:after="240"/>
        <w:jc w:val="both"/>
        <w:rPr>
          <w:rFonts w:eastAsia="Times New Roman"/>
          <w:szCs w:val="24"/>
          <w:lang w:eastAsia="pl-PL"/>
        </w:rPr>
      </w:pPr>
      <w:r w:rsidRPr="00C64EF1">
        <w:rPr>
          <w:rFonts w:eastAsia="Times New Roman"/>
          <w:szCs w:val="24"/>
          <w:lang w:eastAsia="pl-PL"/>
        </w:rPr>
        <w:t>Najliczniejszą kategorią wiekową cudzoziemców zatrudnianych w województwie łódzkim na podstawie oświadczenia pracodawcy są osoby w wieku od 26 do 40 lat (63,2 tys. w 2017 roku). Wśród zatrudnionych cudzoziemców 63,7% stanowią mężczyźni.</w:t>
      </w:r>
    </w:p>
    <w:p w:rsidR="00C64EF1" w:rsidRPr="00C64EF1" w:rsidRDefault="00C64EF1" w:rsidP="00C64EF1">
      <w:pPr>
        <w:spacing w:after="240"/>
        <w:jc w:val="both"/>
        <w:rPr>
          <w:rFonts w:eastAsia="Times New Roman"/>
          <w:szCs w:val="24"/>
          <w:lang w:eastAsia="pl-PL"/>
        </w:rPr>
      </w:pPr>
      <w:r w:rsidRPr="00C64EF1">
        <w:rPr>
          <w:rFonts w:eastAsia="Times New Roman"/>
          <w:szCs w:val="24"/>
          <w:lang w:eastAsia="pl-PL"/>
        </w:rPr>
        <w:t xml:space="preserve">Ze względu na PKD najwięcej pracodawców zgłaszających popyt na pracowników zza granicy ulokowanych było w Sekcji N: </w:t>
      </w:r>
      <w:r w:rsidRPr="00C64EF1">
        <w:rPr>
          <w:rFonts w:eastAsia="Times New Roman"/>
          <w:i/>
          <w:iCs/>
          <w:szCs w:val="24"/>
          <w:lang w:eastAsia="pl-PL"/>
        </w:rPr>
        <w:t xml:space="preserve">Działalność w zakresie usług administrowania i działalność wspierająca </w:t>
      </w:r>
      <w:r w:rsidRPr="00C64EF1">
        <w:rPr>
          <w:rFonts w:eastAsia="Times New Roman"/>
          <w:szCs w:val="24"/>
          <w:lang w:eastAsia="pl-PL"/>
        </w:rPr>
        <w:t>(</w:t>
      </w:r>
      <w:r w:rsidRPr="00C64EF1">
        <w:rPr>
          <w:rFonts w:eastAsia="Times New Roman"/>
          <w:szCs w:val="24"/>
          <w:u w:val="single"/>
          <w:lang w:eastAsia="pl-PL"/>
        </w:rPr>
        <w:t>w szczególności działalność usługową związaną z utrzymaniem porządku w budynkach i zagospodarowaniem terenów zieleni</w:t>
      </w:r>
      <w:r w:rsidRPr="00C64EF1">
        <w:rPr>
          <w:rFonts w:eastAsia="Times New Roman"/>
          <w:szCs w:val="24"/>
          <w:lang w:eastAsia="pl-PL"/>
        </w:rPr>
        <w:t xml:space="preserve">) oraz kolejno: w sekcji C </w:t>
      </w:r>
      <w:r w:rsidRPr="00C64EF1">
        <w:rPr>
          <w:rFonts w:eastAsia="Times New Roman"/>
          <w:i/>
          <w:iCs/>
          <w:szCs w:val="24"/>
          <w:lang w:eastAsia="pl-PL"/>
        </w:rPr>
        <w:t>Przetwórstwo Przemysłowe</w:t>
      </w:r>
      <w:r w:rsidRPr="00C64EF1">
        <w:rPr>
          <w:rFonts w:eastAsia="Times New Roman"/>
          <w:szCs w:val="24"/>
          <w:lang w:eastAsia="pl-PL"/>
        </w:rPr>
        <w:t xml:space="preserve">, sekcji A </w:t>
      </w:r>
      <w:r w:rsidRPr="00C64EF1">
        <w:rPr>
          <w:rFonts w:eastAsia="Times New Roman"/>
          <w:i/>
          <w:iCs/>
          <w:szCs w:val="24"/>
          <w:lang w:eastAsia="pl-PL"/>
        </w:rPr>
        <w:t>Rolnictwo, leśnictwo …</w:t>
      </w:r>
      <w:r w:rsidRPr="00C64EF1">
        <w:rPr>
          <w:rFonts w:eastAsia="Times New Roman"/>
          <w:szCs w:val="24"/>
          <w:lang w:eastAsia="pl-PL"/>
        </w:rPr>
        <w:t xml:space="preserve">, oraz sekcji F </w:t>
      </w:r>
      <w:r w:rsidRPr="00C64EF1">
        <w:rPr>
          <w:rFonts w:eastAsia="Times New Roman"/>
          <w:i/>
          <w:iCs/>
          <w:szCs w:val="24"/>
          <w:lang w:eastAsia="pl-PL"/>
        </w:rPr>
        <w:t>Budownictwo</w:t>
      </w:r>
      <w:r w:rsidRPr="00C64EF1">
        <w:rPr>
          <w:rFonts w:eastAsia="Times New Roman"/>
          <w:szCs w:val="24"/>
          <w:lang w:eastAsia="pl-PL"/>
        </w:rPr>
        <w:t xml:space="preserve">. Ze względu na zawód najczęściej zatrudniani w 2017 r. byli: Pracownicy przy pracach prostych (83,1 tys. osób w 2017 r.), Operatorzy i monterzy maszyn i urządzeń (28,9 tys.) oraz Robotnicy przemysłowi i rzemieślnicy (17 tys.). </w:t>
      </w:r>
    </w:p>
    <w:p w:rsidR="00C64EF1" w:rsidRPr="00C64EF1" w:rsidRDefault="00C64EF1" w:rsidP="00C64EF1">
      <w:pPr>
        <w:tabs>
          <w:tab w:val="left" w:pos="1418"/>
        </w:tabs>
        <w:spacing w:after="240"/>
        <w:jc w:val="both"/>
        <w:rPr>
          <w:rFonts w:eastAsia="Times New Roman"/>
          <w:szCs w:val="24"/>
          <w:lang w:eastAsia="pl-PL"/>
        </w:rPr>
      </w:pPr>
      <w:r w:rsidRPr="00C64EF1">
        <w:rPr>
          <w:rFonts w:eastAsia="Times New Roman"/>
          <w:szCs w:val="24"/>
          <w:lang w:eastAsia="pl-PL"/>
        </w:rPr>
        <w:t>Cudzoziemcy podejmowali pracę przeważnie w ramach umowy zlecenia (łącznie 98,5 tys. tj. 67% oświadczeń złożonych przez pracodawców w woj. łódzkim w 2017 roku). Jednak na drugiej pozycji w analizowanym roku znalazła się umowa o pracę (32,2 tys. tj. blisko dwukrotnie więcej niż podjęcia pracy w ramach umowy o dzieło, drugiej ze względu na popularność w roku 2016).</w:t>
      </w:r>
    </w:p>
    <w:p w:rsidR="00A553B0" w:rsidRPr="00C64EF1" w:rsidRDefault="006A7489" w:rsidP="00C64EF1">
      <w:pPr>
        <w:spacing w:after="240"/>
        <w:jc w:val="both"/>
        <w:rPr>
          <w:rFonts w:eastAsia="Times New Roman"/>
          <w:szCs w:val="24"/>
          <w:lang w:eastAsia="pl-PL"/>
        </w:rPr>
      </w:pPr>
      <w:r w:rsidRPr="00C64EF1">
        <w:rPr>
          <w:rFonts w:eastAsia="Times New Roman"/>
          <w:szCs w:val="24"/>
          <w:lang w:eastAsia="pl-PL"/>
        </w:rPr>
        <w:t>Polski rynek pracy staje się coraz bardziej atrakcyjny dla obcokrajowców. Polacy nadal bowiem emigrują w poszukiwaniu lepiej płatnego zatrudnienia i w kraju zaczyna brakować rąk do pracy. Z tego powodu przedsiębiorcy chętniej sięgają po pracowników zza wschodniej granicy. Wśród nich są osoby legitymujące się wykształceniem zawodowym, jak i wysoko wykwalifikowani specjaliści. Łódzkie jest jednym z regionów, do którego coraz chętniej emigrują obywatele państw Europy Wschodniej.</w:t>
      </w:r>
    </w:p>
    <w:p w:rsidR="00A553B0" w:rsidRPr="00C64EF1" w:rsidRDefault="006A7489" w:rsidP="00C64EF1">
      <w:pPr>
        <w:spacing w:after="240"/>
        <w:jc w:val="both"/>
        <w:rPr>
          <w:rFonts w:eastAsia="Times New Roman"/>
          <w:szCs w:val="24"/>
          <w:lang w:eastAsia="pl-PL"/>
        </w:rPr>
      </w:pPr>
      <w:r w:rsidRPr="00C64EF1">
        <w:rPr>
          <w:rFonts w:eastAsia="Times New Roman"/>
          <w:szCs w:val="24"/>
          <w:lang w:eastAsia="pl-PL"/>
        </w:rPr>
        <w:t>Na podstawie statystyk gromadzonych w urzędach pracy województwa łódzkiego, obserwujemy rosnącą liczbę obywateli Ukrainy podejmujących pracę w regionie. Należy przypuszczać, że zła sytuacja polityczno-gospodarcza w tym kraju skłoniła do przyjazdu zupełnie nowe osoby, które dotychczas nie bywały w Polsce.</w:t>
      </w:r>
    </w:p>
    <w:p w:rsidR="00A553B0" w:rsidRPr="00C64EF1" w:rsidRDefault="006A7489" w:rsidP="00C64EF1">
      <w:pPr>
        <w:spacing w:after="240"/>
        <w:jc w:val="both"/>
        <w:rPr>
          <w:rFonts w:eastAsia="Times New Roman"/>
          <w:szCs w:val="24"/>
          <w:lang w:eastAsia="pl-PL"/>
        </w:rPr>
      </w:pPr>
      <w:r w:rsidRPr="00C64EF1">
        <w:rPr>
          <w:rFonts w:eastAsia="Times New Roman"/>
          <w:szCs w:val="24"/>
          <w:lang w:eastAsia="pl-PL"/>
        </w:rPr>
        <w:t xml:space="preserve">Większość migrantów podejmuje u nas pracę na podstawie oświadczenia pracodawcy.  Zdecydowana większość wykonuje proste prace niewymagające wysokich kwalifikacji. </w:t>
      </w:r>
      <w:r w:rsidRPr="00C64EF1">
        <w:rPr>
          <w:rFonts w:eastAsia="Times New Roman"/>
          <w:szCs w:val="24"/>
          <w:lang w:eastAsia="pl-PL"/>
        </w:rPr>
        <w:lastRenderedPageBreak/>
        <w:t>Obserwowany jest także wzrost znaczenia usług o charakterze opiekuńczym, świadczonych na rzecz gospodarstw domowych. Jak wynika z badań, głównym powodem przyjazdu obywateli Ukrainy do Polski są przyczyny ekonomiczne: brak pracy lub zbyt niskie zarobki. Prawdopodobnie dlatego aktywnie poszukują i szybko znajdują pracę w naszym kraju.</w:t>
      </w:r>
    </w:p>
    <w:p w:rsidR="00A553B0" w:rsidRPr="00C64EF1" w:rsidRDefault="006A7489" w:rsidP="00C64EF1">
      <w:pPr>
        <w:spacing w:after="240"/>
        <w:jc w:val="both"/>
        <w:rPr>
          <w:rFonts w:eastAsia="Times New Roman"/>
          <w:szCs w:val="24"/>
          <w:lang w:eastAsia="pl-PL"/>
        </w:rPr>
      </w:pPr>
      <w:r w:rsidRPr="00C64EF1">
        <w:rPr>
          <w:rFonts w:eastAsia="Times New Roman"/>
          <w:szCs w:val="24"/>
          <w:lang w:eastAsia="pl-PL"/>
        </w:rPr>
        <w:t>Odrębną kategorię stanowią studiujący w Polsce cudzoziemcy. Wśród nich młodzi obywatele Ukrainy również tworzą najliczniejszą grupę. Z badania zrealizowanego przez NBP w 2015 r. pt. „Obywatele Ukrainy pracujący w Polsce” wynika, że dla blisko 30% studentów z tego kraju, dochód z pracy jest głównym źródłem utrzymania w Polsce, a więc dla sporej części osób praca jest koniecznością. Interesujące  są także dalsze plany studentów z Ukrainy. Aż 36,6% chciałoby pozostać w naszym kraju na stałe, 32,5% chciałoby przynajmniej częściowo być związane z Polską a 22,0% planuje migrację do innego kraju. Jedynie niewielki procent (2,4%) chciałoby w przyszłości wrócić na Ukrainę, a reszta (6,5%) nie ma jeszcze planów odnośnie swojej przyszłości.</w:t>
      </w:r>
    </w:p>
    <w:p w:rsidR="00C64EF1" w:rsidRPr="00C64EF1" w:rsidRDefault="00C64EF1" w:rsidP="00C64EF1">
      <w:pPr>
        <w:spacing w:after="240"/>
        <w:jc w:val="both"/>
        <w:rPr>
          <w:rFonts w:eastAsia="Times New Roman"/>
          <w:szCs w:val="24"/>
          <w:lang w:eastAsia="pl-PL"/>
        </w:rPr>
      </w:pPr>
      <w:r w:rsidRPr="00C64EF1">
        <w:rPr>
          <w:rFonts w:eastAsia="Times New Roman"/>
          <w:szCs w:val="24"/>
          <w:lang w:eastAsia="pl-PL"/>
        </w:rPr>
        <w:t>Biorąc pod uwagę negatywne procesy demograficzne (starzejące się społeczeństwo, niska dzietność), a także rosnące potrzeby polskich przedsiębiorców w zakresie uruchamiania kolejnych inwestycji, rynek pracy potrzebować będzie coraz większej liczby pracowników. Nie da się więc zatrzymać ruchów migracyjnych. Ważne jednak, by Polska nie była traktowana tylko jako punkt tranzytowy do bogatych krajó</w:t>
      </w:r>
      <w:r w:rsidR="00C5744B">
        <w:rPr>
          <w:rFonts w:eastAsia="Times New Roman"/>
          <w:szCs w:val="24"/>
          <w:lang w:eastAsia="pl-PL"/>
        </w:rPr>
        <w:t>w UE, ale stała się miejscem, w </w:t>
      </w:r>
      <w:r w:rsidRPr="00C64EF1">
        <w:rPr>
          <w:rFonts w:eastAsia="Times New Roman"/>
          <w:szCs w:val="24"/>
          <w:lang w:eastAsia="pl-PL"/>
        </w:rPr>
        <w:t>którym obcokrajowcy zza  wschodniej granicy coraz chętniej będą się zatrudniali.</w:t>
      </w:r>
    </w:p>
    <w:p w:rsidR="00C64EF1" w:rsidRPr="00C64EF1" w:rsidRDefault="00C64EF1" w:rsidP="00C64EF1">
      <w:pPr>
        <w:spacing w:after="0" w:line="240" w:lineRule="auto"/>
        <w:rPr>
          <w:rFonts w:eastAsia="Times New Roman"/>
          <w:b/>
          <w:bCs/>
          <w:i/>
          <w:iCs/>
          <w:color w:val="FF0000"/>
          <w:sz w:val="28"/>
          <w:szCs w:val="28"/>
          <w:highlight w:val="yellow"/>
          <w:lang w:eastAsia="pl-PL"/>
        </w:rPr>
      </w:pPr>
      <w:r w:rsidRPr="00C64EF1">
        <w:rPr>
          <w:rFonts w:eastAsia="Times New Roman"/>
          <w:szCs w:val="24"/>
          <w:highlight w:val="yellow"/>
          <w:lang w:eastAsia="pl-PL"/>
        </w:rPr>
        <w:br w:type="page"/>
      </w:r>
    </w:p>
    <w:p w:rsidR="00181360" w:rsidRPr="00181360" w:rsidRDefault="00181360" w:rsidP="00181360">
      <w:pPr>
        <w:pStyle w:val="Nagwek2"/>
        <w:rPr>
          <w:rFonts w:eastAsia="Calibri"/>
        </w:rPr>
      </w:pPr>
      <w:bookmarkStart w:id="76" w:name="_Toc530999944"/>
      <w:bookmarkStart w:id="77" w:name="_Toc533150008"/>
      <w:r w:rsidRPr="00181360">
        <w:rPr>
          <w:rFonts w:eastAsia="Calibri"/>
        </w:rPr>
        <w:lastRenderedPageBreak/>
        <w:t>Struktura zatrudnienia rolnictwo/przemysł/usługi</w:t>
      </w:r>
      <w:bookmarkEnd w:id="76"/>
      <w:bookmarkEnd w:id="77"/>
      <w:r w:rsidRPr="00181360">
        <w:rPr>
          <w:rFonts w:eastAsia="Calibri"/>
        </w:rPr>
        <w:t xml:space="preserve"> </w:t>
      </w:r>
    </w:p>
    <w:p w:rsidR="00181360" w:rsidRPr="00271F45" w:rsidRDefault="00181360" w:rsidP="00181360">
      <w:pPr>
        <w:rPr>
          <w:rFonts w:eastAsia="Calibri"/>
        </w:rPr>
      </w:pPr>
      <w:r w:rsidRPr="00271F45">
        <w:rPr>
          <w:rFonts w:eastAsia="Calibri"/>
        </w:rPr>
        <w:t>(w porównaniu do średniej dla Polski)</w:t>
      </w:r>
    </w:p>
    <w:p w:rsidR="00181360" w:rsidRPr="00BE1FC0" w:rsidRDefault="00181360" w:rsidP="00BE1FC0">
      <w:pPr>
        <w:spacing w:after="240"/>
        <w:jc w:val="both"/>
        <w:rPr>
          <w:rFonts w:eastAsia="Times New Roman"/>
          <w:szCs w:val="24"/>
          <w:lang w:eastAsia="pl-PL"/>
        </w:rPr>
      </w:pPr>
      <w:r w:rsidRPr="00BE1FC0">
        <w:rPr>
          <w:rFonts w:eastAsia="Times New Roman"/>
          <w:szCs w:val="24"/>
          <w:lang w:eastAsia="pl-PL"/>
        </w:rPr>
        <w:t>Według informacji pozyskanych z Badania Aktywności Ekonomicznej Ludności (BAEL) zarówno w Polsce jak też w województwie łódzkim w IV kwartale 2017 r. najwięcej osób zatrudnionych było w sekcji PKD „Usługi”. Liczba zatrudnionych w tej działalności była ponad pięć razy większa niż liczba zatrudnionych w sekcji „Rolnictwo, łowiectwo i leśnictwo; rybactwo” oraz blisko dwa razy większa niż liczba os</w:t>
      </w:r>
      <w:r w:rsidR="00A0246E">
        <w:rPr>
          <w:rFonts w:eastAsia="Times New Roman"/>
          <w:szCs w:val="24"/>
          <w:lang w:eastAsia="pl-PL"/>
        </w:rPr>
        <w:t>ób zatrudnionych w „Przemyśle i </w:t>
      </w:r>
      <w:r w:rsidRPr="00BE1FC0">
        <w:rPr>
          <w:rFonts w:eastAsia="Times New Roman"/>
          <w:szCs w:val="24"/>
          <w:lang w:eastAsia="pl-PL"/>
        </w:rPr>
        <w:t xml:space="preserve">budownictwie”. Porównując wyniki analizowanego badania z IV kwartału lat 2015-2017 dla kraju oraz woj. łódzkiego zaobserwować można tendencję spadkową w zatrudnieniu osób w sekcji „Rolnictwo, łowiectwo i leśnictwo; rybactwo”. W Polsce zaś systematycznie rośnie zatrudnienie w „Przemyśle i budownictwie” oraz „Usługach” . </w:t>
      </w:r>
    </w:p>
    <w:p w:rsidR="00181360" w:rsidRPr="00EE39CC" w:rsidRDefault="00181360" w:rsidP="00EE39CC">
      <w:pPr>
        <w:pStyle w:val="Nagwek5"/>
        <w:spacing w:after="240" w:line="240" w:lineRule="auto"/>
        <w:rPr>
          <w:rFonts w:asciiTheme="minorHAnsi" w:eastAsia="Calibri" w:hAnsiTheme="minorHAnsi" w:cstheme="minorHAnsi"/>
          <w:b/>
          <w:sz w:val="22"/>
          <w:lang w:eastAsia="pl-PL"/>
        </w:rPr>
      </w:pPr>
      <w:bookmarkStart w:id="78" w:name="_Toc531943874"/>
      <w:bookmarkStart w:id="79" w:name="_Toc533149632"/>
      <w:r w:rsidRPr="00EE39CC">
        <w:rPr>
          <w:rFonts w:asciiTheme="minorHAnsi" w:eastAsia="Calibri" w:hAnsiTheme="minorHAnsi" w:cstheme="minorHAnsi"/>
          <w:b/>
          <w:sz w:val="22"/>
          <w:lang w:eastAsia="pl-PL"/>
        </w:rPr>
        <w:t xml:space="preserve">Wykres </w:t>
      </w:r>
      <w:r w:rsidR="004C5B4A" w:rsidRPr="00EE39CC">
        <w:rPr>
          <w:rFonts w:asciiTheme="minorHAnsi" w:eastAsia="Calibri" w:hAnsiTheme="minorHAnsi" w:cstheme="minorHAnsi"/>
          <w:b/>
          <w:sz w:val="22"/>
          <w:lang w:eastAsia="pl-PL"/>
        </w:rPr>
        <w:t>2.5.</w:t>
      </w:r>
      <w:r w:rsidRPr="00EE39CC">
        <w:rPr>
          <w:rFonts w:asciiTheme="minorHAnsi" w:eastAsia="Calibri" w:hAnsiTheme="minorHAnsi" w:cstheme="minorHAnsi"/>
          <w:b/>
          <w:sz w:val="22"/>
          <w:lang w:eastAsia="pl-PL"/>
        </w:rPr>
        <w:t xml:space="preserve"> Struktura zatrudnienia wg PKD </w:t>
      </w:r>
      <w:r w:rsidR="00775738">
        <w:rPr>
          <w:rFonts w:asciiTheme="minorHAnsi" w:eastAsia="Calibri" w:hAnsiTheme="minorHAnsi" w:cstheme="minorHAnsi"/>
          <w:b/>
          <w:sz w:val="22"/>
          <w:lang w:eastAsia="pl-PL"/>
        </w:rPr>
        <w:t>w Polsce</w:t>
      </w:r>
      <w:r w:rsidRPr="00EE39CC">
        <w:rPr>
          <w:rFonts w:asciiTheme="minorHAnsi" w:eastAsia="Calibri" w:hAnsiTheme="minorHAnsi" w:cstheme="minorHAnsi"/>
          <w:b/>
          <w:sz w:val="22"/>
          <w:lang w:eastAsia="pl-PL"/>
        </w:rPr>
        <w:t xml:space="preserve"> i woj.</w:t>
      </w:r>
      <w:r w:rsidR="00A0246E" w:rsidRPr="00EE39CC">
        <w:rPr>
          <w:rFonts w:asciiTheme="minorHAnsi" w:eastAsia="Calibri" w:hAnsiTheme="minorHAnsi" w:cstheme="minorHAnsi"/>
          <w:b/>
          <w:sz w:val="22"/>
          <w:lang w:eastAsia="pl-PL"/>
        </w:rPr>
        <w:t xml:space="preserve"> łódzki</w:t>
      </w:r>
      <w:r w:rsidR="00775738">
        <w:rPr>
          <w:rFonts w:asciiTheme="minorHAnsi" w:eastAsia="Calibri" w:hAnsiTheme="minorHAnsi" w:cstheme="minorHAnsi"/>
          <w:b/>
          <w:sz w:val="22"/>
          <w:lang w:eastAsia="pl-PL"/>
        </w:rPr>
        <w:t>m</w:t>
      </w:r>
      <w:r w:rsidR="00A0246E" w:rsidRPr="00EE39CC">
        <w:rPr>
          <w:rFonts w:asciiTheme="minorHAnsi" w:eastAsia="Calibri" w:hAnsiTheme="minorHAnsi" w:cstheme="minorHAnsi"/>
          <w:b/>
          <w:sz w:val="22"/>
          <w:lang w:eastAsia="pl-PL"/>
        </w:rPr>
        <w:t xml:space="preserve"> </w:t>
      </w:r>
      <w:r w:rsidR="00775738">
        <w:rPr>
          <w:rFonts w:asciiTheme="minorHAnsi" w:eastAsia="Calibri" w:hAnsiTheme="minorHAnsi" w:cstheme="minorHAnsi"/>
          <w:b/>
          <w:sz w:val="22"/>
          <w:lang w:eastAsia="pl-PL"/>
        </w:rPr>
        <w:t>w IV kwartale lat</w:t>
      </w:r>
      <w:r w:rsidR="00A0246E" w:rsidRPr="00EE39CC">
        <w:rPr>
          <w:rFonts w:asciiTheme="minorHAnsi" w:eastAsia="Calibri" w:hAnsiTheme="minorHAnsi" w:cstheme="minorHAnsi"/>
          <w:b/>
          <w:sz w:val="22"/>
          <w:lang w:eastAsia="pl-PL"/>
        </w:rPr>
        <w:t xml:space="preserve"> 2015</w:t>
      </w:r>
      <w:r w:rsidR="00A0246E" w:rsidRPr="00EE39CC">
        <w:rPr>
          <w:rFonts w:asciiTheme="minorHAnsi" w:eastAsia="Calibri" w:hAnsiTheme="minorHAnsi" w:cstheme="minorHAnsi"/>
          <w:b/>
          <w:sz w:val="22"/>
          <w:lang w:eastAsia="pl-PL"/>
        </w:rPr>
        <w:noBreakHyphen/>
      </w:r>
      <w:r w:rsidRPr="00EE39CC">
        <w:rPr>
          <w:rFonts w:asciiTheme="minorHAnsi" w:eastAsia="Calibri" w:hAnsiTheme="minorHAnsi" w:cstheme="minorHAnsi"/>
          <w:b/>
          <w:sz w:val="22"/>
          <w:lang w:eastAsia="pl-PL"/>
        </w:rPr>
        <w:t>2017</w:t>
      </w:r>
      <w:bookmarkEnd w:id="78"/>
      <w:bookmarkEnd w:id="79"/>
      <w:r w:rsidR="00775738">
        <w:rPr>
          <w:rFonts w:asciiTheme="minorHAnsi" w:eastAsia="Calibri" w:hAnsiTheme="minorHAnsi" w:cstheme="minorHAnsi"/>
          <w:b/>
          <w:sz w:val="22"/>
          <w:lang w:eastAsia="pl-PL"/>
        </w:rPr>
        <w:t xml:space="preserve"> </w:t>
      </w:r>
    </w:p>
    <w:p w:rsidR="00181360" w:rsidRPr="00271F45" w:rsidRDefault="00181360" w:rsidP="00181360">
      <w:pPr>
        <w:rPr>
          <w:rFonts w:eastAsia="Calibri"/>
        </w:rPr>
      </w:pPr>
      <w:r w:rsidRPr="00271F45">
        <w:rPr>
          <w:rFonts w:eastAsia="Calibri"/>
          <w:noProof/>
          <w:lang w:eastAsia="pl-PL"/>
        </w:rPr>
        <w:drawing>
          <wp:inline distT="0" distB="0" distL="0" distR="0" wp14:anchorId="48B07E87" wp14:editId="35F2D902">
            <wp:extent cx="5724525" cy="310515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1360" w:rsidRPr="004C5B4A" w:rsidRDefault="00181360" w:rsidP="004C5B4A">
      <w:pPr>
        <w:spacing w:after="109" w:line="360" w:lineRule="auto"/>
        <w:ind w:left="10" w:hanging="10"/>
        <w:jc w:val="both"/>
        <w:rPr>
          <w:rFonts w:ascii="Calibri" w:eastAsia="Calibri" w:hAnsi="Calibri" w:cs="Calibri"/>
          <w:b/>
          <w:i/>
          <w:color w:val="000000"/>
          <w:sz w:val="20"/>
          <w:lang w:eastAsia="pl-PL"/>
        </w:rPr>
      </w:pPr>
      <w:r w:rsidRPr="004C5B4A">
        <w:rPr>
          <w:rFonts w:ascii="Calibri" w:eastAsia="Calibri" w:hAnsi="Calibri" w:cs="Calibri"/>
          <w:b/>
          <w:i/>
          <w:color w:val="000000"/>
          <w:sz w:val="20"/>
          <w:lang w:eastAsia="pl-PL"/>
        </w:rPr>
        <w:t xml:space="preserve">Źródło: GUS, BDL </w:t>
      </w:r>
    </w:p>
    <w:p w:rsidR="00775738" w:rsidRDefault="00181360" w:rsidP="004C5B4A">
      <w:pPr>
        <w:jc w:val="both"/>
        <w:rPr>
          <w:rFonts w:eastAsia="Calibri"/>
        </w:rPr>
      </w:pPr>
      <w:r w:rsidRPr="00271F45">
        <w:rPr>
          <w:rFonts w:eastAsia="Calibri"/>
        </w:rPr>
        <w:t xml:space="preserve">Liczba osób zatrudnionych w województwie łódzkim w grupie „Rolnictwo, łowiectwo i leśnictwo; rybactwo” w czwartym kwartale 2016 r. w porównaniu z 2015 r. zmalała o 14 tys. osób (spadek o 8,6%). O 3 tys. osób do roku poprzedniego zmalało też zatrudnienie w IV kwartale 2017 r. (spadek o 2%). Podobne spadki zaobserwować można na przykładzie danych dotyczących całego kraju. W IV kwartale 2016 r. zatrudnienie w Polsce w analizowanej grupie zmniejszyło się o 163 tys. osób (spadek o 8,9%)  w stosunku do stanu z roku 2015, zaś w 2017 r. w porównaniu z IV kwartałem 2016 r. zmalało o 95 tys. osób (spadek o 5,7%). </w:t>
      </w:r>
    </w:p>
    <w:p w:rsidR="00181360" w:rsidRPr="00271F45" w:rsidRDefault="00181360" w:rsidP="004C5B4A">
      <w:pPr>
        <w:jc w:val="both"/>
        <w:rPr>
          <w:rFonts w:eastAsia="Calibri"/>
        </w:rPr>
      </w:pPr>
      <w:r w:rsidRPr="00271F45">
        <w:rPr>
          <w:rFonts w:eastAsia="Calibri"/>
        </w:rPr>
        <w:t xml:space="preserve">Z kolei zatrudnienie w klasie działalności „Przemysł i budownictwo” w IV kwartale 2016 r. zmalało w Łódzkiem o 34 tys. osób w stosunku do roku 2015 (spadek o 8,8%). Zaś w </w:t>
      </w:r>
      <w:r w:rsidRPr="00271F45">
        <w:rPr>
          <w:rFonts w:eastAsia="Calibri"/>
        </w:rPr>
        <w:lastRenderedPageBreak/>
        <w:t xml:space="preserve">czwartym kwartale 2017 roku w porównaniu z rokiem poprzednim wzrosło o 17 tys. osób (wzrost o 4,8%). W Polsce w tejże klasie w ciągu analizowanych lat odnotowano wzrost zatrudnienia. W IV kwartale 2016 r. w porównaniu z 2015 r. liczba osób zatrudnionych w tej klasie wzrosła o 150 tys. (wzrost o 3%), zaś w czwartym kwartale 2017 r. w porównaniu z rokiem 2016 wzrosła o 52 tys. osób (wzrost o 1%).  </w:t>
      </w:r>
    </w:p>
    <w:p w:rsidR="00181360" w:rsidRPr="00271F45" w:rsidRDefault="00181360" w:rsidP="004C5B4A">
      <w:pPr>
        <w:jc w:val="both"/>
        <w:rPr>
          <w:rFonts w:eastAsia="Calibri"/>
        </w:rPr>
      </w:pPr>
      <w:r w:rsidRPr="00271F45">
        <w:rPr>
          <w:rFonts w:eastAsia="Calibri"/>
        </w:rPr>
        <w:t xml:space="preserve">Systematyczny wzrost zatrudnienia w ciągu analizowanych lat w Polsce odnotowano w klasie „Usługi”. W czwartym kwartale 2016 r. liczba osób zatrudnionych w tej sekcji wzrosła w porównaniu z rokiem poprzednim o 62 tys. (niecałe 1 %), zaś w 2017 r. w porównaniu z 2016 r. wzrosła o 118 tys. osób (wzrost o 1,2%). W Łódzkiem zatrudnienie w IV kwartale 2016 r.  w porównaniu z rokiem poprzednim zmalało o 99 tys. osób (spadek o 13,9%). Z kolei w czwartym kwartale 2017 roku w porównaniu z 2016 r. wzrosło o 8 tys. osób (wzrost o 1,3%). </w:t>
      </w:r>
    </w:p>
    <w:p w:rsidR="00181360" w:rsidRPr="00271F45" w:rsidRDefault="00181360" w:rsidP="004C5B4A">
      <w:pPr>
        <w:jc w:val="both"/>
        <w:rPr>
          <w:rFonts w:eastAsia="Calibri"/>
        </w:rPr>
      </w:pPr>
      <w:r w:rsidRPr="00271F45">
        <w:rPr>
          <w:rFonts w:eastAsia="Calibri"/>
        </w:rPr>
        <w:t>Województwo Łódzkie w IV kwartale 2017 r. było na trzecim miejscu w Polsce pod względem liczby osób zatrudnionych w kategorii „Rolnictwo, łowiectwo i leśnictwo; rybactwo” a także szóstym miejscu w sekcjach działalności „Przemysł i b</w:t>
      </w:r>
      <w:r w:rsidR="00A0246E">
        <w:rPr>
          <w:rFonts w:eastAsia="Calibri"/>
        </w:rPr>
        <w:t>udownictwo” oraz „Usługi”. W </w:t>
      </w:r>
      <w:r w:rsidRPr="00271F45">
        <w:rPr>
          <w:rFonts w:eastAsia="Calibri"/>
        </w:rPr>
        <w:t xml:space="preserve">analizowanym okresie uplasowało się powyżej średniej krajowej liczby osób zatrudnionych w każdej z trzech wymienionych kategorii. </w:t>
      </w:r>
    </w:p>
    <w:p w:rsidR="00181360" w:rsidRPr="002C63E4" w:rsidRDefault="00181360" w:rsidP="002C63E4">
      <w:pPr>
        <w:pStyle w:val="Nagwek3"/>
        <w:rPr>
          <w:rFonts w:asciiTheme="minorHAnsi" w:eastAsia="Calibri" w:hAnsiTheme="minorHAnsi" w:cstheme="minorHAnsi"/>
          <w:b/>
          <w:bCs/>
          <w:sz w:val="22"/>
        </w:rPr>
      </w:pPr>
      <w:bookmarkStart w:id="80" w:name="_Toc533149591"/>
      <w:r w:rsidRPr="002C63E4">
        <w:rPr>
          <w:rFonts w:asciiTheme="minorHAnsi" w:eastAsia="Calibri" w:hAnsiTheme="minorHAnsi" w:cstheme="minorHAnsi"/>
          <w:b/>
          <w:bCs/>
          <w:sz w:val="22"/>
        </w:rPr>
        <w:t xml:space="preserve">Tabela </w:t>
      </w:r>
      <w:r w:rsidR="004C5B4A" w:rsidRPr="002C63E4">
        <w:rPr>
          <w:rFonts w:asciiTheme="minorHAnsi" w:eastAsia="Calibri" w:hAnsiTheme="minorHAnsi" w:cstheme="minorHAnsi"/>
          <w:b/>
          <w:bCs/>
          <w:sz w:val="22"/>
        </w:rPr>
        <w:t>2.5.</w:t>
      </w:r>
      <w:r w:rsidRPr="002C63E4">
        <w:rPr>
          <w:rFonts w:asciiTheme="minorHAnsi" w:eastAsia="Calibri" w:hAnsiTheme="minorHAnsi" w:cstheme="minorHAnsi"/>
          <w:b/>
          <w:bCs/>
          <w:sz w:val="22"/>
        </w:rPr>
        <w:t xml:space="preserve"> Struktura zatrudnienia w kraju w tys. osób wg PKD, dane za IV kwartał 2017 r.</w:t>
      </w:r>
      <w:bookmarkEnd w:id="80"/>
      <w:r w:rsidRPr="002C63E4">
        <w:rPr>
          <w:rFonts w:asciiTheme="minorHAnsi" w:eastAsia="Calibri" w:hAnsiTheme="minorHAnsi" w:cstheme="minorHAnsi"/>
          <w:b/>
          <w:bCs/>
          <w:sz w:val="22"/>
        </w:rPr>
        <w:t xml:space="preserve"> </w:t>
      </w:r>
    </w:p>
    <w:tbl>
      <w:tblPr>
        <w:tblStyle w:val="Jasnalistaakcent32"/>
        <w:tblW w:w="9288" w:type="dxa"/>
        <w:tblLook w:val="04A0" w:firstRow="1" w:lastRow="0" w:firstColumn="1" w:lastColumn="0" w:noHBand="0" w:noVBand="1"/>
      </w:tblPr>
      <w:tblGrid>
        <w:gridCol w:w="2618"/>
        <w:gridCol w:w="1190"/>
        <w:gridCol w:w="915"/>
        <w:gridCol w:w="1531"/>
        <w:gridCol w:w="971"/>
        <w:gridCol w:w="1120"/>
        <w:gridCol w:w="943"/>
      </w:tblGrid>
      <w:tr w:rsidR="00181360" w:rsidRPr="00271F45" w:rsidTr="001813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b w:val="0"/>
                <w:i/>
              </w:rPr>
            </w:pPr>
            <w:r w:rsidRPr="00271F45">
              <w:rPr>
                <w:rFonts w:eastAsia="Calibri"/>
                <w:b w:val="0"/>
                <w:i/>
              </w:rPr>
              <w:t>województwo</w:t>
            </w:r>
          </w:p>
        </w:tc>
        <w:tc>
          <w:tcPr>
            <w:tcW w:w="1068" w:type="dxa"/>
            <w:noWrap/>
            <w:hideMark/>
          </w:tcPr>
          <w:p w:rsidR="00181360" w:rsidRPr="00271F45" w:rsidRDefault="00181360" w:rsidP="00BE1FC0">
            <w:pPr>
              <w:cnfStyle w:val="100000000000" w:firstRow="1" w:lastRow="0" w:firstColumn="0" w:lastColumn="0" w:oddVBand="0" w:evenVBand="0" w:oddHBand="0" w:evenHBand="0" w:firstRowFirstColumn="0" w:firstRowLastColumn="0" w:lastRowFirstColumn="0" w:lastRowLastColumn="0"/>
              <w:rPr>
                <w:rFonts w:eastAsia="Calibri"/>
                <w:b w:val="0"/>
                <w:i/>
              </w:rPr>
            </w:pPr>
            <w:r w:rsidRPr="00271F45">
              <w:rPr>
                <w:rFonts w:eastAsia="Calibri"/>
                <w:b w:val="0"/>
                <w:i/>
              </w:rPr>
              <w:t>Rolnictwo*</w:t>
            </w:r>
          </w:p>
        </w:tc>
        <w:tc>
          <w:tcPr>
            <w:tcW w:w="928" w:type="dxa"/>
            <w:noWrap/>
            <w:hideMark/>
          </w:tcPr>
          <w:p w:rsidR="00181360" w:rsidRPr="00271F45" w:rsidRDefault="00181360" w:rsidP="00BE1FC0">
            <w:pPr>
              <w:cnfStyle w:val="100000000000" w:firstRow="1" w:lastRow="0" w:firstColumn="0" w:lastColumn="0" w:oddVBand="0" w:evenVBand="0" w:oddHBand="0" w:evenHBand="0" w:firstRowFirstColumn="0" w:firstRowLastColumn="0" w:lastRowFirstColumn="0" w:lastRowLastColumn="0"/>
              <w:rPr>
                <w:rFonts w:eastAsia="Calibri"/>
                <w:b w:val="0"/>
                <w:i/>
              </w:rPr>
            </w:pPr>
            <w:r w:rsidRPr="00271F45">
              <w:rPr>
                <w:rFonts w:eastAsia="Calibri"/>
                <w:b w:val="0"/>
                <w:i/>
              </w:rPr>
              <w:t>w ogółem</w:t>
            </w:r>
          </w:p>
        </w:tc>
        <w:tc>
          <w:tcPr>
            <w:tcW w:w="1555" w:type="dxa"/>
            <w:noWrap/>
            <w:hideMark/>
          </w:tcPr>
          <w:p w:rsidR="00181360" w:rsidRPr="00271F45" w:rsidRDefault="00181360" w:rsidP="00BE1FC0">
            <w:pPr>
              <w:cnfStyle w:val="100000000000" w:firstRow="1" w:lastRow="0" w:firstColumn="0" w:lastColumn="0" w:oddVBand="0" w:evenVBand="0" w:oddHBand="0" w:evenHBand="0" w:firstRowFirstColumn="0" w:firstRowLastColumn="0" w:lastRowFirstColumn="0" w:lastRowLastColumn="0"/>
              <w:rPr>
                <w:rFonts w:eastAsia="Calibri"/>
                <w:b w:val="0"/>
                <w:i/>
              </w:rPr>
            </w:pPr>
            <w:r w:rsidRPr="00271F45">
              <w:rPr>
                <w:rFonts w:eastAsia="Calibri"/>
                <w:b w:val="0"/>
                <w:i/>
              </w:rPr>
              <w:t>Przemysł i budownictwo</w:t>
            </w:r>
          </w:p>
        </w:tc>
        <w:tc>
          <w:tcPr>
            <w:tcW w:w="985" w:type="dxa"/>
            <w:noWrap/>
            <w:hideMark/>
          </w:tcPr>
          <w:p w:rsidR="00181360" w:rsidRPr="00271F45" w:rsidRDefault="00181360" w:rsidP="00BE1FC0">
            <w:pPr>
              <w:cnfStyle w:val="100000000000" w:firstRow="1" w:lastRow="0" w:firstColumn="0" w:lastColumn="0" w:oddVBand="0" w:evenVBand="0" w:oddHBand="0" w:evenHBand="0" w:firstRowFirstColumn="0" w:firstRowLastColumn="0" w:lastRowFirstColumn="0" w:lastRowLastColumn="0"/>
              <w:rPr>
                <w:rFonts w:eastAsia="Calibri"/>
                <w:b w:val="0"/>
                <w:i/>
              </w:rPr>
            </w:pPr>
            <w:r w:rsidRPr="00271F45">
              <w:rPr>
                <w:rFonts w:eastAsia="Calibri"/>
                <w:b w:val="0"/>
                <w:i/>
              </w:rPr>
              <w:t>w ogółem</w:t>
            </w:r>
          </w:p>
        </w:tc>
        <w:tc>
          <w:tcPr>
            <w:tcW w:w="1136" w:type="dxa"/>
            <w:noWrap/>
            <w:hideMark/>
          </w:tcPr>
          <w:p w:rsidR="00181360" w:rsidRPr="00271F45" w:rsidRDefault="00181360" w:rsidP="00BE1FC0">
            <w:pPr>
              <w:cnfStyle w:val="100000000000" w:firstRow="1" w:lastRow="0" w:firstColumn="0" w:lastColumn="0" w:oddVBand="0" w:evenVBand="0" w:oddHBand="0" w:evenHBand="0" w:firstRowFirstColumn="0" w:firstRowLastColumn="0" w:lastRowFirstColumn="0" w:lastRowLastColumn="0"/>
              <w:rPr>
                <w:rFonts w:eastAsia="Calibri"/>
                <w:b w:val="0"/>
                <w:i/>
              </w:rPr>
            </w:pPr>
            <w:r w:rsidRPr="00271F45">
              <w:rPr>
                <w:rFonts w:eastAsia="Calibri"/>
                <w:b w:val="0"/>
                <w:i/>
              </w:rPr>
              <w:t>Usługi</w:t>
            </w:r>
          </w:p>
        </w:tc>
        <w:tc>
          <w:tcPr>
            <w:tcW w:w="956" w:type="dxa"/>
            <w:noWrap/>
            <w:hideMark/>
          </w:tcPr>
          <w:p w:rsidR="00181360" w:rsidRPr="00271F45" w:rsidRDefault="00181360" w:rsidP="00BE1FC0">
            <w:pPr>
              <w:cnfStyle w:val="100000000000" w:firstRow="1" w:lastRow="0" w:firstColumn="0" w:lastColumn="0" w:oddVBand="0" w:evenVBand="0" w:oddHBand="0" w:evenHBand="0" w:firstRowFirstColumn="0" w:firstRowLastColumn="0" w:lastRowFirstColumn="0" w:lastRowLastColumn="0"/>
              <w:rPr>
                <w:rFonts w:eastAsia="Calibri"/>
                <w:b w:val="0"/>
                <w:i/>
              </w:rPr>
            </w:pPr>
            <w:r w:rsidRPr="00271F45">
              <w:rPr>
                <w:rFonts w:eastAsia="Calibri"/>
                <w:b w:val="0"/>
                <w:i/>
              </w:rPr>
              <w:t>w ogółem</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DOLNOŚLĄSKIE</w:t>
            </w:r>
          </w:p>
        </w:tc>
        <w:tc>
          <w:tcPr>
            <w:tcW w:w="1068"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50</w:t>
            </w:r>
          </w:p>
        </w:tc>
        <w:tc>
          <w:tcPr>
            <w:tcW w:w="928"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3,2%</w:t>
            </w:r>
          </w:p>
        </w:tc>
        <w:tc>
          <w:tcPr>
            <w:tcW w:w="1555"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424</w:t>
            </w:r>
          </w:p>
        </w:tc>
        <w:tc>
          <w:tcPr>
            <w:tcW w:w="985"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8,2%</w:t>
            </w:r>
          </w:p>
        </w:tc>
        <w:tc>
          <w:tcPr>
            <w:tcW w:w="1136"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778</w:t>
            </w:r>
          </w:p>
        </w:tc>
        <w:tc>
          <w:tcPr>
            <w:tcW w:w="956"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8,1%</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KUJAWSKO-POMORSKIE</w:t>
            </w:r>
          </w:p>
        </w:tc>
        <w:tc>
          <w:tcPr>
            <w:tcW w:w="1068"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111</w:t>
            </w:r>
          </w:p>
        </w:tc>
        <w:tc>
          <w:tcPr>
            <w:tcW w:w="928"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7,1%</w:t>
            </w:r>
          </w:p>
        </w:tc>
        <w:tc>
          <w:tcPr>
            <w:tcW w:w="1555"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271</w:t>
            </w:r>
          </w:p>
        </w:tc>
        <w:tc>
          <w:tcPr>
            <w:tcW w:w="985"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5,2%</w:t>
            </w:r>
          </w:p>
        </w:tc>
        <w:tc>
          <w:tcPr>
            <w:tcW w:w="1136"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473</w:t>
            </w:r>
          </w:p>
        </w:tc>
        <w:tc>
          <w:tcPr>
            <w:tcW w:w="956"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4,9%</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LUBELSKIE</w:t>
            </w:r>
          </w:p>
        </w:tc>
        <w:tc>
          <w:tcPr>
            <w:tcW w:w="1068"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190</w:t>
            </w:r>
          </w:p>
        </w:tc>
        <w:tc>
          <w:tcPr>
            <w:tcW w:w="928"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12,1%</w:t>
            </w:r>
          </w:p>
        </w:tc>
        <w:tc>
          <w:tcPr>
            <w:tcW w:w="1555"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187</w:t>
            </w:r>
          </w:p>
        </w:tc>
        <w:tc>
          <w:tcPr>
            <w:tcW w:w="985"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3,6%</w:t>
            </w:r>
          </w:p>
        </w:tc>
        <w:tc>
          <w:tcPr>
            <w:tcW w:w="1136"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477</w:t>
            </w:r>
          </w:p>
        </w:tc>
        <w:tc>
          <w:tcPr>
            <w:tcW w:w="956"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5,0%</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LUBUSKIE</w:t>
            </w:r>
          </w:p>
        </w:tc>
        <w:tc>
          <w:tcPr>
            <w:tcW w:w="1068"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34</w:t>
            </w:r>
          </w:p>
        </w:tc>
        <w:tc>
          <w:tcPr>
            <w:tcW w:w="928"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2,2%</w:t>
            </w:r>
          </w:p>
        </w:tc>
        <w:tc>
          <w:tcPr>
            <w:tcW w:w="1555"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141</w:t>
            </w:r>
          </w:p>
        </w:tc>
        <w:tc>
          <w:tcPr>
            <w:tcW w:w="985"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2,7%</w:t>
            </w:r>
          </w:p>
        </w:tc>
        <w:tc>
          <w:tcPr>
            <w:tcW w:w="1136"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252</w:t>
            </w:r>
          </w:p>
        </w:tc>
        <w:tc>
          <w:tcPr>
            <w:tcW w:w="956"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2,6%</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b w:val="0"/>
              </w:rPr>
            </w:pPr>
            <w:r w:rsidRPr="00271F45">
              <w:rPr>
                <w:rFonts w:eastAsia="Calibri"/>
                <w:b w:val="0"/>
              </w:rPr>
              <w:t>ŁÓDZKIE</w:t>
            </w:r>
          </w:p>
        </w:tc>
        <w:tc>
          <w:tcPr>
            <w:tcW w:w="1068"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b/>
              </w:rPr>
            </w:pPr>
            <w:r w:rsidRPr="00271F45">
              <w:rPr>
                <w:rFonts w:eastAsia="Calibri"/>
                <w:b/>
              </w:rPr>
              <w:t>146</w:t>
            </w:r>
          </w:p>
        </w:tc>
        <w:tc>
          <w:tcPr>
            <w:tcW w:w="928"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271F45">
              <w:rPr>
                <w:rFonts w:eastAsia="Calibri"/>
                <w:b/>
              </w:rPr>
              <w:t>9,3%</w:t>
            </w:r>
          </w:p>
        </w:tc>
        <w:tc>
          <w:tcPr>
            <w:tcW w:w="1555"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b/>
              </w:rPr>
            </w:pPr>
            <w:r w:rsidRPr="00271F45">
              <w:rPr>
                <w:rFonts w:eastAsia="Calibri"/>
                <w:b/>
              </w:rPr>
              <w:t>370</w:t>
            </w:r>
          </w:p>
        </w:tc>
        <w:tc>
          <w:tcPr>
            <w:tcW w:w="985"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7,2%</w:t>
            </w:r>
          </w:p>
        </w:tc>
        <w:tc>
          <w:tcPr>
            <w:tcW w:w="1136"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b/>
              </w:rPr>
            </w:pPr>
            <w:r w:rsidRPr="00271F45">
              <w:rPr>
                <w:rFonts w:eastAsia="Calibri"/>
                <w:b/>
              </w:rPr>
              <w:t>623</w:t>
            </w:r>
          </w:p>
        </w:tc>
        <w:tc>
          <w:tcPr>
            <w:tcW w:w="956"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6,5%</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MAŁOPOLSKIE</w:t>
            </w:r>
          </w:p>
        </w:tc>
        <w:tc>
          <w:tcPr>
            <w:tcW w:w="1068"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128</w:t>
            </w:r>
          </w:p>
        </w:tc>
        <w:tc>
          <w:tcPr>
            <w:tcW w:w="928"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8,2%</w:t>
            </w:r>
          </w:p>
        </w:tc>
        <w:tc>
          <w:tcPr>
            <w:tcW w:w="1555"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449</w:t>
            </w:r>
          </w:p>
        </w:tc>
        <w:tc>
          <w:tcPr>
            <w:tcW w:w="985"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8,7%</w:t>
            </w:r>
          </w:p>
        </w:tc>
        <w:tc>
          <w:tcPr>
            <w:tcW w:w="1136"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825</w:t>
            </w:r>
          </w:p>
        </w:tc>
        <w:tc>
          <w:tcPr>
            <w:tcW w:w="956"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8,6%</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MAZOWIECKIE</w:t>
            </w:r>
          </w:p>
        </w:tc>
        <w:tc>
          <w:tcPr>
            <w:tcW w:w="1068"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224</w:t>
            </w:r>
          </w:p>
        </w:tc>
        <w:tc>
          <w:tcPr>
            <w:tcW w:w="928"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14,3%</w:t>
            </w:r>
          </w:p>
        </w:tc>
        <w:tc>
          <w:tcPr>
            <w:tcW w:w="1555"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594</w:t>
            </w:r>
          </w:p>
        </w:tc>
        <w:tc>
          <w:tcPr>
            <w:tcW w:w="985"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11,5%</w:t>
            </w:r>
          </w:p>
        </w:tc>
        <w:tc>
          <w:tcPr>
            <w:tcW w:w="1136"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1 665</w:t>
            </w:r>
          </w:p>
        </w:tc>
        <w:tc>
          <w:tcPr>
            <w:tcW w:w="956"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17,3%</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OPOLSKIE</w:t>
            </w:r>
          </w:p>
        </w:tc>
        <w:tc>
          <w:tcPr>
            <w:tcW w:w="1068"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39</w:t>
            </w:r>
          </w:p>
        </w:tc>
        <w:tc>
          <w:tcPr>
            <w:tcW w:w="928"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2,5%</w:t>
            </w:r>
          </w:p>
        </w:tc>
        <w:tc>
          <w:tcPr>
            <w:tcW w:w="1555"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153</w:t>
            </w:r>
          </w:p>
        </w:tc>
        <w:tc>
          <w:tcPr>
            <w:tcW w:w="985"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3,0%</w:t>
            </w:r>
          </w:p>
        </w:tc>
        <w:tc>
          <w:tcPr>
            <w:tcW w:w="1136"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216</w:t>
            </w:r>
          </w:p>
        </w:tc>
        <w:tc>
          <w:tcPr>
            <w:tcW w:w="956"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2,2%</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PODKARPACKIE</w:t>
            </w:r>
          </w:p>
        </w:tc>
        <w:tc>
          <w:tcPr>
            <w:tcW w:w="1068"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112</w:t>
            </w:r>
          </w:p>
        </w:tc>
        <w:tc>
          <w:tcPr>
            <w:tcW w:w="928"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7,1%</w:t>
            </w:r>
          </w:p>
        </w:tc>
        <w:tc>
          <w:tcPr>
            <w:tcW w:w="1555"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289</w:t>
            </w:r>
          </w:p>
        </w:tc>
        <w:tc>
          <w:tcPr>
            <w:tcW w:w="985"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5,6%</w:t>
            </w:r>
          </w:p>
        </w:tc>
        <w:tc>
          <w:tcPr>
            <w:tcW w:w="1136"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460</w:t>
            </w:r>
          </w:p>
        </w:tc>
        <w:tc>
          <w:tcPr>
            <w:tcW w:w="956"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4,8%</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PODLASKIE</w:t>
            </w:r>
          </w:p>
        </w:tc>
        <w:tc>
          <w:tcPr>
            <w:tcW w:w="1068"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91</w:t>
            </w:r>
          </w:p>
        </w:tc>
        <w:tc>
          <w:tcPr>
            <w:tcW w:w="928"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5,8%</w:t>
            </w:r>
          </w:p>
        </w:tc>
        <w:tc>
          <w:tcPr>
            <w:tcW w:w="1555"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122</w:t>
            </w:r>
          </w:p>
        </w:tc>
        <w:tc>
          <w:tcPr>
            <w:tcW w:w="985"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2,4%</w:t>
            </w:r>
          </w:p>
        </w:tc>
        <w:tc>
          <w:tcPr>
            <w:tcW w:w="1136"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262</w:t>
            </w:r>
          </w:p>
        </w:tc>
        <w:tc>
          <w:tcPr>
            <w:tcW w:w="956"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2,7%</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POMORSKIE</w:t>
            </w:r>
          </w:p>
        </w:tc>
        <w:tc>
          <w:tcPr>
            <w:tcW w:w="1068"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72</w:t>
            </w:r>
          </w:p>
        </w:tc>
        <w:tc>
          <w:tcPr>
            <w:tcW w:w="928"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4,6%</w:t>
            </w:r>
          </w:p>
        </w:tc>
        <w:tc>
          <w:tcPr>
            <w:tcW w:w="1555"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322</w:t>
            </w:r>
          </w:p>
        </w:tc>
        <w:tc>
          <w:tcPr>
            <w:tcW w:w="985"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6,2%</w:t>
            </w:r>
          </w:p>
        </w:tc>
        <w:tc>
          <w:tcPr>
            <w:tcW w:w="1136"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609</w:t>
            </w:r>
          </w:p>
        </w:tc>
        <w:tc>
          <w:tcPr>
            <w:tcW w:w="956"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6,3%</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ŚLĄSKIE</w:t>
            </w:r>
          </w:p>
        </w:tc>
        <w:tc>
          <w:tcPr>
            <w:tcW w:w="1068"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34</w:t>
            </w:r>
          </w:p>
        </w:tc>
        <w:tc>
          <w:tcPr>
            <w:tcW w:w="928"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2,2%</w:t>
            </w:r>
          </w:p>
        </w:tc>
        <w:tc>
          <w:tcPr>
            <w:tcW w:w="1555"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734</w:t>
            </w:r>
          </w:p>
        </w:tc>
        <w:tc>
          <w:tcPr>
            <w:tcW w:w="985"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14,2%</w:t>
            </w:r>
          </w:p>
        </w:tc>
        <w:tc>
          <w:tcPr>
            <w:tcW w:w="1136"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1 103</w:t>
            </w:r>
          </w:p>
        </w:tc>
        <w:tc>
          <w:tcPr>
            <w:tcW w:w="956"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11,5%</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ŚWIĘTOKRZYSKIE</w:t>
            </w:r>
          </w:p>
        </w:tc>
        <w:tc>
          <w:tcPr>
            <w:tcW w:w="1068"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96</w:t>
            </w:r>
          </w:p>
        </w:tc>
        <w:tc>
          <w:tcPr>
            <w:tcW w:w="928"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6,1%</w:t>
            </w:r>
          </w:p>
        </w:tc>
        <w:tc>
          <w:tcPr>
            <w:tcW w:w="1555"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156</w:t>
            </w:r>
          </w:p>
        </w:tc>
        <w:tc>
          <w:tcPr>
            <w:tcW w:w="985"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3,0%</w:t>
            </w:r>
          </w:p>
        </w:tc>
        <w:tc>
          <w:tcPr>
            <w:tcW w:w="1136"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263</w:t>
            </w:r>
          </w:p>
        </w:tc>
        <w:tc>
          <w:tcPr>
            <w:tcW w:w="956"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2,7%</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WARMIŃSKO-MAZURSKIE</w:t>
            </w:r>
          </w:p>
        </w:tc>
        <w:tc>
          <w:tcPr>
            <w:tcW w:w="1068"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54</w:t>
            </w:r>
          </w:p>
        </w:tc>
        <w:tc>
          <w:tcPr>
            <w:tcW w:w="928"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3,4%</w:t>
            </w:r>
          </w:p>
        </w:tc>
        <w:tc>
          <w:tcPr>
            <w:tcW w:w="1555"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163</w:t>
            </w:r>
          </w:p>
        </w:tc>
        <w:tc>
          <w:tcPr>
            <w:tcW w:w="985"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3,2%</w:t>
            </w:r>
          </w:p>
        </w:tc>
        <w:tc>
          <w:tcPr>
            <w:tcW w:w="1136"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332</w:t>
            </w:r>
          </w:p>
        </w:tc>
        <w:tc>
          <w:tcPr>
            <w:tcW w:w="956"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3,5%</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WIELKOPOLSKIE</w:t>
            </w:r>
          </w:p>
        </w:tc>
        <w:tc>
          <w:tcPr>
            <w:tcW w:w="1068"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139</w:t>
            </w:r>
          </w:p>
        </w:tc>
        <w:tc>
          <w:tcPr>
            <w:tcW w:w="928"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8,9%</w:t>
            </w:r>
          </w:p>
        </w:tc>
        <w:tc>
          <w:tcPr>
            <w:tcW w:w="1555"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589</w:t>
            </w:r>
          </w:p>
        </w:tc>
        <w:tc>
          <w:tcPr>
            <w:tcW w:w="985"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11,4%</w:t>
            </w:r>
          </w:p>
        </w:tc>
        <w:tc>
          <w:tcPr>
            <w:tcW w:w="1136"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820</w:t>
            </w:r>
          </w:p>
        </w:tc>
        <w:tc>
          <w:tcPr>
            <w:tcW w:w="956"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8,5%</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rPr>
              <w:t>ZACHODNIOPOMORSKIE</w:t>
            </w:r>
          </w:p>
        </w:tc>
        <w:tc>
          <w:tcPr>
            <w:tcW w:w="1068"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48</w:t>
            </w:r>
          </w:p>
        </w:tc>
        <w:tc>
          <w:tcPr>
            <w:tcW w:w="928"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3,1%</w:t>
            </w:r>
          </w:p>
        </w:tc>
        <w:tc>
          <w:tcPr>
            <w:tcW w:w="1555"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209</w:t>
            </w:r>
          </w:p>
        </w:tc>
        <w:tc>
          <w:tcPr>
            <w:tcW w:w="985"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4,0%</w:t>
            </w:r>
          </w:p>
        </w:tc>
        <w:tc>
          <w:tcPr>
            <w:tcW w:w="1136" w:type="dxa"/>
            <w:noWrap/>
            <w:hideMark/>
          </w:tcPr>
          <w:p w:rsidR="00181360" w:rsidRPr="00271F45" w:rsidRDefault="00181360" w:rsidP="00BE1FC0">
            <w:pPr>
              <w:ind w:left="57" w:hanging="709"/>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448</w:t>
            </w:r>
          </w:p>
        </w:tc>
        <w:tc>
          <w:tcPr>
            <w:tcW w:w="956" w:type="dxa"/>
            <w:noWrap/>
            <w:hideMark/>
          </w:tcPr>
          <w:p w:rsidR="00181360" w:rsidRPr="00271F45" w:rsidRDefault="00181360" w:rsidP="00BE1FC0">
            <w:pPr>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4,7%</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181360" w:rsidRPr="00271F45" w:rsidRDefault="00181360" w:rsidP="00BE1FC0">
            <w:pPr>
              <w:rPr>
                <w:rFonts w:eastAsia="Calibri"/>
              </w:rPr>
            </w:pPr>
            <w:r w:rsidRPr="00271F45">
              <w:rPr>
                <w:rFonts w:eastAsia="Calibri"/>
                <w:b w:val="0"/>
                <w:i/>
              </w:rPr>
              <w:t>ogółem:</w:t>
            </w:r>
            <w:r w:rsidRPr="00271F45">
              <w:rPr>
                <w:rFonts w:eastAsia="Calibri"/>
              </w:rPr>
              <w:t xml:space="preserve"> </w:t>
            </w:r>
          </w:p>
          <w:p w:rsidR="00181360" w:rsidRPr="00271F45" w:rsidRDefault="00181360" w:rsidP="00BE1FC0">
            <w:pPr>
              <w:rPr>
                <w:rFonts w:eastAsia="Calibri"/>
              </w:rPr>
            </w:pPr>
            <w:r w:rsidRPr="00271F45">
              <w:rPr>
                <w:rFonts w:eastAsia="Calibri"/>
              </w:rPr>
              <w:t xml:space="preserve">POLSKA </w:t>
            </w:r>
          </w:p>
        </w:tc>
        <w:tc>
          <w:tcPr>
            <w:tcW w:w="1068"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1 568</w:t>
            </w:r>
          </w:p>
        </w:tc>
        <w:tc>
          <w:tcPr>
            <w:tcW w:w="928"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100,0%</w:t>
            </w:r>
          </w:p>
        </w:tc>
        <w:tc>
          <w:tcPr>
            <w:tcW w:w="1555"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5 173</w:t>
            </w:r>
          </w:p>
        </w:tc>
        <w:tc>
          <w:tcPr>
            <w:tcW w:w="985"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100,0%</w:t>
            </w:r>
          </w:p>
        </w:tc>
        <w:tc>
          <w:tcPr>
            <w:tcW w:w="1136" w:type="dxa"/>
            <w:noWrap/>
            <w:hideMark/>
          </w:tcPr>
          <w:p w:rsidR="00181360" w:rsidRPr="00271F45" w:rsidRDefault="00181360" w:rsidP="00BE1FC0">
            <w:pPr>
              <w:ind w:left="57" w:hanging="709"/>
              <w:contextualSpacing/>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9 607</w:t>
            </w:r>
          </w:p>
        </w:tc>
        <w:tc>
          <w:tcPr>
            <w:tcW w:w="956" w:type="dxa"/>
            <w:noWrap/>
            <w:hideMark/>
          </w:tcPr>
          <w:p w:rsidR="00181360" w:rsidRPr="00271F45" w:rsidRDefault="00181360" w:rsidP="00BE1FC0">
            <w:pPr>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100,0%</w:t>
            </w:r>
          </w:p>
        </w:tc>
      </w:tr>
    </w:tbl>
    <w:p w:rsidR="00181360" w:rsidRPr="00271F45" w:rsidRDefault="00181360" w:rsidP="009F4EA5">
      <w:pPr>
        <w:spacing w:after="0"/>
        <w:rPr>
          <w:rFonts w:eastAsia="Calibri"/>
        </w:rPr>
      </w:pPr>
      <w:r w:rsidRPr="00271F45">
        <w:rPr>
          <w:rFonts w:eastAsia="Calibri"/>
        </w:rPr>
        <w:t>*Rolnictwo, łowiectwo i leśnictwo; rybactwo</w:t>
      </w:r>
    </w:p>
    <w:p w:rsidR="00181360" w:rsidRPr="004C5B4A" w:rsidRDefault="00181360" w:rsidP="004C5B4A">
      <w:pPr>
        <w:spacing w:after="109" w:line="360" w:lineRule="auto"/>
        <w:ind w:left="10" w:hanging="10"/>
        <w:jc w:val="both"/>
        <w:rPr>
          <w:rFonts w:ascii="Calibri" w:eastAsia="Calibri" w:hAnsi="Calibri" w:cs="Calibri"/>
          <w:b/>
          <w:i/>
          <w:color w:val="000000"/>
          <w:sz w:val="20"/>
          <w:lang w:eastAsia="pl-PL"/>
        </w:rPr>
      </w:pPr>
      <w:r w:rsidRPr="004C5B4A">
        <w:rPr>
          <w:rFonts w:ascii="Calibri" w:eastAsia="Calibri" w:hAnsi="Calibri" w:cs="Calibri"/>
          <w:b/>
          <w:i/>
          <w:color w:val="000000"/>
          <w:sz w:val="20"/>
          <w:lang w:eastAsia="pl-PL"/>
        </w:rPr>
        <w:t>Źródło: GUS, BDL</w:t>
      </w:r>
    </w:p>
    <w:p w:rsidR="00181360" w:rsidRPr="00181360" w:rsidRDefault="00181360" w:rsidP="00BC1E33">
      <w:pPr>
        <w:pStyle w:val="Nagwek2"/>
        <w:rPr>
          <w:rFonts w:eastAsia="Calibri"/>
        </w:rPr>
      </w:pPr>
      <w:bookmarkStart w:id="81" w:name="_Toc530999945"/>
      <w:bookmarkStart w:id="82" w:name="_Toc533150009"/>
      <w:r w:rsidRPr="00181360">
        <w:rPr>
          <w:rFonts w:eastAsia="Calibri"/>
        </w:rPr>
        <w:lastRenderedPageBreak/>
        <w:t>Liczba osób wyrejestrowanych z KRUS</w:t>
      </w:r>
      <w:bookmarkEnd w:id="81"/>
      <w:bookmarkEnd w:id="82"/>
    </w:p>
    <w:p w:rsidR="00181360" w:rsidRPr="00271F45" w:rsidRDefault="00181360" w:rsidP="00181360">
      <w:pPr>
        <w:rPr>
          <w:rFonts w:eastAsia="Calibri"/>
        </w:rPr>
      </w:pPr>
      <w:r w:rsidRPr="00271F45">
        <w:rPr>
          <w:rFonts w:eastAsia="Calibri"/>
        </w:rPr>
        <w:t>Jak wskazują dane dostępne na stronie Kasy Rolniczego Ubezpieczenia Społecznego, po zmianach ustrojowych w Polsce największą liczbę świadczeniobiorców KRUS 2 049 177 odnotowano w 1995 roku. W ciągu prawie dziesięciu lat liczba ta zmalała do 1 199 600 świadczeniobiorców (2014 r.), zmniejszając się aż o 41,5%.</w:t>
      </w:r>
    </w:p>
    <w:p w:rsidR="00181360" w:rsidRPr="00271F45" w:rsidRDefault="00181360" w:rsidP="00181360">
      <w:pPr>
        <w:rPr>
          <w:rFonts w:eastAsia="Calibri"/>
        </w:rPr>
      </w:pPr>
      <w:r w:rsidRPr="00271F45">
        <w:rPr>
          <w:rFonts w:eastAsia="Calibri"/>
        </w:rPr>
        <w:t>Najbardziej aktualne statystyki GUS dla Polski oraz województwa łódzkiego dotyczące „osób pobierających emerytury i renty rolników indywidualnych</w:t>
      </w:r>
      <w:r w:rsidR="00A0246E">
        <w:rPr>
          <w:rFonts w:eastAsia="Calibri"/>
        </w:rPr>
        <w:t>” wskazują spadkową tendencję w </w:t>
      </w:r>
      <w:r w:rsidRPr="00271F45">
        <w:rPr>
          <w:rFonts w:eastAsia="Calibri"/>
        </w:rPr>
        <w:t xml:space="preserve">tej kategorii danych w latach 2015 – 2017.  </w:t>
      </w:r>
    </w:p>
    <w:p w:rsidR="00181360" w:rsidRPr="002C63E4" w:rsidRDefault="00181360" w:rsidP="002C63E4">
      <w:pPr>
        <w:pStyle w:val="Nagwek3"/>
        <w:rPr>
          <w:rFonts w:asciiTheme="minorHAnsi" w:eastAsia="Calibri" w:hAnsiTheme="minorHAnsi" w:cstheme="minorHAnsi"/>
          <w:b/>
          <w:bCs/>
          <w:sz w:val="22"/>
        </w:rPr>
      </w:pPr>
      <w:bookmarkStart w:id="83" w:name="_Toc533149592"/>
      <w:r w:rsidRPr="002C63E4">
        <w:rPr>
          <w:rFonts w:asciiTheme="minorHAnsi" w:eastAsia="Calibri" w:hAnsiTheme="minorHAnsi" w:cstheme="minorHAnsi"/>
          <w:b/>
          <w:bCs/>
          <w:sz w:val="22"/>
        </w:rPr>
        <w:t xml:space="preserve">Tabela </w:t>
      </w:r>
      <w:r w:rsidR="004C5B4A" w:rsidRPr="002C63E4">
        <w:rPr>
          <w:rFonts w:asciiTheme="minorHAnsi" w:eastAsia="Calibri" w:hAnsiTheme="minorHAnsi" w:cstheme="minorHAnsi"/>
          <w:b/>
          <w:bCs/>
          <w:sz w:val="22"/>
        </w:rPr>
        <w:t>2.6.</w:t>
      </w:r>
      <w:r w:rsidRPr="002C63E4">
        <w:rPr>
          <w:rFonts w:asciiTheme="minorHAnsi" w:eastAsia="Calibri" w:hAnsiTheme="minorHAnsi" w:cstheme="minorHAnsi"/>
          <w:b/>
          <w:bCs/>
          <w:sz w:val="22"/>
        </w:rPr>
        <w:t xml:space="preserve"> Osoby pobierające emerytury i renty rolników indywidualnych wg GUS </w:t>
      </w:r>
      <w:r w:rsidRPr="002C63E4">
        <w:rPr>
          <w:rFonts w:asciiTheme="minorHAnsi" w:eastAsia="Calibri" w:hAnsiTheme="minorHAnsi" w:cstheme="minorHAnsi"/>
          <w:b/>
          <w:bCs/>
          <w:sz w:val="22"/>
        </w:rPr>
        <w:br/>
        <w:t>lata 2015-2017</w:t>
      </w:r>
      <w:bookmarkEnd w:id="83"/>
    </w:p>
    <w:tbl>
      <w:tblPr>
        <w:tblStyle w:val="Jasnalistaakcent32"/>
        <w:tblW w:w="8656" w:type="dxa"/>
        <w:tblLook w:val="04A0" w:firstRow="1" w:lastRow="0" w:firstColumn="1" w:lastColumn="0" w:noHBand="0" w:noVBand="1"/>
      </w:tblPr>
      <w:tblGrid>
        <w:gridCol w:w="2071"/>
        <w:gridCol w:w="1418"/>
        <w:gridCol w:w="1256"/>
        <w:gridCol w:w="1295"/>
        <w:gridCol w:w="875"/>
        <w:gridCol w:w="960"/>
        <w:gridCol w:w="960"/>
      </w:tblGrid>
      <w:tr w:rsidR="00181360" w:rsidRPr="00271F45" w:rsidTr="00181360">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908" w:type="dxa"/>
            <w:noWrap/>
            <w:hideMark/>
          </w:tcPr>
          <w:p w:rsidR="00181360" w:rsidRPr="00271F45" w:rsidRDefault="00181360" w:rsidP="00BE1FC0">
            <w:pPr>
              <w:rPr>
                <w:rFonts w:eastAsia="Calibri"/>
              </w:rPr>
            </w:pPr>
          </w:p>
        </w:tc>
        <w:tc>
          <w:tcPr>
            <w:tcW w:w="6748" w:type="dxa"/>
            <w:gridSpan w:val="6"/>
            <w:hideMark/>
          </w:tcPr>
          <w:p w:rsidR="00181360" w:rsidRPr="00271F45" w:rsidRDefault="00181360" w:rsidP="00BE1FC0">
            <w:pPr>
              <w:jc w:val="center"/>
              <w:cnfStyle w:val="100000000000" w:firstRow="1" w:lastRow="0" w:firstColumn="0" w:lastColumn="0" w:oddVBand="0" w:evenVBand="0" w:oddHBand="0" w:evenHBand="0" w:firstRowFirstColumn="0" w:firstRowLastColumn="0" w:lastRowFirstColumn="0" w:lastRowLastColumn="0"/>
              <w:rPr>
                <w:rFonts w:eastAsia="Calibri"/>
                <w:b w:val="0"/>
              </w:rPr>
            </w:pPr>
            <w:r w:rsidRPr="00271F45">
              <w:rPr>
                <w:rFonts w:eastAsia="Calibri"/>
                <w:b w:val="0"/>
              </w:rPr>
              <w:t>osoby pobierające emerytury i renty rolników indywidualnych</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rsidR="00181360" w:rsidRPr="00271F45" w:rsidRDefault="00181360" w:rsidP="00BE1FC0">
            <w:pPr>
              <w:rPr>
                <w:rFonts w:eastAsia="Calibri"/>
              </w:rPr>
            </w:pPr>
          </w:p>
        </w:tc>
        <w:tc>
          <w:tcPr>
            <w:tcW w:w="1418" w:type="dxa"/>
            <w:hideMark/>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2015 r.</w:t>
            </w:r>
          </w:p>
        </w:tc>
        <w:tc>
          <w:tcPr>
            <w:tcW w:w="1256" w:type="dxa"/>
            <w:hideMark/>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2016 r.</w:t>
            </w:r>
          </w:p>
        </w:tc>
        <w:tc>
          <w:tcPr>
            <w:tcW w:w="1295" w:type="dxa"/>
            <w:hideMark/>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2017 r.</w:t>
            </w:r>
          </w:p>
        </w:tc>
        <w:tc>
          <w:tcPr>
            <w:tcW w:w="2779" w:type="dxa"/>
            <w:gridSpan w:val="3"/>
            <w:vMerge w:val="restart"/>
            <w:noWrap/>
            <w:hideMark/>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Wskaźnik wzrostu</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rsidR="00181360" w:rsidRPr="00271F45" w:rsidRDefault="00181360" w:rsidP="00BE1FC0">
            <w:pPr>
              <w:rPr>
                <w:rFonts w:eastAsia="Calibri"/>
              </w:rPr>
            </w:pPr>
          </w:p>
        </w:tc>
        <w:tc>
          <w:tcPr>
            <w:tcW w:w="1418" w:type="dxa"/>
            <w:hideMark/>
          </w:tcPr>
          <w:p w:rsidR="00181360" w:rsidRPr="00271F45" w:rsidRDefault="00181360" w:rsidP="00BE1FC0">
            <w:pPr>
              <w:jc w:val="center"/>
              <w:cnfStyle w:val="000000000000" w:firstRow="0" w:lastRow="0" w:firstColumn="0" w:lastColumn="0" w:oddVBand="0" w:evenVBand="0" w:oddHBand="0" w:evenHBand="0" w:firstRowFirstColumn="0" w:firstRowLastColumn="0" w:lastRowFirstColumn="0" w:lastRowLastColumn="0"/>
              <w:rPr>
                <w:rFonts w:eastAsia="Calibri"/>
                <w:bCs w:val="0"/>
                <w:i/>
              </w:rPr>
            </w:pPr>
            <w:r w:rsidRPr="00271F45">
              <w:rPr>
                <w:rFonts w:eastAsia="Calibri"/>
                <w:bCs w:val="0"/>
                <w:i/>
              </w:rPr>
              <w:t>1</w:t>
            </w:r>
          </w:p>
        </w:tc>
        <w:tc>
          <w:tcPr>
            <w:tcW w:w="1256" w:type="dxa"/>
            <w:hideMark/>
          </w:tcPr>
          <w:p w:rsidR="00181360" w:rsidRPr="00271F45" w:rsidRDefault="00181360" w:rsidP="00BE1FC0">
            <w:pPr>
              <w:jc w:val="center"/>
              <w:cnfStyle w:val="000000000000" w:firstRow="0" w:lastRow="0" w:firstColumn="0" w:lastColumn="0" w:oddVBand="0" w:evenVBand="0" w:oddHBand="0" w:evenHBand="0" w:firstRowFirstColumn="0" w:firstRowLastColumn="0" w:lastRowFirstColumn="0" w:lastRowLastColumn="0"/>
              <w:rPr>
                <w:rFonts w:eastAsia="Calibri"/>
                <w:bCs w:val="0"/>
                <w:i/>
              </w:rPr>
            </w:pPr>
            <w:r w:rsidRPr="00271F45">
              <w:rPr>
                <w:rFonts w:eastAsia="Calibri"/>
                <w:bCs w:val="0"/>
                <w:i/>
              </w:rPr>
              <w:t>2</w:t>
            </w:r>
          </w:p>
        </w:tc>
        <w:tc>
          <w:tcPr>
            <w:tcW w:w="1295" w:type="dxa"/>
            <w:hideMark/>
          </w:tcPr>
          <w:p w:rsidR="00181360" w:rsidRPr="00271F45" w:rsidRDefault="00181360" w:rsidP="00BE1FC0">
            <w:pPr>
              <w:jc w:val="center"/>
              <w:cnfStyle w:val="000000000000" w:firstRow="0" w:lastRow="0" w:firstColumn="0" w:lastColumn="0" w:oddVBand="0" w:evenVBand="0" w:oddHBand="0" w:evenHBand="0" w:firstRowFirstColumn="0" w:firstRowLastColumn="0" w:lastRowFirstColumn="0" w:lastRowLastColumn="0"/>
              <w:rPr>
                <w:rFonts w:eastAsia="Calibri"/>
                <w:bCs w:val="0"/>
                <w:i/>
              </w:rPr>
            </w:pPr>
            <w:r w:rsidRPr="00271F45">
              <w:rPr>
                <w:rFonts w:eastAsia="Calibri"/>
                <w:bCs w:val="0"/>
                <w:i/>
              </w:rPr>
              <w:t>3</w:t>
            </w:r>
          </w:p>
        </w:tc>
        <w:tc>
          <w:tcPr>
            <w:tcW w:w="2779" w:type="dxa"/>
            <w:gridSpan w:val="3"/>
            <w:vMerge/>
            <w:noWrap/>
            <w:hideMark/>
          </w:tcPr>
          <w:p w:rsidR="00181360" w:rsidRPr="00271F45" w:rsidRDefault="00181360" w:rsidP="00BE1FC0">
            <w:pPr>
              <w:cnfStyle w:val="000000000000" w:firstRow="0" w:lastRow="0" w:firstColumn="0" w:lastColumn="0" w:oddVBand="0" w:evenVBand="0" w:oddHBand="0" w:evenHBand="0" w:firstRowFirstColumn="0" w:firstRowLastColumn="0" w:lastRowFirstColumn="0" w:lastRowLastColumn="0"/>
              <w:rPr>
                <w:rFonts w:eastAsia="Calibri"/>
              </w:rPr>
            </w:pP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rsidR="00181360" w:rsidRPr="00271F45" w:rsidRDefault="00181360" w:rsidP="00BE1FC0">
            <w:pPr>
              <w:rPr>
                <w:rFonts w:eastAsia="Calibri"/>
              </w:rPr>
            </w:pPr>
          </w:p>
        </w:tc>
        <w:tc>
          <w:tcPr>
            <w:tcW w:w="3969" w:type="dxa"/>
            <w:gridSpan w:val="3"/>
            <w:hideMark/>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bCs w:val="0"/>
              </w:rPr>
            </w:pPr>
            <w:r w:rsidRPr="00271F45">
              <w:rPr>
                <w:rFonts w:eastAsia="Calibri"/>
                <w:bCs w:val="0"/>
              </w:rPr>
              <w:t>osoby</w:t>
            </w:r>
          </w:p>
        </w:tc>
        <w:tc>
          <w:tcPr>
            <w:tcW w:w="859" w:type="dxa"/>
            <w:hideMark/>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bCs w:val="0"/>
                <w:i/>
                <w:iCs/>
              </w:rPr>
            </w:pPr>
            <w:r w:rsidRPr="00271F45">
              <w:rPr>
                <w:rFonts w:eastAsia="Calibri"/>
                <w:bCs w:val="0"/>
                <w:i/>
                <w:iCs/>
              </w:rPr>
              <w:t>2:1</w:t>
            </w:r>
          </w:p>
        </w:tc>
        <w:tc>
          <w:tcPr>
            <w:tcW w:w="960" w:type="dxa"/>
            <w:hideMark/>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bCs w:val="0"/>
                <w:i/>
                <w:iCs/>
              </w:rPr>
            </w:pPr>
            <w:r w:rsidRPr="00271F45">
              <w:rPr>
                <w:rFonts w:eastAsia="Calibri"/>
                <w:bCs w:val="0"/>
                <w:i/>
                <w:iCs/>
              </w:rPr>
              <w:t>3:1</w:t>
            </w:r>
          </w:p>
        </w:tc>
        <w:tc>
          <w:tcPr>
            <w:tcW w:w="960" w:type="dxa"/>
            <w:hideMark/>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bCs w:val="0"/>
                <w:i/>
                <w:iCs/>
              </w:rPr>
            </w:pPr>
            <w:r w:rsidRPr="00271F45">
              <w:rPr>
                <w:rFonts w:eastAsia="Calibri"/>
                <w:bCs w:val="0"/>
                <w:i/>
                <w:iCs/>
              </w:rPr>
              <w:t>3:2</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rsidR="00181360" w:rsidRPr="00271F45" w:rsidRDefault="00181360" w:rsidP="00353DAE">
            <w:pPr>
              <w:numPr>
                <w:ilvl w:val="0"/>
                <w:numId w:val="8"/>
              </w:numPr>
              <w:rPr>
                <w:rFonts w:eastAsia="Calibri"/>
              </w:rPr>
            </w:pPr>
            <w:r w:rsidRPr="00271F45">
              <w:rPr>
                <w:rFonts w:eastAsia="Calibri"/>
              </w:rPr>
              <w:t>POLSKA</w:t>
            </w:r>
          </w:p>
        </w:tc>
        <w:tc>
          <w:tcPr>
            <w:tcW w:w="1418" w:type="dxa"/>
            <w:noWrap/>
          </w:tcPr>
          <w:p w:rsidR="00181360" w:rsidRPr="00271F45" w:rsidRDefault="00181360" w:rsidP="00BE1FC0">
            <w:pPr>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1 203 157</w:t>
            </w:r>
          </w:p>
        </w:tc>
        <w:tc>
          <w:tcPr>
            <w:tcW w:w="1256" w:type="dxa"/>
            <w:noWrap/>
          </w:tcPr>
          <w:p w:rsidR="00181360" w:rsidRPr="00271F45" w:rsidRDefault="00181360" w:rsidP="00BE1FC0">
            <w:pPr>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1 194 415</w:t>
            </w:r>
          </w:p>
        </w:tc>
        <w:tc>
          <w:tcPr>
            <w:tcW w:w="1295" w:type="dxa"/>
            <w:noWrap/>
          </w:tcPr>
          <w:p w:rsidR="00181360" w:rsidRPr="00271F45" w:rsidRDefault="00181360" w:rsidP="00BE1FC0">
            <w:pPr>
              <w:jc w:val="right"/>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1 175 305</w:t>
            </w:r>
          </w:p>
        </w:tc>
        <w:tc>
          <w:tcPr>
            <w:tcW w:w="859" w:type="dxa"/>
            <w:noWrap/>
          </w:tcPr>
          <w:p w:rsidR="00181360" w:rsidRPr="00271F45" w:rsidRDefault="00181360" w:rsidP="00BE1FC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99,3%</w:t>
            </w:r>
          </w:p>
        </w:tc>
        <w:tc>
          <w:tcPr>
            <w:tcW w:w="960" w:type="dxa"/>
            <w:noWrap/>
          </w:tcPr>
          <w:p w:rsidR="00181360" w:rsidRPr="00271F45" w:rsidRDefault="00181360" w:rsidP="00BE1FC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97,7%</w:t>
            </w:r>
          </w:p>
        </w:tc>
        <w:tc>
          <w:tcPr>
            <w:tcW w:w="960" w:type="dxa"/>
            <w:noWrap/>
          </w:tcPr>
          <w:p w:rsidR="00181360" w:rsidRPr="00271F45" w:rsidRDefault="00181360" w:rsidP="00BE1FC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98,4%</w:t>
            </w:r>
          </w:p>
        </w:tc>
      </w:tr>
      <w:tr w:rsidR="00181360" w:rsidRPr="00271F45" w:rsidTr="00181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noWrap/>
            <w:hideMark/>
          </w:tcPr>
          <w:p w:rsidR="00181360" w:rsidRPr="00271F45" w:rsidRDefault="00181360" w:rsidP="00353DAE">
            <w:pPr>
              <w:numPr>
                <w:ilvl w:val="0"/>
                <w:numId w:val="8"/>
              </w:numPr>
              <w:rPr>
                <w:rFonts w:eastAsia="Calibri"/>
              </w:rPr>
            </w:pPr>
            <w:r w:rsidRPr="00271F45">
              <w:rPr>
                <w:rFonts w:eastAsia="Calibri"/>
              </w:rPr>
              <w:t>ŁÓDZKIE</w:t>
            </w:r>
          </w:p>
        </w:tc>
        <w:tc>
          <w:tcPr>
            <w:tcW w:w="1418" w:type="dxa"/>
            <w:noWrap/>
          </w:tcPr>
          <w:p w:rsidR="00181360" w:rsidRPr="00271F45" w:rsidRDefault="00181360" w:rsidP="00BE1FC0">
            <w:pPr>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101 611</w:t>
            </w:r>
          </w:p>
        </w:tc>
        <w:tc>
          <w:tcPr>
            <w:tcW w:w="1256" w:type="dxa"/>
            <w:noWrap/>
          </w:tcPr>
          <w:p w:rsidR="00181360" w:rsidRPr="00271F45" w:rsidRDefault="00181360" w:rsidP="00BE1FC0">
            <w:pPr>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101 601</w:t>
            </w:r>
          </w:p>
        </w:tc>
        <w:tc>
          <w:tcPr>
            <w:tcW w:w="1295" w:type="dxa"/>
            <w:noWrap/>
          </w:tcPr>
          <w:p w:rsidR="00181360" w:rsidRPr="00271F45" w:rsidRDefault="00181360" w:rsidP="00BE1FC0">
            <w:pPr>
              <w:jc w:val="right"/>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100 502</w:t>
            </w:r>
          </w:p>
        </w:tc>
        <w:tc>
          <w:tcPr>
            <w:tcW w:w="859" w:type="dxa"/>
            <w:noWrap/>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100,0%</w:t>
            </w:r>
          </w:p>
        </w:tc>
        <w:tc>
          <w:tcPr>
            <w:tcW w:w="960" w:type="dxa"/>
            <w:noWrap/>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98,9%</w:t>
            </w:r>
          </w:p>
        </w:tc>
        <w:tc>
          <w:tcPr>
            <w:tcW w:w="960" w:type="dxa"/>
            <w:noWrap/>
          </w:tcPr>
          <w:p w:rsidR="00181360" w:rsidRPr="00271F45" w:rsidRDefault="00181360" w:rsidP="00BE1FC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271F45">
              <w:rPr>
                <w:rFonts w:eastAsia="Calibri"/>
              </w:rPr>
              <w:t>98,9%</w:t>
            </w:r>
          </w:p>
        </w:tc>
      </w:tr>
      <w:tr w:rsidR="00181360" w:rsidRPr="00271F45" w:rsidTr="00181360">
        <w:trPr>
          <w:trHeight w:val="300"/>
        </w:trPr>
        <w:tc>
          <w:tcPr>
            <w:cnfStyle w:val="001000000000" w:firstRow="0" w:lastRow="0" w:firstColumn="1" w:lastColumn="0" w:oddVBand="0" w:evenVBand="0" w:oddHBand="0" w:evenHBand="0" w:firstRowFirstColumn="0" w:firstRowLastColumn="0" w:lastRowFirstColumn="0" w:lastRowLastColumn="0"/>
            <w:tcW w:w="1908" w:type="dxa"/>
            <w:noWrap/>
          </w:tcPr>
          <w:p w:rsidR="00181360" w:rsidRPr="00271F45" w:rsidRDefault="00181360" w:rsidP="00BE1FC0">
            <w:pPr>
              <w:rPr>
                <w:rFonts w:eastAsia="Calibri"/>
                <w:b w:val="0"/>
                <w:i/>
              </w:rPr>
            </w:pPr>
            <w:r w:rsidRPr="00271F45">
              <w:rPr>
                <w:rFonts w:eastAsia="Calibri"/>
                <w:b w:val="0"/>
                <w:i/>
              </w:rPr>
              <w:t>b:a</w:t>
            </w:r>
          </w:p>
        </w:tc>
        <w:tc>
          <w:tcPr>
            <w:tcW w:w="1418" w:type="dxa"/>
            <w:noWrap/>
          </w:tcPr>
          <w:p w:rsidR="00181360" w:rsidRPr="00271F45" w:rsidRDefault="00181360" w:rsidP="00BE1FC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8,4%</w:t>
            </w:r>
          </w:p>
        </w:tc>
        <w:tc>
          <w:tcPr>
            <w:tcW w:w="1256" w:type="dxa"/>
            <w:noWrap/>
          </w:tcPr>
          <w:p w:rsidR="00181360" w:rsidRPr="00271F45" w:rsidRDefault="00181360" w:rsidP="00BE1FC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8,5%</w:t>
            </w:r>
          </w:p>
        </w:tc>
        <w:tc>
          <w:tcPr>
            <w:tcW w:w="1295" w:type="dxa"/>
            <w:noWrap/>
          </w:tcPr>
          <w:p w:rsidR="00181360" w:rsidRPr="00271F45" w:rsidRDefault="00181360" w:rsidP="00BE1FC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271F45">
              <w:rPr>
                <w:rFonts w:eastAsia="Calibri"/>
              </w:rPr>
              <w:t>8,6%</w:t>
            </w:r>
          </w:p>
        </w:tc>
        <w:tc>
          <w:tcPr>
            <w:tcW w:w="859" w:type="dxa"/>
            <w:noWrap/>
          </w:tcPr>
          <w:p w:rsidR="00181360" w:rsidRPr="00271F45" w:rsidRDefault="00181360" w:rsidP="00BE1FC0">
            <w:pPr>
              <w:cnfStyle w:val="000000000000" w:firstRow="0" w:lastRow="0" w:firstColumn="0" w:lastColumn="0" w:oddVBand="0" w:evenVBand="0" w:oddHBand="0" w:evenHBand="0" w:firstRowFirstColumn="0" w:firstRowLastColumn="0" w:lastRowFirstColumn="0" w:lastRowLastColumn="0"/>
              <w:rPr>
                <w:rFonts w:eastAsia="Calibri"/>
              </w:rPr>
            </w:pPr>
          </w:p>
        </w:tc>
        <w:tc>
          <w:tcPr>
            <w:tcW w:w="960" w:type="dxa"/>
            <w:noWrap/>
          </w:tcPr>
          <w:p w:rsidR="00181360" w:rsidRPr="00271F45" w:rsidRDefault="00181360" w:rsidP="00BE1FC0">
            <w:pPr>
              <w:cnfStyle w:val="000000000000" w:firstRow="0" w:lastRow="0" w:firstColumn="0" w:lastColumn="0" w:oddVBand="0" w:evenVBand="0" w:oddHBand="0" w:evenHBand="0" w:firstRowFirstColumn="0" w:firstRowLastColumn="0" w:lastRowFirstColumn="0" w:lastRowLastColumn="0"/>
              <w:rPr>
                <w:rFonts w:eastAsia="Calibri"/>
              </w:rPr>
            </w:pPr>
          </w:p>
        </w:tc>
        <w:tc>
          <w:tcPr>
            <w:tcW w:w="960" w:type="dxa"/>
            <w:noWrap/>
          </w:tcPr>
          <w:p w:rsidR="00181360" w:rsidRPr="00271F45" w:rsidRDefault="00181360" w:rsidP="00BE1FC0">
            <w:pPr>
              <w:cnfStyle w:val="000000000000" w:firstRow="0" w:lastRow="0" w:firstColumn="0" w:lastColumn="0" w:oddVBand="0" w:evenVBand="0" w:oddHBand="0" w:evenHBand="0" w:firstRowFirstColumn="0" w:firstRowLastColumn="0" w:lastRowFirstColumn="0" w:lastRowLastColumn="0"/>
              <w:rPr>
                <w:rFonts w:eastAsia="Calibri"/>
              </w:rPr>
            </w:pPr>
          </w:p>
        </w:tc>
      </w:tr>
    </w:tbl>
    <w:p w:rsidR="00181360" w:rsidRPr="004C5B4A" w:rsidRDefault="00181360" w:rsidP="004C5B4A">
      <w:pPr>
        <w:spacing w:after="109" w:line="360" w:lineRule="auto"/>
        <w:ind w:left="10" w:hanging="10"/>
        <w:jc w:val="both"/>
        <w:rPr>
          <w:rFonts w:ascii="Calibri" w:eastAsia="Calibri" w:hAnsi="Calibri" w:cs="Calibri"/>
          <w:b/>
          <w:i/>
          <w:color w:val="000000"/>
          <w:sz w:val="20"/>
          <w:lang w:eastAsia="pl-PL"/>
        </w:rPr>
      </w:pPr>
      <w:r w:rsidRPr="004C5B4A">
        <w:rPr>
          <w:rFonts w:ascii="Calibri" w:eastAsia="Calibri" w:hAnsi="Calibri" w:cs="Calibri"/>
          <w:b/>
          <w:i/>
          <w:color w:val="000000"/>
          <w:sz w:val="20"/>
          <w:lang w:eastAsia="pl-PL"/>
        </w:rPr>
        <w:t xml:space="preserve">Źródło: GUS, BDL </w:t>
      </w:r>
    </w:p>
    <w:p w:rsidR="00181360" w:rsidRPr="00271F45" w:rsidRDefault="00181360" w:rsidP="00181360">
      <w:pPr>
        <w:rPr>
          <w:rFonts w:eastAsia="Calibri"/>
        </w:rPr>
      </w:pPr>
      <w:r w:rsidRPr="00271F45">
        <w:rPr>
          <w:rFonts w:eastAsia="Calibri"/>
        </w:rPr>
        <w:t xml:space="preserve">Powyższe tendencje potwierdzają dane pozyskane z informacji statystycznej KRUS z czwartych kwartałów lat 2015 – 2017. Liczba świadczeniobiorców KRUS w województwie łódzkim w czwartym kwartale 2017 r. w porównaniu z analogicznym okresem 2015 r. zmalała o 1 109 osób (spadek o 1,1%) , w Polsce zaś o 27 608 osób (spadek o 2,3%). </w:t>
      </w:r>
    </w:p>
    <w:p w:rsidR="00181360" w:rsidRPr="00EE39CC" w:rsidRDefault="00181360" w:rsidP="00EE39CC">
      <w:pPr>
        <w:pStyle w:val="Nagwek5"/>
        <w:spacing w:after="240" w:line="240" w:lineRule="auto"/>
        <w:rPr>
          <w:rFonts w:asciiTheme="minorHAnsi" w:eastAsia="Calibri" w:hAnsiTheme="minorHAnsi" w:cstheme="minorHAnsi"/>
          <w:b/>
          <w:sz w:val="22"/>
          <w:lang w:eastAsia="pl-PL"/>
        </w:rPr>
      </w:pPr>
      <w:bookmarkStart w:id="84" w:name="_Toc531943875"/>
      <w:bookmarkStart w:id="85" w:name="_Toc533149633"/>
      <w:r w:rsidRPr="00EE39CC">
        <w:rPr>
          <w:rFonts w:asciiTheme="minorHAnsi" w:eastAsia="Calibri" w:hAnsiTheme="minorHAnsi" w:cstheme="minorHAnsi"/>
          <w:b/>
          <w:sz w:val="22"/>
          <w:lang w:eastAsia="pl-PL"/>
        </w:rPr>
        <w:t>Wykres</w:t>
      </w:r>
      <w:r w:rsidR="004C5B4A" w:rsidRPr="00EE39CC">
        <w:rPr>
          <w:rFonts w:asciiTheme="minorHAnsi" w:eastAsia="Calibri" w:hAnsiTheme="minorHAnsi" w:cstheme="minorHAnsi"/>
          <w:b/>
          <w:sz w:val="22"/>
          <w:lang w:eastAsia="pl-PL"/>
        </w:rPr>
        <w:t xml:space="preserve"> 2.6.</w:t>
      </w:r>
      <w:r w:rsidRPr="00EE39CC">
        <w:rPr>
          <w:rFonts w:asciiTheme="minorHAnsi" w:eastAsia="Calibri" w:hAnsiTheme="minorHAnsi" w:cstheme="minorHAnsi"/>
          <w:b/>
          <w:sz w:val="22"/>
          <w:lang w:eastAsia="pl-PL"/>
        </w:rPr>
        <w:t xml:space="preserve"> Liczba świadczeniobiorców KRUS - czwarty kwartał lata 2015-2017</w:t>
      </w:r>
      <w:bookmarkEnd w:id="84"/>
      <w:bookmarkEnd w:id="85"/>
    </w:p>
    <w:p w:rsidR="00181360" w:rsidRPr="00271F45" w:rsidRDefault="00181360" w:rsidP="00181360">
      <w:pPr>
        <w:rPr>
          <w:rFonts w:eastAsia="Calibri"/>
          <w:i/>
        </w:rPr>
      </w:pPr>
      <w:r w:rsidRPr="00271F45">
        <w:rPr>
          <w:rFonts w:eastAsia="Calibri"/>
          <w:noProof/>
          <w:lang w:eastAsia="pl-PL"/>
        </w:rPr>
        <w:drawing>
          <wp:inline distT="0" distB="0" distL="0" distR="0" wp14:anchorId="407C0502" wp14:editId="70D8EB0D">
            <wp:extent cx="4476750" cy="2657475"/>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1360" w:rsidRPr="009F4EA5" w:rsidRDefault="00181360" w:rsidP="009F4EA5">
      <w:pPr>
        <w:spacing w:after="109" w:line="360" w:lineRule="auto"/>
        <w:ind w:left="10" w:hanging="10"/>
        <w:jc w:val="both"/>
        <w:rPr>
          <w:rFonts w:ascii="Calibri" w:eastAsia="Calibri" w:hAnsi="Calibri" w:cs="Calibri"/>
          <w:b/>
          <w:i/>
          <w:color w:val="000000"/>
          <w:sz w:val="20"/>
          <w:lang w:eastAsia="pl-PL"/>
        </w:rPr>
      </w:pPr>
      <w:r w:rsidRPr="009F4EA5">
        <w:rPr>
          <w:rFonts w:ascii="Calibri" w:eastAsia="Calibri" w:hAnsi="Calibri" w:cs="Calibri"/>
          <w:b/>
          <w:i/>
          <w:color w:val="000000"/>
          <w:sz w:val="20"/>
          <w:lang w:eastAsia="pl-PL"/>
        </w:rPr>
        <w:t xml:space="preserve">Źródło: kwartalna informacja statystyczna KRUS </w:t>
      </w:r>
    </w:p>
    <w:p w:rsidR="00181360" w:rsidRPr="00271F45" w:rsidRDefault="00181360" w:rsidP="00181360">
      <w:pPr>
        <w:rPr>
          <w:rFonts w:eastAsia="Calibri"/>
        </w:rPr>
      </w:pPr>
      <w:r w:rsidRPr="00271F45">
        <w:rPr>
          <w:rFonts w:eastAsia="Calibri"/>
        </w:rPr>
        <w:lastRenderedPageBreak/>
        <w:t xml:space="preserve">W analizowanym okresie spadła też liczba ubezpieczonych w KRUS w Polsce. W czwartym kwartale 2017 r. w porównaniu z analogicznym okresem roku 2015 liczba dla kraju zmniejszyła się o 103 994 osób (spadek o 7,6%). Z kolei w województwie łódzkim w tej kategorii statystycznej w czwartym kwartale 2017 r. w porównaniu z analogicznym okresem 2015 r. odnotowano spadek o 9,2% - liczba ubezpieczonych w KRUS zmalała o 10 322 osoby. </w:t>
      </w:r>
    </w:p>
    <w:p w:rsidR="00181360" w:rsidRPr="00EE39CC" w:rsidRDefault="009F4EA5" w:rsidP="00EE39CC">
      <w:pPr>
        <w:pStyle w:val="Nagwek5"/>
        <w:spacing w:after="240" w:line="240" w:lineRule="auto"/>
        <w:rPr>
          <w:rFonts w:asciiTheme="minorHAnsi" w:eastAsia="Calibri" w:hAnsiTheme="minorHAnsi" w:cstheme="minorHAnsi"/>
          <w:b/>
          <w:sz w:val="22"/>
          <w:lang w:eastAsia="pl-PL"/>
        </w:rPr>
      </w:pPr>
      <w:bookmarkStart w:id="86" w:name="_Toc531943876"/>
      <w:bookmarkStart w:id="87" w:name="_Toc533149634"/>
      <w:r w:rsidRPr="00EE39CC">
        <w:rPr>
          <w:rFonts w:asciiTheme="minorHAnsi" w:eastAsia="Calibri" w:hAnsiTheme="minorHAnsi" w:cstheme="minorHAnsi"/>
          <w:b/>
          <w:sz w:val="22"/>
          <w:lang w:eastAsia="pl-PL"/>
        </w:rPr>
        <w:t>Wykres 2.7.</w:t>
      </w:r>
      <w:r w:rsidR="00181360" w:rsidRPr="00EE39CC">
        <w:rPr>
          <w:rFonts w:asciiTheme="minorHAnsi" w:eastAsia="Calibri" w:hAnsiTheme="minorHAnsi" w:cstheme="minorHAnsi"/>
          <w:b/>
          <w:sz w:val="22"/>
          <w:lang w:eastAsia="pl-PL"/>
        </w:rPr>
        <w:t xml:space="preserve"> Liczba ubezpieczonych w KRUS - czwarty kwartał lata 2015-2017</w:t>
      </w:r>
      <w:bookmarkEnd w:id="86"/>
      <w:bookmarkEnd w:id="87"/>
    </w:p>
    <w:p w:rsidR="00181360" w:rsidRPr="00271F45" w:rsidRDefault="00181360" w:rsidP="00181360">
      <w:pPr>
        <w:rPr>
          <w:rFonts w:eastAsia="Calibri"/>
          <w:i/>
        </w:rPr>
      </w:pPr>
      <w:r w:rsidRPr="00271F45">
        <w:rPr>
          <w:rFonts w:eastAsia="Calibri"/>
          <w:noProof/>
          <w:lang w:eastAsia="pl-PL"/>
        </w:rPr>
        <w:drawing>
          <wp:inline distT="0" distB="0" distL="0" distR="0" wp14:anchorId="4CBE3CF2" wp14:editId="3934E70E">
            <wp:extent cx="4572000" cy="274320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1360" w:rsidRPr="009F4EA5" w:rsidRDefault="00181360" w:rsidP="009F4EA5">
      <w:pPr>
        <w:spacing w:after="109" w:line="360" w:lineRule="auto"/>
        <w:ind w:left="10" w:hanging="10"/>
        <w:jc w:val="both"/>
        <w:rPr>
          <w:rFonts w:ascii="Calibri" w:eastAsia="Calibri" w:hAnsi="Calibri" w:cs="Calibri"/>
          <w:b/>
          <w:i/>
          <w:color w:val="000000"/>
          <w:sz w:val="20"/>
          <w:lang w:eastAsia="pl-PL"/>
        </w:rPr>
      </w:pPr>
      <w:r w:rsidRPr="009F4EA5">
        <w:rPr>
          <w:rFonts w:ascii="Calibri" w:eastAsia="Calibri" w:hAnsi="Calibri" w:cs="Calibri"/>
          <w:b/>
          <w:i/>
          <w:color w:val="000000"/>
          <w:sz w:val="20"/>
          <w:lang w:eastAsia="pl-PL"/>
        </w:rPr>
        <w:t xml:space="preserve">Źródło: kwartalna informacja statystyczna KRUS </w:t>
      </w:r>
    </w:p>
    <w:p w:rsidR="00181360" w:rsidRDefault="00181360" w:rsidP="00181360">
      <w:pPr>
        <w:rPr>
          <w:rFonts w:ascii="Calibri Light" w:eastAsia="Calibri" w:hAnsi="Calibri Light" w:cs="Times New Roman"/>
          <w:b/>
          <w:color w:val="365F91" w:themeColor="accent1" w:themeShade="BF"/>
          <w:sz w:val="26"/>
          <w:szCs w:val="26"/>
          <w:lang w:eastAsia="pl-PL"/>
        </w:rPr>
      </w:pPr>
      <w:r>
        <w:rPr>
          <w:rFonts w:eastAsia="Calibri"/>
        </w:rPr>
        <w:br w:type="page"/>
      </w:r>
    </w:p>
    <w:p w:rsidR="00BE1FC0" w:rsidRPr="00181360" w:rsidRDefault="00BE1FC0" w:rsidP="00BE1FC0">
      <w:pPr>
        <w:pStyle w:val="Nagwek2"/>
        <w:rPr>
          <w:rFonts w:eastAsia="Calibri"/>
        </w:rPr>
      </w:pPr>
      <w:bookmarkStart w:id="88" w:name="_Toc530999946"/>
      <w:bookmarkStart w:id="89" w:name="_Toc533150010"/>
      <w:r>
        <w:rPr>
          <w:rFonts w:eastAsia="Calibri"/>
        </w:rPr>
        <w:lastRenderedPageBreak/>
        <w:t>Odsetek niewykorzystania wolnych miejsc pracy w województwie łódzkim</w:t>
      </w:r>
      <w:r w:rsidR="008C4D1C">
        <w:rPr>
          <w:rStyle w:val="Odwoanieprzypisudolnego"/>
          <w:rFonts w:eastAsia="Calibri"/>
        </w:rPr>
        <w:footnoteReference w:id="24"/>
      </w:r>
      <w:r w:rsidR="008C4D1C" w:rsidRPr="00AF6788">
        <w:rPr>
          <w:rFonts w:asciiTheme="minorHAnsi" w:eastAsia="Calibri" w:hAnsiTheme="minorHAnsi" w:cstheme="minorHAnsi"/>
          <w:sz w:val="24"/>
          <w:szCs w:val="22"/>
        </w:rPr>
        <w:t>.</w:t>
      </w:r>
      <w:bookmarkEnd w:id="88"/>
      <w:bookmarkEnd w:id="89"/>
    </w:p>
    <w:p w:rsidR="00F967E0" w:rsidRPr="00F967E0" w:rsidRDefault="00F967E0" w:rsidP="00F16D72">
      <w:pPr>
        <w:spacing w:before="240"/>
        <w:jc w:val="both"/>
        <w:rPr>
          <w:rFonts w:eastAsia="Calibri"/>
        </w:rPr>
      </w:pPr>
      <w:r w:rsidRPr="00F967E0">
        <w:rPr>
          <w:rFonts w:eastAsia="Calibri"/>
        </w:rPr>
        <w:t>Analizuj</w:t>
      </w:r>
      <w:r w:rsidRPr="00F967E0">
        <w:rPr>
          <w:rFonts w:eastAsia="Calibri" w:hint="eastAsia"/>
        </w:rPr>
        <w:t>ą</w:t>
      </w:r>
      <w:r w:rsidRPr="00F967E0">
        <w:rPr>
          <w:rFonts w:eastAsia="Calibri"/>
        </w:rPr>
        <w:t xml:space="preserve">c </w:t>
      </w:r>
      <w:r w:rsidR="00C358AF">
        <w:rPr>
          <w:rFonts w:eastAsia="Calibri"/>
        </w:rPr>
        <w:t>dane dotyczące</w:t>
      </w:r>
      <w:r w:rsidRPr="00F967E0">
        <w:rPr>
          <w:rFonts w:eastAsia="Calibri"/>
        </w:rPr>
        <w:t xml:space="preserve"> </w:t>
      </w:r>
      <w:r w:rsidR="00C358AF">
        <w:rPr>
          <w:rFonts w:eastAsia="Calibri"/>
        </w:rPr>
        <w:t xml:space="preserve">osób </w:t>
      </w:r>
      <w:r w:rsidRPr="00F967E0">
        <w:rPr>
          <w:rFonts w:eastAsia="Calibri"/>
        </w:rPr>
        <w:t>pracuj</w:t>
      </w:r>
      <w:r w:rsidRPr="00F967E0">
        <w:rPr>
          <w:rFonts w:eastAsia="Calibri" w:hint="eastAsia"/>
        </w:rPr>
        <w:t>ą</w:t>
      </w:r>
      <w:r w:rsidRPr="00F967E0">
        <w:rPr>
          <w:rFonts w:eastAsia="Calibri"/>
        </w:rPr>
        <w:t>cych wed</w:t>
      </w:r>
      <w:r w:rsidRPr="00F967E0">
        <w:rPr>
          <w:rFonts w:eastAsia="Calibri" w:hint="eastAsia"/>
        </w:rPr>
        <w:t>ł</w:t>
      </w:r>
      <w:r w:rsidRPr="00F967E0">
        <w:rPr>
          <w:rFonts w:eastAsia="Calibri"/>
        </w:rPr>
        <w:t>ug region</w:t>
      </w:r>
      <w:r w:rsidRPr="00F967E0">
        <w:rPr>
          <w:rFonts w:eastAsia="Calibri" w:hint="eastAsia"/>
        </w:rPr>
        <w:t>ó</w:t>
      </w:r>
      <w:r w:rsidR="00C358AF">
        <w:rPr>
          <w:rFonts w:eastAsia="Calibri"/>
        </w:rPr>
        <w:t xml:space="preserve">w </w:t>
      </w:r>
      <w:r w:rsidRPr="00F967E0">
        <w:rPr>
          <w:rFonts w:eastAsia="Calibri"/>
        </w:rPr>
        <w:t>w 2017 r. mo</w:t>
      </w:r>
      <w:r w:rsidRPr="00F967E0">
        <w:rPr>
          <w:rFonts w:eastAsia="Calibri" w:hint="eastAsia"/>
        </w:rPr>
        <w:t>ż</w:t>
      </w:r>
      <w:r w:rsidRPr="00F967E0">
        <w:rPr>
          <w:rFonts w:eastAsia="Calibri"/>
        </w:rPr>
        <w:t>emy zauwa</w:t>
      </w:r>
      <w:r w:rsidRPr="00F967E0">
        <w:rPr>
          <w:rFonts w:eastAsia="Calibri" w:hint="eastAsia"/>
        </w:rPr>
        <w:t>ż</w:t>
      </w:r>
      <w:r w:rsidRPr="00F967E0">
        <w:rPr>
          <w:rFonts w:eastAsia="Calibri"/>
        </w:rPr>
        <w:t>y</w:t>
      </w:r>
      <w:r w:rsidRPr="00F967E0">
        <w:rPr>
          <w:rFonts w:eastAsia="Calibri" w:hint="eastAsia"/>
        </w:rPr>
        <w:t>ć</w:t>
      </w:r>
      <w:r w:rsidRPr="00F967E0">
        <w:rPr>
          <w:rFonts w:eastAsia="Calibri"/>
        </w:rPr>
        <w:t>,</w:t>
      </w:r>
      <w:r w:rsidR="00C358AF">
        <w:rPr>
          <w:rFonts w:eastAsia="Calibri"/>
        </w:rPr>
        <w:t xml:space="preserve"> </w:t>
      </w:r>
      <w:r w:rsidRPr="00F967E0">
        <w:rPr>
          <w:rFonts w:eastAsia="Calibri" w:hint="eastAsia"/>
        </w:rPr>
        <w:t>ż</w:t>
      </w:r>
      <w:r w:rsidRPr="00F967E0">
        <w:rPr>
          <w:rFonts w:eastAsia="Calibri"/>
        </w:rPr>
        <w:t xml:space="preserve">e </w:t>
      </w:r>
      <w:r w:rsidR="00C358AF">
        <w:rPr>
          <w:rFonts w:eastAsia="Calibri"/>
        </w:rPr>
        <w:t>p</w:t>
      </w:r>
      <w:r w:rsidRPr="00F967E0">
        <w:rPr>
          <w:rFonts w:eastAsia="Calibri"/>
        </w:rPr>
        <w:t>rzeci</w:t>
      </w:r>
      <w:r w:rsidRPr="00F967E0">
        <w:rPr>
          <w:rFonts w:eastAsia="Calibri" w:hint="eastAsia"/>
        </w:rPr>
        <w:t>ę</w:t>
      </w:r>
      <w:r w:rsidRPr="00F967E0">
        <w:rPr>
          <w:rFonts w:eastAsia="Calibri"/>
        </w:rPr>
        <w:t xml:space="preserve">tna </w:t>
      </w:r>
      <w:r w:rsidR="00C358AF">
        <w:rPr>
          <w:rFonts w:eastAsia="Calibri"/>
        </w:rPr>
        <w:t xml:space="preserve">ich </w:t>
      </w:r>
      <w:r w:rsidRPr="00F967E0">
        <w:rPr>
          <w:rFonts w:eastAsia="Calibri"/>
        </w:rPr>
        <w:t>liczba by</w:t>
      </w:r>
      <w:r w:rsidRPr="00F967E0">
        <w:rPr>
          <w:rFonts w:eastAsia="Calibri" w:hint="eastAsia"/>
        </w:rPr>
        <w:t>ł</w:t>
      </w:r>
      <w:r w:rsidRPr="00F967E0">
        <w:rPr>
          <w:rFonts w:eastAsia="Calibri"/>
        </w:rPr>
        <w:t>a najwy</w:t>
      </w:r>
      <w:r w:rsidRPr="00F967E0">
        <w:rPr>
          <w:rFonts w:eastAsia="Calibri" w:hint="eastAsia"/>
        </w:rPr>
        <w:t>ż</w:t>
      </w:r>
      <w:r w:rsidR="00C1071A">
        <w:rPr>
          <w:rFonts w:eastAsia="Calibri"/>
        </w:rPr>
        <w:t xml:space="preserve">sza </w:t>
      </w:r>
      <w:r w:rsidRPr="00F967E0">
        <w:rPr>
          <w:rFonts w:eastAsia="Calibri"/>
        </w:rPr>
        <w:t>w wojew</w:t>
      </w:r>
      <w:r w:rsidRPr="00F967E0">
        <w:rPr>
          <w:rFonts w:eastAsia="Calibri" w:hint="eastAsia"/>
        </w:rPr>
        <w:t>ó</w:t>
      </w:r>
      <w:r w:rsidRPr="00F967E0">
        <w:rPr>
          <w:rFonts w:eastAsia="Calibri"/>
        </w:rPr>
        <w:t xml:space="preserve">dztwie mazowieckim </w:t>
      </w:r>
      <w:r w:rsidRPr="00F967E0">
        <w:rPr>
          <w:rFonts w:eastAsia="Calibri" w:hint="eastAsia"/>
        </w:rPr>
        <w:t>–</w:t>
      </w:r>
      <w:r w:rsidRPr="00F967E0">
        <w:rPr>
          <w:rFonts w:eastAsia="Calibri"/>
        </w:rPr>
        <w:t xml:space="preserve"> 2584,6 tys. os</w:t>
      </w:r>
      <w:r w:rsidRPr="00F967E0">
        <w:rPr>
          <w:rFonts w:eastAsia="Calibri" w:hint="eastAsia"/>
        </w:rPr>
        <w:t>ó</w:t>
      </w:r>
      <w:r w:rsidRPr="00F967E0">
        <w:rPr>
          <w:rFonts w:eastAsia="Calibri"/>
        </w:rPr>
        <w:t>b,</w:t>
      </w:r>
      <w:r w:rsidR="00234FE9">
        <w:rPr>
          <w:rFonts w:eastAsia="Calibri"/>
        </w:rPr>
        <w:t xml:space="preserve"> </w:t>
      </w:r>
      <w:r w:rsidRPr="00F967E0">
        <w:rPr>
          <w:rFonts w:eastAsia="Calibri"/>
        </w:rPr>
        <w:t>tj. 21,1%, og</w:t>
      </w:r>
      <w:r w:rsidRPr="00F967E0">
        <w:rPr>
          <w:rFonts w:eastAsia="Calibri" w:hint="eastAsia"/>
        </w:rPr>
        <w:t>ół</w:t>
      </w:r>
      <w:r w:rsidRPr="00F967E0">
        <w:rPr>
          <w:rFonts w:eastAsia="Calibri"/>
        </w:rPr>
        <w:t>u pracuj</w:t>
      </w:r>
      <w:r w:rsidRPr="00F967E0">
        <w:rPr>
          <w:rFonts w:eastAsia="Calibri" w:hint="eastAsia"/>
        </w:rPr>
        <w:t>ą</w:t>
      </w:r>
      <w:r w:rsidRPr="00F967E0">
        <w:rPr>
          <w:rFonts w:eastAsia="Calibri"/>
        </w:rPr>
        <w:t>cych.</w:t>
      </w:r>
      <w:r w:rsidR="00C1071A">
        <w:rPr>
          <w:rFonts w:eastAsia="Calibri"/>
        </w:rPr>
        <w:t xml:space="preserve"> Województwo łódzkie zajmu</w:t>
      </w:r>
      <w:r w:rsidR="00A0246E">
        <w:rPr>
          <w:rFonts w:eastAsia="Calibri"/>
        </w:rPr>
        <w:t>je pod tym względem 6 miejsce w </w:t>
      </w:r>
      <w:r w:rsidR="00C1071A">
        <w:rPr>
          <w:rFonts w:eastAsia="Calibri"/>
        </w:rPr>
        <w:t xml:space="preserve">kraju. </w:t>
      </w:r>
      <w:r w:rsidR="00234FE9">
        <w:rPr>
          <w:rFonts w:eastAsia="Calibri"/>
        </w:rPr>
        <w:t xml:space="preserve"> P</w:t>
      </w:r>
      <w:r w:rsidR="00C1071A">
        <w:rPr>
          <w:rFonts w:eastAsia="Calibri"/>
        </w:rPr>
        <w:t>rzeciętna liczba pracujących w Łódzkiem w roku 20</w:t>
      </w:r>
      <w:r w:rsidR="00A0246E">
        <w:rPr>
          <w:rFonts w:eastAsia="Calibri"/>
        </w:rPr>
        <w:t>17 to 758 tys. osób, tj. 6,2% w </w:t>
      </w:r>
      <w:r w:rsidR="00C1071A">
        <w:rPr>
          <w:rFonts w:eastAsia="Calibri"/>
        </w:rPr>
        <w:t xml:space="preserve">odniesieniu do danych dla </w:t>
      </w:r>
      <w:r w:rsidR="00234FE9">
        <w:rPr>
          <w:rFonts w:eastAsia="Calibri"/>
        </w:rPr>
        <w:t>Polski.</w:t>
      </w:r>
      <w:r w:rsidR="00C1071A">
        <w:rPr>
          <w:rFonts w:eastAsia="Calibri"/>
        </w:rPr>
        <w:t xml:space="preserve"> </w:t>
      </w:r>
    </w:p>
    <w:p w:rsidR="00007647" w:rsidRDefault="00011C65" w:rsidP="00666AC6">
      <w:pPr>
        <w:jc w:val="both"/>
        <w:rPr>
          <w:rFonts w:eastAsia="Calibri"/>
        </w:rPr>
      </w:pPr>
      <w:r w:rsidRPr="00011C65">
        <w:rPr>
          <w:rFonts w:eastAsia="Calibri"/>
        </w:rPr>
        <w:t>Przeci</w:t>
      </w:r>
      <w:r w:rsidRPr="00011C65">
        <w:rPr>
          <w:rFonts w:eastAsia="Calibri" w:hint="eastAsia"/>
        </w:rPr>
        <w:t>ę</w:t>
      </w:r>
      <w:r w:rsidRPr="00011C65">
        <w:rPr>
          <w:rFonts w:eastAsia="Calibri"/>
        </w:rPr>
        <w:t xml:space="preserve">tna liczba wolnych miejsc pracy </w:t>
      </w:r>
      <w:r w:rsidR="00234FE9">
        <w:rPr>
          <w:rFonts w:eastAsia="Calibri"/>
        </w:rPr>
        <w:t>którymi dysponowały firmy na terenie kraju w 2017 r. to 122,5</w:t>
      </w:r>
      <w:r w:rsidRPr="00011C65">
        <w:rPr>
          <w:rFonts w:eastAsia="Calibri"/>
        </w:rPr>
        <w:t xml:space="preserve"> tys. Przeci</w:t>
      </w:r>
      <w:r w:rsidRPr="00011C65">
        <w:rPr>
          <w:rFonts w:eastAsia="Calibri" w:hint="eastAsia"/>
        </w:rPr>
        <w:t>ę</w:t>
      </w:r>
      <w:r w:rsidRPr="00011C65">
        <w:rPr>
          <w:rFonts w:eastAsia="Calibri"/>
        </w:rPr>
        <w:t>tnie najwi</w:t>
      </w:r>
      <w:r w:rsidRPr="00011C65">
        <w:rPr>
          <w:rFonts w:eastAsia="Calibri" w:hint="eastAsia"/>
        </w:rPr>
        <w:t>ę</w:t>
      </w:r>
      <w:r w:rsidRPr="00011C65">
        <w:rPr>
          <w:rFonts w:eastAsia="Calibri"/>
        </w:rPr>
        <w:t>cej wolnych miejsc</w:t>
      </w:r>
      <w:r w:rsidR="00C358AF">
        <w:rPr>
          <w:rFonts w:eastAsia="Calibri"/>
        </w:rPr>
        <w:t xml:space="preserve"> </w:t>
      </w:r>
      <w:r w:rsidRPr="00011C65">
        <w:rPr>
          <w:rFonts w:eastAsia="Calibri"/>
        </w:rPr>
        <w:t>pracy wyst</w:t>
      </w:r>
      <w:r w:rsidRPr="00011C65">
        <w:rPr>
          <w:rFonts w:eastAsia="Calibri" w:hint="eastAsia"/>
        </w:rPr>
        <w:t>ą</w:t>
      </w:r>
      <w:r w:rsidRPr="00011C65">
        <w:rPr>
          <w:rFonts w:eastAsia="Calibri"/>
        </w:rPr>
        <w:t>pi</w:t>
      </w:r>
      <w:r w:rsidRPr="00011C65">
        <w:rPr>
          <w:rFonts w:eastAsia="Calibri" w:hint="eastAsia"/>
        </w:rPr>
        <w:t>ł</w:t>
      </w:r>
      <w:r w:rsidR="00234FE9">
        <w:rPr>
          <w:rFonts w:eastAsia="Calibri"/>
        </w:rPr>
        <w:t xml:space="preserve">o w regionie centralnym, </w:t>
      </w:r>
      <w:r w:rsidRPr="00011C65">
        <w:rPr>
          <w:rFonts w:eastAsia="Calibri"/>
        </w:rPr>
        <w:t>g</w:t>
      </w:r>
      <w:r w:rsidRPr="00011C65">
        <w:rPr>
          <w:rFonts w:eastAsia="Calibri" w:hint="eastAsia"/>
        </w:rPr>
        <w:t>ł</w:t>
      </w:r>
      <w:r w:rsidR="00234FE9">
        <w:rPr>
          <w:rFonts w:eastAsia="Calibri"/>
        </w:rPr>
        <w:t>ównie w wojewó</w:t>
      </w:r>
      <w:r w:rsidRPr="00011C65">
        <w:rPr>
          <w:rFonts w:eastAsia="Calibri"/>
        </w:rPr>
        <w:t xml:space="preserve">dztwie mazowieckim </w:t>
      </w:r>
      <w:r w:rsidRPr="00011C65">
        <w:rPr>
          <w:rFonts w:eastAsia="Calibri" w:hint="eastAsia"/>
        </w:rPr>
        <w:t>–</w:t>
      </w:r>
      <w:r w:rsidRPr="00011C65">
        <w:rPr>
          <w:rFonts w:eastAsia="Calibri"/>
        </w:rPr>
        <w:t xml:space="preserve"> 27,4 tys.</w:t>
      </w:r>
      <w:r w:rsidR="00234FE9">
        <w:rPr>
          <w:rFonts w:eastAsia="Calibri"/>
        </w:rPr>
        <w:t xml:space="preserve"> </w:t>
      </w:r>
      <w:r w:rsidR="00234FE9" w:rsidRPr="00234FE9">
        <w:rPr>
          <w:rFonts w:eastAsia="Calibri"/>
        </w:rPr>
        <w:t>Przeci</w:t>
      </w:r>
      <w:r w:rsidR="00234FE9" w:rsidRPr="00234FE9">
        <w:rPr>
          <w:rFonts w:eastAsia="Calibri" w:hint="eastAsia"/>
        </w:rPr>
        <w:t>ę</w:t>
      </w:r>
      <w:r w:rsidR="00234FE9" w:rsidRPr="00234FE9">
        <w:rPr>
          <w:rFonts w:eastAsia="Calibri"/>
        </w:rPr>
        <w:t xml:space="preserve">tna liczba wolnych miejsc pracy którymi dysponowały firmy </w:t>
      </w:r>
      <w:r w:rsidR="00234FE9">
        <w:rPr>
          <w:rFonts w:eastAsia="Calibri"/>
        </w:rPr>
        <w:t>z terenu województwa łódzkiego to 7,5 tys</w:t>
      </w:r>
      <w:r w:rsidR="008C4D1C">
        <w:rPr>
          <w:rFonts w:eastAsia="Calibri"/>
        </w:rPr>
        <w:t>.</w:t>
      </w:r>
      <w:r w:rsidR="00234FE9">
        <w:rPr>
          <w:rFonts w:eastAsia="Calibri"/>
        </w:rPr>
        <w:t xml:space="preserve">, co pozycjonuje region </w:t>
      </w:r>
      <w:r w:rsidR="008C4D1C">
        <w:rPr>
          <w:rFonts w:eastAsia="Calibri"/>
        </w:rPr>
        <w:t xml:space="preserve">– podobnie jak ze względu na liczbę pracujących - </w:t>
      </w:r>
      <w:r w:rsidR="00234FE9">
        <w:rPr>
          <w:rFonts w:eastAsia="Calibri"/>
        </w:rPr>
        <w:t>na 6 miejscu</w:t>
      </w:r>
      <w:r w:rsidR="008C4D1C">
        <w:rPr>
          <w:rFonts w:eastAsia="Calibri"/>
        </w:rPr>
        <w:t xml:space="preserve"> wśród ogółu województw.</w:t>
      </w:r>
    </w:p>
    <w:p w:rsidR="007846D0" w:rsidRDefault="007846D0" w:rsidP="00666AC6">
      <w:pPr>
        <w:jc w:val="both"/>
        <w:rPr>
          <w:rFonts w:eastAsia="Calibri"/>
        </w:rPr>
      </w:pPr>
      <w:r w:rsidRPr="00AF6788">
        <w:rPr>
          <w:rFonts w:eastAsia="Calibri"/>
        </w:rPr>
        <w:t>Wolne miejsca p</w:t>
      </w:r>
      <w:r>
        <w:rPr>
          <w:rFonts w:eastAsia="Calibri"/>
        </w:rPr>
        <w:t xml:space="preserve">racy koncentrowały się głównie </w:t>
      </w:r>
      <w:r w:rsidRPr="00AF6788">
        <w:rPr>
          <w:rFonts w:eastAsia="Calibri"/>
        </w:rPr>
        <w:t xml:space="preserve">w sektorze prywatnym </w:t>
      </w:r>
      <w:r>
        <w:rPr>
          <w:rFonts w:eastAsia="Calibri"/>
        </w:rPr>
        <w:t xml:space="preserve">oraz w jednostkach </w:t>
      </w:r>
      <w:r w:rsidR="00A0246E">
        <w:rPr>
          <w:rFonts w:eastAsia="Calibri"/>
        </w:rPr>
        <w:t>o </w:t>
      </w:r>
      <w:r w:rsidRPr="00AF6788">
        <w:rPr>
          <w:rFonts w:eastAsia="Calibri"/>
        </w:rPr>
        <w:t>liczbie pra</w:t>
      </w:r>
      <w:r>
        <w:rPr>
          <w:rFonts w:eastAsia="Calibri"/>
        </w:rPr>
        <w:t>cujących powyżej 49 osób</w:t>
      </w:r>
      <w:r w:rsidRPr="00AF6788">
        <w:rPr>
          <w:rFonts w:eastAsia="Calibri"/>
        </w:rPr>
        <w:t>.</w:t>
      </w:r>
    </w:p>
    <w:p w:rsidR="00011C65" w:rsidRPr="00011C65" w:rsidRDefault="00011C65" w:rsidP="00666AC6">
      <w:pPr>
        <w:jc w:val="both"/>
        <w:rPr>
          <w:rFonts w:eastAsia="Calibri"/>
        </w:rPr>
      </w:pPr>
      <w:r w:rsidRPr="00011C65">
        <w:rPr>
          <w:rFonts w:eastAsia="Calibri"/>
        </w:rPr>
        <w:t>Nale</w:t>
      </w:r>
      <w:r w:rsidRPr="00011C65">
        <w:rPr>
          <w:rFonts w:eastAsia="Calibri" w:hint="eastAsia"/>
        </w:rPr>
        <w:t>ż</w:t>
      </w:r>
      <w:r w:rsidRPr="00011C65">
        <w:rPr>
          <w:rFonts w:eastAsia="Calibri"/>
        </w:rPr>
        <w:t>y zauwa</w:t>
      </w:r>
      <w:r w:rsidRPr="00011C65">
        <w:rPr>
          <w:rFonts w:eastAsia="Calibri" w:hint="eastAsia"/>
        </w:rPr>
        <w:t>ż</w:t>
      </w:r>
      <w:r w:rsidRPr="00011C65">
        <w:rPr>
          <w:rFonts w:eastAsia="Calibri"/>
        </w:rPr>
        <w:t>y</w:t>
      </w:r>
      <w:r w:rsidRPr="00011C65">
        <w:rPr>
          <w:rFonts w:eastAsia="Calibri" w:hint="eastAsia"/>
        </w:rPr>
        <w:t>ć</w:t>
      </w:r>
      <w:r w:rsidRPr="00011C65">
        <w:rPr>
          <w:rFonts w:eastAsia="Calibri"/>
        </w:rPr>
        <w:t xml:space="preserve">, </w:t>
      </w:r>
      <w:r w:rsidRPr="00011C65">
        <w:rPr>
          <w:rFonts w:eastAsia="Calibri" w:hint="eastAsia"/>
        </w:rPr>
        <w:t>ż</w:t>
      </w:r>
      <w:r w:rsidR="00007647">
        <w:rPr>
          <w:rFonts w:eastAsia="Calibri"/>
        </w:rPr>
        <w:t>e w ogó</w:t>
      </w:r>
      <w:r w:rsidRPr="00011C65">
        <w:rPr>
          <w:rFonts w:eastAsia="Calibri"/>
        </w:rPr>
        <w:t xml:space="preserve">lnej liczbie miejsc pracy </w:t>
      </w:r>
      <w:r w:rsidR="00007647">
        <w:rPr>
          <w:rFonts w:eastAsia="Calibri"/>
        </w:rPr>
        <w:t>pojawiają</w:t>
      </w:r>
      <w:r w:rsidRPr="00011C65">
        <w:rPr>
          <w:rFonts w:eastAsia="Calibri"/>
        </w:rPr>
        <w:t xml:space="preserve"> si</w:t>
      </w:r>
      <w:r w:rsidRPr="00011C65">
        <w:rPr>
          <w:rFonts w:eastAsia="Calibri" w:hint="eastAsia"/>
        </w:rPr>
        <w:t>ę</w:t>
      </w:r>
      <w:r w:rsidR="00007647">
        <w:rPr>
          <w:rFonts w:eastAsia="Calibri"/>
        </w:rPr>
        <w:t xml:space="preserve"> te</w:t>
      </w:r>
      <w:r w:rsidRPr="00011C65">
        <w:rPr>
          <w:rFonts w:eastAsia="Calibri"/>
        </w:rPr>
        <w:t xml:space="preserve"> niezagospodarowane</w:t>
      </w:r>
      <w:r w:rsidR="00007647">
        <w:rPr>
          <w:rFonts w:eastAsia="Calibri"/>
        </w:rPr>
        <w:t>.</w:t>
      </w:r>
    </w:p>
    <w:p w:rsidR="00011C65" w:rsidRPr="00011C65" w:rsidRDefault="00007647" w:rsidP="00666AC6">
      <w:pPr>
        <w:jc w:val="both"/>
        <w:rPr>
          <w:rFonts w:eastAsia="Calibri"/>
        </w:rPr>
      </w:pPr>
      <w:r w:rsidRPr="00AF6788">
        <w:rPr>
          <w:rFonts w:eastAsia="Calibri"/>
        </w:rPr>
        <w:t>Odsetek niewykorzystania wolnych miejsc pracy jest to stosunek wolnych miejsc pracy do sumy zagospodarowanych i niezagospodarowanych miejsc pracy</w:t>
      </w:r>
      <w:r>
        <w:rPr>
          <w:rStyle w:val="Odwoanieprzypisudolnego"/>
          <w:rFonts w:eastAsia="Calibri"/>
        </w:rPr>
        <w:footnoteReference w:id="25"/>
      </w:r>
      <w:r w:rsidRPr="00AF6788">
        <w:rPr>
          <w:rFonts w:eastAsia="Calibri"/>
        </w:rPr>
        <w:t>.</w:t>
      </w:r>
    </w:p>
    <w:p w:rsidR="00FB071A" w:rsidRDefault="00007647" w:rsidP="00666AC6">
      <w:pPr>
        <w:jc w:val="both"/>
        <w:rPr>
          <w:rFonts w:eastAsia="Calibri"/>
        </w:rPr>
      </w:pPr>
      <w:r w:rsidRPr="00011C65">
        <w:rPr>
          <w:rFonts w:eastAsia="Calibri"/>
        </w:rPr>
        <w:t>Wed</w:t>
      </w:r>
      <w:r w:rsidRPr="00011C65">
        <w:rPr>
          <w:rFonts w:eastAsia="Calibri" w:hint="eastAsia"/>
        </w:rPr>
        <w:t>ł</w:t>
      </w:r>
      <w:r w:rsidRPr="00011C65">
        <w:rPr>
          <w:rFonts w:eastAsia="Calibri"/>
        </w:rPr>
        <w:t>ug stanu na 31 grudnia 2017 r</w:t>
      </w:r>
      <w:r w:rsidR="008C4D1C">
        <w:rPr>
          <w:rFonts w:eastAsia="Calibri"/>
        </w:rPr>
        <w:t>. odsetek niewykorzystania wolnych miejsc nie przekroczył w kraju 1%</w:t>
      </w:r>
      <w:r w:rsidR="00011C65" w:rsidRPr="00011C65">
        <w:rPr>
          <w:rFonts w:eastAsia="Calibri"/>
        </w:rPr>
        <w:t xml:space="preserve">. </w:t>
      </w:r>
      <w:r w:rsidR="008C4D1C">
        <w:rPr>
          <w:rFonts w:eastAsia="Calibri"/>
        </w:rPr>
        <w:t xml:space="preserve">Odsetek dla województwa łódzkiego był zbliżony do krajowego (0,97% wobec 0,99%), co </w:t>
      </w:r>
      <w:r w:rsidR="00FB071A">
        <w:rPr>
          <w:rFonts w:eastAsia="Calibri"/>
        </w:rPr>
        <w:t>uplasowało region</w:t>
      </w:r>
      <w:r w:rsidR="008C4D1C">
        <w:rPr>
          <w:rFonts w:eastAsia="Calibri"/>
        </w:rPr>
        <w:t xml:space="preserve"> po raz kolejny </w:t>
      </w:r>
      <w:r w:rsidR="00FB071A">
        <w:rPr>
          <w:rFonts w:eastAsia="Calibri"/>
        </w:rPr>
        <w:t xml:space="preserve">na </w:t>
      </w:r>
      <w:r w:rsidR="008C4D1C">
        <w:rPr>
          <w:rFonts w:eastAsia="Calibri"/>
        </w:rPr>
        <w:t>6 pozycj</w:t>
      </w:r>
      <w:r w:rsidR="00FB071A">
        <w:rPr>
          <w:rFonts w:eastAsia="Calibri"/>
        </w:rPr>
        <w:t>i</w:t>
      </w:r>
      <w:r w:rsidR="008C4D1C">
        <w:rPr>
          <w:rFonts w:eastAsia="Calibri"/>
        </w:rPr>
        <w:t xml:space="preserve">. Zarówno </w:t>
      </w:r>
      <w:r w:rsidR="00A0246E">
        <w:rPr>
          <w:rFonts w:eastAsia="Calibri"/>
        </w:rPr>
        <w:t>w </w:t>
      </w:r>
      <w:r w:rsidR="00FB071A">
        <w:rPr>
          <w:rFonts w:eastAsia="Calibri"/>
        </w:rPr>
        <w:t>Łódzkiem, jak i ogółem w Polsce, procent niewykorzystania wolnych miejsc pracy rośnie od końca roku 2015. I tak w województwie wynosił on: na koniec 2015 r. 0,51% a na koniec 2016 r. 0,80%. W kraju odpowiednio: 0,61% i 0,76%.</w:t>
      </w:r>
    </w:p>
    <w:p w:rsidR="00F16D72" w:rsidRDefault="00F16D72">
      <w:pPr>
        <w:rPr>
          <w:rFonts w:ascii="Calibri Light" w:eastAsia="Calibri" w:hAnsi="Calibri Light" w:cs="Times New Roman"/>
          <w:b/>
          <w:color w:val="365F91" w:themeColor="accent1" w:themeShade="BF"/>
          <w:sz w:val="26"/>
          <w:szCs w:val="26"/>
          <w:lang w:eastAsia="pl-PL"/>
        </w:rPr>
      </w:pPr>
      <w:bookmarkStart w:id="90" w:name="_Toc530999947"/>
      <w:r>
        <w:rPr>
          <w:rFonts w:eastAsia="Calibri"/>
        </w:rPr>
        <w:br w:type="page"/>
      </w:r>
    </w:p>
    <w:p w:rsidR="00913A21" w:rsidRPr="004F0852" w:rsidRDefault="00D116EC" w:rsidP="004F0852">
      <w:pPr>
        <w:pStyle w:val="Nagwek2"/>
        <w:rPr>
          <w:rFonts w:eastAsia="Calibri"/>
          <w:bCs/>
        </w:rPr>
      </w:pPr>
      <w:bookmarkStart w:id="91" w:name="_Toc533150011"/>
      <w:r>
        <w:rPr>
          <w:rFonts w:eastAsia="Calibri"/>
        </w:rPr>
        <w:lastRenderedPageBreak/>
        <w:t>Czas</w:t>
      </w:r>
      <w:r w:rsidR="00913A21" w:rsidRPr="004F0852">
        <w:rPr>
          <w:rFonts w:eastAsia="Calibri"/>
        </w:rPr>
        <w:t xml:space="preserve"> poszukiwania pracy</w:t>
      </w:r>
      <w:bookmarkEnd w:id="90"/>
      <w:bookmarkEnd w:id="91"/>
    </w:p>
    <w:p w:rsidR="00C22C7F" w:rsidRPr="005620C1" w:rsidRDefault="00C22C7F" w:rsidP="005620C1">
      <w:pPr>
        <w:jc w:val="both"/>
      </w:pPr>
      <w:r w:rsidRPr="005620C1">
        <w:t>Z danych pozyskanych przez GUS w ramach BAEL wynika, że czas poszukiwania pracy skrócił się w Polsce pomiędzy 2015 i 2017 rokiem średnio o 2 miesiące. Skrócony czas poszukiwania pracy dotyczył niemal wszystkich regionów kraju</w:t>
      </w:r>
      <w:r w:rsidR="00AD3086" w:rsidRPr="005620C1">
        <w:t xml:space="preserve">. Wyjątek stanowi województwo mazowieckie, gdzie poszukiwanie pracy trwało w porównywalnym okresie minimalnie dłużej (tj. 0,1 miesiąca). W województwie łódzkim pracę znajdowano o 3 miesiące szybciej </w:t>
      </w:r>
      <w:r w:rsidR="00A0246E">
        <w:t>niż w </w:t>
      </w:r>
      <w:r w:rsidR="00666AC6">
        <w:t xml:space="preserve">roku 2015 </w:t>
      </w:r>
      <w:r w:rsidR="00B67302" w:rsidRPr="005620C1">
        <w:t>a</w:t>
      </w:r>
      <w:r w:rsidR="00AD3086" w:rsidRPr="005620C1">
        <w:t xml:space="preserve"> </w:t>
      </w:r>
      <w:r w:rsidR="00B67302" w:rsidRPr="005620C1">
        <w:t xml:space="preserve">tempo </w:t>
      </w:r>
      <w:r w:rsidR="00666AC6">
        <w:t xml:space="preserve">tego </w:t>
      </w:r>
      <w:r w:rsidR="00B67302" w:rsidRPr="005620C1">
        <w:t>spadku daje</w:t>
      </w:r>
      <w:r w:rsidR="00AD3086" w:rsidRPr="005620C1">
        <w:t xml:space="preserve"> </w:t>
      </w:r>
      <w:r w:rsidR="00B67302" w:rsidRPr="005620C1">
        <w:t>6</w:t>
      </w:r>
      <w:r w:rsidR="00AD3086" w:rsidRPr="005620C1">
        <w:t xml:space="preserve"> wynik wśród regionów kraju.</w:t>
      </w:r>
    </w:p>
    <w:p w:rsidR="00AD3086" w:rsidRPr="005620C1" w:rsidRDefault="00AD3086" w:rsidP="005620C1">
      <w:pPr>
        <w:jc w:val="both"/>
      </w:pPr>
      <w:r w:rsidRPr="005620C1">
        <w:t>Średni czas poszukiwania pracy w Łódzkiem w 2017 roku to 10 miesięcy</w:t>
      </w:r>
      <w:r w:rsidR="00B67302" w:rsidRPr="005620C1">
        <w:t>. Mężczyźni znajdują ją szybciej niż kobiety (odpowiednio 9,5 oraz 10,6 miesięcy) a mieszkańcy miast nieco szybciej niż mieszkańcy wsi (10 i 10,1 miesiąca</w:t>
      </w:r>
      <w:r w:rsidR="00B67302" w:rsidRPr="005620C1">
        <w:rPr>
          <w:rStyle w:val="Odwoanieprzypisudolnego"/>
        </w:rPr>
        <w:footnoteReference w:id="26"/>
      </w:r>
      <w:r w:rsidR="00B67302" w:rsidRPr="005620C1">
        <w:t>. Zwyczajowo najlepiej ze znalezieniem zatrudnienia radzą sobie osoby w wieku mobilnym.</w:t>
      </w:r>
    </w:p>
    <w:p w:rsidR="00D116EC" w:rsidRPr="005620C1" w:rsidRDefault="00B67302" w:rsidP="005620C1">
      <w:pPr>
        <w:jc w:val="both"/>
      </w:pPr>
      <w:r w:rsidRPr="005620C1">
        <w:t>Natomiast j</w:t>
      </w:r>
      <w:r w:rsidR="00D116EC" w:rsidRPr="005620C1">
        <w:t xml:space="preserve">ako znajdujące się w szczególnej sytuacji na rynku pracy kwalifikujemy </w:t>
      </w:r>
      <w:r w:rsidRPr="005620C1">
        <w:t>g</w:t>
      </w:r>
      <w:r w:rsidR="00D116EC" w:rsidRPr="005620C1">
        <w:t xml:space="preserve">rupy </w:t>
      </w:r>
      <w:r w:rsidRPr="005620C1">
        <w:t>osób pozostających bez pracy</w:t>
      </w:r>
      <w:r w:rsidR="00D116EC" w:rsidRPr="005620C1">
        <w:t>, których określone cech</w:t>
      </w:r>
      <w:r w:rsidR="00A0246E">
        <w:t xml:space="preserve">y </w:t>
      </w:r>
      <w:proofErr w:type="spellStart"/>
      <w:r w:rsidR="00A0246E">
        <w:t>socjodemograficzne</w:t>
      </w:r>
      <w:proofErr w:type="spellEnd"/>
      <w:r w:rsidR="00A0246E">
        <w:t xml:space="preserve"> stanowią o </w:t>
      </w:r>
      <w:r w:rsidR="00D116EC" w:rsidRPr="005620C1">
        <w:t xml:space="preserve">potrzebie poświęcenia im wzmożonej uwagi i wsparcia ze strony instytucji rynku pracy. Do takich grup należą </w:t>
      </w:r>
      <w:r w:rsidR="005620C1" w:rsidRPr="005620C1">
        <w:t>m.in.</w:t>
      </w:r>
      <w:r w:rsidR="00D116EC" w:rsidRPr="005620C1">
        <w:t xml:space="preserve"> długotrwale bezrobotni, a więc, według definicji ustawowej, osoby pozostające w rejestrach powiatowego urzędu pracy łą</w:t>
      </w:r>
      <w:r w:rsidR="00A0246E">
        <w:t>cznie przez ponad 12 miesięcy w </w:t>
      </w:r>
      <w:r w:rsidR="00D116EC" w:rsidRPr="005620C1">
        <w:t>okresie dwóch lat, z wyłączeniem okresów odbywania stażu i przygotowania zawodowego w miejscu pracy</w:t>
      </w:r>
      <w:r w:rsidR="00D116EC" w:rsidRPr="005620C1">
        <w:rPr>
          <w:vertAlign w:val="superscript"/>
        </w:rPr>
        <w:footnoteReference w:id="27"/>
      </w:r>
      <w:r w:rsidR="00D116EC" w:rsidRPr="005620C1">
        <w:t xml:space="preserve">. Takie osoby są szczególnie zagrożone dezaktualizacją kwalifikacji zawodowych.  W końcu 2017 roku urzędy pracy woj. łódzkiego wykazywały łącznie 40 567 osób zakwalifikowanych jako długotrwale bezrobotne (wg definicji ustawowej). Stanowiły one 55,8% ogółu zarejestrowanych i był to udział porównywalny do obserwowanego w całej Polsce, a wyrażającego się wartością 55,0%. Między końcem 2016 a 2017 roku zmniejszeniu uległa w województwie łódzkim zarówno liczba długotrwale pozostających bez pracy (o 11 653 osób), jak i wartość odsetka ich udziału w liczbie zarejestrowanych ogółem (o 1,5 punktu procentowego). Szczegółowe dane przedstawiono w tabeli poniżej:  </w:t>
      </w:r>
    </w:p>
    <w:p w:rsidR="00D116EC" w:rsidRPr="002C63E4" w:rsidRDefault="009F4EA5" w:rsidP="002C63E4">
      <w:pPr>
        <w:pStyle w:val="Nagwek3"/>
        <w:rPr>
          <w:rFonts w:asciiTheme="minorHAnsi" w:eastAsia="Calibri" w:hAnsiTheme="minorHAnsi" w:cstheme="minorHAnsi"/>
          <w:b/>
          <w:bCs/>
          <w:sz w:val="22"/>
        </w:rPr>
      </w:pPr>
      <w:bookmarkStart w:id="92" w:name="_Toc533149593"/>
      <w:r w:rsidRPr="002C63E4">
        <w:rPr>
          <w:rFonts w:asciiTheme="minorHAnsi" w:eastAsia="Calibri" w:hAnsiTheme="minorHAnsi" w:cstheme="minorHAnsi"/>
          <w:b/>
          <w:bCs/>
          <w:sz w:val="22"/>
        </w:rPr>
        <w:t>Tabela 2.7</w:t>
      </w:r>
      <w:r w:rsidR="00D116EC" w:rsidRPr="002C63E4">
        <w:rPr>
          <w:rFonts w:asciiTheme="minorHAnsi" w:eastAsia="Calibri" w:hAnsiTheme="minorHAnsi" w:cstheme="minorHAnsi"/>
          <w:b/>
          <w:bCs/>
          <w:sz w:val="22"/>
        </w:rPr>
        <w:t>. Długotrwale bezrobotni w województwie łódzkim w latach 2015– 2017. Stan w końcu okresu</w:t>
      </w:r>
      <w:bookmarkEnd w:id="92"/>
    </w:p>
    <w:tbl>
      <w:tblPr>
        <w:tblStyle w:val="Jasnalistaakcent32"/>
        <w:tblW w:w="5778" w:type="dxa"/>
        <w:tblLayout w:type="fixed"/>
        <w:tblLook w:val="04A0" w:firstRow="1" w:lastRow="0" w:firstColumn="1" w:lastColumn="0" w:noHBand="0" w:noVBand="1"/>
      </w:tblPr>
      <w:tblGrid>
        <w:gridCol w:w="2273"/>
        <w:gridCol w:w="746"/>
        <w:gridCol w:w="130"/>
        <w:gridCol w:w="106"/>
        <w:gridCol w:w="2523"/>
      </w:tblGrid>
      <w:tr w:rsidR="00D116EC" w:rsidRPr="005620C1" w:rsidTr="005620C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r w:rsidRPr="005620C1">
              <w:t xml:space="preserve">  </w:t>
            </w:r>
            <w:r w:rsidRPr="005620C1">
              <w:rPr>
                <w:b w:val="0"/>
              </w:rPr>
              <w:t xml:space="preserve">Wyszczególnienie </w:t>
            </w:r>
            <w:r w:rsidRPr="005620C1">
              <w:t xml:space="preserve"> </w:t>
            </w:r>
          </w:p>
        </w:tc>
        <w:tc>
          <w:tcPr>
            <w:tcW w:w="236" w:type="dxa"/>
            <w:gridSpan w:val="2"/>
          </w:tcPr>
          <w:p w:rsidR="00D116EC" w:rsidRPr="005620C1" w:rsidRDefault="00D116EC" w:rsidP="00D116EC">
            <w:pPr>
              <w:cnfStyle w:val="100000000000" w:firstRow="1" w:lastRow="0" w:firstColumn="0" w:lastColumn="0" w:oddVBand="0" w:evenVBand="0" w:oddHBand="0" w:evenHBand="0" w:firstRowFirstColumn="0" w:firstRowLastColumn="0" w:lastRowFirstColumn="0" w:lastRowLastColumn="0"/>
            </w:pPr>
          </w:p>
        </w:tc>
        <w:tc>
          <w:tcPr>
            <w:tcW w:w="2523" w:type="dxa"/>
          </w:tcPr>
          <w:p w:rsidR="00D116EC" w:rsidRPr="005620C1" w:rsidRDefault="00D116EC" w:rsidP="00D116EC">
            <w:pPr>
              <w:cnfStyle w:val="100000000000" w:firstRow="1" w:lastRow="0" w:firstColumn="0" w:lastColumn="0" w:oddVBand="0" w:evenVBand="0" w:oddHBand="0" w:evenHBand="0" w:firstRowFirstColumn="0" w:firstRowLastColumn="0" w:lastRowFirstColumn="0" w:lastRowLastColumn="0"/>
            </w:pPr>
            <w:r w:rsidRPr="005620C1">
              <w:rPr>
                <w:b w:val="0"/>
              </w:rPr>
              <w:t xml:space="preserve">Bezrobotni </w:t>
            </w:r>
            <w:r w:rsidRPr="005620C1">
              <w:t xml:space="preserve"> </w:t>
            </w:r>
          </w:p>
          <w:p w:rsidR="00D116EC" w:rsidRPr="005620C1" w:rsidRDefault="00D116EC" w:rsidP="00D116EC">
            <w:pPr>
              <w:cnfStyle w:val="100000000000" w:firstRow="1" w:lastRow="0" w:firstColumn="0" w:lastColumn="0" w:oddVBand="0" w:evenVBand="0" w:oddHBand="0" w:evenHBand="0" w:firstRowFirstColumn="0" w:firstRowLastColumn="0" w:lastRowFirstColumn="0" w:lastRowLastColumn="0"/>
            </w:pPr>
            <w:r w:rsidRPr="005620C1">
              <w:rPr>
                <w:b w:val="0"/>
              </w:rPr>
              <w:t xml:space="preserve">stan na koniec miesiąca </w:t>
            </w:r>
            <w:r w:rsidRPr="005620C1">
              <w:t xml:space="preserve"> </w:t>
            </w:r>
          </w:p>
        </w:tc>
      </w:tr>
      <w:tr w:rsidR="00D116EC" w:rsidRPr="005620C1" w:rsidTr="005620C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tc>
        <w:tc>
          <w:tcPr>
            <w:tcW w:w="2759" w:type="dxa"/>
            <w:gridSpan w:val="3"/>
          </w:tcPr>
          <w:p w:rsidR="00D116EC" w:rsidRPr="005620C1" w:rsidRDefault="00D116EC" w:rsidP="00D116EC">
            <w:pPr>
              <w:cnfStyle w:val="000000100000" w:firstRow="0" w:lastRow="0" w:firstColumn="0" w:lastColumn="0" w:oddVBand="0" w:evenVBand="0" w:oddHBand="1" w:evenHBand="0" w:firstRowFirstColumn="0" w:firstRowLastColumn="0" w:lastRowFirstColumn="0" w:lastRowLastColumn="0"/>
            </w:pPr>
            <w:r w:rsidRPr="005620C1">
              <w:rPr>
                <w:b/>
              </w:rPr>
              <w:t>Grudzień 2015</w:t>
            </w:r>
          </w:p>
        </w:tc>
      </w:tr>
      <w:tr w:rsidR="00D116EC" w:rsidRPr="005620C1" w:rsidTr="005620C1">
        <w:trPr>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r w:rsidRPr="005620C1">
              <w:t xml:space="preserve">Ogółem w województwie  </w:t>
            </w:r>
          </w:p>
        </w:tc>
        <w:tc>
          <w:tcPr>
            <w:tcW w:w="236" w:type="dxa"/>
            <w:gridSpan w:val="2"/>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pPr>
          </w:p>
        </w:tc>
        <w:tc>
          <w:tcPr>
            <w:tcW w:w="2523" w:type="dxa"/>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pPr>
            <w:r w:rsidRPr="005620C1">
              <w:t>109 510</w:t>
            </w:r>
          </w:p>
        </w:tc>
      </w:tr>
      <w:tr w:rsidR="00D116EC" w:rsidRPr="005620C1" w:rsidTr="005620C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r w:rsidRPr="005620C1">
              <w:t xml:space="preserve">Długotrwale bezrobotni  </w:t>
            </w:r>
          </w:p>
        </w:tc>
        <w:tc>
          <w:tcPr>
            <w:tcW w:w="236" w:type="dxa"/>
            <w:gridSpan w:val="2"/>
          </w:tcPr>
          <w:p w:rsidR="00D116EC" w:rsidRPr="005620C1" w:rsidRDefault="00D116EC" w:rsidP="00D116EC">
            <w:pPr>
              <w:cnfStyle w:val="000000100000" w:firstRow="0" w:lastRow="0" w:firstColumn="0" w:lastColumn="0" w:oddVBand="0" w:evenVBand="0" w:oddHBand="1" w:evenHBand="0" w:firstRowFirstColumn="0" w:firstRowLastColumn="0" w:lastRowFirstColumn="0" w:lastRowLastColumn="0"/>
            </w:pPr>
          </w:p>
        </w:tc>
        <w:tc>
          <w:tcPr>
            <w:tcW w:w="2523" w:type="dxa"/>
          </w:tcPr>
          <w:p w:rsidR="00D116EC" w:rsidRPr="005620C1" w:rsidRDefault="00D116EC" w:rsidP="00D116EC">
            <w:pPr>
              <w:cnfStyle w:val="000000100000" w:firstRow="0" w:lastRow="0" w:firstColumn="0" w:lastColumn="0" w:oddVBand="0" w:evenVBand="0" w:oddHBand="1" w:evenHBand="0" w:firstRowFirstColumn="0" w:firstRowLastColumn="0" w:lastRowFirstColumn="0" w:lastRowLastColumn="0"/>
            </w:pPr>
            <w:r w:rsidRPr="005620C1">
              <w:t>63 467</w:t>
            </w:r>
          </w:p>
        </w:tc>
      </w:tr>
      <w:tr w:rsidR="00D116EC" w:rsidRPr="005620C1" w:rsidTr="005620C1">
        <w:trPr>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r w:rsidRPr="005620C1">
              <w:rPr>
                <w:u w:val="single"/>
              </w:rPr>
              <w:t>Wskaźnik udziału</w:t>
            </w:r>
            <w:r w:rsidRPr="005620C1">
              <w:t xml:space="preserve">  </w:t>
            </w:r>
          </w:p>
        </w:tc>
        <w:tc>
          <w:tcPr>
            <w:tcW w:w="236" w:type="dxa"/>
            <w:gridSpan w:val="2"/>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pPr>
          </w:p>
        </w:tc>
        <w:tc>
          <w:tcPr>
            <w:tcW w:w="2523" w:type="dxa"/>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rPr>
                <w:u w:val="single"/>
              </w:rPr>
            </w:pPr>
            <w:r w:rsidRPr="005620C1">
              <w:rPr>
                <w:u w:val="single"/>
              </w:rPr>
              <w:t>58,0%</w:t>
            </w:r>
          </w:p>
        </w:tc>
      </w:tr>
      <w:tr w:rsidR="00D116EC" w:rsidRPr="005620C1" w:rsidTr="005620C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tc>
        <w:tc>
          <w:tcPr>
            <w:tcW w:w="2759" w:type="dxa"/>
            <w:gridSpan w:val="3"/>
          </w:tcPr>
          <w:p w:rsidR="00D116EC" w:rsidRPr="005620C1" w:rsidRDefault="00D116EC" w:rsidP="00D116EC">
            <w:pPr>
              <w:cnfStyle w:val="000000100000" w:firstRow="0" w:lastRow="0" w:firstColumn="0" w:lastColumn="0" w:oddVBand="0" w:evenVBand="0" w:oddHBand="1" w:evenHBand="0" w:firstRowFirstColumn="0" w:firstRowLastColumn="0" w:lastRowFirstColumn="0" w:lastRowLastColumn="0"/>
            </w:pPr>
            <w:r w:rsidRPr="005620C1">
              <w:rPr>
                <w:b/>
              </w:rPr>
              <w:t xml:space="preserve">Grudzień 2016 </w:t>
            </w:r>
            <w:r w:rsidRPr="005620C1">
              <w:t xml:space="preserve"> </w:t>
            </w:r>
          </w:p>
        </w:tc>
      </w:tr>
      <w:tr w:rsidR="00D116EC" w:rsidRPr="005620C1" w:rsidTr="005620C1">
        <w:trPr>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r w:rsidRPr="005620C1">
              <w:t xml:space="preserve">Ogółem w województwie  </w:t>
            </w:r>
          </w:p>
        </w:tc>
        <w:tc>
          <w:tcPr>
            <w:tcW w:w="236" w:type="dxa"/>
            <w:gridSpan w:val="2"/>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pPr>
          </w:p>
        </w:tc>
        <w:tc>
          <w:tcPr>
            <w:tcW w:w="2523" w:type="dxa"/>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pPr>
            <w:r w:rsidRPr="005620C1">
              <w:t>91 041</w:t>
            </w:r>
          </w:p>
        </w:tc>
      </w:tr>
      <w:tr w:rsidR="00D116EC" w:rsidRPr="005620C1" w:rsidTr="005620C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r w:rsidRPr="005620C1">
              <w:lastRenderedPageBreak/>
              <w:t xml:space="preserve">Długotrwale bezrobotni  </w:t>
            </w:r>
          </w:p>
        </w:tc>
        <w:tc>
          <w:tcPr>
            <w:tcW w:w="236" w:type="dxa"/>
            <w:gridSpan w:val="2"/>
          </w:tcPr>
          <w:p w:rsidR="00D116EC" w:rsidRPr="005620C1" w:rsidRDefault="00D116EC" w:rsidP="00D116EC">
            <w:pPr>
              <w:cnfStyle w:val="000000100000" w:firstRow="0" w:lastRow="0" w:firstColumn="0" w:lastColumn="0" w:oddVBand="0" w:evenVBand="0" w:oddHBand="1" w:evenHBand="0" w:firstRowFirstColumn="0" w:firstRowLastColumn="0" w:lastRowFirstColumn="0" w:lastRowLastColumn="0"/>
            </w:pPr>
          </w:p>
        </w:tc>
        <w:tc>
          <w:tcPr>
            <w:tcW w:w="2523" w:type="dxa"/>
          </w:tcPr>
          <w:p w:rsidR="00D116EC" w:rsidRPr="005620C1" w:rsidRDefault="00D116EC" w:rsidP="00D116EC">
            <w:pPr>
              <w:cnfStyle w:val="000000100000" w:firstRow="0" w:lastRow="0" w:firstColumn="0" w:lastColumn="0" w:oddVBand="0" w:evenVBand="0" w:oddHBand="1" w:evenHBand="0" w:firstRowFirstColumn="0" w:firstRowLastColumn="0" w:lastRowFirstColumn="0" w:lastRowLastColumn="0"/>
            </w:pPr>
            <w:r w:rsidRPr="005620C1">
              <w:t>52 220</w:t>
            </w:r>
          </w:p>
        </w:tc>
      </w:tr>
      <w:tr w:rsidR="00D116EC" w:rsidRPr="005620C1" w:rsidTr="005620C1">
        <w:trPr>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r w:rsidRPr="005620C1">
              <w:rPr>
                <w:u w:val="single"/>
              </w:rPr>
              <w:t>Wskaźnik udziału</w:t>
            </w:r>
            <w:r w:rsidRPr="005620C1">
              <w:t xml:space="preserve">  </w:t>
            </w:r>
          </w:p>
        </w:tc>
        <w:tc>
          <w:tcPr>
            <w:tcW w:w="236" w:type="dxa"/>
            <w:gridSpan w:val="2"/>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pPr>
          </w:p>
        </w:tc>
        <w:tc>
          <w:tcPr>
            <w:tcW w:w="2523" w:type="dxa"/>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rPr>
                <w:u w:val="single"/>
              </w:rPr>
            </w:pPr>
            <w:r w:rsidRPr="005620C1">
              <w:rPr>
                <w:u w:val="single"/>
              </w:rPr>
              <w:t>57,4%</w:t>
            </w:r>
          </w:p>
        </w:tc>
      </w:tr>
      <w:tr w:rsidR="00D116EC" w:rsidRPr="005620C1" w:rsidTr="005620C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tc>
        <w:tc>
          <w:tcPr>
            <w:tcW w:w="2759" w:type="dxa"/>
            <w:gridSpan w:val="3"/>
          </w:tcPr>
          <w:p w:rsidR="00D116EC" w:rsidRPr="005620C1" w:rsidRDefault="00D116EC" w:rsidP="00D116EC">
            <w:pPr>
              <w:cnfStyle w:val="000000100000" w:firstRow="0" w:lastRow="0" w:firstColumn="0" w:lastColumn="0" w:oddVBand="0" w:evenVBand="0" w:oddHBand="1" w:evenHBand="0" w:firstRowFirstColumn="0" w:firstRowLastColumn="0" w:lastRowFirstColumn="0" w:lastRowLastColumn="0"/>
            </w:pPr>
            <w:r w:rsidRPr="005620C1">
              <w:rPr>
                <w:b/>
              </w:rPr>
              <w:t>Grudzień 2017</w:t>
            </w:r>
            <w:r w:rsidRPr="005620C1">
              <w:t xml:space="preserve"> </w:t>
            </w:r>
          </w:p>
        </w:tc>
      </w:tr>
      <w:tr w:rsidR="00D116EC" w:rsidRPr="005620C1" w:rsidTr="005620C1">
        <w:trPr>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r w:rsidRPr="005620C1">
              <w:t xml:space="preserve">Ogółem w województwie  </w:t>
            </w:r>
          </w:p>
        </w:tc>
        <w:tc>
          <w:tcPr>
            <w:tcW w:w="236" w:type="dxa"/>
            <w:gridSpan w:val="2"/>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pPr>
          </w:p>
        </w:tc>
        <w:tc>
          <w:tcPr>
            <w:tcW w:w="2523" w:type="dxa"/>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pPr>
            <w:r w:rsidRPr="005620C1">
              <w:t>72 662</w:t>
            </w:r>
          </w:p>
        </w:tc>
      </w:tr>
      <w:tr w:rsidR="00D116EC" w:rsidRPr="005620C1" w:rsidTr="005620C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019" w:type="dxa"/>
            <w:gridSpan w:val="2"/>
          </w:tcPr>
          <w:p w:rsidR="00D116EC" w:rsidRPr="005620C1" w:rsidRDefault="00D116EC" w:rsidP="00D116EC">
            <w:r w:rsidRPr="005620C1">
              <w:t xml:space="preserve">Długotrwale bezrobotni  </w:t>
            </w:r>
          </w:p>
        </w:tc>
        <w:tc>
          <w:tcPr>
            <w:tcW w:w="236" w:type="dxa"/>
            <w:gridSpan w:val="2"/>
          </w:tcPr>
          <w:p w:rsidR="00D116EC" w:rsidRPr="005620C1" w:rsidRDefault="00D116EC" w:rsidP="00D116EC">
            <w:pPr>
              <w:cnfStyle w:val="000000100000" w:firstRow="0" w:lastRow="0" w:firstColumn="0" w:lastColumn="0" w:oddVBand="0" w:evenVBand="0" w:oddHBand="1" w:evenHBand="0" w:firstRowFirstColumn="0" w:firstRowLastColumn="0" w:lastRowFirstColumn="0" w:lastRowLastColumn="0"/>
            </w:pPr>
          </w:p>
        </w:tc>
        <w:tc>
          <w:tcPr>
            <w:tcW w:w="2523" w:type="dxa"/>
          </w:tcPr>
          <w:p w:rsidR="00D116EC" w:rsidRPr="005620C1" w:rsidRDefault="00D116EC" w:rsidP="00D116EC">
            <w:pPr>
              <w:cnfStyle w:val="000000100000" w:firstRow="0" w:lastRow="0" w:firstColumn="0" w:lastColumn="0" w:oddVBand="0" w:evenVBand="0" w:oddHBand="1" w:evenHBand="0" w:firstRowFirstColumn="0" w:firstRowLastColumn="0" w:lastRowFirstColumn="0" w:lastRowLastColumn="0"/>
            </w:pPr>
            <w:r w:rsidRPr="005620C1">
              <w:t>40 567</w:t>
            </w:r>
          </w:p>
        </w:tc>
      </w:tr>
      <w:tr w:rsidR="00D116EC" w:rsidRPr="005620C1" w:rsidTr="005620C1">
        <w:trPr>
          <w:trHeight w:hRule="exact" w:val="397"/>
        </w:trPr>
        <w:tc>
          <w:tcPr>
            <w:cnfStyle w:val="001000000000" w:firstRow="0" w:lastRow="0" w:firstColumn="1" w:lastColumn="0" w:oddVBand="0" w:evenVBand="0" w:oddHBand="0" w:evenHBand="0" w:firstRowFirstColumn="0" w:firstRowLastColumn="0" w:lastRowFirstColumn="0" w:lastRowLastColumn="0"/>
            <w:tcW w:w="2273" w:type="dxa"/>
          </w:tcPr>
          <w:p w:rsidR="00D116EC" w:rsidRPr="005620C1" w:rsidRDefault="00D116EC" w:rsidP="00D116EC">
            <w:r w:rsidRPr="005620C1">
              <w:rPr>
                <w:u w:val="single"/>
              </w:rPr>
              <w:t>Wskaźnik udziału</w:t>
            </w:r>
            <w:r w:rsidRPr="005620C1">
              <w:t xml:space="preserve">  </w:t>
            </w:r>
          </w:p>
        </w:tc>
        <w:tc>
          <w:tcPr>
            <w:tcW w:w="876" w:type="dxa"/>
            <w:gridSpan w:val="2"/>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pPr>
          </w:p>
        </w:tc>
        <w:tc>
          <w:tcPr>
            <w:tcW w:w="2629" w:type="dxa"/>
            <w:gridSpan w:val="2"/>
          </w:tcPr>
          <w:p w:rsidR="00D116EC" w:rsidRPr="005620C1" w:rsidRDefault="00D116EC" w:rsidP="00D116EC">
            <w:pPr>
              <w:cnfStyle w:val="000000000000" w:firstRow="0" w:lastRow="0" w:firstColumn="0" w:lastColumn="0" w:oddVBand="0" w:evenVBand="0" w:oddHBand="0" w:evenHBand="0" w:firstRowFirstColumn="0" w:firstRowLastColumn="0" w:lastRowFirstColumn="0" w:lastRowLastColumn="0"/>
              <w:rPr>
                <w:u w:val="single"/>
              </w:rPr>
            </w:pPr>
            <w:r w:rsidRPr="005620C1">
              <w:rPr>
                <w:u w:val="single"/>
              </w:rPr>
              <w:t>55,8%</w:t>
            </w:r>
          </w:p>
        </w:tc>
      </w:tr>
    </w:tbl>
    <w:p w:rsidR="009F4EA5" w:rsidRPr="009F4EA5" w:rsidRDefault="009F4EA5" w:rsidP="009F4EA5">
      <w:pPr>
        <w:spacing w:after="109" w:line="360" w:lineRule="auto"/>
        <w:ind w:left="10" w:hanging="10"/>
        <w:jc w:val="both"/>
        <w:rPr>
          <w:rFonts w:ascii="Calibri" w:eastAsia="Calibri" w:hAnsi="Calibri" w:cs="Calibri"/>
          <w:b/>
          <w:i/>
          <w:color w:val="000000"/>
          <w:sz w:val="20"/>
          <w:lang w:eastAsia="pl-PL"/>
        </w:rPr>
      </w:pPr>
      <w:r w:rsidRPr="009F4EA5">
        <w:rPr>
          <w:rFonts w:ascii="Calibri" w:eastAsia="Calibri" w:hAnsi="Calibri" w:cs="Calibri"/>
          <w:b/>
          <w:i/>
          <w:color w:val="000000"/>
          <w:sz w:val="20"/>
          <w:lang w:eastAsia="pl-PL"/>
        </w:rPr>
        <w:t xml:space="preserve">Źródło: </w:t>
      </w:r>
      <w:r>
        <w:rPr>
          <w:rFonts w:ascii="Calibri" w:eastAsia="Calibri" w:hAnsi="Calibri" w:cs="Calibri"/>
          <w:b/>
          <w:i/>
          <w:color w:val="000000"/>
          <w:sz w:val="20"/>
          <w:lang w:eastAsia="pl-PL"/>
        </w:rPr>
        <w:t>dane WUP w Łodzi</w:t>
      </w:r>
      <w:r w:rsidRPr="009F4EA5">
        <w:rPr>
          <w:rFonts w:ascii="Calibri" w:eastAsia="Calibri" w:hAnsi="Calibri" w:cs="Calibri"/>
          <w:b/>
          <w:i/>
          <w:color w:val="000000"/>
          <w:sz w:val="20"/>
          <w:lang w:eastAsia="pl-PL"/>
        </w:rPr>
        <w:t xml:space="preserve"> </w:t>
      </w:r>
    </w:p>
    <w:p w:rsidR="00D116EC" w:rsidRPr="005620C1" w:rsidRDefault="00D116EC" w:rsidP="00F16D72">
      <w:pPr>
        <w:spacing w:before="240"/>
        <w:jc w:val="both"/>
      </w:pPr>
      <w:r w:rsidRPr="005620C1">
        <w:t xml:space="preserve">Największa grupa długotrwale bezrobotnych w województwie posiadała wykształcenie gimnazjalne i poniżej gimnazjalnego (15 302 osób tj. 37,7% długotrwale bezrobotnych). Kolejne grupy tworzyły osoby z wykształceniem: zasadniczym zawodowym (9 982 tj. 24,6% długotrwale bezrobotnych), policealnym i średnim zawodowym (7 275 tj. 17,9%), średnim ogólnokształcącym (4 066 tj. 10,0%) i wyższym (3 942 tj. 9,7%).   </w:t>
      </w:r>
    </w:p>
    <w:p w:rsidR="00D116EC" w:rsidRPr="005620C1" w:rsidRDefault="00D116EC" w:rsidP="005620C1">
      <w:pPr>
        <w:jc w:val="both"/>
      </w:pPr>
      <w:r w:rsidRPr="005620C1">
        <w:t>Biorąc pod uwagę wiek długotrwale bezrobotnych, najliczniej reprezentowana w końcu 2017 r. była grupa osób w wieku 35-44 lata (10 406; 25,7% długotrwale bezrobotnych). Drugą w kolejności była grupa w wieku 45-54 lata (8 888, 21,9%), zaś trzecią - osoby w wieku 25-34 lata ( 8 843, 21,8%). Mniej liczna (6 349 osób, 15,7%) była grupa osób mieszczących się w kategorii wiekowej 55-59 lat. Osoby w wieku 35-44 lat stanowiły najliczniejszą kategorię wiekowa długotrwale bezrobotnych także w końcu grudnia 2016 r.; rejestry powiatowych urzędów pracy województwa łódzkiego wykazywały wówczas 12 670 takich osób, co odpowiadało wartości udziału wśród ogółu długotrwale bezrobotnych na poziomie 24,3%</w:t>
      </w:r>
    </w:p>
    <w:p w:rsidR="00D116EC" w:rsidRPr="005620C1" w:rsidRDefault="00D116EC" w:rsidP="005620C1">
      <w:pPr>
        <w:jc w:val="both"/>
      </w:pPr>
      <w:r w:rsidRPr="005620C1">
        <w:t xml:space="preserve">Według stanu na koniec grudnia 2017 roku największa liczba długotrwale bezrobotnych (8 896 osób, 21,9%) posiadało niewielkie doświadczenie zawodowe wyrażające się stażem pracy od 1 do 5 lat. Kolejną grupę stanowili długotrwale bezrobotni, którzy przed rejestracją pracowali jeszcze krócej tzn. łącznie nie dłużej niż 1 rok (8 209 osób; 20,2%), natomiast trzecią osoby ze stażem od 10 do 20 lat (7 038 osób, 17,3%). Brak udokumentowanego stażu pracy często wiąże się z funkcjonowaniem zarejestrowanych bezrobotnych w tzw. szarej strefie.  </w:t>
      </w:r>
    </w:p>
    <w:p w:rsidR="00D116EC" w:rsidRPr="005620C1" w:rsidRDefault="00D116EC" w:rsidP="005620C1">
      <w:pPr>
        <w:jc w:val="both"/>
      </w:pPr>
      <w:r w:rsidRPr="005620C1">
        <w:t xml:space="preserve">Na przestrzeni 2017 r. wyłączono z ewidencji 49 184 osoby ze statusem długotrwale bezrobotnego. Z tego pracę podjęło 19 651 osób tj. 40,0% (w 2016 r. odsetek podjęć pracy w tej kategorii osób wyrejestrowanych wynosił 44,2%). </w:t>
      </w:r>
    </w:p>
    <w:p w:rsidR="00D116EC" w:rsidRPr="005620C1" w:rsidRDefault="00D116EC" w:rsidP="005620C1">
      <w:pPr>
        <w:jc w:val="both"/>
      </w:pPr>
      <w:r w:rsidRPr="005620C1">
        <w:t xml:space="preserve">Długotrwale bezrobotni korzystali z aktywnych form wsparcia. Należała do nich m. in. praca subsydiowana, którą podjęło w 2017 r. 3 481 osób (7,1% ogółu wyrejestrowanych w tej grupie); staż, który podjęło  3 091 osób (6,3% ogółu wyrejestrowanych w tej grupie); praca społecznie użyteczna, którą podjęło 777 osób (2,8% ogółu wyrejestrowanych w tej grupie) oraz szkolenie: 644 osób (1,3% ogółu wyrejestrowanych w tej grupie).  </w:t>
      </w:r>
    </w:p>
    <w:p w:rsidR="00D116EC" w:rsidRPr="005620C1" w:rsidRDefault="00D116EC" w:rsidP="005620C1">
      <w:pPr>
        <w:jc w:val="both"/>
      </w:pPr>
      <w:r w:rsidRPr="005620C1">
        <w:lastRenderedPageBreak/>
        <w:t xml:space="preserve">Najwięcej długotrwale bezrobotnych odnotowały powiatowe urzędy pracy w: Łodzi (13 154), Zgierzu (2 565), Kutnie (2 425).  </w:t>
      </w:r>
    </w:p>
    <w:p w:rsidR="00D116EC" w:rsidRPr="005620C1" w:rsidRDefault="00D116EC" w:rsidP="005620C1">
      <w:pPr>
        <w:jc w:val="both"/>
      </w:pPr>
      <w:r w:rsidRPr="005620C1">
        <w:t xml:space="preserve">Jako uzupełnienie powyższych informacji przytaczamy dane na temat bezrobotnych pozostających  w rejestrach bezrobocia bez przerwy powyżej 12 miesięcy. </w:t>
      </w:r>
    </w:p>
    <w:p w:rsidR="00D116EC" w:rsidRPr="005620C1" w:rsidRDefault="00D116EC" w:rsidP="005620C1">
      <w:pPr>
        <w:jc w:val="both"/>
      </w:pPr>
      <w:r w:rsidRPr="005620C1">
        <w:t xml:space="preserve">W końcu 2017 r. było to 30 410 osób tj. 41,9% ogółu zarejestrowanych bezrobotnych w województwie, z czego ponad połowa (19 118 osób) poszukiwała pracy ponad 2 lata. </w:t>
      </w:r>
    </w:p>
    <w:p w:rsidR="00D116EC" w:rsidRPr="005620C1" w:rsidRDefault="00D116EC" w:rsidP="005620C1">
      <w:pPr>
        <w:jc w:val="both"/>
      </w:pPr>
      <w:r w:rsidRPr="005620C1">
        <w:t xml:space="preserve">W omawianej grupie bezrobotnych pozostających bez pracy  w okresie dłuższym niż rok było 17 042 kobiet, tj. 56,1%.    </w:t>
      </w:r>
    </w:p>
    <w:p w:rsidR="00D116EC" w:rsidRPr="005620C1" w:rsidRDefault="00D116EC" w:rsidP="005620C1">
      <w:pPr>
        <w:jc w:val="both"/>
      </w:pPr>
      <w:r w:rsidRPr="005620C1">
        <w:t xml:space="preserve">W porównaniu do ubiegłego roku obserwujemy spadek liczebności grupy osób bezrobotnych pozostających w ewidencji PUP powyżej 12 miesięcy i  spadek wskaźnika ich udziału wśród ogółu bezrobotnych w województwie (w końcu 2016 r. było to 39 267  osób, tj. 43,1%).  </w:t>
      </w:r>
    </w:p>
    <w:p w:rsidR="00D116EC" w:rsidRPr="005620C1" w:rsidRDefault="00D116EC" w:rsidP="005620C1">
      <w:pPr>
        <w:jc w:val="both"/>
      </w:pPr>
      <w:r w:rsidRPr="005620C1">
        <w:t xml:space="preserve">Wśród osób pozostających bez pracy przez ponad 12 miesięcy w końcu 2017 r. najwięcej należało do grupy wiekowej 35-44 lata (7 625 osób; 25,1%). Drugą w kolejności była grupa 25-34 lata (6 574 osoby; 21,6%). </w:t>
      </w:r>
    </w:p>
    <w:p w:rsidR="00D116EC" w:rsidRPr="005620C1" w:rsidRDefault="00D116EC" w:rsidP="005620C1">
      <w:pPr>
        <w:jc w:val="both"/>
      </w:pPr>
      <w:r w:rsidRPr="005620C1">
        <w:t xml:space="preserve">Wśród bezrobotnych zarejestrowanych powyżej 12 miesięcy najliczniej reprezentowane były osoby  z wykształceniem gimnazjalnym i niepełnym gimnazjalnym (11 095 osób; 36,5%), a następnie zasadniczym zawodowym (7 381 osób; 24,3%).  </w:t>
      </w:r>
    </w:p>
    <w:p w:rsidR="00D116EC" w:rsidRDefault="00D116EC" w:rsidP="005620C1">
      <w:pPr>
        <w:jc w:val="both"/>
      </w:pPr>
      <w:r w:rsidRPr="005620C1">
        <w:t>Bezrobocie długotrwałe pozostaje poważnym problemem naszego województwa.  Osoby nim dotknięte stanowią większość w ogólnej populacji bezrobotnych. Z przytoczonych powyżej danych wynika, że zjawisko to występuje we</w:t>
      </w:r>
      <w:r w:rsidR="00A0246E">
        <w:t xml:space="preserve"> wszystkich kategoriach wieku i </w:t>
      </w:r>
      <w:r w:rsidRPr="005620C1">
        <w:t xml:space="preserve">wykształcenia; najczęściej dotyczy osób z niewielkim stażem pracy.   </w:t>
      </w:r>
      <w:r w:rsidR="0053129E">
        <w:t>W podziale na powiaty woj. łódzkiego problem bezrobocia długotrwałego przedstawia wykres poniżej.</w:t>
      </w:r>
    </w:p>
    <w:p w:rsidR="0053129E" w:rsidRPr="00EE39CC" w:rsidRDefault="001B6453" w:rsidP="00EE39CC">
      <w:pPr>
        <w:pStyle w:val="Nagwek5"/>
        <w:spacing w:after="240" w:line="240" w:lineRule="auto"/>
        <w:rPr>
          <w:rFonts w:asciiTheme="minorHAnsi" w:eastAsia="Calibri" w:hAnsiTheme="minorHAnsi" w:cstheme="minorHAnsi"/>
          <w:b/>
          <w:sz w:val="22"/>
          <w:lang w:eastAsia="pl-PL"/>
        </w:rPr>
      </w:pPr>
      <w:bookmarkStart w:id="93" w:name="_Toc531943877"/>
      <w:bookmarkStart w:id="94" w:name="_Toc533149635"/>
      <w:r w:rsidRPr="00EE39CC">
        <w:rPr>
          <w:rFonts w:asciiTheme="minorHAnsi" w:eastAsia="Calibri" w:hAnsiTheme="minorHAnsi" w:cstheme="minorHAnsi"/>
          <w:b/>
          <w:sz w:val="22"/>
          <w:lang w:eastAsia="pl-PL"/>
        </w:rPr>
        <w:lastRenderedPageBreak/>
        <w:t>Wykres 2.8</w:t>
      </w:r>
      <w:r w:rsidR="0053129E" w:rsidRPr="00EE39CC">
        <w:rPr>
          <w:rFonts w:asciiTheme="minorHAnsi" w:eastAsia="Calibri" w:hAnsiTheme="minorHAnsi" w:cstheme="minorHAnsi"/>
          <w:b/>
          <w:sz w:val="22"/>
          <w:lang w:eastAsia="pl-PL"/>
        </w:rPr>
        <w:t xml:space="preserve">. </w:t>
      </w:r>
      <w:r w:rsidRPr="00EE39CC">
        <w:rPr>
          <w:rFonts w:asciiTheme="minorHAnsi" w:eastAsia="Calibri" w:hAnsiTheme="minorHAnsi" w:cstheme="minorHAnsi"/>
          <w:b/>
          <w:sz w:val="22"/>
          <w:lang w:eastAsia="pl-PL"/>
        </w:rPr>
        <w:t xml:space="preserve">Udział długotrwale bezrobotnych w bazach PUP woj. łódzkiego w końcu </w:t>
      </w:r>
      <w:r w:rsidR="0053129E" w:rsidRPr="00EE39CC">
        <w:rPr>
          <w:rFonts w:asciiTheme="minorHAnsi" w:eastAsia="Calibri" w:hAnsiTheme="minorHAnsi" w:cstheme="minorHAnsi"/>
          <w:b/>
          <w:sz w:val="22"/>
          <w:lang w:eastAsia="pl-PL"/>
        </w:rPr>
        <w:t>2017</w:t>
      </w:r>
      <w:r w:rsidRPr="00EE39CC">
        <w:rPr>
          <w:rFonts w:asciiTheme="minorHAnsi" w:eastAsia="Calibri" w:hAnsiTheme="minorHAnsi" w:cstheme="minorHAnsi"/>
          <w:b/>
          <w:sz w:val="22"/>
          <w:lang w:eastAsia="pl-PL"/>
        </w:rPr>
        <w:t xml:space="preserve"> r.</w:t>
      </w:r>
      <w:bookmarkEnd w:id="93"/>
      <w:bookmarkEnd w:id="94"/>
    </w:p>
    <w:p w:rsidR="0053129E" w:rsidRDefault="0053129E" w:rsidP="005620C1">
      <w:pPr>
        <w:jc w:val="both"/>
      </w:pPr>
      <w:r>
        <w:rPr>
          <w:noProof/>
          <w:lang w:eastAsia="pl-PL"/>
        </w:rPr>
        <w:drawing>
          <wp:inline distT="0" distB="0" distL="0" distR="0" wp14:anchorId="3D90E771" wp14:editId="7B0BAE58">
            <wp:extent cx="4495800" cy="4638675"/>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3129E" w:rsidRPr="0053129E" w:rsidRDefault="0053129E" w:rsidP="0053129E">
      <w:pPr>
        <w:jc w:val="both"/>
      </w:pPr>
      <w:r w:rsidRPr="0053129E">
        <w:t xml:space="preserve">Analiza populacji </w:t>
      </w:r>
      <w:r>
        <w:t xml:space="preserve">osób długotrwale </w:t>
      </w:r>
      <w:r w:rsidRPr="0053129E">
        <w:t xml:space="preserve">pozostających w rejestrach </w:t>
      </w:r>
      <w:r>
        <w:t xml:space="preserve">poszczególnych </w:t>
      </w:r>
      <w:r w:rsidRPr="0053129E">
        <w:t>powiatowych urzędów pracy województwa łódzkiego ujawnia że:</w:t>
      </w:r>
    </w:p>
    <w:p w:rsidR="0053129E" w:rsidRPr="0053129E" w:rsidRDefault="0053129E" w:rsidP="0053129E">
      <w:pPr>
        <w:jc w:val="both"/>
      </w:pPr>
      <w:r w:rsidRPr="0053129E">
        <w:t xml:space="preserve">- największy ich udział wśród bezrobotnych ogółem dotyczył powiatów: </w:t>
      </w:r>
      <w:r>
        <w:t>łęczyckiego</w:t>
      </w:r>
      <w:r w:rsidRPr="0053129E">
        <w:t xml:space="preserve"> (</w:t>
      </w:r>
      <w:r>
        <w:t>66,6</w:t>
      </w:r>
      <w:r w:rsidR="00A0246E">
        <w:t>% w </w:t>
      </w:r>
      <w:r w:rsidRPr="0053129E">
        <w:t>końcu grudnia 2017 roku); zduńskowolskiego (</w:t>
      </w:r>
      <w:r>
        <w:t>62,4</w:t>
      </w:r>
      <w:r w:rsidRPr="0053129E">
        <w:t xml:space="preserve">%) oraz </w:t>
      </w:r>
      <w:r>
        <w:t>kutnowskiego</w:t>
      </w:r>
      <w:r w:rsidRPr="0053129E">
        <w:t xml:space="preserve"> (</w:t>
      </w:r>
      <w:r>
        <w:t>62,3</w:t>
      </w:r>
      <w:r w:rsidRPr="0053129E">
        <w:t xml:space="preserve">%);  </w:t>
      </w:r>
    </w:p>
    <w:p w:rsidR="0053129E" w:rsidRPr="0053129E" w:rsidRDefault="0053129E" w:rsidP="0053129E">
      <w:pPr>
        <w:jc w:val="both"/>
      </w:pPr>
      <w:r w:rsidRPr="0053129E">
        <w:t xml:space="preserve">- najmniejszy udział osób </w:t>
      </w:r>
      <w:r>
        <w:t>długotrwale bezrobotnych</w:t>
      </w:r>
      <w:r w:rsidRPr="0053129E">
        <w:t xml:space="preserve"> wykazywały statystyki powiatów: </w:t>
      </w:r>
      <w:r>
        <w:t>opoczyńskiego</w:t>
      </w:r>
      <w:r w:rsidRPr="0053129E">
        <w:t xml:space="preserve"> (3</w:t>
      </w:r>
      <w:r>
        <w:t>3</w:t>
      </w:r>
      <w:r w:rsidRPr="0053129E">
        <w:t xml:space="preserve">,6% w końcu grudnia 2017 roku), </w:t>
      </w:r>
      <w:r>
        <w:t>wieruszowskiego</w:t>
      </w:r>
      <w:r w:rsidRPr="0053129E">
        <w:t xml:space="preserve"> (4</w:t>
      </w:r>
      <w:r>
        <w:t>3,1</w:t>
      </w:r>
      <w:r w:rsidRPr="0053129E">
        <w:t xml:space="preserve">%) oraz </w:t>
      </w:r>
      <w:r>
        <w:t>pajęczańskiego</w:t>
      </w:r>
      <w:r w:rsidRPr="0053129E">
        <w:t xml:space="preserve"> (4</w:t>
      </w:r>
      <w:r>
        <w:t>8,4</w:t>
      </w:r>
      <w:r w:rsidRPr="0053129E">
        <w:t>%).</w:t>
      </w:r>
    </w:p>
    <w:p w:rsidR="00D116EC" w:rsidRPr="005620C1" w:rsidRDefault="00D116EC" w:rsidP="005620C1">
      <w:pPr>
        <w:jc w:val="both"/>
      </w:pPr>
      <w:r w:rsidRPr="005620C1">
        <w:t>***</w:t>
      </w:r>
    </w:p>
    <w:p w:rsidR="00D116EC" w:rsidRPr="005620C1" w:rsidRDefault="00D116EC" w:rsidP="005620C1">
      <w:pPr>
        <w:jc w:val="both"/>
      </w:pPr>
      <w:r w:rsidRPr="005620C1">
        <w:t xml:space="preserve">Przeciwdziałanie wydłużającej się bezczynności zawodowej pozostaje zadaniem priorytetowym dla instytucji rynku pracy. Obecnie do grupy długotrwale bezrobotnych jest kierowana wzmożona pomoc programowa udzielana ze środków Europejskiego Funduszu Społecznego i wdrażana m.in. przez Wojewódzki Urząd Pracy w Łodzi.   </w:t>
      </w:r>
    </w:p>
    <w:p w:rsidR="00913A21" w:rsidRPr="00913A21" w:rsidRDefault="00913A21" w:rsidP="00913A21"/>
    <w:p w:rsidR="00913A21" w:rsidRPr="004F0852" w:rsidRDefault="00DD6205" w:rsidP="004F0852">
      <w:pPr>
        <w:pStyle w:val="Nagwek2"/>
        <w:rPr>
          <w:rFonts w:eastAsia="Calibri"/>
          <w:bCs/>
        </w:rPr>
      </w:pPr>
      <w:bookmarkStart w:id="95" w:name="_Toc533150012"/>
      <w:r>
        <w:rPr>
          <w:rFonts w:eastAsia="Calibri"/>
        </w:rPr>
        <w:lastRenderedPageBreak/>
        <w:t>Lista zawodów deficytowych</w:t>
      </w:r>
      <w:bookmarkEnd w:id="95"/>
    </w:p>
    <w:p w:rsidR="009C70DB" w:rsidRPr="009C70DB" w:rsidRDefault="009C70DB" w:rsidP="009C70DB">
      <w:pPr>
        <w:jc w:val="both"/>
      </w:pPr>
      <w:r w:rsidRPr="009C70DB">
        <w:t xml:space="preserve">Od kilku lat na rynku pracy w całej Polsce obserwuje się: narastające trudności pracodawców z obsadzaniem wolnych, bądź nowo tworzonych miejsc pracy oraz zwiększające się problemy ze znalezieniem pracownika o odpowiednich kwalifikacjach i doświadczeniu zawodowym. Te czynniki powodują, iż pracodawcy w dużym stopniu korzystają z pomocy pracowników zza wschodniej granicy, stąd też z roku na rok zwiększa się liczba pozwoleń na pracę dla cudzoziemców z Ukrainy. </w:t>
      </w:r>
    </w:p>
    <w:p w:rsidR="009C70DB" w:rsidRPr="009C70DB" w:rsidRDefault="009C70DB" w:rsidP="009C70DB">
      <w:pPr>
        <w:jc w:val="both"/>
      </w:pPr>
      <w:r w:rsidRPr="009C70DB">
        <w:t>Z bieżących obserwacji</w:t>
      </w:r>
      <w:r w:rsidRPr="004500E0">
        <w:rPr>
          <w:vertAlign w:val="superscript"/>
        </w:rPr>
        <w:footnoteReference w:id="28"/>
      </w:r>
      <w:r w:rsidRPr="009C70DB">
        <w:t xml:space="preserve"> rynku pracy województwa łódzkiego wynika, iż ogromna płynność zasobów pracy w dominujących branżach wiąże się z niekorzystnymi warunkami zatrudnienia, w tym niskimi płacami proponowanymi przez pracodawców. </w:t>
      </w:r>
    </w:p>
    <w:p w:rsidR="009C70DB" w:rsidRPr="009C70DB" w:rsidRDefault="009C70DB" w:rsidP="009C70DB">
      <w:pPr>
        <w:jc w:val="both"/>
      </w:pPr>
      <w:r w:rsidRPr="009C70DB">
        <w:t xml:space="preserve">Pracodawcy systematycznie poszukują pracowników o prostych kwalifikacjach zawodowych. Rozwijające się przetwórstwo przemysłowe generuje popyt na pracowników produkcji: operatorów robotów i manipulatorów przemysłowych, operatorów linii produkcyjnej, operatorów CNC, sortowaczy i pakowaczy.  </w:t>
      </w:r>
    </w:p>
    <w:p w:rsidR="009C70DB" w:rsidRPr="009C70DB" w:rsidRDefault="009C70DB" w:rsidP="009C70DB">
      <w:pPr>
        <w:jc w:val="both"/>
      </w:pPr>
      <w:r w:rsidRPr="009C70DB">
        <w:t>Centra logistyczne umiejscowione w Łódzkiej Specjalnej Strefie Ekonomicznej poszukują: robotników magazynowych, magazynierów (z uprawnieniami do kierowania wózkami jezdniowymi), logistyków, czy spedytorów z dobrą znajomością języków obcych. Z kolei firmy spedycyjne odczuwają deficyt kadry: kierowców samochodów ciężarowych i ciągników siodłowych, posiadających aktualne uprawnienia.</w:t>
      </w:r>
    </w:p>
    <w:p w:rsidR="009C70DB" w:rsidRPr="00CB6106" w:rsidRDefault="009C70DB" w:rsidP="00CB6106">
      <w:pPr>
        <w:pStyle w:val="Nagwek4"/>
        <w:rPr>
          <w:rFonts w:asciiTheme="minorHAnsi" w:eastAsia="Calibri" w:hAnsiTheme="minorHAnsi" w:cstheme="minorHAnsi"/>
          <w:i w:val="0"/>
          <w:sz w:val="22"/>
          <w:lang w:eastAsia="pl-PL"/>
        </w:rPr>
      </w:pPr>
      <w:bookmarkStart w:id="96" w:name="_Toc531942721"/>
      <w:r w:rsidRPr="00CB6106">
        <w:rPr>
          <w:rFonts w:asciiTheme="minorHAnsi" w:eastAsia="Calibri" w:hAnsiTheme="minorHAnsi" w:cstheme="minorHAnsi"/>
          <w:i w:val="0"/>
          <w:sz w:val="22"/>
          <w:lang w:eastAsia="pl-PL"/>
        </w:rPr>
        <w:lastRenderedPageBreak/>
        <w:t>Rysunek 2.3. Relacja między dostępnymi pracownikami a potrzebami pracodawców - magazynierzy</w:t>
      </w:r>
      <w:bookmarkEnd w:id="96"/>
    </w:p>
    <w:p w:rsidR="009C70DB" w:rsidRPr="009C70DB" w:rsidRDefault="009C70DB" w:rsidP="009C70DB">
      <w:pPr>
        <w:spacing w:after="60"/>
        <w:jc w:val="both"/>
        <w:rPr>
          <w:bCs/>
        </w:rPr>
      </w:pPr>
      <w:r w:rsidRPr="009C70DB">
        <w:rPr>
          <w:bCs/>
          <w:noProof/>
          <w:lang w:eastAsia="pl-PL"/>
        </w:rPr>
        <w:drawing>
          <wp:inline distT="0" distB="0" distL="0" distR="0" wp14:anchorId="0A2C4D13" wp14:editId="609582FB">
            <wp:extent cx="5325036" cy="393914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25036" cy="3939145"/>
                    </a:xfrm>
                    <a:prstGeom prst="rect">
                      <a:avLst/>
                    </a:prstGeom>
                  </pic:spPr>
                </pic:pic>
              </a:graphicData>
            </a:graphic>
          </wp:inline>
        </w:drawing>
      </w:r>
    </w:p>
    <w:p w:rsidR="009C70DB" w:rsidRPr="009F4EA5" w:rsidRDefault="009C70DB" w:rsidP="009C70DB">
      <w:pPr>
        <w:spacing w:after="109" w:line="360" w:lineRule="auto"/>
        <w:ind w:left="10" w:hanging="10"/>
        <w:jc w:val="both"/>
        <w:rPr>
          <w:rFonts w:ascii="Calibri" w:eastAsia="Calibri" w:hAnsi="Calibri" w:cs="Calibri"/>
          <w:b/>
          <w:i/>
          <w:color w:val="000000"/>
          <w:sz w:val="20"/>
          <w:lang w:eastAsia="pl-PL"/>
        </w:rPr>
      </w:pPr>
      <w:r w:rsidRPr="009F4EA5">
        <w:rPr>
          <w:rFonts w:ascii="Calibri" w:eastAsia="Calibri" w:hAnsi="Calibri" w:cs="Calibri"/>
          <w:b/>
          <w:i/>
          <w:color w:val="000000"/>
          <w:sz w:val="20"/>
          <w:lang w:eastAsia="pl-PL"/>
        </w:rPr>
        <w:t xml:space="preserve">Źródło: </w:t>
      </w:r>
      <w:r>
        <w:rPr>
          <w:rFonts w:ascii="Calibri" w:eastAsia="Calibri" w:hAnsi="Calibri" w:cs="Calibri"/>
          <w:b/>
          <w:i/>
          <w:color w:val="000000"/>
          <w:sz w:val="20"/>
          <w:lang w:eastAsia="pl-PL"/>
        </w:rPr>
        <w:t>Barometr zawodów</w:t>
      </w:r>
    </w:p>
    <w:p w:rsidR="009C70DB" w:rsidRPr="009C70DB" w:rsidRDefault="009C70DB" w:rsidP="009C70DB">
      <w:pPr>
        <w:jc w:val="both"/>
      </w:pPr>
      <w:r w:rsidRPr="009C70DB">
        <w:t xml:space="preserve">Niezmiennie istnieje zapotrzebowanie na usługi w branży tekstylnej. Nadal poszukiwane są szwaczki. I choć popyt na kwalifikacje w tym zawodzie nie maleje, to coraz mniej osób decyduje się na kształcenie w tym kierunku oraz wykonywanie tak ciężkiej pracy.  </w:t>
      </w:r>
    </w:p>
    <w:p w:rsidR="009C70DB" w:rsidRPr="009C70DB" w:rsidRDefault="009C70DB" w:rsidP="009C70DB">
      <w:pPr>
        <w:jc w:val="both"/>
      </w:pPr>
      <w:r w:rsidRPr="009C70DB">
        <w:t>Placówki branży gastronomicznej najczęściej zgłaszają zapotrzebowanie na kucharzy, kelnerów, ale przede wszystkim na osoby bez przygotowania zawodowego, mogące wykonywać obowiązki pomocy kuchennej, czy pracownika przygotowującego posiłki typu fast food.</w:t>
      </w:r>
    </w:p>
    <w:p w:rsidR="009C70DB" w:rsidRPr="009C70DB" w:rsidRDefault="009C70DB" w:rsidP="009C70DB">
      <w:pPr>
        <w:jc w:val="both"/>
      </w:pPr>
      <w:r w:rsidRPr="009C70DB">
        <w:t xml:space="preserve">W dziedzinie handlu poszukiwani są m.in. doradcy klienta, telemarketerzy, przedstawiciele handlowi, inżynierowie sprzedaży, czy specjaliści do spraw sprzedaży. W tej branży duży popyt dotyczy też sprzedawców i kasjerów. Z uwagi na fakt, iż obowiązki we wskazanych zawodach wykonywać może właściwie każda osoba chętna i zdolna do pracy, zawód ten pozostaje we względnej równowadze. </w:t>
      </w:r>
    </w:p>
    <w:p w:rsidR="009C70DB" w:rsidRPr="009C70DB" w:rsidRDefault="009C70DB" w:rsidP="009C70DB">
      <w:pPr>
        <w:jc w:val="both"/>
      </w:pPr>
      <w:r w:rsidRPr="009C70DB">
        <w:t xml:space="preserve">Dobrze rozwinięta w województwie łódzkim branża wędliniarska odczuwa deficyt pracowników wykonujących takie zawody jak rzeźnik-wędliniarz i </w:t>
      </w:r>
      <w:proofErr w:type="spellStart"/>
      <w:r w:rsidRPr="009C70DB">
        <w:t>rozbieracz</w:t>
      </w:r>
      <w:proofErr w:type="spellEnd"/>
      <w:r w:rsidRPr="009C70DB">
        <w:t xml:space="preserve">-wykrawacz czy </w:t>
      </w:r>
      <w:proofErr w:type="spellStart"/>
      <w:r w:rsidRPr="009C70DB">
        <w:t>jeliciarz</w:t>
      </w:r>
      <w:proofErr w:type="spellEnd"/>
      <w:r w:rsidRPr="009C70DB">
        <w:t>.</w:t>
      </w:r>
    </w:p>
    <w:p w:rsidR="009C70DB" w:rsidRPr="009C70DB" w:rsidRDefault="009C70DB" w:rsidP="009C70DB">
      <w:pPr>
        <w:jc w:val="both"/>
      </w:pPr>
      <w:r w:rsidRPr="009C70DB">
        <w:t xml:space="preserve">Rynek pracy pilnie potrzebuje zawodów budowlanych, w tym: betoniarzy i zbrojarzy, cieśli budowlanych, murarzy, tynkarzy oraz robotników budowlanych, czy też operatorów koparko </w:t>
      </w:r>
      <w:r w:rsidR="00024B1F">
        <w:lastRenderedPageBreak/>
        <w:t xml:space="preserve">ładowarek. </w:t>
      </w:r>
      <w:r w:rsidRPr="009C70DB">
        <w:t xml:space="preserve">Wzmożone zainteresowanie pracodawców towarzyszy spawaczom, czy elektrykom z aktualnymi uprawnieniami oraz monterom. </w:t>
      </w:r>
    </w:p>
    <w:p w:rsidR="009C70DB" w:rsidRPr="009C70DB" w:rsidRDefault="009C70DB" w:rsidP="009C70DB">
      <w:pPr>
        <w:jc w:val="both"/>
      </w:pPr>
      <w:r w:rsidRPr="009C70DB">
        <w:t>W oparciu o analizę ofert pracy zgłaszanych</w:t>
      </w:r>
      <w:r w:rsidR="00A0246E">
        <w:t xml:space="preserve"> do powiatowych urzędów pracy w </w:t>
      </w:r>
      <w:r w:rsidRPr="009C70DB">
        <w:t xml:space="preserve">województwie łódzkim opracowano krótkookresową prognozę zapotrzebowania na pracę w poszczególnych sekcjach gospodarki regionu wykorzystując do tego celu metodę regresji  liniowej. Do 2019 roku przewidywany jest niewielki spadek zapotrzebowania na pracowników w czterech sekcjach gospodarki: „Dostawa </w:t>
      </w:r>
      <w:r w:rsidR="00A0246E">
        <w:t>wody; gospodarowanie ściekami i </w:t>
      </w:r>
      <w:r w:rsidRPr="009C70DB">
        <w:t>odpadami (…)”; „Administracja publiczna i obrona narodowa”; „Edukacja” oraz „Działalność  związana z kulturą, rozrywką i rekreacją”. Popyt na pracę w firmach z sekcji „Działalność finansowa i ubezpieczeniowa” oraz „Pozostała działalność usługowa” powinien pozostawać na poziomie zbliżonym do obserwowanego w roku 2017. W pozostałych sekcjach przewidywany jest wzrost liczby ofert pracy dla mieszkańców województwa łódzkiego. Dominująca pula ofert pracy w zawodach z sekcji „Działalność w zakresie usług administrowania i działalność wspierająca” (patrz wykres poniżej) oraz przewidywany dalszy wzrost ich liczby to nadal efekt subsydiowanego wsparcia zatrudnienia w tym obszarze. Wyniki prognozy widoczne są na wykresie poniżej.</w:t>
      </w:r>
    </w:p>
    <w:p w:rsidR="009C70DB" w:rsidRPr="00EE39CC" w:rsidRDefault="001B6453" w:rsidP="00EE39CC">
      <w:pPr>
        <w:pStyle w:val="Nagwek5"/>
        <w:spacing w:after="240" w:line="240" w:lineRule="auto"/>
        <w:rPr>
          <w:rFonts w:asciiTheme="minorHAnsi" w:eastAsia="Calibri" w:hAnsiTheme="minorHAnsi" w:cstheme="minorHAnsi"/>
          <w:b/>
          <w:sz w:val="22"/>
          <w:lang w:eastAsia="pl-PL"/>
        </w:rPr>
      </w:pPr>
      <w:bookmarkStart w:id="97" w:name="_Toc531943878"/>
      <w:bookmarkStart w:id="98" w:name="_Toc533149636"/>
      <w:r w:rsidRPr="00EE39CC">
        <w:rPr>
          <w:rFonts w:asciiTheme="minorHAnsi" w:eastAsia="Calibri" w:hAnsiTheme="minorHAnsi" w:cstheme="minorHAnsi"/>
          <w:b/>
          <w:sz w:val="22"/>
          <w:lang w:eastAsia="pl-PL"/>
        </w:rPr>
        <w:t>Wykres 2.9</w:t>
      </w:r>
      <w:r w:rsidR="009C70DB" w:rsidRPr="00EE39CC">
        <w:rPr>
          <w:rFonts w:asciiTheme="minorHAnsi" w:eastAsia="Calibri" w:hAnsiTheme="minorHAnsi" w:cstheme="minorHAnsi"/>
          <w:b/>
          <w:sz w:val="22"/>
          <w:lang w:eastAsia="pl-PL"/>
        </w:rPr>
        <w:t>. Krótkookresowa prognoza zapotrzebowania na pracę w poszczególnych sekcjach gospodarki regionu (opracowanie własne)</w:t>
      </w:r>
      <w:bookmarkEnd w:id="97"/>
      <w:bookmarkEnd w:id="98"/>
    </w:p>
    <w:p w:rsidR="009C70DB" w:rsidRPr="009C70DB" w:rsidRDefault="009C70DB" w:rsidP="009C70DB">
      <w:pPr>
        <w:rPr>
          <w:rFonts w:ascii="Arial" w:hAnsi="Arial" w:cs="Arial"/>
          <w:b/>
          <w:color w:val="244061" w:themeColor="accent1" w:themeShade="80"/>
          <w:sz w:val="16"/>
        </w:rPr>
      </w:pPr>
    </w:p>
    <w:p w:rsidR="009C70DB" w:rsidRPr="009C70DB" w:rsidRDefault="009C70DB" w:rsidP="009C70DB">
      <w:pPr>
        <w:rPr>
          <w:rFonts w:ascii="Arial" w:hAnsi="Arial" w:cs="Arial"/>
          <w:b/>
          <w:color w:val="244061" w:themeColor="accent1" w:themeShade="80"/>
          <w:sz w:val="16"/>
        </w:rPr>
      </w:pPr>
      <w:r w:rsidRPr="009C70DB">
        <w:rPr>
          <w:rFonts w:ascii="Arial" w:hAnsi="Arial" w:cs="Arial"/>
          <w:b/>
          <w:noProof/>
          <w:color w:val="244061" w:themeColor="accent1" w:themeShade="80"/>
          <w:sz w:val="16"/>
          <w:lang w:eastAsia="pl-PL"/>
        </w:rPr>
        <w:drawing>
          <wp:inline distT="0" distB="0" distL="0" distR="0" wp14:anchorId="62CEB00C" wp14:editId="2E44A689">
            <wp:extent cx="5592332" cy="3657600"/>
            <wp:effectExtent l="0" t="0" r="889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7067" cy="3667238"/>
                    </a:xfrm>
                    <a:prstGeom prst="rect">
                      <a:avLst/>
                    </a:prstGeom>
                    <a:noFill/>
                  </pic:spPr>
                </pic:pic>
              </a:graphicData>
            </a:graphic>
          </wp:inline>
        </w:drawing>
      </w:r>
    </w:p>
    <w:p w:rsidR="009C70DB" w:rsidRDefault="009C70DB" w:rsidP="009C70DB">
      <w:pPr>
        <w:rPr>
          <w:rFonts w:ascii="Arial" w:hAnsi="Arial" w:cs="Arial"/>
          <w:color w:val="244061" w:themeColor="accent1" w:themeShade="80"/>
          <w:sz w:val="16"/>
        </w:rPr>
      </w:pPr>
      <w:r w:rsidRPr="009C70DB">
        <w:rPr>
          <w:rFonts w:ascii="Arial" w:hAnsi="Arial" w:cs="Arial"/>
          <w:b/>
          <w:color w:val="244061" w:themeColor="accent1" w:themeShade="80"/>
          <w:sz w:val="16"/>
        </w:rPr>
        <w:t xml:space="preserve">Uwaga: </w:t>
      </w:r>
      <w:r w:rsidRPr="009C70DB">
        <w:rPr>
          <w:rFonts w:ascii="Arial" w:hAnsi="Arial" w:cs="Arial"/>
          <w:color w:val="244061" w:themeColor="accent1" w:themeShade="80"/>
          <w:sz w:val="16"/>
        </w:rPr>
        <w:t xml:space="preserve">w wykresie nie uwzględniono danych dla Sekcji: „Gospodarstwa domowe zatrudniające pracowników; (…)” , „Organizacje i zespoły eksterytorialne”, „Górnictwo i wydobycie ”oraz „Wytwarzanie i zaopatrywanie w energię (…)”, z powodu porównywalnie niewielkiej liczby zgłoszonych ofert pracy (poniżej 200 w każdym z analizowanych lat).  </w:t>
      </w:r>
    </w:p>
    <w:p w:rsidR="009C70DB" w:rsidRPr="009C70DB" w:rsidRDefault="009C70DB" w:rsidP="009C70DB">
      <w:pPr>
        <w:rPr>
          <w:rFonts w:ascii="Arial" w:hAnsi="Arial" w:cs="Arial"/>
          <w:color w:val="244061" w:themeColor="accent1" w:themeShade="80"/>
          <w:sz w:val="16"/>
        </w:rPr>
      </w:pPr>
      <w:r w:rsidRPr="009C70DB">
        <w:rPr>
          <w:rFonts w:ascii="Arial" w:hAnsi="Arial" w:cs="Arial"/>
          <w:color w:val="244061" w:themeColor="accent1" w:themeShade="80"/>
          <w:sz w:val="16"/>
        </w:rPr>
        <w:t xml:space="preserve"> </w:t>
      </w:r>
    </w:p>
    <w:p w:rsidR="00913A21" w:rsidRPr="00815358" w:rsidRDefault="00913A21" w:rsidP="00815358">
      <w:pPr>
        <w:pStyle w:val="Nagwek2"/>
        <w:spacing w:line="240" w:lineRule="auto"/>
        <w:rPr>
          <w:rFonts w:eastAsia="Calibri"/>
          <w:bCs/>
        </w:rPr>
      </w:pPr>
      <w:bookmarkStart w:id="99" w:name="_Toc530999949"/>
      <w:bookmarkStart w:id="100" w:name="_Toc533150013"/>
      <w:r w:rsidRPr="00815358">
        <w:rPr>
          <w:rFonts w:eastAsia="Calibri"/>
        </w:rPr>
        <w:lastRenderedPageBreak/>
        <w:t>Efektywność urzędów pracy</w:t>
      </w:r>
      <w:bookmarkEnd w:id="99"/>
      <w:bookmarkEnd w:id="100"/>
    </w:p>
    <w:p w:rsidR="00657868" w:rsidRDefault="00657868" w:rsidP="0035561D">
      <w:pPr>
        <w:autoSpaceDE w:val="0"/>
        <w:autoSpaceDN w:val="0"/>
        <w:adjustRightInd w:val="0"/>
        <w:jc w:val="both"/>
        <w:rPr>
          <w:szCs w:val="24"/>
        </w:rPr>
      </w:pPr>
      <w:r w:rsidRPr="00657868">
        <w:rPr>
          <w:szCs w:val="24"/>
        </w:rPr>
        <w:t>W 2017 roku w podstawowych formach aktywizacj</w:t>
      </w:r>
      <w:r w:rsidR="00E871F3">
        <w:rPr>
          <w:szCs w:val="24"/>
        </w:rPr>
        <w:t xml:space="preserve">i zawodowej, w ramach programów </w:t>
      </w:r>
      <w:r w:rsidRPr="00657868">
        <w:rPr>
          <w:szCs w:val="24"/>
        </w:rPr>
        <w:t xml:space="preserve">przeciwdziałania bezrobociu uczestniczyło </w:t>
      </w:r>
      <w:r w:rsidR="002C22E6">
        <w:rPr>
          <w:szCs w:val="24"/>
        </w:rPr>
        <w:t xml:space="preserve">w województwie łódzkim </w:t>
      </w:r>
      <w:r w:rsidR="002C22E6">
        <w:rPr>
          <w:b/>
          <w:bCs/>
          <w:szCs w:val="24"/>
        </w:rPr>
        <w:t>27</w:t>
      </w:r>
      <w:r w:rsidRPr="00657868">
        <w:rPr>
          <w:b/>
          <w:bCs/>
          <w:szCs w:val="24"/>
        </w:rPr>
        <w:t xml:space="preserve"> </w:t>
      </w:r>
      <w:r w:rsidR="00E871F3">
        <w:rPr>
          <w:b/>
          <w:bCs/>
          <w:szCs w:val="24"/>
        </w:rPr>
        <w:t>412</w:t>
      </w:r>
      <w:r w:rsidRPr="00657868">
        <w:rPr>
          <w:b/>
          <w:bCs/>
          <w:szCs w:val="24"/>
        </w:rPr>
        <w:t xml:space="preserve"> </w:t>
      </w:r>
      <w:r w:rsidRPr="00657868">
        <w:rPr>
          <w:szCs w:val="24"/>
        </w:rPr>
        <w:t>osób.</w:t>
      </w:r>
      <w:r w:rsidR="00E871F3">
        <w:rPr>
          <w:szCs w:val="24"/>
        </w:rPr>
        <w:t xml:space="preserve"> Udział </w:t>
      </w:r>
      <w:r w:rsidR="00A0246E">
        <w:rPr>
          <w:szCs w:val="24"/>
        </w:rPr>
        <w:t>w </w:t>
      </w:r>
      <w:r w:rsidR="00E871F3">
        <w:rPr>
          <w:szCs w:val="24"/>
        </w:rPr>
        <w:t xml:space="preserve">tych formach ukończyło </w:t>
      </w:r>
      <w:r w:rsidR="00E871F3">
        <w:rPr>
          <w:b/>
          <w:bCs/>
          <w:szCs w:val="24"/>
        </w:rPr>
        <w:t>21</w:t>
      </w:r>
      <w:r w:rsidRPr="00657868">
        <w:rPr>
          <w:b/>
          <w:bCs/>
          <w:szCs w:val="24"/>
        </w:rPr>
        <w:t xml:space="preserve"> </w:t>
      </w:r>
      <w:r w:rsidR="00E871F3">
        <w:rPr>
          <w:b/>
          <w:bCs/>
          <w:szCs w:val="24"/>
        </w:rPr>
        <w:t>856</w:t>
      </w:r>
      <w:r w:rsidRPr="00657868">
        <w:rPr>
          <w:b/>
          <w:bCs/>
          <w:szCs w:val="24"/>
        </w:rPr>
        <w:t xml:space="preserve"> </w:t>
      </w:r>
      <w:r w:rsidR="00E871F3">
        <w:rPr>
          <w:szCs w:val="24"/>
        </w:rPr>
        <w:t>osób.</w:t>
      </w:r>
      <w:r w:rsidRPr="00657868">
        <w:rPr>
          <w:szCs w:val="24"/>
        </w:rPr>
        <w:t xml:space="preserve"> Natomiast zatrudnionych zostało </w:t>
      </w:r>
      <w:r w:rsidR="00E871F3">
        <w:rPr>
          <w:b/>
          <w:bCs/>
          <w:szCs w:val="24"/>
        </w:rPr>
        <w:t>18</w:t>
      </w:r>
      <w:r w:rsidRPr="00657868">
        <w:rPr>
          <w:b/>
          <w:bCs/>
          <w:szCs w:val="24"/>
        </w:rPr>
        <w:t xml:space="preserve"> </w:t>
      </w:r>
      <w:r w:rsidR="00E871F3">
        <w:rPr>
          <w:b/>
          <w:bCs/>
          <w:szCs w:val="24"/>
        </w:rPr>
        <w:t>306</w:t>
      </w:r>
      <w:r w:rsidRPr="00657868">
        <w:rPr>
          <w:b/>
          <w:bCs/>
          <w:szCs w:val="24"/>
        </w:rPr>
        <w:t xml:space="preserve"> </w:t>
      </w:r>
      <w:r w:rsidR="00E871F3">
        <w:rPr>
          <w:szCs w:val="24"/>
        </w:rPr>
        <w:t xml:space="preserve">osób co </w:t>
      </w:r>
      <w:r w:rsidRPr="00657868">
        <w:rPr>
          <w:szCs w:val="24"/>
        </w:rPr>
        <w:t xml:space="preserve">stanowiło </w:t>
      </w:r>
      <w:r w:rsidRPr="00657868">
        <w:rPr>
          <w:b/>
          <w:bCs/>
          <w:szCs w:val="24"/>
        </w:rPr>
        <w:t>66,</w:t>
      </w:r>
      <w:r w:rsidR="00E871F3">
        <w:rPr>
          <w:b/>
          <w:bCs/>
          <w:szCs w:val="24"/>
        </w:rPr>
        <w:t>8</w:t>
      </w:r>
      <w:r w:rsidRPr="00657868">
        <w:rPr>
          <w:b/>
          <w:bCs/>
          <w:szCs w:val="24"/>
        </w:rPr>
        <w:t xml:space="preserve"> % </w:t>
      </w:r>
      <w:r w:rsidRPr="00657868">
        <w:rPr>
          <w:szCs w:val="24"/>
        </w:rPr>
        <w:t>uczestników podstawowych form aktywizacji zawodowej.</w:t>
      </w:r>
    </w:p>
    <w:p w:rsidR="00815358" w:rsidRPr="00E96C80" w:rsidRDefault="00815358" w:rsidP="0035561D">
      <w:pPr>
        <w:autoSpaceDE w:val="0"/>
        <w:autoSpaceDN w:val="0"/>
        <w:adjustRightInd w:val="0"/>
        <w:jc w:val="both"/>
        <w:rPr>
          <w:bCs/>
          <w:szCs w:val="24"/>
        </w:rPr>
      </w:pPr>
      <w:r w:rsidRPr="00E96C80">
        <w:rPr>
          <w:szCs w:val="24"/>
        </w:rPr>
        <w:t xml:space="preserve">Jako źródło danych do oceny efektywności urzędów pracy posłużyło opracowanie </w:t>
      </w:r>
      <w:r w:rsidRPr="00E96C80">
        <w:rPr>
          <w:i/>
          <w:szCs w:val="24"/>
        </w:rPr>
        <w:t>„Efektywność podstawowych form aktywizacji zawodowej realizowanych w ramach programów na rzecz promocji zatrudnienia, łagodzenia skutków bezroboci</w:t>
      </w:r>
      <w:r w:rsidR="006E5E45" w:rsidRPr="00E96C80">
        <w:rPr>
          <w:i/>
          <w:szCs w:val="24"/>
        </w:rPr>
        <w:t>a i aktywizacji zawodowej w 2017</w:t>
      </w:r>
      <w:r w:rsidRPr="00E96C80">
        <w:rPr>
          <w:i/>
          <w:szCs w:val="24"/>
        </w:rPr>
        <w:t xml:space="preserve"> roku”</w:t>
      </w:r>
      <w:r w:rsidRPr="00E96C80">
        <w:rPr>
          <w:szCs w:val="24"/>
        </w:rPr>
        <w:t xml:space="preserve"> oraz ten sam dokument z roku</w:t>
      </w:r>
      <w:r w:rsidR="00B802E2" w:rsidRPr="00E96C80">
        <w:rPr>
          <w:szCs w:val="24"/>
        </w:rPr>
        <w:t xml:space="preserve"> 2015</w:t>
      </w:r>
      <w:r w:rsidRPr="00E96C80">
        <w:rPr>
          <w:szCs w:val="24"/>
        </w:rPr>
        <w:t>.</w:t>
      </w:r>
      <w:r w:rsidRPr="00E96C80">
        <w:rPr>
          <w:szCs w:val="24"/>
          <w:vertAlign w:val="superscript"/>
        </w:rPr>
        <w:footnoteReference w:id="29"/>
      </w:r>
      <w:r w:rsidRPr="00E96C80">
        <w:rPr>
          <w:szCs w:val="24"/>
        </w:rPr>
        <w:t xml:space="preserve"> </w:t>
      </w:r>
    </w:p>
    <w:p w:rsidR="00815358" w:rsidRPr="00E96C80" w:rsidRDefault="00815358" w:rsidP="0035561D">
      <w:pPr>
        <w:autoSpaceDE w:val="0"/>
        <w:autoSpaceDN w:val="0"/>
        <w:adjustRightInd w:val="0"/>
        <w:jc w:val="both"/>
        <w:rPr>
          <w:szCs w:val="24"/>
        </w:rPr>
      </w:pPr>
      <w:r w:rsidRPr="00E96C80">
        <w:rPr>
          <w:szCs w:val="24"/>
        </w:rPr>
        <w:t>W ramach tej analizy wyróżni</w:t>
      </w:r>
      <w:r w:rsidR="00E96C80" w:rsidRPr="00E96C80">
        <w:rPr>
          <w:szCs w:val="24"/>
        </w:rPr>
        <w:t>ono</w:t>
      </w:r>
      <w:r w:rsidRPr="00E96C80">
        <w:rPr>
          <w:szCs w:val="24"/>
        </w:rPr>
        <w:t xml:space="preserve"> tzw. </w:t>
      </w:r>
      <w:r w:rsidRPr="00E96C80">
        <w:rPr>
          <w:b/>
          <w:szCs w:val="24"/>
        </w:rPr>
        <w:t xml:space="preserve">efektywność </w:t>
      </w:r>
      <w:r w:rsidR="00E96C80" w:rsidRPr="00E96C80">
        <w:rPr>
          <w:b/>
          <w:szCs w:val="24"/>
        </w:rPr>
        <w:t>zatrudnieniową</w:t>
      </w:r>
      <w:r w:rsidRPr="00E96C80">
        <w:rPr>
          <w:szCs w:val="24"/>
        </w:rPr>
        <w:t xml:space="preserve"> </w:t>
      </w:r>
      <w:r w:rsidR="00E96C80" w:rsidRPr="00E96C80">
        <w:rPr>
          <w:szCs w:val="24"/>
        </w:rPr>
        <w:t>zdefiniowaną</w:t>
      </w:r>
      <w:r w:rsidRPr="00E96C80">
        <w:rPr>
          <w:szCs w:val="24"/>
        </w:rPr>
        <w:t xml:space="preserve"> jako </w:t>
      </w:r>
      <w:r w:rsidR="00E96C80" w:rsidRPr="00E96C80">
        <w:rPr>
          <w:szCs w:val="24"/>
        </w:rPr>
        <w:t>udział procentowy liczby osób, które w trakcie lub po zakończeniu udziału w podstawowych formach aktywizacji zawodowej zostały wykazane jako zatrudnione, w stosunku do liczby osób, które zakończyły udział w podstawowych formach aktywizacji zawodowej.</w:t>
      </w:r>
    </w:p>
    <w:p w:rsidR="00815358" w:rsidRPr="00E96C80" w:rsidRDefault="00815358" w:rsidP="0035561D">
      <w:pPr>
        <w:autoSpaceDE w:val="0"/>
        <w:autoSpaceDN w:val="0"/>
        <w:adjustRightInd w:val="0"/>
        <w:jc w:val="both"/>
        <w:rPr>
          <w:bCs/>
          <w:szCs w:val="24"/>
        </w:rPr>
      </w:pPr>
      <w:r w:rsidRPr="00E96C80">
        <w:rPr>
          <w:szCs w:val="24"/>
        </w:rPr>
        <w:t>Uwzględnione zostały następujące formy aktywizacji zawodowej:</w:t>
      </w:r>
    </w:p>
    <w:p w:rsidR="00815358" w:rsidRPr="00E96C80" w:rsidRDefault="00815358" w:rsidP="00DA26E9">
      <w:pPr>
        <w:numPr>
          <w:ilvl w:val="0"/>
          <w:numId w:val="4"/>
        </w:numPr>
        <w:autoSpaceDE w:val="0"/>
        <w:autoSpaceDN w:val="0"/>
        <w:adjustRightInd w:val="0"/>
        <w:contextualSpacing/>
        <w:rPr>
          <w:bCs/>
          <w:szCs w:val="24"/>
        </w:rPr>
      </w:pPr>
      <w:r w:rsidRPr="00E96C80">
        <w:rPr>
          <w:szCs w:val="24"/>
        </w:rPr>
        <w:t>szkolenia</w:t>
      </w:r>
    </w:p>
    <w:p w:rsidR="00815358" w:rsidRPr="00E96C80" w:rsidRDefault="00815358" w:rsidP="00DA26E9">
      <w:pPr>
        <w:numPr>
          <w:ilvl w:val="0"/>
          <w:numId w:val="4"/>
        </w:numPr>
        <w:autoSpaceDE w:val="0"/>
        <w:autoSpaceDN w:val="0"/>
        <w:adjustRightInd w:val="0"/>
        <w:contextualSpacing/>
        <w:rPr>
          <w:bCs/>
          <w:szCs w:val="24"/>
        </w:rPr>
      </w:pPr>
      <w:r w:rsidRPr="00E96C80">
        <w:rPr>
          <w:szCs w:val="24"/>
        </w:rPr>
        <w:t>zatrudnienie w ramach prac interwencyjnych,</w:t>
      </w:r>
    </w:p>
    <w:p w:rsidR="00815358" w:rsidRPr="00E96C80" w:rsidRDefault="00815358" w:rsidP="00DA26E9">
      <w:pPr>
        <w:numPr>
          <w:ilvl w:val="0"/>
          <w:numId w:val="4"/>
        </w:numPr>
        <w:autoSpaceDE w:val="0"/>
        <w:autoSpaceDN w:val="0"/>
        <w:adjustRightInd w:val="0"/>
        <w:contextualSpacing/>
        <w:rPr>
          <w:bCs/>
          <w:szCs w:val="24"/>
        </w:rPr>
      </w:pPr>
      <w:r w:rsidRPr="00E96C80">
        <w:rPr>
          <w:szCs w:val="24"/>
        </w:rPr>
        <w:t>zatrudnienie w ramach robót publicznych,</w:t>
      </w:r>
    </w:p>
    <w:p w:rsidR="00815358" w:rsidRPr="00E96C80" w:rsidRDefault="00815358" w:rsidP="00DA26E9">
      <w:pPr>
        <w:numPr>
          <w:ilvl w:val="0"/>
          <w:numId w:val="4"/>
        </w:numPr>
        <w:autoSpaceDE w:val="0"/>
        <w:autoSpaceDN w:val="0"/>
        <w:adjustRightInd w:val="0"/>
        <w:contextualSpacing/>
        <w:rPr>
          <w:bCs/>
          <w:szCs w:val="24"/>
        </w:rPr>
      </w:pPr>
      <w:r w:rsidRPr="00E96C80">
        <w:rPr>
          <w:szCs w:val="24"/>
        </w:rPr>
        <w:t>odbywanie staży u pracodawców,</w:t>
      </w:r>
    </w:p>
    <w:p w:rsidR="00815358" w:rsidRPr="00E96C80" w:rsidRDefault="00815358" w:rsidP="00DA26E9">
      <w:pPr>
        <w:numPr>
          <w:ilvl w:val="0"/>
          <w:numId w:val="4"/>
        </w:numPr>
        <w:autoSpaceDE w:val="0"/>
        <w:autoSpaceDN w:val="0"/>
        <w:adjustRightInd w:val="0"/>
        <w:contextualSpacing/>
        <w:rPr>
          <w:bCs/>
          <w:szCs w:val="24"/>
        </w:rPr>
      </w:pPr>
      <w:r w:rsidRPr="00E96C80">
        <w:rPr>
          <w:szCs w:val="24"/>
        </w:rPr>
        <w:t>przyznanie pracodawcom refundacji kosztów wyposażenia lub doposażenia stanowiska pracy dla skierowanych na te miejsca pracy bezrobotnych,</w:t>
      </w:r>
    </w:p>
    <w:p w:rsidR="00815358" w:rsidRPr="00E96C80" w:rsidRDefault="00815358" w:rsidP="00DA26E9">
      <w:pPr>
        <w:numPr>
          <w:ilvl w:val="0"/>
          <w:numId w:val="4"/>
        </w:numPr>
        <w:autoSpaceDE w:val="0"/>
        <w:autoSpaceDN w:val="0"/>
        <w:adjustRightInd w:val="0"/>
        <w:contextualSpacing/>
        <w:rPr>
          <w:bCs/>
          <w:szCs w:val="24"/>
        </w:rPr>
      </w:pPr>
      <w:r w:rsidRPr="00E96C80">
        <w:rPr>
          <w:szCs w:val="24"/>
        </w:rPr>
        <w:t>przyznania bezrobotnym jednorazowych środków na dofinansowanie podejmowania</w:t>
      </w:r>
    </w:p>
    <w:p w:rsidR="00815358" w:rsidRPr="00E96C80" w:rsidRDefault="00E96C80" w:rsidP="0035561D">
      <w:pPr>
        <w:ind w:left="720"/>
        <w:contextualSpacing/>
        <w:rPr>
          <w:b/>
        </w:rPr>
      </w:pPr>
      <w:r w:rsidRPr="00E96C80">
        <w:rPr>
          <w:szCs w:val="24"/>
        </w:rPr>
        <w:t>działalności</w:t>
      </w:r>
      <w:r w:rsidR="00815358" w:rsidRPr="00E96C80">
        <w:rPr>
          <w:szCs w:val="24"/>
        </w:rPr>
        <w:t xml:space="preserve"> gospodarcz</w:t>
      </w:r>
      <w:r w:rsidRPr="00E96C80">
        <w:rPr>
          <w:szCs w:val="24"/>
        </w:rPr>
        <w:t>ej.</w:t>
      </w:r>
    </w:p>
    <w:p w:rsidR="00815358" w:rsidRDefault="00815358" w:rsidP="0035561D">
      <w:pPr>
        <w:jc w:val="both"/>
        <w:rPr>
          <w:highlight w:val="yellow"/>
        </w:rPr>
      </w:pPr>
      <w:r w:rsidRPr="00E96C80">
        <w:t>Dane o</w:t>
      </w:r>
      <w:r w:rsidR="006E5E45" w:rsidRPr="00E96C80">
        <w:t>gólnopolskie pokazują, iż w 2017</w:t>
      </w:r>
      <w:r w:rsidRPr="00E96C80">
        <w:t xml:space="preserve"> roku efektywność zatrudnieniowa podstawowych form aktywizacji wzrosła o </w:t>
      </w:r>
      <w:r w:rsidR="00B802E2" w:rsidRPr="00E96C80">
        <w:t>ponad 6</w:t>
      </w:r>
      <w:r w:rsidRPr="00E96C80">
        <w:t xml:space="preserve"> punktów procentowych w stosunku</w:t>
      </w:r>
      <w:r w:rsidR="006E5E45" w:rsidRPr="00E96C80">
        <w:t xml:space="preserve"> do roku 2015</w:t>
      </w:r>
      <w:r w:rsidR="00A0246E">
        <w:t xml:space="preserve"> i </w:t>
      </w:r>
      <w:r w:rsidR="004416A2" w:rsidRPr="00E96C80">
        <w:t xml:space="preserve">wyniosła </w:t>
      </w:r>
      <w:r w:rsidR="00B802E2" w:rsidRPr="00E96C80">
        <w:t>81,98</w:t>
      </w:r>
      <w:r w:rsidR="004416A2" w:rsidRPr="00E96C80">
        <w:t>%</w:t>
      </w:r>
      <w:r w:rsidRPr="00E96C80">
        <w:t xml:space="preserve">. W przypadku województwa łódzkiego również </w:t>
      </w:r>
      <w:r w:rsidR="00C241E1" w:rsidRPr="00E96C80">
        <w:t xml:space="preserve">zanotowano wzrost o </w:t>
      </w:r>
      <w:r w:rsidR="00B802E2" w:rsidRPr="00E96C80">
        <w:t>4,8</w:t>
      </w:r>
      <w:r w:rsidR="00C241E1" w:rsidRPr="00E96C80">
        <w:t xml:space="preserve"> </w:t>
      </w:r>
      <w:proofErr w:type="spellStart"/>
      <w:r w:rsidR="00C241E1" w:rsidRPr="00E96C80">
        <w:t>p.p</w:t>
      </w:r>
      <w:proofErr w:type="spellEnd"/>
      <w:r w:rsidR="00C241E1" w:rsidRPr="00E96C80">
        <w:t>. z </w:t>
      </w:r>
      <w:r w:rsidR="00B802E2" w:rsidRPr="00E96C80">
        <w:t>79</w:t>
      </w:r>
      <w:r w:rsidRPr="00E96C80">
        <w:t xml:space="preserve">% do </w:t>
      </w:r>
      <w:r w:rsidR="00B802E2" w:rsidRPr="00E96C80">
        <w:t>83,8%. Zarówno w 2015 jak i w 2017</w:t>
      </w:r>
      <w:r w:rsidRPr="00E96C80">
        <w:t xml:space="preserve"> roku Łódzkie znalazło się w grupie województw o wartości wskaźnika wyższej niż wskaźnik dla kraju. </w:t>
      </w:r>
      <w:r w:rsidRPr="00082119">
        <w:t xml:space="preserve">Szczegółowe dane </w:t>
      </w:r>
      <w:r w:rsidR="007101EC" w:rsidRPr="00082119">
        <w:t xml:space="preserve">na ten temat </w:t>
      </w:r>
      <w:r w:rsidRPr="00082119">
        <w:t>można prześledzić w tabeli</w:t>
      </w:r>
      <w:r w:rsidR="00F24AEE" w:rsidRPr="00082119">
        <w:t xml:space="preserve"> </w:t>
      </w:r>
      <w:r w:rsidR="003602D8" w:rsidRPr="00082119">
        <w:t>II/2 Załącznika.</w:t>
      </w:r>
    </w:p>
    <w:p w:rsidR="0072725F" w:rsidRPr="00DB4294" w:rsidRDefault="0072725F" w:rsidP="0035561D">
      <w:pPr>
        <w:jc w:val="both"/>
      </w:pPr>
      <w:r w:rsidRPr="00DB4294">
        <w:t>Najefektywniejszą formą aktywizacji zawodowej w 2017 r. było w Łódzkiem – podobnie jak średnio w kraju - dofinansowanie podejmowania działalności gospodarczej</w:t>
      </w:r>
      <w:r w:rsidR="00A0246E">
        <w:t xml:space="preserve"> (94,2% - wzrost w </w:t>
      </w:r>
      <w:r w:rsidR="001D7F5B" w:rsidRPr="00DB4294">
        <w:t>porównaniu do roku 2015 o 4,8 p. proc.)</w:t>
      </w:r>
      <w:r w:rsidRPr="00DB4294">
        <w:t xml:space="preserve">, drugą formą wsparcia o najwyższej wartości wskaźnika efektywności były </w:t>
      </w:r>
      <w:r w:rsidR="001D7F5B" w:rsidRPr="00DB4294">
        <w:t>- podobnie jak w latach ubiegłych -</w:t>
      </w:r>
      <w:r w:rsidRPr="00DB4294">
        <w:t xml:space="preserve"> prace interwencyjne</w:t>
      </w:r>
      <w:r w:rsidR="001D7F5B" w:rsidRPr="00DB4294">
        <w:t xml:space="preserve"> (93,5% - wzrost o 6 p. proc.)</w:t>
      </w:r>
      <w:r w:rsidRPr="00DB4294">
        <w:t>. Na trzecim miejscu znalazły się</w:t>
      </w:r>
      <w:r w:rsidR="001D7F5B" w:rsidRPr="00DB4294">
        <w:t>, pom</w:t>
      </w:r>
      <w:r w:rsidR="00A0246E">
        <w:t>imo spadku wartości wskaźnika w </w:t>
      </w:r>
      <w:r w:rsidR="001D7F5B" w:rsidRPr="00DB4294">
        <w:t xml:space="preserve">porównywanym okresie - </w:t>
      </w:r>
      <w:r w:rsidRPr="00DB4294">
        <w:t xml:space="preserve"> </w:t>
      </w:r>
      <w:r w:rsidR="001D7F5B" w:rsidRPr="00DB4294">
        <w:t>staże zawodowe (83,7% - spadek o 1,9 p. proc.). W kraju na trzecim miejscu ze</w:t>
      </w:r>
      <w:r w:rsidR="00DB4294" w:rsidRPr="00DB4294">
        <w:t xml:space="preserve"> względu na wartość</w:t>
      </w:r>
      <w:r w:rsidR="001D7F5B" w:rsidRPr="00DB4294">
        <w:t xml:space="preserve"> wskaźnika </w:t>
      </w:r>
      <w:r w:rsidR="00DB4294" w:rsidRPr="00DB4294">
        <w:t xml:space="preserve">efektywności zatrudnieniowej, </w:t>
      </w:r>
      <w:r w:rsidR="001D7F5B" w:rsidRPr="00DB4294">
        <w:t xml:space="preserve">znalazła się </w:t>
      </w:r>
      <w:r w:rsidRPr="00DB4294">
        <w:lastRenderedPageBreak/>
        <w:t>refundacja i doposażenie stanowiska pracy.</w:t>
      </w:r>
      <w:r w:rsidR="00DB4294" w:rsidRPr="00DB4294">
        <w:t xml:space="preserve"> </w:t>
      </w:r>
      <w:r w:rsidRPr="00DB4294">
        <w:t xml:space="preserve">Najmniej efektywną formą wsparcia są (jak co roku) szkolenia. </w:t>
      </w:r>
    </w:p>
    <w:p w:rsidR="007101EC" w:rsidRPr="0035561D" w:rsidRDefault="009A294F" w:rsidP="0035561D">
      <w:pPr>
        <w:jc w:val="both"/>
        <w:rPr>
          <w:bCs/>
          <w:szCs w:val="24"/>
        </w:rPr>
      </w:pPr>
      <w:r w:rsidRPr="0035561D">
        <w:rPr>
          <w:bCs/>
          <w:szCs w:val="24"/>
        </w:rPr>
        <w:t>Spośród powiatów województwa łódzkiego n</w:t>
      </w:r>
      <w:r w:rsidR="00815358" w:rsidRPr="0035561D">
        <w:rPr>
          <w:bCs/>
          <w:szCs w:val="24"/>
        </w:rPr>
        <w:t>ajwyższą e</w:t>
      </w:r>
      <w:r w:rsidR="00DB4294" w:rsidRPr="0035561D">
        <w:rPr>
          <w:bCs/>
          <w:szCs w:val="24"/>
        </w:rPr>
        <w:t>fektywność zatrudnieniową w 2017</w:t>
      </w:r>
      <w:r w:rsidR="00815358" w:rsidRPr="0035561D">
        <w:rPr>
          <w:bCs/>
          <w:szCs w:val="24"/>
        </w:rPr>
        <w:t xml:space="preserve"> r odnotowano w</w:t>
      </w:r>
      <w:r w:rsidR="00DB4294" w:rsidRPr="0035561D">
        <w:rPr>
          <w:bCs/>
          <w:szCs w:val="24"/>
        </w:rPr>
        <w:t>:</w:t>
      </w:r>
      <w:r w:rsidR="00815358" w:rsidRPr="0035561D">
        <w:rPr>
          <w:bCs/>
          <w:szCs w:val="24"/>
        </w:rPr>
        <w:t xml:space="preserve"> </w:t>
      </w:r>
      <w:r w:rsidR="00DB4294" w:rsidRPr="0035561D">
        <w:rPr>
          <w:bCs/>
          <w:szCs w:val="24"/>
        </w:rPr>
        <w:t>wieluńskim (95,2</w:t>
      </w:r>
      <w:r w:rsidR="00815358" w:rsidRPr="0035561D">
        <w:rPr>
          <w:bCs/>
          <w:szCs w:val="24"/>
        </w:rPr>
        <w:t>%</w:t>
      </w:r>
      <w:r w:rsidR="00DB4294" w:rsidRPr="0035561D">
        <w:rPr>
          <w:bCs/>
          <w:szCs w:val="24"/>
        </w:rPr>
        <w:t>)</w:t>
      </w:r>
      <w:r w:rsidR="00815358" w:rsidRPr="0035561D">
        <w:rPr>
          <w:bCs/>
          <w:szCs w:val="24"/>
        </w:rPr>
        <w:t>,</w:t>
      </w:r>
      <w:r w:rsidR="00DB4294" w:rsidRPr="0035561D">
        <w:rPr>
          <w:bCs/>
          <w:szCs w:val="24"/>
        </w:rPr>
        <w:t xml:space="preserve"> radomszczańskim (92,8%), opocz</w:t>
      </w:r>
      <w:r w:rsidR="00A0246E">
        <w:rPr>
          <w:bCs/>
          <w:szCs w:val="24"/>
        </w:rPr>
        <w:t>yńskim (92,8%) i </w:t>
      </w:r>
      <w:r w:rsidR="00DB4294" w:rsidRPr="0035561D">
        <w:rPr>
          <w:bCs/>
          <w:szCs w:val="24"/>
        </w:rPr>
        <w:t xml:space="preserve">łowickim (91,9%), </w:t>
      </w:r>
      <w:r w:rsidR="00815358" w:rsidRPr="0035561D">
        <w:rPr>
          <w:bCs/>
          <w:szCs w:val="24"/>
        </w:rPr>
        <w:t xml:space="preserve"> zaś najniższą w powi</w:t>
      </w:r>
      <w:r w:rsidR="00DB4294" w:rsidRPr="0035561D">
        <w:rPr>
          <w:bCs/>
          <w:szCs w:val="24"/>
        </w:rPr>
        <w:t>atach:</w:t>
      </w:r>
      <w:r w:rsidR="00815358" w:rsidRPr="0035561D">
        <w:rPr>
          <w:bCs/>
          <w:szCs w:val="24"/>
        </w:rPr>
        <w:t xml:space="preserve"> </w:t>
      </w:r>
      <w:r w:rsidR="00DB4294" w:rsidRPr="0035561D">
        <w:rPr>
          <w:bCs/>
          <w:szCs w:val="24"/>
        </w:rPr>
        <w:t>kutnowskim i łódzkim wschodnim (odpowiednio</w:t>
      </w:r>
      <w:r w:rsidRPr="0035561D">
        <w:rPr>
          <w:bCs/>
          <w:szCs w:val="24"/>
        </w:rPr>
        <w:t>:</w:t>
      </w:r>
      <w:r w:rsidR="00815358" w:rsidRPr="0035561D">
        <w:rPr>
          <w:bCs/>
          <w:szCs w:val="24"/>
        </w:rPr>
        <w:t xml:space="preserve"> </w:t>
      </w:r>
      <w:r w:rsidR="00DB4294" w:rsidRPr="0035561D">
        <w:rPr>
          <w:bCs/>
          <w:szCs w:val="24"/>
        </w:rPr>
        <w:t>71,1% oraz 75</w:t>
      </w:r>
      <w:r w:rsidR="00815358" w:rsidRPr="0035561D">
        <w:rPr>
          <w:bCs/>
          <w:szCs w:val="24"/>
        </w:rPr>
        <w:t>%</w:t>
      </w:r>
      <w:r w:rsidR="00DB4294" w:rsidRPr="0035561D">
        <w:rPr>
          <w:bCs/>
          <w:szCs w:val="24"/>
        </w:rPr>
        <w:t>)</w:t>
      </w:r>
      <w:r w:rsidR="00815358" w:rsidRPr="0035561D">
        <w:rPr>
          <w:bCs/>
          <w:szCs w:val="24"/>
        </w:rPr>
        <w:t>.</w:t>
      </w:r>
      <w:r w:rsidR="007101EC" w:rsidRPr="0035561D">
        <w:rPr>
          <w:bCs/>
          <w:szCs w:val="24"/>
        </w:rPr>
        <w:t xml:space="preserve"> </w:t>
      </w:r>
      <w:r w:rsidR="007101EC" w:rsidRPr="00082119">
        <w:rPr>
          <w:bCs/>
          <w:szCs w:val="24"/>
        </w:rPr>
        <w:t>Szczegółowe dane na ten temat można prześledzić w tabeli II/3 Załącznika.</w:t>
      </w:r>
    </w:p>
    <w:p w:rsidR="00815358" w:rsidRPr="00502813" w:rsidRDefault="00657868" w:rsidP="0035561D">
      <w:pPr>
        <w:jc w:val="both"/>
        <w:rPr>
          <w:bCs/>
          <w:szCs w:val="24"/>
        </w:rPr>
      </w:pPr>
      <w:r w:rsidRPr="0035561D">
        <w:rPr>
          <w:bCs/>
          <w:szCs w:val="24"/>
        </w:rPr>
        <w:t>Kolejną poddaną analizie wielkością jest e</w:t>
      </w:r>
      <w:r w:rsidR="00C764D0" w:rsidRPr="0035561D">
        <w:rPr>
          <w:bCs/>
          <w:szCs w:val="24"/>
        </w:rPr>
        <w:t>fektywność kosztowa</w:t>
      </w:r>
      <w:r w:rsidRPr="0035561D">
        <w:rPr>
          <w:bCs/>
          <w:szCs w:val="24"/>
        </w:rPr>
        <w:t xml:space="preserve"> poszczególnych form aktywizacji, tj. </w:t>
      </w:r>
      <w:r w:rsidR="00C764D0" w:rsidRPr="00502813">
        <w:rPr>
          <w:bCs/>
          <w:szCs w:val="24"/>
        </w:rPr>
        <w:t>stosunek kwoty wydatków Funduszu Pracy poniesionych przez</w:t>
      </w:r>
      <w:r w:rsidRPr="00502813">
        <w:rPr>
          <w:bCs/>
          <w:szCs w:val="24"/>
        </w:rPr>
        <w:t xml:space="preserve"> </w:t>
      </w:r>
      <w:r w:rsidR="00C764D0" w:rsidRPr="00502813">
        <w:rPr>
          <w:bCs/>
          <w:szCs w:val="24"/>
        </w:rPr>
        <w:t>samorządy powiatowe na finansowanie podstawowych form aktywizacji zawodowej do liczby</w:t>
      </w:r>
      <w:r w:rsidRPr="00502813">
        <w:rPr>
          <w:bCs/>
          <w:szCs w:val="24"/>
        </w:rPr>
        <w:t xml:space="preserve"> </w:t>
      </w:r>
      <w:r w:rsidR="00C764D0" w:rsidRPr="00502813">
        <w:rPr>
          <w:bCs/>
          <w:szCs w:val="24"/>
        </w:rPr>
        <w:t>osób, które w trakcie lub po zakończeniu udziału w podstawowych formach aktywizacji</w:t>
      </w:r>
      <w:r w:rsidRPr="00502813">
        <w:rPr>
          <w:bCs/>
          <w:szCs w:val="24"/>
        </w:rPr>
        <w:t xml:space="preserve"> </w:t>
      </w:r>
      <w:r w:rsidR="00C764D0" w:rsidRPr="00502813">
        <w:rPr>
          <w:bCs/>
          <w:szCs w:val="24"/>
        </w:rPr>
        <w:t>zawodowej zostały wykazane jako zatrudnione.</w:t>
      </w:r>
    </w:p>
    <w:p w:rsidR="00657868" w:rsidRPr="0035561D" w:rsidRDefault="00657868" w:rsidP="0035561D">
      <w:pPr>
        <w:jc w:val="both"/>
        <w:rPr>
          <w:bCs/>
          <w:szCs w:val="24"/>
        </w:rPr>
      </w:pPr>
      <w:r w:rsidRPr="00502813">
        <w:rPr>
          <w:bCs/>
          <w:szCs w:val="24"/>
        </w:rPr>
        <w:t xml:space="preserve">Wartość wskaźnika efektywności kosztowej podstawowych form aktywizacji </w:t>
      </w:r>
      <w:r w:rsidR="00502813" w:rsidRPr="00502813">
        <w:rPr>
          <w:bCs/>
          <w:szCs w:val="24"/>
        </w:rPr>
        <w:t xml:space="preserve">w 2017 r. </w:t>
      </w:r>
      <w:r w:rsidRPr="00502813">
        <w:rPr>
          <w:bCs/>
          <w:szCs w:val="24"/>
        </w:rPr>
        <w:t xml:space="preserve">wyniosła </w:t>
      </w:r>
      <w:r w:rsidR="00502813" w:rsidRPr="00502813">
        <w:rPr>
          <w:bCs/>
          <w:szCs w:val="24"/>
        </w:rPr>
        <w:t xml:space="preserve">w Łódzkiem 13 023,07 zł. i była najwyższa wśród województw w kraju. Średnia dla Polski to </w:t>
      </w:r>
      <w:r w:rsidRPr="002C22E6">
        <w:rPr>
          <w:bCs/>
          <w:szCs w:val="24"/>
        </w:rPr>
        <w:t>11 520,54 zł</w:t>
      </w:r>
      <w:r w:rsidR="00502813" w:rsidRPr="002C22E6">
        <w:rPr>
          <w:bCs/>
          <w:szCs w:val="24"/>
        </w:rPr>
        <w:t>.</w:t>
      </w:r>
      <w:r w:rsidR="00502813" w:rsidRPr="00502813">
        <w:rPr>
          <w:bCs/>
          <w:szCs w:val="24"/>
        </w:rPr>
        <w:t xml:space="preserve"> </w:t>
      </w:r>
      <w:r w:rsidRPr="00502813">
        <w:rPr>
          <w:bCs/>
          <w:szCs w:val="24"/>
        </w:rPr>
        <w:t xml:space="preserve"> </w:t>
      </w:r>
    </w:p>
    <w:p w:rsidR="00502813" w:rsidRPr="002C22E6" w:rsidRDefault="00502813" w:rsidP="0035561D">
      <w:pPr>
        <w:jc w:val="both"/>
        <w:rPr>
          <w:bCs/>
          <w:szCs w:val="24"/>
        </w:rPr>
      </w:pPr>
      <w:r w:rsidRPr="002C22E6">
        <w:rPr>
          <w:bCs/>
          <w:szCs w:val="24"/>
        </w:rPr>
        <w:t>Najniższą wartość wskaźnika efektywności kosztowej spośród podstawowych form aktywizacji</w:t>
      </w:r>
      <w:r w:rsidR="00A3180F" w:rsidRPr="002C22E6">
        <w:rPr>
          <w:bCs/>
          <w:szCs w:val="24"/>
        </w:rPr>
        <w:t xml:space="preserve"> u</w:t>
      </w:r>
      <w:r w:rsidRPr="002C22E6">
        <w:rPr>
          <w:bCs/>
          <w:szCs w:val="24"/>
        </w:rPr>
        <w:t>zyskały</w:t>
      </w:r>
      <w:r w:rsidR="00A3180F" w:rsidRPr="002C22E6">
        <w:rPr>
          <w:bCs/>
          <w:szCs w:val="24"/>
        </w:rPr>
        <w:t xml:space="preserve"> – podobnie jak ogółem w Polsce -</w:t>
      </w:r>
      <w:r w:rsidRPr="002C22E6">
        <w:rPr>
          <w:bCs/>
          <w:szCs w:val="24"/>
        </w:rPr>
        <w:t xml:space="preserve"> szkolenia (4 556,34 zł </w:t>
      </w:r>
      <w:r w:rsidR="00A3180F" w:rsidRPr="002C22E6">
        <w:rPr>
          <w:bCs/>
          <w:szCs w:val="24"/>
        </w:rPr>
        <w:t xml:space="preserve">wobec </w:t>
      </w:r>
      <w:r w:rsidRPr="002C22E6">
        <w:rPr>
          <w:bCs/>
          <w:szCs w:val="24"/>
        </w:rPr>
        <w:t>5</w:t>
      </w:r>
      <w:r w:rsidR="00A3180F" w:rsidRPr="002C22E6">
        <w:rPr>
          <w:bCs/>
          <w:szCs w:val="24"/>
        </w:rPr>
        <w:t xml:space="preserve"> </w:t>
      </w:r>
      <w:r w:rsidRPr="002C22E6">
        <w:rPr>
          <w:bCs/>
          <w:szCs w:val="24"/>
        </w:rPr>
        <w:t>006,72 zł</w:t>
      </w:r>
      <w:r w:rsidR="00A3180F" w:rsidRPr="002C22E6">
        <w:rPr>
          <w:bCs/>
          <w:szCs w:val="24"/>
        </w:rPr>
        <w:t xml:space="preserve"> średnio w kraju</w:t>
      </w:r>
      <w:r w:rsidRPr="002C22E6">
        <w:rPr>
          <w:bCs/>
          <w:szCs w:val="24"/>
        </w:rPr>
        <w:t>). Natomiast najwyższa efektywność kosztowa dotyczy</w:t>
      </w:r>
      <w:r w:rsidR="00A3180F" w:rsidRPr="002C22E6">
        <w:rPr>
          <w:bCs/>
          <w:szCs w:val="24"/>
        </w:rPr>
        <w:t>ła w województwie łódzkim refundacji kosztów wyposażenia lub doposażenia stanowisk pracy (25 762,91 zł wobec 17 858,67 zł</w:t>
      </w:r>
      <w:r w:rsidR="002C22E6" w:rsidRPr="002C22E6">
        <w:rPr>
          <w:bCs/>
          <w:szCs w:val="24"/>
        </w:rPr>
        <w:t xml:space="preserve"> w kraju</w:t>
      </w:r>
      <w:r w:rsidR="00A3180F" w:rsidRPr="002C22E6">
        <w:rPr>
          <w:bCs/>
          <w:szCs w:val="24"/>
        </w:rPr>
        <w:t xml:space="preserve">), podczas gdy ogółem w Polsce była to refundacja kosztów </w:t>
      </w:r>
      <w:r w:rsidRPr="002C22E6">
        <w:rPr>
          <w:bCs/>
          <w:szCs w:val="24"/>
        </w:rPr>
        <w:t>tworzenia nowych miejsc pracy w formie przyznania jednorazowych środków na podjęcie</w:t>
      </w:r>
      <w:r w:rsidR="00A3180F" w:rsidRPr="002C22E6">
        <w:rPr>
          <w:bCs/>
          <w:szCs w:val="24"/>
        </w:rPr>
        <w:t xml:space="preserve"> działalności gospodarczej</w:t>
      </w:r>
      <w:r w:rsidR="002C22E6" w:rsidRPr="002C22E6">
        <w:rPr>
          <w:bCs/>
          <w:szCs w:val="24"/>
        </w:rPr>
        <w:t>.</w:t>
      </w:r>
      <w:r w:rsidR="00A3180F" w:rsidRPr="002C22E6">
        <w:rPr>
          <w:bCs/>
          <w:szCs w:val="24"/>
        </w:rPr>
        <w:t xml:space="preserve"> </w:t>
      </w:r>
    </w:p>
    <w:p w:rsidR="00BB6D72" w:rsidRPr="0035561D" w:rsidRDefault="002C22E6" w:rsidP="0035561D">
      <w:pPr>
        <w:jc w:val="both"/>
        <w:rPr>
          <w:bCs/>
          <w:szCs w:val="24"/>
        </w:rPr>
      </w:pPr>
      <w:r w:rsidRPr="0035561D">
        <w:rPr>
          <w:bCs/>
          <w:szCs w:val="24"/>
        </w:rPr>
        <w:t>P</w:t>
      </w:r>
      <w:r w:rsidR="00286D6B" w:rsidRPr="0035561D">
        <w:rPr>
          <w:bCs/>
          <w:szCs w:val="24"/>
        </w:rPr>
        <w:t xml:space="preserve">omiędzy rokiem 2015 a 2017 wartość wskaźnika efektywności kosztowej w województwie łódzkim </w:t>
      </w:r>
      <w:r w:rsidR="00BB6D72" w:rsidRPr="0035561D">
        <w:rPr>
          <w:bCs/>
          <w:szCs w:val="24"/>
        </w:rPr>
        <w:t xml:space="preserve">nieznacznie </w:t>
      </w:r>
      <w:r w:rsidR="00286D6B" w:rsidRPr="0035561D">
        <w:rPr>
          <w:bCs/>
          <w:szCs w:val="24"/>
        </w:rPr>
        <w:t>wzrosła</w:t>
      </w:r>
      <w:r w:rsidR="00BB6D72" w:rsidRPr="0035561D">
        <w:rPr>
          <w:bCs/>
          <w:szCs w:val="24"/>
        </w:rPr>
        <w:t xml:space="preserve"> o 165,12 zł. W podziale na poszczególne aktywne formy wzrost dotyczył: robót publicznych, staży i szkoleń. W odniesieniu</w:t>
      </w:r>
      <w:r w:rsidR="00A0246E">
        <w:rPr>
          <w:bCs/>
          <w:szCs w:val="24"/>
        </w:rPr>
        <w:t xml:space="preserve"> do pozostałych form wsparcia z </w:t>
      </w:r>
      <w:r w:rsidR="00BB6D72" w:rsidRPr="0035561D">
        <w:rPr>
          <w:bCs/>
          <w:szCs w:val="24"/>
        </w:rPr>
        <w:t>katalogu podstawowych nastąpił spadek wskaźnika efektywności kosztowej.</w:t>
      </w:r>
    </w:p>
    <w:p w:rsidR="00BB6D72" w:rsidRPr="0035561D" w:rsidRDefault="00BB6D72" w:rsidP="0035561D">
      <w:pPr>
        <w:jc w:val="both"/>
        <w:rPr>
          <w:bCs/>
          <w:szCs w:val="24"/>
        </w:rPr>
      </w:pPr>
      <w:r w:rsidRPr="0035561D">
        <w:rPr>
          <w:bCs/>
          <w:szCs w:val="24"/>
        </w:rPr>
        <w:t>Spośród powiatów województwa łódzkiego najwyższą efektywność kosztową uczestników form aktywizacji zawodowej w 2017 r odnotowano w: Łodzi (19 993,98 zł.</w:t>
      </w:r>
      <w:r w:rsidR="00A0246E">
        <w:rPr>
          <w:bCs/>
          <w:szCs w:val="24"/>
        </w:rPr>
        <w:t>) oraz w </w:t>
      </w:r>
      <w:r w:rsidRPr="0035561D">
        <w:rPr>
          <w:bCs/>
          <w:szCs w:val="24"/>
        </w:rPr>
        <w:t>powiatach:</w:t>
      </w:r>
      <w:r w:rsidR="002C22E6" w:rsidRPr="0035561D">
        <w:rPr>
          <w:bCs/>
          <w:szCs w:val="24"/>
        </w:rPr>
        <w:t xml:space="preserve"> kutnowskim (14 426,59 zł.) i zgierskim </w:t>
      </w:r>
      <w:r w:rsidRPr="0035561D">
        <w:rPr>
          <w:bCs/>
          <w:szCs w:val="24"/>
        </w:rPr>
        <w:t>(</w:t>
      </w:r>
      <w:r w:rsidR="002C22E6" w:rsidRPr="0035561D">
        <w:rPr>
          <w:bCs/>
          <w:szCs w:val="24"/>
        </w:rPr>
        <w:t>14 111,84 zł.).</w:t>
      </w:r>
      <w:r w:rsidRPr="0035561D">
        <w:rPr>
          <w:bCs/>
          <w:szCs w:val="24"/>
        </w:rPr>
        <w:t xml:space="preserve"> </w:t>
      </w:r>
      <w:r w:rsidR="002C22E6" w:rsidRPr="0035561D">
        <w:rPr>
          <w:bCs/>
          <w:szCs w:val="24"/>
        </w:rPr>
        <w:t>N</w:t>
      </w:r>
      <w:r w:rsidRPr="0035561D">
        <w:rPr>
          <w:bCs/>
          <w:szCs w:val="24"/>
        </w:rPr>
        <w:t xml:space="preserve">ajniższą w powiatach: </w:t>
      </w:r>
      <w:r w:rsidR="002C22E6" w:rsidRPr="0035561D">
        <w:rPr>
          <w:bCs/>
          <w:szCs w:val="24"/>
        </w:rPr>
        <w:t xml:space="preserve">opoczyńskim (8 348,45 zł.), łaskim (9 440,53 zł.), pajęczańskim (9 465,93 zł.) </w:t>
      </w:r>
      <w:r w:rsidRPr="0035561D">
        <w:rPr>
          <w:bCs/>
          <w:szCs w:val="24"/>
        </w:rPr>
        <w:t xml:space="preserve"> i </w:t>
      </w:r>
      <w:r w:rsidR="002C22E6" w:rsidRPr="0035561D">
        <w:rPr>
          <w:bCs/>
          <w:szCs w:val="24"/>
        </w:rPr>
        <w:t xml:space="preserve">wieruszowskim (9 682,93 zł.). </w:t>
      </w:r>
      <w:r w:rsidRPr="0035561D">
        <w:rPr>
          <w:bCs/>
          <w:szCs w:val="24"/>
        </w:rPr>
        <w:t xml:space="preserve"> Szczegółowe dane na ten temat można prześledzić w tabeli II/3 Załącznika.</w:t>
      </w:r>
    </w:p>
    <w:p w:rsidR="00815358" w:rsidRDefault="00815358">
      <w:r>
        <w:br w:type="page"/>
      </w:r>
    </w:p>
    <w:p w:rsidR="00913A21" w:rsidRPr="00815358" w:rsidRDefault="003774E1" w:rsidP="00815358">
      <w:pPr>
        <w:pStyle w:val="Nagwek2"/>
        <w:spacing w:line="240" w:lineRule="auto"/>
        <w:rPr>
          <w:rFonts w:eastAsia="Calibri"/>
          <w:bCs/>
        </w:rPr>
      </w:pPr>
      <w:bookmarkStart w:id="101" w:name="_Toc533150014"/>
      <w:r>
        <w:rPr>
          <w:rFonts w:eastAsia="Calibri"/>
        </w:rPr>
        <w:lastRenderedPageBreak/>
        <w:t xml:space="preserve">Liczba podmiotów wpisanych do rejestru REGON na 10 tysięcy mieszkańców. </w:t>
      </w:r>
      <w:r w:rsidR="00C60BA6">
        <w:rPr>
          <w:rFonts w:eastAsia="Calibri"/>
        </w:rPr>
        <w:t>Liczba nowo zarejestrowanych i wyrejestrowanych z REGON podmiotów gospodarki narodowej przypadających na 10 tysięcy osób</w:t>
      </w:r>
      <w:bookmarkEnd w:id="101"/>
    </w:p>
    <w:p w:rsidR="000741A1" w:rsidRPr="000741A1" w:rsidRDefault="000741A1" w:rsidP="0035561D">
      <w:pPr>
        <w:jc w:val="both"/>
        <w:rPr>
          <w:bCs/>
          <w:szCs w:val="24"/>
        </w:rPr>
      </w:pPr>
      <w:r w:rsidRPr="000741A1">
        <w:rPr>
          <w:bCs/>
          <w:szCs w:val="24"/>
        </w:rPr>
        <w:t>W końcu grudnia 201</w:t>
      </w:r>
      <w:r w:rsidR="00A4304F" w:rsidRPr="003774E1">
        <w:rPr>
          <w:bCs/>
          <w:szCs w:val="24"/>
        </w:rPr>
        <w:t>7</w:t>
      </w:r>
      <w:r w:rsidRPr="000741A1">
        <w:rPr>
          <w:bCs/>
          <w:szCs w:val="24"/>
        </w:rPr>
        <w:t xml:space="preserve"> r. rejestr REGON obejmował </w:t>
      </w:r>
      <w:r w:rsidR="00A4304F" w:rsidRPr="003774E1">
        <w:rPr>
          <w:bCs/>
          <w:szCs w:val="24"/>
        </w:rPr>
        <w:t>245,9</w:t>
      </w:r>
      <w:r w:rsidRPr="000741A1">
        <w:rPr>
          <w:bCs/>
          <w:szCs w:val="24"/>
        </w:rPr>
        <w:t xml:space="preserve"> tys. podmiotów gospodarki narodowej działających na terenie województwa łódzkiego. Było to o </w:t>
      </w:r>
      <w:r w:rsidR="00A4304F" w:rsidRPr="003774E1">
        <w:rPr>
          <w:bCs/>
          <w:szCs w:val="24"/>
        </w:rPr>
        <w:t>4,4</w:t>
      </w:r>
      <w:r w:rsidRPr="000741A1">
        <w:rPr>
          <w:bCs/>
          <w:szCs w:val="24"/>
        </w:rPr>
        <w:t> tys. (</w:t>
      </w:r>
      <w:r w:rsidR="00A4304F" w:rsidRPr="003774E1">
        <w:rPr>
          <w:bCs/>
          <w:szCs w:val="24"/>
        </w:rPr>
        <w:t>1</w:t>
      </w:r>
      <w:r w:rsidRPr="000741A1">
        <w:rPr>
          <w:bCs/>
          <w:szCs w:val="24"/>
        </w:rPr>
        <w:t>,8%) więcej niż w końcu grudnia 2015 r. Sektor prywatny obejmował 97,</w:t>
      </w:r>
      <w:r w:rsidR="00A4304F" w:rsidRPr="003774E1">
        <w:rPr>
          <w:bCs/>
          <w:szCs w:val="24"/>
        </w:rPr>
        <w:t>4</w:t>
      </w:r>
      <w:r w:rsidRPr="000741A1">
        <w:rPr>
          <w:bCs/>
          <w:szCs w:val="24"/>
        </w:rPr>
        <w:t>% ogółu podmiotów (w końcu 2015 r.</w:t>
      </w:r>
      <w:r w:rsidR="00A4304F" w:rsidRPr="003774E1">
        <w:rPr>
          <w:bCs/>
          <w:szCs w:val="24"/>
        </w:rPr>
        <w:t xml:space="preserve"> było to 97,3</w:t>
      </w:r>
      <w:r w:rsidRPr="000741A1">
        <w:rPr>
          <w:bCs/>
          <w:szCs w:val="24"/>
        </w:rPr>
        <w:t xml:space="preserve">%) a osoby fizyczne prowadzące działalność gospodarczą </w:t>
      </w:r>
      <w:r w:rsidR="00F81C19" w:rsidRPr="003774E1">
        <w:rPr>
          <w:bCs/>
          <w:szCs w:val="24"/>
        </w:rPr>
        <w:t>73,6</w:t>
      </w:r>
      <w:r w:rsidRPr="000741A1">
        <w:rPr>
          <w:bCs/>
          <w:szCs w:val="24"/>
        </w:rPr>
        <w:t>% wszystkich zarejestrowanych jednostek (w końcu grudnia 2015 r. było to 74,7%). W sektorze publicznym najbardziej liczna była grupa podmiotów należąca do sekcji: edukacja (</w:t>
      </w:r>
      <w:r w:rsidR="00E6620A" w:rsidRPr="003774E1">
        <w:rPr>
          <w:bCs/>
          <w:szCs w:val="24"/>
        </w:rPr>
        <w:t>39,9</w:t>
      </w:r>
      <w:r w:rsidRPr="000741A1">
        <w:rPr>
          <w:bCs/>
          <w:szCs w:val="24"/>
        </w:rPr>
        <w:t>%) oraz obsługa rynku nieruchomości (</w:t>
      </w:r>
      <w:r w:rsidR="00E6620A" w:rsidRPr="003774E1">
        <w:rPr>
          <w:bCs/>
          <w:szCs w:val="24"/>
        </w:rPr>
        <w:t>28,7</w:t>
      </w:r>
      <w:r w:rsidRPr="000741A1">
        <w:rPr>
          <w:bCs/>
          <w:szCs w:val="24"/>
        </w:rPr>
        <w:t>%). W sektor</w:t>
      </w:r>
      <w:r w:rsidR="00A0246E">
        <w:rPr>
          <w:bCs/>
          <w:szCs w:val="24"/>
        </w:rPr>
        <w:t>ze prywatnym dominował handel i </w:t>
      </w:r>
      <w:r w:rsidRPr="000741A1">
        <w:rPr>
          <w:bCs/>
          <w:szCs w:val="24"/>
        </w:rPr>
        <w:t>naprawy (</w:t>
      </w:r>
      <w:r w:rsidR="00F61572" w:rsidRPr="003774E1">
        <w:rPr>
          <w:bCs/>
          <w:szCs w:val="24"/>
        </w:rPr>
        <w:t>27</w:t>
      </w:r>
      <w:r w:rsidRPr="000741A1">
        <w:rPr>
          <w:bCs/>
          <w:szCs w:val="24"/>
        </w:rPr>
        <w:t>%) – podobnie zresztą jak wśród osób fizycznych prowadzących działalność gospodarczą (</w:t>
      </w:r>
      <w:r w:rsidR="00ED1386" w:rsidRPr="003774E1">
        <w:rPr>
          <w:bCs/>
          <w:szCs w:val="24"/>
        </w:rPr>
        <w:t>28,2</w:t>
      </w:r>
      <w:r w:rsidRPr="000741A1">
        <w:rPr>
          <w:bCs/>
          <w:szCs w:val="24"/>
        </w:rPr>
        <w:t>%)</w:t>
      </w:r>
      <w:r w:rsidRPr="003774E1">
        <w:rPr>
          <w:bCs/>
          <w:szCs w:val="24"/>
        </w:rPr>
        <w:footnoteReference w:id="30"/>
      </w:r>
      <w:r w:rsidRPr="000741A1">
        <w:rPr>
          <w:bCs/>
          <w:szCs w:val="24"/>
        </w:rPr>
        <w:t>.</w:t>
      </w:r>
    </w:p>
    <w:p w:rsidR="000741A1" w:rsidRPr="000741A1" w:rsidRDefault="000741A1" w:rsidP="0035561D">
      <w:pPr>
        <w:jc w:val="both"/>
        <w:rPr>
          <w:bCs/>
          <w:szCs w:val="24"/>
        </w:rPr>
      </w:pPr>
      <w:r w:rsidRPr="000741A1">
        <w:rPr>
          <w:bCs/>
          <w:szCs w:val="24"/>
        </w:rPr>
        <w:t>Jednym z istotnych wskaźników koniunktury gospodarczej – a w prezentowanym kontekście wartym uwagi ze względu na bezpośredni wpływ na ogólną kondycję rynku pracy – jest liczebność nowo tworzonych podmiotów gospodarczych, z uwzględnieniem osób fizycznych tworzących miejsca pracy dla siebie i swojej rodziny (tzn. kreujących samozatrudnienie). Dane na ten temat dla województwa łódzkiego w latach 2014-2016 zestawiono w poniższej tabeli.</w:t>
      </w:r>
      <w:r w:rsidRPr="003774E1">
        <w:rPr>
          <w:bCs/>
          <w:szCs w:val="24"/>
        </w:rPr>
        <w:footnoteReference w:id="31"/>
      </w:r>
    </w:p>
    <w:p w:rsidR="000741A1" w:rsidRPr="002C63E4" w:rsidRDefault="000741A1" w:rsidP="002C63E4">
      <w:pPr>
        <w:pStyle w:val="Nagwek3"/>
        <w:rPr>
          <w:rFonts w:asciiTheme="minorHAnsi" w:eastAsia="Calibri" w:hAnsiTheme="minorHAnsi" w:cstheme="minorHAnsi"/>
          <w:b/>
          <w:bCs/>
          <w:sz w:val="22"/>
        </w:rPr>
      </w:pPr>
      <w:bookmarkStart w:id="102" w:name="_Toc533149594"/>
      <w:r w:rsidRPr="002C63E4">
        <w:rPr>
          <w:rFonts w:asciiTheme="minorHAnsi" w:eastAsia="Calibri" w:hAnsiTheme="minorHAnsi" w:cstheme="minorHAnsi"/>
          <w:b/>
          <w:bCs/>
          <w:sz w:val="22"/>
        </w:rPr>
        <w:t xml:space="preserve">Tabela </w:t>
      </w:r>
      <w:r w:rsidR="00024B1F" w:rsidRPr="002C63E4">
        <w:rPr>
          <w:rFonts w:asciiTheme="minorHAnsi" w:eastAsia="Calibri" w:hAnsiTheme="minorHAnsi" w:cstheme="minorHAnsi"/>
          <w:b/>
          <w:bCs/>
          <w:sz w:val="22"/>
        </w:rPr>
        <w:t>2.8</w:t>
      </w:r>
      <w:r w:rsidRPr="002C63E4">
        <w:rPr>
          <w:rFonts w:asciiTheme="minorHAnsi" w:eastAsia="Calibri" w:hAnsiTheme="minorHAnsi" w:cstheme="minorHAnsi"/>
          <w:b/>
          <w:bCs/>
          <w:sz w:val="22"/>
        </w:rPr>
        <w:t>. Liczba rejestracji podmiotów gospodarczych w województwie łódzkim w latach 201</w:t>
      </w:r>
      <w:r w:rsidR="003774E1" w:rsidRPr="002C63E4">
        <w:rPr>
          <w:rFonts w:asciiTheme="minorHAnsi" w:eastAsia="Calibri" w:hAnsiTheme="minorHAnsi" w:cstheme="minorHAnsi"/>
          <w:b/>
          <w:bCs/>
          <w:sz w:val="22"/>
        </w:rPr>
        <w:t>5</w:t>
      </w:r>
      <w:r w:rsidRPr="002C63E4">
        <w:rPr>
          <w:rFonts w:asciiTheme="minorHAnsi" w:eastAsia="Calibri" w:hAnsiTheme="minorHAnsi" w:cstheme="minorHAnsi"/>
          <w:b/>
          <w:bCs/>
          <w:sz w:val="22"/>
        </w:rPr>
        <w:noBreakHyphen/>
        <w:t>201</w:t>
      </w:r>
      <w:r w:rsidR="003774E1" w:rsidRPr="002C63E4">
        <w:rPr>
          <w:rFonts w:asciiTheme="minorHAnsi" w:eastAsia="Calibri" w:hAnsiTheme="minorHAnsi" w:cstheme="minorHAnsi"/>
          <w:b/>
          <w:bCs/>
          <w:sz w:val="22"/>
        </w:rPr>
        <w:t>7</w:t>
      </w:r>
      <w:bookmarkEnd w:id="102"/>
    </w:p>
    <w:tbl>
      <w:tblPr>
        <w:tblStyle w:val="Jasnalistaakcent32"/>
        <w:tblW w:w="9548" w:type="dxa"/>
        <w:tblLayout w:type="fixed"/>
        <w:tblLook w:val="0000" w:firstRow="0" w:lastRow="0" w:firstColumn="0" w:lastColumn="0" w:noHBand="0" w:noVBand="0"/>
      </w:tblPr>
      <w:tblGrid>
        <w:gridCol w:w="1498"/>
        <w:gridCol w:w="3960"/>
        <w:gridCol w:w="4090"/>
      </w:tblGrid>
      <w:tr w:rsidR="000741A1" w:rsidRPr="000741A1" w:rsidTr="003774E1">
        <w:trPr>
          <w:cnfStyle w:val="000000100000" w:firstRow="0" w:lastRow="0" w:firstColumn="0" w:lastColumn="0" w:oddVBand="0" w:evenVBand="0" w:oddHBand="1" w:evenHBand="0" w:firstRowFirstColumn="0" w:firstRowLastColumn="0" w:lastRowFirstColumn="0" w:lastRowLastColumn="0"/>
          <w:trHeight w:val="545"/>
        </w:trPr>
        <w:tc>
          <w:tcPr>
            <w:cnfStyle w:val="000010000000" w:firstRow="0" w:lastRow="0" w:firstColumn="0" w:lastColumn="0" w:oddVBand="1" w:evenVBand="0" w:oddHBand="0" w:evenHBand="0" w:firstRowFirstColumn="0" w:firstRowLastColumn="0" w:lastRowFirstColumn="0" w:lastRowLastColumn="0"/>
            <w:tcW w:w="1498" w:type="dxa"/>
            <w:vAlign w:val="center"/>
          </w:tcPr>
          <w:p w:rsidR="000741A1" w:rsidRPr="000741A1" w:rsidRDefault="000741A1" w:rsidP="003774E1">
            <w:pPr>
              <w:jc w:val="center"/>
              <w:rPr>
                <w:rFonts w:eastAsia="Times New Roman" w:cstheme="minorHAnsi"/>
                <w:b/>
                <w:sz w:val="20"/>
                <w:szCs w:val="20"/>
                <w:lang w:eastAsia="pl-PL"/>
              </w:rPr>
            </w:pPr>
            <w:bookmarkStart w:id="103" w:name="OLE_LINK12"/>
            <w:r w:rsidRPr="000741A1">
              <w:rPr>
                <w:rFonts w:eastAsia="Times New Roman" w:cstheme="minorHAnsi"/>
                <w:b/>
                <w:sz w:val="20"/>
                <w:szCs w:val="20"/>
                <w:lang w:eastAsia="pl-PL"/>
              </w:rPr>
              <w:t>Rok</w:t>
            </w:r>
          </w:p>
        </w:tc>
        <w:tc>
          <w:tcPr>
            <w:tcW w:w="3960" w:type="dxa"/>
            <w:vAlign w:val="center"/>
          </w:tcPr>
          <w:p w:rsidR="000741A1" w:rsidRPr="000741A1" w:rsidRDefault="000741A1" w:rsidP="003774E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pl-PL"/>
              </w:rPr>
            </w:pPr>
            <w:r w:rsidRPr="000741A1">
              <w:rPr>
                <w:rFonts w:eastAsia="Times New Roman" w:cstheme="minorHAnsi"/>
                <w:b/>
                <w:sz w:val="20"/>
                <w:szCs w:val="20"/>
                <w:lang w:eastAsia="pl-PL"/>
              </w:rPr>
              <w:t>Nowo rejestrowane podmioty gospodarcze ogółem</w:t>
            </w:r>
          </w:p>
        </w:tc>
        <w:tc>
          <w:tcPr>
            <w:cnfStyle w:val="000010000000" w:firstRow="0" w:lastRow="0" w:firstColumn="0" w:lastColumn="0" w:oddVBand="1" w:evenVBand="0" w:oddHBand="0" w:evenHBand="0" w:firstRowFirstColumn="0" w:firstRowLastColumn="0" w:lastRowFirstColumn="0" w:lastRowLastColumn="0"/>
            <w:tcW w:w="4090" w:type="dxa"/>
          </w:tcPr>
          <w:p w:rsidR="000741A1" w:rsidRPr="000741A1" w:rsidRDefault="000741A1" w:rsidP="000741A1">
            <w:pPr>
              <w:jc w:val="center"/>
              <w:rPr>
                <w:rFonts w:eastAsia="Times New Roman" w:cstheme="minorHAnsi"/>
                <w:b/>
                <w:sz w:val="20"/>
                <w:szCs w:val="20"/>
                <w:lang w:eastAsia="pl-PL"/>
              </w:rPr>
            </w:pPr>
            <w:r w:rsidRPr="000741A1">
              <w:rPr>
                <w:rFonts w:eastAsia="Times New Roman" w:cstheme="minorHAnsi"/>
                <w:b/>
                <w:sz w:val="20"/>
                <w:szCs w:val="20"/>
                <w:lang w:eastAsia="pl-PL"/>
              </w:rPr>
              <w:t xml:space="preserve">W tym osoby fizyczne rozpoczynające działalność gospodarczą </w:t>
            </w:r>
          </w:p>
          <w:p w:rsidR="000741A1" w:rsidRPr="000741A1" w:rsidRDefault="000741A1" w:rsidP="000741A1">
            <w:pPr>
              <w:jc w:val="center"/>
              <w:rPr>
                <w:rFonts w:eastAsia="Times New Roman" w:cstheme="minorHAnsi"/>
                <w:sz w:val="20"/>
                <w:szCs w:val="20"/>
                <w:lang w:eastAsia="pl-PL"/>
              </w:rPr>
            </w:pPr>
            <w:r w:rsidRPr="000741A1">
              <w:rPr>
                <w:rFonts w:eastAsia="Times New Roman" w:cstheme="minorHAnsi"/>
                <w:sz w:val="20"/>
                <w:szCs w:val="20"/>
                <w:lang w:eastAsia="pl-PL"/>
              </w:rPr>
              <w:t>[liczba bezwzględna i udział w nowych rejestracjach ogółem]</w:t>
            </w:r>
          </w:p>
        </w:tc>
      </w:tr>
      <w:tr w:rsidR="003774E1" w:rsidRPr="000741A1" w:rsidTr="003774E1">
        <w:tc>
          <w:tcPr>
            <w:cnfStyle w:val="000010000000" w:firstRow="0" w:lastRow="0" w:firstColumn="0" w:lastColumn="0" w:oddVBand="1" w:evenVBand="0" w:oddHBand="0" w:evenHBand="0" w:firstRowFirstColumn="0" w:firstRowLastColumn="0" w:lastRowFirstColumn="0" w:lastRowLastColumn="0"/>
            <w:tcW w:w="1498" w:type="dxa"/>
            <w:vAlign w:val="center"/>
          </w:tcPr>
          <w:p w:rsidR="003774E1" w:rsidRPr="000741A1" w:rsidRDefault="003774E1" w:rsidP="003774E1">
            <w:pPr>
              <w:jc w:val="center"/>
              <w:rPr>
                <w:rFonts w:eastAsia="Times New Roman" w:cstheme="minorHAnsi"/>
                <w:b/>
                <w:sz w:val="20"/>
                <w:szCs w:val="20"/>
                <w:lang w:eastAsia="pl-PL"/>
              </w:rPr>
            </w:pPr>
            <w:r w:rsidRPr="000741A1">
              <w:rPr>
                <w:rFonts w:eastAsia="Times New Roman" w:cstheme="minorHAnsi"/>
                <w:b/>
                <w:sz w:val="20"/>
                <w:szCs w:val="20"/>
                <w:lang w:eastAsia="pl-PL"/>
              </w:rPr>
              <w:t>2015</w:t>
            </w:r>
          </w:p>
        </w:tc>
        <w:tc>
          <w:tcPr>
            <w:tcW w:w="3960" w:type="dxa"/>
            <w:vAlign w:val="center"/>
          </w:tcPr>
          <w:p w:rsidR="003774E1" w:rsidRPr="000741A1" w:rsidRDefault="003774E1" w:rsidP="003774E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0741A1">
              <w:rPr>
                <w:rFonts w:eastAsia="Times New Roman" w:cstheme="minorHAnsi"/>
                <w:sz w:val="20"/>
                <w:szCs w:val="20"/>
                <w:lang w:eastAsia="pl-PL"/>
              </w:rPr>
              <w:t>20 326</w:t>
            </w:r>
          </w:p>
        </w:tc>
        <w:tc>
          <w:tcPr>
            <w:cnfStyle w:val="000010000000" w:firstRow="0" w:lastRow="0" w:firstColumn="0" w:lastColumn="0" w:oddVBand="1" w:evenVBand="0" w:oddHBand="0" w:evenHBand="0" w:firstRowFirstColumn="0" w:firstRowLastColumn="0" w:lastRowFirstColumn="0" w:lastRowLastColumn="0"/>
            <w:tcW w:w="4090" w:type="dxa"/>
          </w:tcPr>
          <w:p w:rsidR="003774E1" w:rsidRPr="000741A1" w:rsidRDefault="003774E1" w:rsidP="00AE0546">
            <w:pPr>
              <w:jc w:val="center"/>
              <w:rPr>
                <w:rFonts w:eastAsia="Times New Roman" w:cstheme="minorHAnsi"/>
                <w:sz w:val="20"/>
                <w:szCs w:val="20"/>
                <w:lang w:eastAsia="pl-PL"/>
              </w:rPr>
            </w:pPr>
            <w:r w:rsidRPr="000741A1">
              <w:rPr>
                <w:rFonts w:eastAsia="Times New Roman" w:cstheme="minorHAnsi"/>
                <w:sz w:val="20"/>
                <w:szCs w:val="20"/>
                <w:lang w:eastAsia="pl-PL"/>
              </w:rPr>
              <w:t>17 316</w:t>
            </w:r>
          </w:p>
          <w:p w:rsidR="003774E1" w:rsidRPr="000741A1" w:rsidRDefault="003774E1" w:rsidP="000741A1">
            <w:pPr>
              <w:jc w:val="center"/>
              <w:rPr>
                <w:rFonts w:eastAsia="Times New Roman" w:cstheme="minorHAnsi"/>
                <w:i/>
                <w:sz w:val="20"/>
                <w:szCs w:val="20"/>
                <w:lang w:eastAsia="pl-PL"/>
              </w:rPr>
            </w:pPr>
            <w:r w:rsidRPr="000741A1">
              <w:rPr>
                <w:rFonts w:eastAsia="Times New Roman" w:cstheme="minorHAnsi"/>
                <w:i/>
                <w:sz w:val="20"/>
                <w:szCs w:val="20"/>
                <w:lang w:eastAsia="pl-PL"/>
              </w:rPr>
              <w:t>85,2%</w:t>
            </w:r>
          </w:p>
        </w:tc>
      </w:tr>
      <w:tr w:rsidR="003774E1" w:rsidRPr="000741A1" w:rsidTr="003774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8" w:type="dxa"/>
            <w:vAlign w:val="center"/>
          </w:tcPr>
          <w:p w:rsidR="003774E1" w:rsidRPr="000741A1" w:rsidRDefault="003774E1" w:rsidP="003774E1">
            <w:pPr>
              <w:jc w:val="center"/>
              <w:rPr>
                <w:rFonts w:eastAsia="Times New Roman" w:cstheme="minorHAnsi"/>
                <w:b/>
                <w:sz w:val="20"/>
                <w:szCs w:val="20"/>
                <w:lang w:eastAsia="pl-PL"/>
              </w:rPr>
            </w:pPr>
            <w:r w:rsidRPr="000741A1">
              <w:rPr>
                <w:rFonts w:eastAsia="Times New Roman" w:cstheme="minorHAnsi"/>
                <w:b/>
                <w:sz w:val="20"/>
                <w:szCs w:val="20"/>
                <w:lang w:eastAsia="pl-PL"/>
              </w:rPr>
              <w:t>2016</w:t>
            </w:r>
          </w:p>
        </w:tc>
        <w:tc>
          <w:tcPr>
            <w:tcW w:w="3960" w:type="dxa"/>
            <w:vAlign w:val="center"/>
          </w:tcPr>
          <w:p w:rsidR="003774E1" w:rsidRPr="000741A1" w:rsidRDefault="003774E1" w:rsidP="003774E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0741A1">
              <w:rPr>
                <w:rFonts w:eastAsia="Times New Roman" w:cstheme="minorHAnsi"/>
                <w:sz w:val="20"/>
                <w:szCs w:val="20"/>
                <w:lang w:eastAsia="pl-PL"/>
              </w:rPr>
              <w:t>20 374</w:t>
            </w:r>
          </w:p>
        </w:tc>
        <w:tc>
          <w:tcPr>
            <w:cnfStyle w:val="000010000000" w:firstRow="0" w:lastRow="0" w:firstColumn="0" w:lastColumn="0" w:oddVBand="1" w:evenVBand="0" w:oddHBand="0" w:evenHBand="0" w:firstRowFirstColumn="0" w:firstRowLastColumn="0" w:lastRowFirstColumn="0" w:lastRowLastColumn="0"/>
            <w:tcW w:w="4090" w:type="dxa"/>
          </w:tcPr>
          <w:p w:rsidR="003774E1" w:rsidRPr="000741A1" w:rsidRDefault="003774E1" w:rsidP="00AE0546">
            <w:pPr>
              <w:jc w:val="center"/>
              <w:rPr>
                <w:rFonts w:eastAsia="Times New Roman" w:cstheme="minorHAnsi"/>
                <w:sz w:val="20"/>
                <w:szCs w:val="20"/>
                <w:lang w:eastAsia="pl-PL"/>
              </w:rPr>
            </w:pPr>
            <w:r w:rsidRPr="000741A1">
              <w:rPr>
                <w:rFonts w:eastAsia="Times New Roman" w:cstheme="minorHAnsi"/>
                <w:sz w:val="20"/>
                <w:szCs w:val="20"/>
                <w:lang w:eastAsia="pl-PL"/>
              </w:rPr>
              <w:t>17 022</w:t>
            </w:r>
          </w:p>
          <w:p w:rsidR="003774E1" w:rsidRPr="000741A1" w:rsidRDefault="003774E1" w:rsidP="000741A1">
            <w:pPr>
              <w:jc w:val="center"/>
              <w:rPr>
                <w:rFonts w:eastAsia="Times New Roman" w:cstheme="minorHAnsi"/>
                <w:i/>
                <w:sz w:val="20"/>
                <w:szCs w:val="20"/>
                <w:lang w:eastAsia="pl-PL"/>
              </w:rPr>
            </w:pPr>
            <w:r w:rsidRPr="000741A1">
              <w:rPr>
                <w:rFonts w:eastAsia="Times New Roman" w:cstheme="minorHAnsi"/>
                <w:i/>
                <w:sz w:val="20"/>
                <w:szCs w:val="20"/>
                <w:lang w:eastAsia="pl-PL"/>
              </w:rPr>
              <w:t>83,5%</w:t>
            </w:r>
          </w:p>
        </w:tc>
      </w:tr>
      <w:tr w:rsidR="000741A1" w:rsidRPr="000741A1" w:rsidTr="003774E1">
        <w:tc>
          <w:tcPr>
            <w:cnfStyle w:val="000010000000" w:firstRow="0" w:lastRow="0" w:firstColumn="0" w:lastColumn="0" w:oddVBand="1" w:evenVBand="0" w:oddHBand="0" w:evenHBand="0" w:firstRowFirstColumn="0" w:firstRowLastColumn="0" w:lastRowFirstColumn="0" w:lastRowLastColumn="0"/>
            <w:tcW w:w="1498" w:type="dxa"/>
            <w:vAlign w:val="center"/>
          </w:tcPr>
          <w:p w:rsidR="000741A1" w:rsidRPr="000741A1" w:rsidRDefault="000741A1" w:rsidP="003774E1">
            <w:pPr>
              <w:jc w:val="center"/>
              <w:rPr>
                <w:rFonts w:eastAsia="Times New Roman" w:cstheme="minorHAnsi"/>
                <w:b/>
                <w:sz w:val="20"/>
                <w:szCs w:val="20"/>
                <w:lang w:eastAsia="pl-PL"/>
              </w:rPr>
            </w:pPr>
            <w:r w:rsidRPr="000741A1">
              <w:rPr>
                <w:rFonts w:eastAsia="Times New Roman" w:cstheme="minorHAnsi"/>
                <w:b/>
                <w:sz w:val="20"/>
                <w:szCs w:val="20"/>
                <w:lang w:eastAsia="pl-PL"/>
              </w:rPr>
              <w:t>201</w:t>
            </w:r>
            <w:r w:rsidR="003774E1" w:rsidRPr="003774E1">
              <w:rPr>
                <w:rFonts w:eastAsia="Times New Roman" w:cstheme="minorHAnsi"/>
                <w:b/>
                <w:sz w:val="20"/>
                <w:szCs w:val="20"/>
                <w:lang w:eastAsia="pl-PL"/>
              </w:rPr>
              <w:t>7</w:t>
            </w:r>
          </w:p>
        </w:tc>
        <w:tc>
          <w:tcPr>
            <w:tcW w:w="3960" w:type="dxa"/>
            <w:vAlign w:val="center"/>
          </w:tcPr>
          <w:p w:rsidR="000741A1" w:rsidRPr="000741A1" w:rsidRDefault="000741A1" w:rsidP="003774E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0741A1">
              <w:rPr>
                <w:rFonts w:eastAsia="Times New Roman" w:cstheme="minorHAnsi"/>
                <w:sz w:val="20"/>
                <w:szCs w:val="20"/>
                <w:lang w:eastAsia="pl-PL"/>
              </w:rPr>
              <w:t>20 </w:t>
            </w:r>
            <w:r w:rsidR="003774E1" w:rsidRPr="003774E1">
              <w:rPr>
                <w:rFonts w:eastAsia="Times New Roman" w:cstheme="minorHAnsi"/>
                <w:sz w:val="20"/>
                <w:szCs w:val="20"/>
                <w:lang w:eastAsia="pl-PL"/>
              </w:rPr>
              <w:t>309</w:t>
            </w:r>
          </w:p>
        </w:tc>
        <w:tc>
          <w:tcPr>
            <w:cnfStyle w:val="000010000000" w:firstRow="0" w:lastRow="0" w:firstColumn="0" w:lastColumn="0" w:oddVBand="1" w:evenVBand="0" w:oddHBand="0" w:evenHBand="0" w:firstRowFirstColumn="0" w:firstRowLastColumn="0" w:lastRowFirstColumn="0" w:lastRowLastColumn="0"/>
            <w:tcW w:w="4090" w:type="dxa"/>
          </w:tcPr>
          <w:p w:rsidR="000741A1" w:rsidRPr="000741A1" w:rsidRDefault="000741A1" w:rsidP="000741A1">
            <w:pPr>
              <w:jc w:val="center"/>
              <w:rPr>
                <w:rFonts w:eastAsia="Times New Roman" w:cstheme="minorHAnsi"/>
                <w:sz w:val="20"/>
                <w:szCs w:val="20"/>
                <w:lang w:eastAsia="pl-PL"/>
              </w:rPr>
            </w:pPr>
            <w:r w:rsidRPr="000741A1">
              <w:rPr>
                <w:rFonts w:eastAsia="Times New Roman" w:cstheme="minorHAnsi"/>
                <w:sz w:val="20"/>
                <w:szCs w:val="20"/>
                <w:lang w:eastAsia="pl-PL"/>
              </w:rPr>
              <w:t>17 </w:t>
            </w:r>
            <w:r w:rsidR="003774E1" w:rsidRPr="003774E1">
              <w:rPr>
                <w:rFonts w:eastAsia="Times New Roman" w:cstheme="minorHAnsi"/>
                <w:sz w:val="20"/>
                <w:szCs w:val="20"/>
                <w:lang w:eastAsia="pl-PL"/>
              </w:rPr>
              <w:t>210</w:t>
            </w:r>
          </w:p>
          <w:p w:rsidR="000741A1" w:rsidRPr="000741A1" w:rsidRDefault="003774E1" w:rsidP="000741A1">
            <w:pPr>
              <w:jc w:val="center"/>
              <w:rPr>
                <w:rFonts w:eastAsia="Times New Roman" w:cstheme="minorHAnsi"/>
                <w:i/>
                <w:sz w:val="20"/>
                <w:szCs w:val="20"/>
                <w:lang w:eastAsia="pl-PL"/>
              </w:rPr>
            </w:pPr>
            <w:r w:rsidRPr="003774E1">
              <w:rPr>
                <w:rFonts w:eastAsia="Times New Roman" w:cstheme="minorHAnsi"/>
                <w:i/>
                <w:sz w:val="20"/>
                <w:szCs w:val="20"/>
                <w:lang w:eastAsia="pl-PL"/>
              </w:rPr>
              <w:t>84,7</w:t>
            </w:r>
            <w:r w:rsidR="000741A1" w:rsidRPr="000741A1">
              <w:rPr>
                <w:rFonts w:eastAsia="Times New Roman" w:cstheme="minorHAnsi"/>
                <w:i/>
                <w:sz w:val="20"/>
                <w:szCs w:val="20"/>
                <w:lang w:eastAsia="pl-PL"/>
              </w:rPr>
              <w:t>%</w:t>
            </w:r>
          </w:p>
        </w:tc>
      </w:tr>
    </w:tbl>
    <w:bookmarkEnd w:id="103"/>
    <w:p w:rsidR="000741A1" w:rsidRPr="00024B1F" w:rsidRDefault="00024B1F" w:rsidP="00024B1F">
      <w:pPr>
        <w:spacing w:after="109" w:line="360" w:lineRule="auto"/>
        <w:ind w:left="10" w:hanging="10"/>
        <w:jc w:val="both"/>
        <w:rPr>
          <w:rFonts w:ascii="Calibri" w:eastAsia="Calibri" w:hAnsi="Calibri" w:cs="Calibri"/>
          <w:b/>
          <w:i/>
          <w:color w:val="000000"/>
          <w:sz w:val="20"/>
          <w:lang w:eastAsia="pl-PL"/>
        </w:rPr>
      </w:pPr>
      <w:r w:rsidRPr="009F4EA5">
        <w:rPr>
          <w:rFonts w:ascii="Calibri" w:eastAsia="Calibri" w:hAnsi="Calibri" w:cs="Calibri"/>
          <w:b/>
          <w:i/>
          <w:color w:val="000000"/>
          <w:sz w:val="20"/>
          <w:lang w:eastAsia="pl-PL"/>
        </w:rPr>
        <w:t xml:space="preserve">Źródło: </w:t>
      </w:r>
      <w:r>
        <w:rPr>
          <w:rFonts w:ascii="Calibri" w:eastAsia="Calibri" w:hAnsi="Calibri" w:cs="Calibri"/>
          <w:b/>
          <w:i/>
          <w:color w:val="000000"/>
          <w:sz w:val="20"/>
          <w:lang w:eastAsia="pl-PL"/>
        </w:rPr>
        <w:t>GUS, BDL</w:t>
      </w:r>
    </w:p>
    <w:p w:rsidR="000741A1" w:rsidRPr="000741A1" w:rsidRDefault="000741A1" w:rsidP="0035561D">
      <w:pPr>
        <w:jc w:val="both"/>
        <w:rPr>
          <w:bCs/>
          <w:szCs w:val="24"/>
        </w:rPr>
      </w:pPr>
      <w:r w:rsidRPr="000741A1">
        <w:rPr>
          <w:bCs/>
          <w:szCs w:val="24"/>
        </w:rPr>
        <w:t xml:space="preserve">Liczba nowych rejestracji podmiotów gospodarczych w województwie łódzkim analizowana w perspektywie długookresowej wykazuje charakter </w:t>
      </w:r>
      <w:r w:rsidRPr="0035561D">
        <w:rPr>
          <w:bCs/>
          <w:szCs w:val="24"/>
        </w:rPr>
        <w:t>oscylujący</w:t>
      </w:r>
      <w:r w:rsidRPr="000741A1">
        <w:rPr>
          <w:bCs/>
          <w:szCs w:val="24"/>
        </w:rPr>
        <w:t xml:space="preserve">. Po kilkuletnim okresie systematycznego wzrostu, mogliśmy obserwować jej znaczący, bo o 4,1 tys. (-16,1%) spadek między rokiem 2010 a 2011. Spadek ten w nieco większym stopniu zaznaczył się w grupie osób fizycznych rozpoczynających działalność gospodarczą (-16,3%) niż wśród ogółu nowo rejestrowanych podmiotów. Rok 2012 przyniósł z kolei większą niż w roku poprzedzającym ilość nowych rejestracji ogółem: o 3,1% - przy utrzymującym się jednak spadku ilości rejestrowanych podmiotów osób fizycznych o 3,4%. Od roku 2013 natomiast znów można było obserwować postępujące zmniejszenie się całkowitej liczby rejestracji (o 1,2% między </w:t>
      </w:r>
      <w:r w:rsidRPr="000741A1">
        <w:rPr>
          <w:bCs/>
          <w:szCs w:val="24"/>
        </w:rPr>
        <w:lastRenderedPageBreak/>
        <w:t xml:space="preserve">2013 a 2014 r. oraz 4,9% między 2014 a 2015 r.). Dokonało się to wobec jednoczesnego spadku liczby nowych podmiotów osób fizycznych (o 2,3% </w:t>
      </w:r>
      <w:r w:rsidR="00A0246E">
        <w:rPr>
          <w:bCs/>
          <w:szCs w:val="24"/>
        </w:rPr>
        <w:t>między 2013 r. a 2014 r. oraz o </w:t>
      </w:r>
      <w:r w:rsidRPr="000741A1">
        <w:rPr>
          <w:bCs/>
          <w:szCs w:val="24"/>
        </w:rPr>
        <w:t xml:space="preserve">5,8% między 2014 r. a 2015 r.). </w:t>
      </w:r>
    </w:p>
    <w:p w:rsidR="003774E1" w:rsidRPr="003774E1" w:rsidRDefault="000741A1" w:rsidP="0035561D">
      <w:pPr>
        <w:jc w:val="both"/>
        <w:rPr>
          <w:bCs/>
          <w:szCs w:val="24"/>
        </w:rPr>
      </w:pPr>
      <w:r w:rsidRPr="003774E1">
        <w:rPr>
          <w:bCs/>
          <w:szCs w:val="24"/>
        </w:rPr>
        <w:t>Spadkowy trend ogólnej liczby nowych rejestracji został odwrócony w roku 2016, gdy odnotowano ich łącznie 20 374, co stanowiło wartość o 48 (0,2%) większą niż w roku poprzednim. W tym samym jednak czasie liczba nowych rejestracji podmiotów osób fizycznych, zmniejszyła się (wzorem lat poprzednich): o 294 (1,7%). Towarzyszył temu spadek udziału podmiotów osób fizycznych wśród ogółu nowych rejestracji podmiotów gospodarczych (z 85,2% w 2015 r. do 83,5% w 2016 r.).</w:t>
      </w:r>
    </w:p>
    <w:p w:rsidR="003774E1" w:rsidRPr="003774E1" w:rsidRDefault="003774E1" w:rsidP="0035561D">
      <w:pPr>
        <w:jc w:val="both"/>
        <w:rPr>
          <w:bCs/>
          <w:szCs w:val="24"/>
        </w:rPr>
      </w:pPr>
      <w:r w:rsidRPr="003774E1">
        <w:rPr>
          <w:bCs/>
          <w:szCs w:val="24"/>
        </w:rPr>
        <w:t>W roku 2017 nowe rejestracje podmiotów gospodarczych w Łódzkiem to 20 309, tj. o 65 (0,3%) mniej niż w roku 2016, a towarzyszył temu wzrost udziału podmiotów osób fizycznych wśród ogółu nowych rejestracji podmiotów gospodarczych (z 83,5% w 2016 r. do 84,7% w 2017 r.).</w:t>
      </w:r>
    </w:p>
    <w:p w:rsidR="003774E1" w:rsidRDefault="003774E1" w:rsidP="0035561D">
      <w:pPr>
        <w:jc w:val="both"/>
        <w:rPr>
          <w:bCs/>
          <w:szCs w:val="24"/>
        </w:rPr>
      </w:pPr>
      <w:r w:rsidRPr="00186627">
        <w:rPr>
          <w:bCs/>
          <w:szCs w:val="24"/>
        </w:rPr>
        <w:t xml:space="preserve">Działalność gospodarcza w województwie łódzkim najsilniej koncentruje się w jego centralnej części; przede wszystkim w Łodzi i jej aglomeracji. </w:t>
      </w:r>
      <w:r w:rsidR="0027332C" w:rsidRPr="00186627">
        <w:rPr>
          <w:bCs/>
          <w:szCs w:val="24"/>
        </w:rPr>
        <w:t>Według danych GUS na koniec 2017</w:t>
      </w:r>
      <w:r w:rsidRPr="00186627">
        <w:rPr>
          <w:bCs/>
          <w:szCs w:val="24"/>
        </w:rPr>
        <w:t xml:space="preserve"> r., spośród ogółem </w:t>
      </w:r>
      <w:r w:rsidR="0027332C" w:rsidRPr="00186627">
        <w:rPr>
          <w:bCs/>
          <w:szCs w:val="24"/>
        </w:rPr>
        <w:t>245,9</w:t>
      </w:r>
      <w:r w:rsidRPr="00186627">
        <w:rPr>
          <w:bCs/>
          <w:szCs w:val="24"/>
        </w:rPr>
        <w:t> tys. podmiotów gospodarczych</w:t>
      </w:r>
      <w:r w:rsidR="00627678">
        <w:rPr>
          <w:bCs/>
          <w:szCs w:val="24"/>
        </w:rPr>
        <w:t xml:space="preserve"> z Łódzkiego,</w:t>
      </w:r>
      <w:r w:rsidRPr="00186627">
        <w:rPr>
          <w:bCs/>
          <w:szCs w:val="24"/>
        </w:rPr>
        <w:t xml:space="preserve"> zarejestrowanych w rejestrze REGON, </w:t>
      </w:r>
      <w:r w:rsidR="0035561D">
        <w:rPr>
          <w:bCs/>
          <w:szCs w:val="24"/>
        </w:rPr>
        <w:t xml:space="preserve">aż </w:t>
      </w:r>
      <w:r w:rsidR="0027332C" w:rsidRPr="00186627">
        <w:rPr>
          <w:bCs/>
          <w:szCs w:val="24"/>
        </w:rPr>
        <w:t>93,4 tys. (38</w:t>
      </w:r>
      <w:r w:rsidRPr="00186627">
        <w:rPr>
          <w:bCs/>
          <w:szCs w:val="24"/>
        </w:rPr>
        <w:t xml:space="preserve">%) zlokalizowanych było w Łodzi, kolejne zaś </w:t>
      </w:r>
      <w:r w:rsidR="0027332C" w:rsidRPr="00186627">
        <w:rPr>
          <w:bCs/>
          <w:szCs w:val="24"/>
        </w:rPr>
        <w:t>40,8 tys. (16,6</w:t>
      </w:r>
      <w:r w:rsidRPr="00186627">
        <w:rPr>
          <w:bCs/>
          <w:szCs w:val="24"/>
        </w:rPr>
        <w:t>%) w powiatach tworzących podregion łódzki. Sytuacja wygląda podobnie, gdy weźmiemy pod uwagę wskaźnik liczby podmiotów gospodarczych przeliczonych na 10 000 ludności</w:t>
      </w:r>
      <w:r w:rsidRPr="00627678">
        <w:rPr>
          <w:bCs/>
          <w:szCs w:val="24"/>
          <w:vertAlign w:val="superscript"/>
        </w:rPr>
        <w:footnoteReference w:id="32"/>
      </w:r>
      <w:r w:rsidRPr="00186627">
        <w:rPr>
          <w:bCs/>
          <w:szCs w:val="24"/>
        </w:rPr>
        <w:t xml:space="preserve">. W Łodzi osiągnął on wartość </w:t>
      </w:r>
      <w:r w:rsidR="0027332C" w:rsidRPr="00186627">
        <w:rPr>
          <w:bCs/>
          <w:szCs w:val="24"/>
        </w:rPr>
        <w:t>1353 (o 38 więcej w por. z rokiem 2015)</w:t>
      </w:r>
      <w:r w:rsidRPr="00186627">
        <w:rPr>
          <w:bCs/>
          <w:szCs w:val="24"/>
        </w:rPr>
        <w:t xml:space="preserve">, w powiatach podregionu łódzkiego </w:t>
      </w:r>
      <w:r w:rsidR="00613691" w:rsidRPr="00186627">
        <w:rPr>
          <w:bCs/>
          <w:szCs w:val="24"/>
        </w:rPr>
        <w:t>1056</w:t>
      </w:r>
      <w:r w:rsidRPr="00186627">
        <w:rPr>
          <w:bCs/>
          <w:szCs w:val="24"/>
        </w:rPr>
        <w:t xml:space="preserve">; w pozostałych zaś podregionach kolejno: w podregionie sieradzkim </w:t>
      </w:r>
      <w:r w:rsidR="00302A4C" w:rsidRPr="00186627">
        <w:rPr>
          <w:bCs/>
          <w:szCs w:val="24"/>
        </w:rPr>
        <w:t>839</w:t>
      </w:r>
      <w:r w:rsidRPr="00186627">
        <w:rPr>
          <w:bCs/>
          <w:szCs w:val="24"/>
        </w:rPr>
        <w:t xml:space="preserve">; w podregionie skierniewickim </w:t>
      </w:r>
      <w:r w:rsidR="00302A4C" w:rsidRPr="00186627">
        <w:rPr>
          <w:bCs/>
          <w:szCs w:val="24"/>
        </w:rPr>
        <w:t>78</w:t>
      </w:r>
      <w:r w:rsidR="00613691" w:rsidRPr="00186627">
        <w:rPr>
          <w:bCs/>
          <w:szCs w:val="24"/>
        </w:rPr>
        <w:t xml:space="preserve">3 </w:t>
      </w:r>
      <w:r w:rsidRPr="00186627">
        <w:rPr>
          <w:bCs/>
          <w:szCs w:val="24"/>
        </w:rPr>
        <w:t xml:space="preserve">oraz w podregionie piotrkowskim </w:t>
      </w:r>
      <w:r w:rsidR="00302A4C" w:rsidRPr="00186627">
        <w:rPr>
          <w:bCs/>
          <w:szCs w:val="24"/>
        </w:rPr>
        <w:t>77</w:t>
      </w:r>
      <w:r w:rsidR="00613691" w:rsidRPr="00186627">
        <w:rPr>
          <w:bCs/>
          <w:szCs w:val="24"/>
        </w:rPr>
        <w:t>5</w:t>
      </w:r>
      <w:r w:rsidRPr="00186627">
        <w:rPr>
          <w:bCs/>
          <w:szCs w:val="24"/>
        </w:rPr>
        <w:t>. Na poziomie poszczególnych powiatów, najwyższe wartości wskaźnika poza Łodzią obserwować można było w powiatach: łódzkim wschodnim (</w:t>
      </w:r>
      <w:r w:rsidR="00613691" w:rsidRPr="00186627">
        <w:rPr>
          <w:bCs/>
          <w:szCs w:val="24"/>
        </w:rPr>
        <w:t>1169</w:t>
      </w:r>
      <w:r w:rsidRPr="00186627">
        <w:rPr>
          <w:bCs/>
          <w:szCs w:val="24"/>
        </w:rPr>
        <w:t>); pabianickim (</w:t>
      </w:r>
      <w:r w:rsidR="00613691" w:rsidRPr="00186627">
        <w:rPr>
          <w:bCs/>
          <w:szCs w:val="24"/>
        </w:rPr>
        <w:t>1096</w:t>
      </w:r>
      <w:r w:rsidRPr="00186627">
        <w:rPr>
          <w:bCs/>
          <w:szCs w:val="24"/>
        </w:rPr>
        <w:t>) oraz w miastach: Skierniewice (</w:t>
      </w:r>
      <w:r w:rsidR="00613691" w:rsidRPr="00186627">
        <w:rPr>
          <w:bCs/>
          <w:szCs w:val="24"/>
        </w:rPr>
        <w:t>1029</w:t>
      </w:r>
      <w:r w:rsidRPr="00186627">
        <w:rPr>
          <w:bCs/>
          <w:szCs w:val="24"/>
        </w:rPr>
        <w:t>) i Piotrków Trybunalski (</w:t>
      </w:r>
      <w:r w:rsidR="00613691" w:rsidRPr="00186627">
        <w:rPr>
          <w:bCs/>
          <w:szCs w:val="24"/>
        </w:rPr>
        <w:t>1013</w:t>
      </w:r>
      <w:r w:rsidRPr="00186627">
        <w:rPr>
          <w:bCs/>
          <w:szCs w:val="24"/>
        </w:rPr>
        <w:t>). Z kolei wartości najniższe występowały w powiatach: opoczyńskim (</w:t>
      </w:r>
      <w:r w:rsidR="00613691" w:rsidRPr="00186627">
        <w:rPr>
          <w:bCs/>
          <w:szCs w:val="24"/>
        </w:rPr>
        <w:t>597</w:t>
      </w:r>
      <w:r w:rsidRPr="00186627">
        <w:rPr>
          <w:bCs/>
          <w:szCs w:val="24"/>
        </w:rPr>
        <w:t>); piotrkowskim (</w:t>
      </w:r>
      <w:r w:rsidR="00613691" w:rsidRPr="00186627">
        <w:rPr>
          <w:bCs/>
          <w:szCs w:val="24"/>
        </w:rPr>
        <w:t>633</w:t>
      </w:r>
      <w:r w:rsidRPr="00186627">
        <w:rPr>
          <w:bCs/>
          <w:szCs w:val="24"/>
        </w:rPr>
        <w:t xml:space="preserve">); </w:t>
      </w:r>
      <w:r w:rsidR="00613691" w:rsidRPr="00186627">
        <w:rPr>
          <w:bCs/>
          <w:szCs w:val="24"/>
        </w:rPr>
        <w:t xml:space="preserve">łęczyckim (646) i </w:t>
      </w:r>
      <w:r w:rsidRPr="00186627">
        <w:rPr>
          <w:bCs/>
          <w:szCs w:val="24"/>
        </w:rPr>
        <w:t>skierniewickim (6</w:t>
      </w:r>
      <w:r w:rsidR="00613691" w:rsidRPr="00186627">
        <w:rPr>
          <w:bCs/>
          <w:szCs w:val="24"/>
        </w:rPr>
        <w:t>58).</w:t>
      </w:r>
    </w:p>
    <w:p w:rsidR="00627678" w:rsidRPr="00627678" w:rsidRDefault="009C24D1" w:rsidP="00627678">
      <w:pPr>
        <w:jc w:val="both"/>
        <w:rPr>
          <w:bCs/>
          <w:szCs w:val="24"/>
        </w:rPr>
      </w:pPr>
      <w:r>
        <w:rPr>
          <w:bCs/>
          <w:szCs w:val="24"/>
        </w:rPr>
        <w:t>Wielkości wskaźników wyrażonych liczbą</w:t>
      </w:r>
      <w:r w:rsidR="00627678" w:rsidRPr="00627678">
        <w:rPr>
          <w:bCs/>
          <w:szCs w:val="24"/>
        </w:rPr>
        <w:t xml:space="preserve"> nowych rejestracji działalności gospodarczej na 10 tysięcy osób </w:t>
      </w:r>
      <w:r w:rsidR="00627678">
        <w:rPr>
          <w:bCs/>
          <w:szCs w:val="24"/>
        </w:rPr>
        <w:t>mieszkających na danym terenie</w:t>
      </w:r>
      <w:r w:rsidR="00683222">
        <w:rPr>
          <w:bCs/>
          <w:szCs w:val="24"/>
        </w:rPr>
        <w:t xml:space="preserve"> (82 nowo zarejestrowane podmioty w REGON woj. łódzkiego na 10 tys. osób w 2017 r.)</w:t>
      </w:r>
      <w:r w:rsidR="00627678">
        <w:rPr>
          <w:bCs/>
          <w:szCs w:val="24"/>
        </w:rPr>
        <w:t xml:space="preserve"> </w:t>
      </w:r>
      <w:r w:rsidR="00024B1F">
        <w:rPr>
          <w:bCs/>
          <w:szCs w:val="24"/>
        </w:rPr>
        <w:t>potwierdzają</w:t>
      </w:r>
      <w:r>
        <w:rPr>
          <w:bCs/>
          <w:szCs w:val="24"/>
        </w:rPr>
        <w:t xml:space="preserve">, że </w:t>
      </w:r>
      <w:r w:rsidR="00627678" w:rsidRPr="00627678">
        <w:rPr>
          <w:bCs/>
          <w:szCs w:val="24"/>
        </w:rPr>
        <w:t xml:space="preserve"> </w:t>
      </w:r>
      <w:r>
        <w:rPr>
          <w:bCs/>
          <w:szCs w:val="24"/>
        </w:rPr>
        <w:t>obszar w centralnej części regionu jest postrzegany</w:t>
      </w:r>
      <w:r w:rsidR="008E06BA">
        <w:rPr>
          <w:bCs/>
          <w:szCs w:val="24"/>
        </w:rPr>
        <w:t xml:space="preserve"> </w:t>
      </w:r>
      <w:r>
        <w:rPr>
          <w:bCs/>
          <w:szCs w:val="24"/>
        </w:rPr>
        <w:t>jako najbardziej atrakcyjny</w:t>
      </w:r>
      <w:r w:rsidR="008E06BA">
        <w:rPr>
          <w:bCs/>
          <w:szCs w:val="24"/>
        </w:rPr>
        <w:t xml:space="preserve"> dla </w:t>
      </w:r>
      <w:r>
        <w:rPr>
          <w:bCs/>
          <w:szCs w:val="24"/>
        </w:rPr>
        <w:t>otwierania nowych firm. N</w:t>
      </w:r>
      <w:r w:rsidR="008E06BA">
        <w:rPr>
          <w:bCs/>
          <w:szCs w:val="24"/>
        </w:rPr>
        <w:t xml:space="preserve">ajwyższe wskaźniki </w:t>
      </w:r>
      <w:r w:rsidR="00683222">
        <w:rPr>
          <w:bCs/>
          <w:szCs w:val="24"/>
        </w:rPr>
        <w:t xml:space="preserve">w 2017 r. </w:t>
      </w:r>
      <w:r w:rsidR="008E06BA">
        <w:rPr>
          <w:bCs/>
          <w:szCs w:val="24"/>
        </w:rPr>
        <w:t xml:space="preserve">dotyczą: stolicy województwa </w:t>
      </w:r>
      <w:r>
        <w:rPr>
          <w:bCs/>
          <w:szCs w:val="24"/>
        </w:rPr>
        <w:t>(</w:t>
      </w:r>
      <w:r w:rsidR="008E06BA">
        <w:rPr>
          <w:bCs/>
          <w:szCs w:val="24"/>
        </w:rPr>
        <w:t xml:space="preserve">109 jednostek </w:t>
      </w:r>
      <w:r>
        <w:rPr>
          <w:bCs/>
          <w:szCs w:val="24"/>
        </w:rPr>
        <w:t>za</w:t>
      </w:r>
      <w:r w:rsidR="00683222">
        <w:rPr>
          <w:bCs/>
          <w:szCs w:val="24"/>
        </w:rPr>
        <w:t>rejestrowanych</w:t>
      </w:r>
      <w:r>
        <w:rPr>
          <w:bCs/>
          <w:szCs w:val="24"/>
        </w:rPr>
        <w:t xml:space="preserve"> n</w:t>
      </w:r>
      <w:r w:rsidR="008E06BA">
        <w:rPr>
          <w:bCs/>
          <w:szCs w:val="24"/>
        </w:rPr>
        <w:t>a 10 tys. mieszkańców</w:t>
      </w:r>
      <w:r>
        <w:rPr>
          <w:bCs/>
          <w:szCs w:val="24"/>
        </w:rPr>
        <w:t xml:space="preserve"> Łodzi</w:t>
      </w:r>
      <w:r w:rsidR="008E06BA">
        <w:rPr>
          <w:bCs/>
          <w:szCs w:val="24"/>
        </w:rPr>
        <w:t>)</w:t>
      </w:r>
      <w:r w:rsidR="00EB0E40">
        <w:rPr>
          <w:bCs/>
          <w:szCs w:val="24"/>
        </w:rPr>
        <w:t xml:space="preserve"> oraz powiatów</w:t>
      </w:r>
      <w:r>
        <w:rPr>
          <w:bCs/>
          <w:szCs w:val="24"/>
        </w:rPr>
        <w:t>: łódzki</w:t>
      </w:r>
      <w:r w:rsidR="00EB0E40">
        <w:rPr>
          <w:bCs/>
          <w:szCs w:val="24"/>
        </w:rPr>
        <w:t>ego</w:t>
      </w:r>
      <w:r>
        <w:rPr>
          <w:bCs/>
          <w:szCs w:val="24"/>
        </w:rPr>
        <w:t xml:space="preserve"> wschodni</w:t>
      </w:r>
      <w:r w:rsidR="00EB0E40">
        <w:rPr>
          <w:bCs/>
          <w:szCs w:val="24"/>
        </w:rPr>
        <w:t>ego</w:t>
      </w:r>
      <w:r>
        <w:rPr>
          <w:bCs/>
          <w:szCs w:val="24"/>
        </w:rPr>
        <w:t xml:space="preserve"> i pabianicki</w:t>
      </w:r>
      <w:r w:rsidR="00EB0E40">
        <w:rPr>
          <w:bCs/>
          <w:szCs w:val="24"/>
        </w:rPr>
        <w:t>ego</w:t>
      </w:r>
      <w:r>
        <w:rPr>
          <w:bCs/>
          <w:szCs w:val="24"/>
        </w:rPr>
        <w:t xml:space="preserve"> (po 94 jednostki w  każdym).</w:t>
      </w:r>
    </w:p>
    <w:p w:rsidR="0035561D" w:rsidRDefault="00383C4E" w:rsidP="004B5420">
      <w:pPr>
        <w:jc w:val="both"/>
        <w:rPr>
          <w:bCs/>
          <w:szCs w:val="24"/>
        </w:rPr>
      </w:pPr>
      <w:r w:rsidRPr="004B5420">
        <w:rPr>
          <w:bCs/>
          <w:szCs w:val="24"/>
        </w:rPr>
        <w:t xml:space="preserve">Niestety także wykreśleń z rejestru REGON </w:t>
      </w:r>
      <w:r w:rsidR="00683222" w:rsidRPr="004B5420">
        <w:rPr>
          <w:bCs/>
          <w:szCs w:val="24"/>
        </w:rPr>
        <w:t>w przeliczeniu na 10 tys. mieszkańców</w:t>
      </w:r>
      <w:r w:rsidRPr="004B5420">
        <w:rPr>
          <w:bCs/>
          <w:szCs w:val="24"/>
        </w:rPr>
        <w:t xml:space="preserve"> najwięcej</w:t>
      </w:r>
      <w:r w:rsidR="00683222" w:rsidRPr="004B5420">
        <w:rPr>
          <w:bCs/>
          <w:szCs w:val="24"/>
        </w:rPr>
        <w:t xml:space="preserve"> </w:t>
      </w:r>
      <w:r w:rsidRPr="004B5420">
        <w:rPr>
          <w:bCs/>
          <w:szCs w:val="24"/>
        </w:rPr>
        <w:t xml:space="preserve">jest w </w:t>
      </w:r>
      <w:r w:rsidR="00683222" w:rsidRPr="004B5420">
        <w:rPr>
          <w:bCs/>
          <w:szCs w:val="24"/>
        </w:rPr>
        <w:t>Łodzi</w:t>
      </w:r>
      <w:r w:rsidRPr="004B5420">
        <w:rPr>
          <w:bCs/>
          <w:szCs w:val="24"/>
        </w:rPr>
        <w:t xml:space="preserve"> (95).</w:t>
      </w:r>
      <w:r w:rsidR="00683222" w:rsidRPr="004B5420">
        <w:rPr>
          <w:bCs/>
          <w:szCs w:val="24"/>
        </w:rPr>
        <w:t xml:space="preserve"> </w:t>
      </w:r>
      <w:r w:rsidRPr="004B5420">
        <w:rPr>
          <w:bCs/>
          <w:szCs w:val="24"/>
        </w:rPr>
        <w:t>Jednak</w:t>
      </w:r>
      <w:r w:rsidR="00683222" w:rsidRPr="004B5420">
        <w:rPr>
          <w:bCs/>
          <w:szCs w:val="24"/>
        </w:rPr>
        <w:t xml:space="preserve"> </w:t>
      </w:r>
      <w:r w:rsidRPr="004B5420">
        <w:rPr>
          <w:bCs/>
          <w:szCs w:val="24"/>
        </w:rPr>
        <w:t xml:space="preserve">ich </w:t>
      </w:r>
      <w:r w:rsidR="00683222" w:rsidRPr="004B5420">
        <w:rPr>
          <w:bCs/>
          <w:szCs w:val="24"/>
        </w:rPr>
        <w:t xml:space="preserve">liczba </w:t>
      </w:r>
      <w:r w:rsidR="0065426B" w:rsidRPr="004B5420">
        <w:rPr>
          <w:bCs/>
          <w:szCs w:val="24"/>
        </w:rPr>
        <w:t>s</w:t>
      </w:r>
      <w:r w:rsidR="00683222" w:rsidRPr="004B5420">
        <w:rPr>
          <w:bCs/>
          <w:szCs w:val="24"/>
        </w:rPr>
        <w:t>padła w 2017</w:t>
      </w:r>
      <w:r w:rsidR="0065426B" w:rsidRPr="004B5420">
        <w:rPr>
          <w:bCs/>
          <w:szCs w:val="24"/>
        </w:rPr>
        <w:t xml:space="preserve"> </w:t>
      </w:r>
      <w:r w:rsidRPr="004B5420">
        <w:rPr>
          <w:bCs/>
          <w:szCs w:val="24"/>
        </w:rPr>
        <w:t xml:space="preserve">r. </w:t>
      </w:r>
      <w:r w:rsidR="00683222" w:rsidRPr="004B5420">
        <w:rPr>
          <w:bCs/>
          <w:szCs w:val="24"/>
        </w:rPr>
        <w:t xml:space="preserve">w porównaniu </w:t>
      </w:r>
      <w:r w:rsidRPr="004B5420">
        <w:rPr>
          <w:bCs/>
          <w:szCs w:val="24"/>
        </w:rPr>
        <w:t xml:space="preserve">do </w:t>
      </w:r>
      <w:r w:rsidR="00683222" w:rsidRPr="004B5420">
        <w:rPr>
          <w:bCs/>
          <w:szCs w:val="24"/>
        </w:rPr>
        <w:t>poprzedniego.</w:t>
      </w:r>
      <w:r w:rsidR="00A0246E">
        <w:rPr>
          <w:bCs/>
          <w:szCs w:val="24"/>
        </w:rPr>
        <w:t xml:space="preserve"> </w:t>
      </w:r>
      <w:r w:rsidR="00A0246E">
        <w:rPr>
          <w:bCs/>
          <w:szCs w:val="24"/>
        </w:rPr>
        <w:lastRenderedPageBreak/>
        <w:t>W </w:t>
      </w:r>
      <w:r w:rsidRPr="004B5420">
        <w:rPr>
          <w:bCs/>
          <w:szCs w:val="24"/>
        </w:rPr>
        <w:t xml:space="preserve">całym województwie łódzkim wykreślono z REGON w 2017 roku 70 jednostek w przeliczeniu na 10 tys. mieszkańców regionu. </w:t>
      </w:r>
      <w:r w:rsidR="00EB0E40" w:rsidRPr="004B5420">
        <w:rPr>
          <w:bCs/>
          <w:szCs w:val="24"/>
        </w:rPr>
        <w:t xml:space="preserve"> Najmniej działalności zakończono w tym samym okresie w powiatach: skierniewickim (41), łęczyckim (42), rawskim (46) i opoczyńskim (48). Trzy z wymienionych są jednocześnie najniżej w </w:t>
      </w:r>
      <w:r w:rsidR="004B5420" w:rsidRPr="004B5420">
        <w:rPr>
          <w:bCs/>
          <w:szCs w:val="24"/>
        </w:rPr>
        <w:t xml:space="preserve">tabeli </w:t>
      </w:r>
      <w:r w:rsidR="00EB0E40" w:rsidRPr="004B5420">
        <w:rPr>
          <w:bCs/>
          <w:szCs w:val="24"/>
        </w:rPr>
        <w:t>powiatów</w:t>
      </w:r>
      <w:r w:rsidR="004B5420" w:rsidRPr="004B5420">
        <w:rPr>
          <w:bCs/>
          <w:szCs w:val="24"/>
        </w:rPr>
        <w:t xml:space="preserve"> woj. łódzkiego uszeregowanych</w:t>
      </w:r>
      <w:r w:rsidR="00EB0E40" w:rsidRPr="004B5420">
        <w:rPr>
          <w:bCs/>
          <w:szCs w:val="24"/>
        </w:rPr>
        <w:t xml:space="preserve"> w</w:t>
      </w:r>
      <w:r w:rsidR="004B5420" w:rsidRPr="004B5420">
        <w:rPr>
          <w:bCs/>
          <w:szCs w:val="24"/>
        </w:rPr>
        <w:t>g</w:t>
      </w:r>
      <w:r w:rsidR="00EB0E40" w:rsidRPr="004B5420">
        <w:rPr>
          <w:bCs/>
          <w:szCs w:val="24"/>
        </w:rPr>
        <w:t xml:space="preserve"> liczby </w:t>
      </w:r>
      <w:r w:rsidR="004B5420" w:rsidRPr="004B5420">
        <w:rPr>
          <w:bCs/>
          <w:szCs w:val="24"/>
        </w:rPr>
        <w:t>podmiotów z danego teren</w:t>
      </w:r>
      <w:r w:rsidR="00A0246E">
        <w:rPr>
          <w:bCs/>
          <w:szCs w:val="24"/>
        </w:rPr>
        <w:t>u wpisanych do rejestru regon w </w:t>
      </w:r>
      <w:r w:rsidR="004B5420" w:rsidRPr="004B5420">
        <w:rPr>
          <w:bCs/>
          <w:szCs w:val="24"/>
        </w:rPr>
        <w:t xml:space="preserve">przeliczeniu na 10 tys. jego mieszkańców. Szczegółowe dane w tabeli </w:t>
      </w:r>
      <w:r w:rsidR="004B5420">
        <w:rPr>
          <w:bCs/>
          <w:szCs w:val="24"/>
        </w:rPr>
        <w:t xml:space="preserve">i wykresie </w:t>
      </w:r>
      <w:r w:rsidR="004B5420" w:rsidRPr="004B5420">
        <w:rPr>
          <w:bCs/>
          <w:szCs w:val="24"/>
        </w:rPr>
        <w:t>poniżej.</w:t>
      </w:r>
    </w:p>
    <w:p w:rsidR="004B5420" w:rsidRPr="00E77F92" w:rsidRDefault="004B5420" w:rsidP="00E77F92">
      <w:pPr>
        <w:pStyle w:val="Nagwek3"/>
        <w:spacing w:after="240" w:line="240" w:lineRule="auto"/>
        <w:rPr>
          <w:rFonts w:asciiTheme="minorHAnsi" w:eastAsia="Calibri" w:hAnsiTheme="minorHAnsi" w:cstheme="minorHAnsi"/>
          <w:b/>
          <w:bCs/>
          <w:sz w:val="22"/>
        </w:rPr>
      </w:pPr>
      <w:bookmarkStart w:id="104" w:name="_Toc533149595"/>
      <w:r w:rsidRPr="00E77F92">
        <w:rPr>
          <w:rFonts w:asciiTheme="minorHAnsi" w:eastAsia="Calibri" w:hAnsiTheme="minorHAnsi" w:cstheme="minorHAnsi"/>
          <w:b/>
          <w:bCs/>
          <w:sz w:val="22"/>
        </w:rPr>
        <w:t xml:space="preserve">Tabela 2.9. Podmioty gospodarcze zarejestrowane w REGON </w:t>
      </w:r>
      <w:r w:rsidR="00543F00" w:rsidRPr="00E77F92">
        <w:rPr>
          <w:rFonts w:asciiTheme="minorHAnsi" w:eastAsia="Calibri" w:hAnsiTheme="minorHAnsi" w:cstheme="minorHAnsi"/>
          <w:b/>
          <w:bCs/>
          <w:sz w:val="22"/>
        </w:rPr>
        <w:t xml:space="preserve">w województwie łódzkim na 10 000 mieszkańców </w:t>
      </w:r>
      <w:r w:rsidRPr="00E77F92">
        <w:rPr>
          <w:rFonts w:asciiTheme="minorHAnsi" w:eastAsia="Calibri" w:hAnsiTheme="minorHAnsi" w:cstheme="minorHAnsi"/>
          <w:b/>
          <w:bCs/>
          <w:sz w:val="22"/>
        </w:rPr>
        <w:t>(wpisane, nowo zarejestrowane, wykreślone</w:t>
      </w:r>
      <w:r w:rsidR="00543F00" w:rsidRPr="00E77F92">
        <w:rPr>
          <w:rFonts w:asciiTheme="minorHAnsi" w:eastAsia="Calibri" w:hAnsiTheme="minorHAnsi" w:cstheme="minorHAnsi"/>
          <w:b/>
          <w:bCs/>
          <w:sz w:val="22"/>
        </w:rPr>
        <w:t>)</w:t>
      </w:r>
      <w:r w:rsidRPr="00E77F92">
        <w:rPr>
          <w:rFonts w:asciiTheme="minorHAnsi" w:eastAsia="Calibri" w:hAnsiTheme="minorHAnsi" w:cstheme="minorHAnsi"/>
          <w:b/>
          <w:bCs/>
          <w:sz w:val="22"/>
        </w:rPr>
        <w:t xml:space="preserve">. </w:t>
      </w:r>
      <w:r w:rsidR="00543F00" w:rsidRPr="00E77F92">
        <w:rPr>
          <w:rFonts w:asciiTheme="minorHAnsi" w:eastAsia="Calibri" w:hAnsiTheme="minorHAnsi" w:cstheme="minorHAnsi"/>
          <w:b/>
          <w:bCs/>
          <w:sz w:val="22"/>
        </w:rPr>
        <w:t>W okresie 2015-2017.</w:t>
      </w:r>
      <w:bookmarkEnd w:id="104"/>
    </w:p>
    <w:tbl>
      <w:tblPr>
        <w:tblStyle w:val="Jasnalistaakcent32"/>
        <w:tblW w:w="0" w:type="auto"/>
        <w:tblLook w:val="04A0" w:firstRow="1" w:lastRow="0" w:firstColumn="1" w:lastColumn="0" w:noHBand="0" w:noVBand="1"/>
      </w:tblPr>
      <w:tblGrid>
        <w:gridCol w:w="2221"/>
        <w:gridCol w:w="786"/>
        <w:gridCol w:w="786"/>
        <w:gridCol w:w="785"/>
        <w:gridCol w:w="785"/>
        <w:gridCol w:w="785"/>
        <w:gridCol w:w="785"/>
        <w:gridCol w:w="785"/>
        <w:gridCol w:w="785"/>
        <w:gridCol w:w="785"/>
      </w:tblGrid>
      <w:tr w:rsidR="004B5420" w:rsidRPr="004B5420" w:rsidTr="00543F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vMerge w:val="restart"/>
            <w:hideMark/>
          </w:tcPr>
          <w:p w:rsidR="004B5420" w:rsidRPr="004B5420" w:rsidRDefault="004B5420" w:rsidP="004B5420">
            <w:pPr>
              <w:jc w:val="both"/>
              <w:rPr>
                <w:szCs w:val="24"/>
              </w:rPr>
            </w:pPr>
            <w:r w:rsidRPr="004B5420">
              <w:rPr>
                <w:szCs w:val="24"/>
              </w:rPr>
              <w:t>Nazwa</w:t>
            </w:r>
          </w:p>
        </w:tc>
        <w:tc>
          <w:tcPr>
            <w:tcW w:w="2357" w:type="dxa"/>
            <w:gridSpan w:val="3"/>
            <w:hideMark/>
          </w:tcPr>
          <w:p w:rsidR="004B5420" w:rsidRPr="004B5420" w:rsidRDefault="004B5420" w:rsidP="00543F00">
            <w:pPr>
              <w:jc w:val="center"/>
              <w:cnfStyle w:val="100000000000" w:firstRow="1" w:lastRow="0" w:firstColumn="0" w:lastColumn="0" w:oddVBand="0" w:evenVBand="0" w:oddHBand="0" w:evenHBand="0" w:firstRowFirstColumn="0" w:firstRowLastColumn="0" w:lastRowFirstColumn="0" w:lastRowLastColumn="0"/>
              <w:rPr>
                <w:szCs w:val="24"/>
              </w:rPr>
            </w:pPr>
            <w:r w:rsidRPr="004B5420">
              <w:rPr>
                <w:szCs w:val="24"/>
              </w:rPr>
              <w:t>podmioty wpisane do rejestru REGON na 10 tys. ludności</w:t>
            </w:r>
          </w:p>
        </w:tc>
        <w:tc>
          <w:tcPr>
            <w:tcW w:w="2355" w:type="dxa"/>
            <w:gridSpan w:val="3"/>
            <w:hideMark/>
          </w:tcPr>
          <w:p w:rsidR="004B5420" w:rsidRPr="004B5420" w:rsidRDefault="004B5420" w:rsidP="00543F00">
            <w:pPr>
              <w:jc w:val="center"/>
              <w:cnfStyle w:val="100000000000" w:firstRow="1" w:lastRow="0" w:firstColumn="0" w:lastColumn="0" w:oddVBand="0" w:evenVBand="0" w:oddHBand="0" w:evenHBand="0" w:firstRowFirstColumn="0" w:firstRowLastColumn="0" w:lastRowFirstColumn="0" w:lastRowLastColumn="0"/>
              <w:rPr>
                <w:szCs w:val="24"/>
              </w:rPr>
            </w:pPr>
            <w:r w:rsidRPr="004B5420">
              <w:rPr>
                <w:szCs w:val="24"/>
              </w:rPr>
              <w:t>jednostki nowo zarejestrowane w rejestrze REGON na 10 tys. ludności</w:t>
            </w:r>
          </w:p>
        </w:tc>
        <w:tc>
          <w:tcPr>
            <w:tcW w:w="2355" w:type="dxa"/>
            <w:gridSpan w:val="3"/>
            <w:hideMark/>
          </w:tcPr>
          <w:p w:rsidR="004B5420" w:rsidRPr="004B5420" w:rsidRDefault="004B5420" w:rsidP="00543F00">
            <w:pPr>
              <w:jc w:val="center"/>
              <w:cnfStyle w:val="100000000000" w:firstRow="1" w:lastRow="0" w:firstColumn="0" w:lastColumn="0" w:oddVBand="0" w:evenVBand="0" w:oddHBand="0" w:evenHBand="0" w:firstRowFirstColumn="0" w:firstRowLastColumn="0" w:lastRowFirstColumn="0" w:lastRowLastColumn="0"/>
              <w:rPr>
                <w:szCs w:val="24"/>
              </w:rPr>
            </w:pPr>
            <w:r w:rsidRPr="004B5420">
              <w:rPr>
                <w:szCs w:val="24"/>
              </w:rPr>
              <w:t>jednostki wykreślone z rejestru REGON na 10 tys. ludności</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vMerge/>
            <w:hideMark/>
          </w:tcPr>
          <w:p w:rsidR="004B5420" w:rsidRPr="004B5420" w:rsidRDefault="004B5420" w:rsidP="004B5420">
            <w:pPr>
              <w:jc w:val="both"/>
              <w:rPr>
                <w:szCs w:val="24"/>
              </w:rPr>
            </w:pPr>
          </w:p>
        </w:tc>
        <w:tc>
          <w:tcPr>
            <w:tcW w:w="786" w:type="dxa"/>
            <w:hideMark/>
          </w:tcPr>
          <w:p w:rsidR="004B5420" w:rsidRPr="00543F00" w:rsidRDefault="004B5420" w:rsidP="00543F00">
            <w:pPr>
              <w:jc w:val="right"/>
              <w:cnfStyle w:val="000000100000" w:firstRow="0" w:lastRow="0" w:firstColumn="0" w:lastColumn="0" w:oddVBand="0" w:evenVBand="0" w:oddHBand="1" w:evenHBand="0" w:firstRowFirstColumn="0" w:firstRowLastColumn="0" w:lastRowFirstColumn="0" w:lastRowLastColumn="0"/>
              <w:rPr>
                <w:b/>
                <w:szCs w:val="24"/>
              </w:rPr>
            </w:pPr>
            <w:r w:rsidRPr="00543F00">
              <w:rPr>
                <w:b/>
                <w:szCs w:val="24"/>
              </w:rPr>
              <w:t>2015</w:t>
            </w:r>
          </w:p>
        </w:tc>
        <w:tc>
          <w:tcPr>
            <w:tcW w:w="786" w:type="dxa"/>
            <w:hideMark/>
          </w:tcPr>
          <w:p w:rsidR="004B5420" w:rsidRPr="00543F00" w:rsidRDefault="004B5420" w:rsidP="00543F00">
            <w:pPr>
              <w:jc w:val="right"/>
              <w:cnfStyle w:val="000000100000" w:firstRow="0" w:lastRow="0" w:firstColumn="0" w:lastColumn="0" w:oddVBand="0" w:evenVBand="0" w:oddHBand="1" w:evenHBand="0" w:firstRowFirstColumn="0" w:firstRowLastColumn="0" w:lastRowFirstColumn="0" w:lastRowLastColumn="0"/>
              <w:rPr>
                <w:b/>
                <w:szCs w:val="24"/>
              </w:rPr>
            </w:pPr>
            <w:r w:rsidRPr="00543F00">
              <w:rPr>
                <w:b/>
                <w:szCs w:val="24"/>
              </w:rPr>
              <w:t>2016</w:t>
            </w:r>
          </w:p>
        </w:tc>
        <w:tc>
          <w:tcPr>
            <w:tcW w:w="785" w:type="dxa"/>
            <w:hideMark/>
          </w:tcPr>
          <w:p w:rsidR="004B5420" w:rsidRPr="00543F00" w:rsidRDefault="004B5420" w:rsidP="00543F00">
            <w:pPr>
              <w:jc w:val="right"/>
              <w:cnfStyle w:val="000000100000" w:firstRow="0" w:lastRow="0" w:firstColumn="0" w:lastColumn="0" w:oddVBand="0" w:evenVBand="0" w:oddHBand="1" w:evenHBand="0" w:firstRowFirstColumn="0" w:firstRowLastColumn="0" w:lastRowFirstColumn="0" w:lastRowLastColumn="0"/>
              <w:rPr>
                <w:b/>
                <w:szCs w:val="24"/>
              </w:rPr>
            </w:pPr>
            <w:r w:rsidRPr="00543F00">
              <w:rPr>
                <w:b/>
                <w:szCs w:val="24"/>
              </w:rPr>
              <w:t>2017</w:t>
            </w:r>
          </w:p>
        </w:tc>
        <w:tc>
          <w:tcPr>
            <w:tcW w:w="785" w:type="dxa"/>
            <w:hideMark/>
          </w:tcPr>
          <w:p w:rsidR="004B5420" w:rsidRPr="00543F00" w:rsidRDefault="004B5420" w:rsidP="00543F00">
            <w:pPr>
              <w:jc w:val="right"/>
              <w:cnfStyle w:val="000000100000" w:firstRow="0" w:lastRow="0" w:firstColumn="0" w:lastColumn="0" w:oddVBand="0" w:evenVBand="0" w:oddHBand="1" w:evenHBand="0" w:firstRowFirstColumn="0" w:firstRowLastColumn="0" w:lastRowFirstColumn="0" w:lastRowLastColumn="0"/>
              <w:rPr>
                <w:b/>
                <w:szCs w:val="24"/>
              </w:rPr>
            </w:pPr>
            <w:r w:rsidRPr="00543F00">
              <w:rPr>
                <w:b/>
                <w:szCs w:val="24"/>
              </w:rPr>
              <w:t>2015</w:t>
            </w:r>
          </w:p>
        </w:tc>
        <w:tc>
          <w:tcPr>
            <w:tcW w:w="785" w:type="dxa"/>
            <w:hideMark/>
          </w:tcPr>
          <w:p w:rsidR="004B5420" w:rsidRPr="00543F00" w:rsidRDefault="004B5420" w:rsidP="00543F00">
            <w:pPr>
              <w:jc w:val="right"/>
              <w:cnfStyle w:val="000000100000" w:firstRow="0" w:lastRow="0" w:firstColumn="0" w:lastColumn="0" w:oddVBand="0" w:evenVBand="0" w:oddHBand="1" w:evenHBand="0" w:firstRowFirstColumn="0" w:firstRowLastColumn="0" w:lastRowFirstColumn="0" w:lastRowLastColumn="0"/>
              <w:rPr>
                <w:b/>
                <w:szCs w:val="24"/>
              </w:rPr>
            </w:pPr>
            <w:r w:rsidRPr="00543F00">
              <w:rPr>
                <w:b/>
                <w:szCs w:val="24"/>
              </w:rPr>
              <w:t>2016</w:t>
            </w:r>
          </w:p>
        </w:tc>
        <w:tc>
          <w:tcPr>
            <w:tcW w:w="785" w:type="dxa"/>
            <w:hideMark/>
          </w:tcPr>
          <w:p w:rsidR="004B5420" w:rsidRPr="00543F00" w:rsidRDefault="004B5420" w:rsidP="00543F00">
            <w:pPr>
              <w:jc w:val="right"/>
              <w:cnfStyle w:val="000000100000" w:firstRow="0" w:lastRow="0" w:firstColumn="0" w:lastColumn="0" w:oddVBand="0" w:evenVBand="0" w:oddHBand="1" w:evenHBand="0" w:firstRowFirstColumn="0" w:firstRowLastColumn="0" w:lastRowFirstColumn="0" w:lastRowLastColumn="0"/>
              <w:rPr>
                <w:b/>
                <w:szCs w:val="24"/>
              </w:rPr>
            </w:pPr>
            <w:r w:rsidRPr="00543F00">
              <w:rPr>
                <w:b/>
                <w:szCs w:val="24"/>
              </w:rPr>
              <w:t>2017</w:t>
            </w:r>
          </w:p>
        </w:tc>
        <w:tc>
          <w:tcPr>
            <w:tcW w:w="785" w:type="dxa"/>
            <w:hideMark/>
          </w:tcPr>
          <w:p w:rsidR="004B5420" w:rsidRPr="00543F00" w:rsidRDefault="004B5420" w:rsidP="00543F00">
            <w:pPr>
              <w:jc w:val="right"/>
              <w:cnfStyle w:val="000000100000" w:firstRow="0" w:lastRow="0" w:firstColumn="0" w:lastColumn="0" w:oddVBand="0" w:evenVBand="0" w:oddHBand="1" w:evenHBand="0" w:firstRowFirstColumn="0" w:firstRowLastColumn="0" w:lastRowFirstColumn="0" w:lastRowLastColumn="0"/>
              <w:rPr>
                <w:b/>
                <w:szCs w:val="24"/>
              </w:rPr>
            </w:pPr>
            <w:r w:rsidRPr="00543F00">
              <w:rPr>
                <w:b/>
                <w:szCs w:val="24"/>
              </w:rPr>
              <w:t>2015</w:t>
            </w:r>
          </w:p>
        </w:tc>
        <w:tc>
          <w:tcPr>
            <w:tcW w:w="785" w:type="dxa"/>
            <w:hideMark/>
          </w:tcPr>
          <w:p w:rsidR="004B5420" w:rsidRPr="00543F00" w:rsidRDefault="004B5420" w:rsidP="00543F00">
            <w:pPr>
              <w:jc w:val="right"/>
              <w:cnfStyle w:val="000000100000" w:firstRow="0" w:lastRow="0" w:firstColumn="0" w:lastColumn="0" w:oddVBand="0" w:evenVBand="0" w:oddHBand="1" w:evenHBand="0" w:firstRowFirstColumn="0" w:firstRowLastColumn="0" w:lastRowFirstColumn="0" w:lastRowLastColumn="0"/>
              <w:rPr>
                <w:b/>
                <w:szCs w:val="24"/>
              </w:rPr>
            </w:pPr>
            <w:r w:rsidRPr="00543F00">
              <w:rPr>
                <w:b/>
                <w:szCs w:val="24"/>
              </w:rPr>
              <w:t>2016</w:t>
            </w:r>
          </w:p>
        </w:tc>
        <w:tc>
          <w:tcPr>
            <w:tcW w:w="785" w:type="dxa"/>
            <w:hideMark/>
          </w:tcPr>
          <w:p w:rsidR="004B5420" w:rsidRPr="00543F00" w:rsidRDefault="004B5420" w:rsidP="00543F00">
            <w:pPr>
              <w:jc w:val="right"/>
              <w:cnfStyle w:val="000000100000" w:firstRow="0" w:lastRow="0" w:firstColumn="0" w:lastColumn="0" w:oddVBand="0" w:evenVBand="0" w:oddHBand="1" w:evenHBand="0" w:firstRowFirstColumn="0" w:firstRowLastColumn="0" w:lastRowFirstColumn="0" w:lastRowLastColumn="0"/>
              <w:rPr>
                <w:b/>
                <w:szCs w:val="24"/>
              </w:rPr>
            </w:pPr>
            <w:r w:rsidRPr="00543F00">
              <w:rPr>
                <w:b/>
                <w:szCs w:val="24"/>
              </w:rPr>
              <w:t>2017</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ŁÓDZKIE</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968</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979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993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81</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82</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82</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72</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70</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bełchatowski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794</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796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800</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64</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63</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58</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60</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58</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kutnowski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772</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780</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785</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65</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61</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52</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55</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łaski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866</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867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881</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69</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71</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63</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łęczycki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633</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636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646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50</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48</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51</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48</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47</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42</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łowicki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742</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752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754</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60</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53</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55</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łódzki wschodni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1 142</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1 147</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1 169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95</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88</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94</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82</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90</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74</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opoczyński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595</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589</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597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45</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55</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46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48</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48</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pabianicki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1 055</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1 073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1 096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94</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84</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72</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pajęczański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746</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754</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756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60</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50</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54</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piotrkowski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611</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623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633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61</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62</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51</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46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52</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poddębicki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777</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777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781</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68</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61</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60</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54</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radomszczański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779</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794</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806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72</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71</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60</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56</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rawski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816</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812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827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60</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51</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59</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46</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sieradzki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756</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769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783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67</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75</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54</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62</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60</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skierniewicki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634</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646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658</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50</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48</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36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39</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41</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tomaszowski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783</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786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796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65</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64</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58</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60</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60</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wieluński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846</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866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874</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76</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68</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58</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wieruszowski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847</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861</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868</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74</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78</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68</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62</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59</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zduńskowolski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922</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942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953</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91</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84</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75</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75</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72</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zgierski</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962</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979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1 000</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85</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87</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88</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74</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73</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brzeziński</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891</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899</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918</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70</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73</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61</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m.</w:t>
            </w:r>
            <w:r w:rsidR="00543F00">
              <w:rPr>
                <w:b w:val="0"/>
                <w:sz w:val="20"/>
                <w:szCs w:val="24"/>
              </w:rPr>
              <w:t xml:space="preserve"> </w:t>
            </w:r>
            <w:r w:rsidRPr="00543F00">
              <w:rPr>
                <w:b w:val="0"/>
                <w:sz w:val="20"/>
                <w:szCs w:val="24"/>
              </w:rPr>
              <w:t>Łódź</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1 315</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1 331</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1 353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109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110</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109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96</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98</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95</w:t>
            </w:r>
          </w:p>
        </w:tc>
      </w:tr>
      <w:tr w:rsidR="004B5420" w:rsidRPr="004B5420" w:rsidTr="00543F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543F00">
            <w:pPr>
              <w:jc w:val="both"/>
              <w:rPr>
                <w:b w:val="0"/>
                <w:sz w:val="20"/>
                <w:szCs w:val="24"/>
              </w:rPr>
            </w:pPr>
            <w:r w:rsidRPr="00543F00">
              <w:rPr>
                <w:b w:val="0"/>
                <w:sz w:val="20"/>
                <w:szCs w:val="24"/>
              </w:rPr>
              <w:t>Powiat m.</w:t>
            </w:r>
            <w:r w:rsidR="00543F00">
              <w:rPr>
                <w:b w:val="0"/>
                <w:sz w:val="20"/>
                <w:szCs w:val="24"/>
              </w:rPr>
              <w:t xml:space="preserve"> </w:t>
            </w:r>
            <w:r w:rsidRPr="00543F00">
              <w:rPr>
                <w:b w:val="0"/>
                <w:sz w:val="20"/>
                <w:szCs w:val="24"/>
              </w:rPr>
              <w:t>Piotrków T</w:t>
            </w:r>
            <w:r w:rsidR="00543F00">
              <w:rPr>
                <w:b w:val="0"/>
                <w:sz w:val="20"/>
                <w:szCs w:val="24"/>
              </w:rPr>
              <w:t>.</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998</w:t>
            </w:r>
          </w:p>
        </w:tc>
        <w:tc>
          <w:tcPr>
            <w:tcW w:w="786"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1 005</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1 013</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81</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77</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82</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74</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75</w:t>
            </w:r>
          </w:p>
        </w:tc>
        <w:tc>
          <w:tcPr>
            <w:tcW w:w="785" w:type="dxa"/>
            <w:noWrap/>
            <w:hideMark/>
          </w:tcPr>
          <w:p w:rsidR="004B5420" w:rsidRPr="004B5420" w:rsidRDefault="004B5420" w:rsidP="00543F00">
            <w:pPr>
              <w:jc w:val="right"/>
              <w:cnfStyle w:val="000000100000" w:firstRow="0" w:lastRow="0" w:firstColumn="0" w:lastColumn="0" w:oddVBand="0" w:evenVBand="0" w:oddHBand="1" w:evenHBand="0" w:firstRowFirstColumn="0" w:firstRowLastColumn="0" w:lastRowFirstColumn="0" w:lastRowLastColumn="0"/>
              <w:rPr>
                <w:szCs w:val="24"/>
              </w:rPr>
            </w:pPr>
            <w:r w:rsidRPr="004B5420">
              <w:rPr>
                <w:szCs w:val="24"/>
              </w:rPr>
              <w:t>79</w:t>
            </w:r>
          </w:p>
        </w:tc>
      </w:tr>
      <w:tr w:rsidR="004B5420" w:rsidRPr="004B5420" w:rsidTr="00543F00">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rsidR="004B5420" w:rsidRPr="00543F00" w:rsidRDefault="004B5420" w:rsidP="004B5420">
            <w:pPr>
              <w:jc w:val="both"/>
              <w:rPr>
                <w:b w:val="0"/>
                <w:sz w:val="20"/>
                <w:szCs w:val="24"/>
              </w:rPr>
            </w:pPr>
            <w:r w:rsidRPr="00543F00">
              <w:rPr>
                <w:b w:val="0"/>
                <w:sz w:val="20"/>
                <w:szCs w:val="24"/>
              </w:rPr>
              <w:t>Powiat m.</w:t>
            </w:r>
            <w:r w:rsidR="00543F00">
              <w:rPr>
                <w:b w:val="0"/>
                <w:sz w:val="20"/>
                <w:szCs w:val="24"/>
              </w:rPr>
              <w:t xml:space="preserve"> </w:t>
            </w:r>
            <w:r w:rsidRPr="00543F00">
              <w:rPr>
                <w:b w:val="0"/>
                <w:sz w:val="20"/>
                <w:szCs w:val="24"/>
              </w:rPr>
              <w:t>Skierniewice</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1 032</w:t>
            </w:r>
          </w:p>
        </w:tc>
        <w:tc>
          <w:tcPr>
            <w:tcW w:w="786"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1 023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1 029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71</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80</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77</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73</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79</w:t>
            </w:r>
          </w:p>
        </w:tc>
        <w:tc>
          <w:tcPr>
            <w:tcW w:w="785" w:type="dxa"/>
            <w:noWrap/>
            <w:hideMark/>
          </w:tcPr>
          <w:p w:rsidR="004B5420" w:rsidRPr="004B5420" w:rsidRDefault="004B5420" w:rsidP="00543F00">
            <w:pPr>
              <w:jc w:val="right"/>
              <w:cnfStyle w:val="000000000000" w:firstRow="0" w:lastRow="0" w:firstColumn="0" w:lastColumn="0" w:oddVBand="0" w:evenVBand="0" w:oddHBand="0" w:evenHBand="0" w:firstRowFirstColumn="0" w:firstRowLastColumn="0" w:lastRowFirstColumn="0" w:lastRowLastColumn="0"/>
              <w:rPr>
                <w:szCs w:val="24"/>
              </w:rPr>
            </w:pPr>
            <w:r w:rsidRPr="004B5420">
              <w:rPr>
                <w:szCs w:val="24"/>
              </w:rPr>
              <w:t>67</w:t>
            </w:r>
          </w:p>
        </w:tc>
      </w:tr>
    </w:tbl>
    <w:p w:rsidR="004B5420" w:rsidRPr="004B5420" w:rsidRDefault="004B5420" w:rsidP="004B5420">
      <w:pPr>
        <w:jc w:val="both"/>
        <w:rPr>
          <w:bCs/>
          <w:szCs w:val="24"/>
        </w:rPr>
      </w:pPr>
    </w:p>
    <w:p w:rsidR="003774E1" w:rsidRPr="00EE39CC" w:rsidRDefault="003774E1" w:rsidP="00EE39CC">
      <w:pPr>
        <w:pStyle w:val="Nagwek5"/>
        <w:spacing w:after="240" w:line="240" w:lineRule="auto"/>
        <w:rPr>
          <w:rFonts w:asciiTheme="minorHAnsi" w:eastAsia="Calibri" w:hAnsiTheme="minorHAnsi" w:cstheme="minorHAnsi"/>
          <w:b/>
          <w:sz w:val="22"/>
          <w:lang w:eastAsia="pl-PL"/>
        </w:rPr>
      </w:pPr>
      <w:bookmarkStart w:id="105" w:name="_Toc531943879"/>
      <w:bookmarkStart w:id="106" w:name="_Toc533149637"/>
      <w:r w:rsidRPr="00EE39CC">
        <w:rPr>
          <w:rFonts w:asciiTheme="minorHAnsi" w:eastAsia="Calibri" w:hAnsiTheme="minorHAnsi" w:cstheme="minorHAnsi"/>
          <w:b/>
          <w:sz w:val="22"/>
          <w:lang w:eastAsia="pl-PL"/>
        </w:rPr>
        <w:lastRenderedPageBreak/>
        <w:t xml:space="preserve">Wykres </w:t>
      </w:r>
      <w:r w:rsidR="001B6453" w:rsidRPr="00EE39CC">
        <w:rPr>
          <w:rFonts w:asciiTheme="minorHAnsi" w:eastAsia="Calibri" w:hAnsiTheme="minorHAnsi" w:cstheme="minorHAnsi"/>
          <w:b/>
          <w:sz w:val="22"/>
          <w:lang w:eastAsia="pl-PL"/>
        </w:rPr>
        <w:t>2.10</w:t>
      </w:r>
      <w:r w:rsidRPr="00EE39CC">
        <w:rPr>
          <w:rFonts w:asciiTheme="minorHAnsi" w:eastAsia="Calibri" w:hAnsiTheme="minorHAnsi" w:cstheme="minorHAnsi"/>
          <w:b/>
          <w:sz w:val="22"/>
          <w:lang w:eastAsia="pl-PL"/>
        </w:rPr>
        <w:t>. Podmioty gospodarcze zarejestrowane w REGON w województwie łódzkim na 10 000 mies</w:t>
      </w:r>
      <w:r w:rsidR="00790770" w:rsidRPr="00EE39CC">
        <w:rPr>
          <w:rFonts w:asciiTheme="minorHAnsi" w:eastAsia="Calibri" w:hAnsiTheme="minorHAnsi" w:cstheme="minorHAnsi"/>
          <w:b/>
          <w:sz w:val="22"/>
          <w:lang w:eastAsia="pl-PL"/>
        </w:rPr>
        <w:t>zkańców. Stan na 31 grudnia 2017</w:t>
      </w:r>
      <w:r w:rsidRPr="00EE39CC">
        <w:rPr>
          <w:rFonts w:asciiTheme="minorHAnsi" w:eastAsia="Calibri" w:hAnsiTheme="minorHAnsi" w:cstheme="minorHAnsi"/>
          <w:b/>
          <w:sz w:val="22"/>
          <w:lang w:eastAsia="pl-PL"/>
        </w:rPr>
        <w:t xml:space="preserve"> r.</w:t>
      </w:r>
      <w:bookmarkEnd w:id="105"/>
      <w:bookmarkEnd w:id="106"/>
    </w:p>
    <w:p w:rsidR="00186627" w:rsidRPr="00815358" w:rsidRDefault="00186627" w:rsidP="003774E1">
      <w:pPr>
        <w:keepNext/>
        <w:spacing w:line="240" w:lineRule="auto"/>
        <w:ind w:left="10" w:hanging="10"/>
        <w:jc w:val="both"/>
        <w:rPr>
          <w:rFonts w:ascii="Calibri" w:eastAsia="Calibri" w:hAnsi="Calibri" w:cs="Calibri"/>
          <w:b/>
          <w:bCs/>
          <w:iCs/>
          <w:color w:val="44546A"/>
          <w:sz w:val="22"/>
          <w:szCs w:val="18"/>
          <w:lang w:eastAsia="pl-PL"/>
        </w:rPr>
      </w:pPr>
      <w:r>
        <w:rPr>
          <w:noProof/>
          <w:lang w:eastAsia="pl-PL"/>
        </w:rPr>
        <w:drawing>
          <wp:inline distT="0" distB="0" distL="0" distR="0" wp14:anchorId="1AB59802" wp14:editId="43954E15">
            <wp:extent cx="5162550" cy="6696074"/>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774E1" w:rsidRPr="00024B1F" w:rsidRDefault="003774E1" w:rsidP="00024B1F">
      <w:pPr>
        <w:spacing w:after="109" w:line="360" w:lineRule="auto"/>
        <w:ind w:left="10" w:hanging="10"/>
        <w:jc w:val="both"/>
        <w:rPr>
          <w:rFonts w:ascii="Calibri" w:eastAsia="Calibri" w:hAnsi="Calibri" w:cs="Calibri"/>
          <w:b/>
          <w:i/>
          <w:color w:val="000000"/>
          <w:sz w:val="20"/>
          <w:lang w:eastAsia="pl-PL"/>
        </w:rPr>
      </w:pPr>
      <w:r w:rsidRPr="00024B1F">
        <w:rPr>
          <w:rFonts w:ascii="Calibri" w:eastAsia="Calibri" w:hAnsi="Calibri" w:cs="Calibri"/>
          <w:b/>
          <w:i/>
          <w:color w:val="000000"/>
          <w:sz w:val="20"/>
          <w:lang w:eastAsia="pl-PL"/>
        </w:rPr>
        <w:t>Źródło: Obliczenia własne na podstawie danych GUS</w:t>
      </w:r>
    </w:p>
    <w:p w:rsidR="003774E1" w:rsidRPr="00024B1F" w:rsidRDefault="003774E1" w:rsidP="00024B1F">
      <w:pPr>
        <w:spacing w:after="109" w:line="360" w:lineRule="auto"/>
        <w:ind w:left="10" w:hanging="10"/>
        <w:jc w:val="both"/>
        <w:rPr>
          <w:rFonts w:ascii="Calibri" w:eastAsia="Calibri" w:hAnsi="Calibri" w:cs="Calibri"/>
          <w:b/>
          <w:i/>
          <w:color w:val="000000"/>
          <w:sz w:val="20"/>
          <w:lang w:eastAsia="pl-PL"/>
        </w:rPr>
      </w:pPr>
    </w:p>
    <w:p w:rsidR="003774E1" w:rsidRDefault="003774E1" w:rsidP="003774E1">
      <w:pPr>
        <w:jc w:val="both"/>
      </w:pPr>
    </w:p>
    <w:p w:rsidR="00E651E9" w:rsidRPr="00E651E9" w:rsidRDefault="00E651E9" w:rsidP="00E651E9">
      <w:pPr>
        <w:pStyle w:val="Nagwek2"/>
        <w:rPr>
          <w:rFonts w:eastAsia="Calibri"/>
          <w:bCs/>
        </w:rPr>
      </w:pPr>
      <w:bookmarkStart w:id="107" w:name="_Toc530999954"/>
      <w:bookmarkStart w:id="108" w:name="_Toc533150015"/>
      <w:r w:rsidRPr="00E651E9">
        <w:rPr>
          <w:rFonts w:eastAsia="Calibri"/>
        </w:rPr>
        <w:lastRenderedPageBreak/>
        <w:t>Podsumowanie</w:t>
      </w:r>
      <w:bookmarkEnd w:id="107"/>
      <w:bookmarkEnd w:id="108"/>
    </w:p>
    <w:p w:rsidR="00B503DB" w:rsidRDefault="002C47B3" w:rsidP="00E651E9">
      <w:pPr>
        <w:jc w:val="both"/>
      </w:pPr>
      <w:r>
        <w:t>Lata 2015-2017</w:t>
      </w:r>
      <w:r w:rsidR="00B503DB">
        <w:t xml:space="preserve"> charakteryzowały się w województwie łódzkim </w:t>
      </w:r>
      <w:r>
        <w:t>kontynuacją</w:t>
      </w:r>
      <w:r w:rsidR="00B503DB">
        <w:t xml:space="preserve"> wzrost</w:t>
      </w:r>
      <w:r>
        <w:t>owego trendu</w:t>
      </w:r>
      <w:r w:rsidR="00B503DB">
        <w:t xml:space="preserve"> wartości wskaźnika zatrudnienia</w:t>
      </w:r>
      <w:r>
        <w:t xml:space="preserve"> osób w wieku 15-64 lata. Wynosił on</w:t>
      </w:r>
      <w:r w:rsidR="00A54D4A">
        <w:t xml:space="preserve"> </w:t>
      </w:r>
      <w:r>
        <w:t>64,8% w 2015</w:t>
      </w:r>
      <w:r w:rsidR="00A54D4A">
        <w:t xml:space="preserve"> r.; </w:t>
      </w:r>
      <w:r>
        <w:t>66,6% w 2016</w:t>
      </w:r>
      <w:r w:rsidR="00A54D4A">
        <w:t xml:space="preserve"> r. oraz </w:t>
      </w:r>
      <w:r>
        <w:t>68,8% w 2017</w:t>
      </w:r>
      <w:r w:rsidR="00A54D4A">
        <w:t xml:space="preserve"> r. </w:t>
      </w:r>
      <w:r w:rsidR="00A54D4A" w:rsidRPr="00A54D4A">
        <w:t xml:space="preserve">We wszystkich przypadkach </w:t>
      </w:r>
      <w:r w:rsidR="00A54D4A">
        <w:t>były</w:t>
      </w:r>
      <w:r w:rsidR="00A54D4A" w:rsidRPr="00A54D4A">
        <w:t xml:space="preserve"> to wartości wyższe od analogicznych liczonych dla </w:t>
      </w:r>
      <w:r w:rsidR="00A54D4A">
        <w:t>całej Polski.</w:t>
      </w:r>
    </w:p>
    <w:p w:rsidR="00331297" w:rsidRDefault="00A54D4A" w:rsidP="00A54D4A">
      <w:pPr>
        <w:jc w:val="both"/>
      </w:pPr>
      <w:r>
        <w:t xml:space="preserve">Równolegle ze wzrostem wskaźnika zatrudnienia malała w województwie łódzkim wartość stopy bezrobocia. </w:t>
      </w:r>
      <w:r w:rsidR="002C47B3" w:rsidRPr="002C47B3">
        <w:t>Spadkowa tendencja utrzym</w:t>
      </w:r>
      <w:r w:rsidR="002C47B3">
        <w:t>ywała się</w:t>
      </w:r>
      <w:r w:rsidR="002C47B3" w:rsidRPr="002C47B3">
        <w:t xml:space="preserve"> w kolejnych latach, wobec czego całkowite rejestrowane bezrobocie w regionie łódzkim zmniejszyło się</w:t>
      </w:r>
      <w:r w:rsidR="002C47B3">
        <w:t>.</w:t>
      </w:r>
      <w:r w:rsidR="002C47B3" w:rsidRPr="002C47B3">
        <w:t xml:space="preserve"> </w:t>
      </w:r>
      <w:r w:rsidR="00331297" w:rsidRPr="00331297">
        <w:t xml:space="preserve">Największe natężenie bezrobocia dotyczyło powiatów: kutnowskiego (9,4% ogółu aktywnych zawodowo w końcu grudnia 2017 roku); łaskiego (9,4% ogółu aktywnych zawodowo w końcu grudnia 2017 roku); łęczyckiego (8,1%) oraz łódzkiego wschodniego (8,1%).  </w:t>
      </w:r>
    </w:p>
    <w:p w:rsidR="00331297" w:rsidRDefault="00331297" w:rsidP="00A54D4A">
      <w:pPr>
        <w:jc w:val="both"/>
      </w:pPr>
      <w:r>
        <w:t>N</w:t>
      </w:r>
      <w:r w:rsidRPr="00331297">
        <w:t xml:space="preserve">ajwiększy spadek wartości stopy bezrobocia miał miejsce </w:t>
      </w:r>
      <w:r w:rsidR="00A0246E">
        <w:t xml:space="preserve"> w powiatach: zduńskowolskim (o </w:t>
      </w:r>
      <w:r w:rsidRPr="00331297">
        <w:t>5,1 p. proc.); brzezińskim (o 4,8 p. proc.); kutnowskim (o 4,8 p. proc.); zgierskim (o 4,7 p. proc.); sieradzkim (o 4,5 p. proc.); oraz poddębickim (o 4,3 p. proc.);  łęczyckim (o 4,2 p. proc.) i radomszczańskim (o 4 p. proc.).</w:t>
      </w:r>
    </w:p>
    <w:p w:rsidR="004B2F58" w:rsidRDefault="00C8240C" w:rsidP="004B2F58">
      <w:pPr>
        <w:jc w:val="both"/>
      </w:pPr>
      <w:r>
        <w:t>Według danych średnioro</w:t>
      </w:r>
      <w:r w:rsidR="004B2F58">
        <w:t>cznych BAEL, l</w:t>
      </w:r>
      <w:r w:rsidR="004B2F58" w:rsidRPr="004B2F58">
        <w:t xml:space="preserve">iczebność grupy </w:t>
      </w:r>
      <w:r w:rsidR="004B2F58">
        <w:t xml:space="preserve">biernych zawodowo </w:t>
      </w:r>
      <w:r w:rsidR="004B2F58" w:rsidRPr="004B2F58">
        <w:t>na przestrzeni kilku ostatnich lat systematycznie spada (o 20 tys. w porówna</w:t>
      </w:r>
      <w:r w:rsidR="00A0246E">
        <w:t>niu z rokiem 2016, o 126 tys. w </w:t>
      </w:r>
      <w:r w:rsidR="004B2F58" w:rsidRPr="004B2F58">
        <w:t>porównaniu z rokiem 2015). Zmniejszaniu się liczby biernych zawodowo towarzyszył spadek wskaźnika ich udziału wśród mieszkańców regionu. Zauważalną większość biernych zawodowo</w:t>
      </w:r>
      <w:r w:rsidR="004B2F58">
        <w:t xml:space="preserve"> </w:t>
      </w:r>
      <w:r w:rsidR="00037FFE">
        <w:t>stanowiły kobiety,</w:t>
      </w:r>
      <w:r w:rsidR="004B2F58" w:rsidRPr="004B2F58">
        <w:t xml:space="preserve"> </w:t>
      </w:r>
      <w:r w:rsidR="00037FFE" w:rsidRPr="004B2F58">
        <w:t xml:space="preserve">w większości </w:t>
      </w:r>
      <w:r w:rsidR="00037FFE">
        <w:t xml:space="preserve">to </w:t>
      </w:r>
      <w:r w:rsidR="00037FFE" w:rsidRPr="004B2F58">
        <w:t>osoby w wieku 50 i więcej lat</w:t>
      </w:r>
      <w:r w:rsidR="00037FFE">
        <w:t>,</w:t>
      </w:r>
      <w:r w:rsidR="00037FFE" w:rsidRPr="00037FFE">
        <w:t xml:space="preserve"> </w:t>
      </w:r>
      <w:r w:rsidR="00037FFE" w:rsidRPr="004B2F58">
        <w:t>znaczący udział mają także osoby w wieku do 29 lat</w:t>
      </w:r>
      <w:r w:rsidR="00037FFE">
        <w:t xml:space="preserve">. </w:t>
      </w:r>
      <w:r w:rsidR="004B2F58" w:rsidRPr="004B2F58">
        <w:t>Ze względu na poziom wykształcenia najliczniej reprezentowane wśród biernych zawodowo są os</w:t>
      </w:r>
      <w:r w:rsidR="00037FFE">
        <w:t>oby</w:t>
      </w:r>
      <w:r w:rsidR="004B2F58" w:rsidRPr="004B2F58">
        <w:t xml:space="preserve"> z wykszt</w:t>
      </w:r>
      <w:r w:rsidR="00A0246E">
        <w:t>ałceniem gimnazjalnym i </w:t>
      </w:r>
      <w:r w:rsidR="001B6453">
        <w:t>niższym</w:t>
      </w:r>
      <w:r w:rsidR="00037FFE">
        <w:t>.</w:t>
      </w:r>
    </w:p>
    <w:p w:rsidR="00037FFE" w:rsidRPr="00037FFE" w:rsidRDefault="00037FFE" w:rsidP="00037FFE">
      <w:pPr>
        <w:jc w:val="both"/>
      </w:pPr>
      <w:r w:rsidRPr="00037FFE">
        <w:t xml:space="preserve">W końcu 2017 roku województwo łódzkie zamieszkiwało 512 tys. osób w wieku 50-64 lat, co stanowiło 20,7% ogółu ludności województwa. Wskaźnik </w:t>
      </w:r>
      <w:r w:rsidR="00A0246E">
        <w:t>zatrudnienia osób w wieku 50+ w </w:t>
      </w:r>
      <w:r w:rsidRPr="00037FFE">
        <w:t>2017 r. osiągnął w Łódzkiem wartość 33,8% - o 20,9 p. proc. mniej niż w przypadku wskaźnika zatrudnienia dla ogółu ludności regionu w wieku 15 lat i więcej, oraz o 0,6 p. proc. więcej niż wartość wskaźnika zatrudnienia ludności w wieku powyżej 50 lat w całym kraju.</w:t>
      </w:r>
    </w:p>
    <w:p w:rsidR="00294333" w:rsidRDefault="00037FFE" w:rsidP="00037FFE">
      <w:pPr>
        <w:jc w:val="both"/>
      </w:pPr>
      <w:r w:rsidRPr="00037FFE">
        <w:t xml:space="preserve">Większość wskaźników opisujących grupę bezrobotnych w wieku „50+” na tle generalnej populacji bezrobotnych w województwie łódzkim, analizowana w czasie utrzymuje się na stałym poziomie. Dane z 2017 roku </w:t>
      </w:r>
      <w:r>
        <w:t>pokazały, iż stanowią</w:t>
      </w:r>
      <w:r w:rsidRPr="00037FFE">
        <w:t xml:space="preserve"> </w:t>
      </w:r>
      <w:r>
        <w:t xml:space="preserve">oni </w:t>
      </w:r>
      <w:r w:rsidR="00A0246E">
        <w:t>ponad 30% bezrobotnych w </w:t>
      </w:r>
      <w:r w:rsidRPr="00037FFE">
        <w:t>rejestrach urzędów pracy w Łódzkiem</w:t>
      </w:r>
      <w:r>
        <w:t xml:space="preserve">, </w:t>
      </w:r>
      <w:r w:rsidRPr="00037FFE">
        <w:t>blisko 22% kobiet w rejestrach bezrobocia posiada więcej niż 50 lat</w:t>
      </w:r>
      <w:r w:rsidR="00294333">
        <w:t xml:space="preserve">, </w:t>
      </w:r>
      <w:r w:rsidRPr="00037FFE">
        <w:t xml:space="preserve">niejednokrotnie charakteryzuje </w:t>
      </w:r>
      <w:r w:rsidR="00294333">
        <w:t xml:space="preserve">ich niskie wykształcenie, </w:t>
      </w:r>
      <w:r w:rsidRPr="00037FFE">
        <w:t>osoby w wieku powyżej 50 lat często pozostają długotrwale w rejestrach bezrobocia (pod koniec analizowanego okresu blisko 36% bezrobotnych po pięćdziesiątce pozostawała w rejestrach ponad 2 lata)</w:t>
      </w:r>
      <w:r w:rsidR="00294333">
        <w:t>.</w:t>
      </w:r>
    </w:p>
    <w:p w:rsidR="00037FFE" w:rsidRDefault="00037FFE" w:rsidP="00037FFE">
      <w:pPr>
        <w:jc w:val="both"/>
      </w:pPr>
      <w:r w:rsidRPr="00037FFE">
        <w:lastRenderedPageBreak/>
        <w:t>Porównania wskaźników charakteryzujących sytuację bezrobotnych w wieku „50+” zamieszkałych na terenie całego kraju oraz na terenie woj. łódzkiego prezentują się mniej korzystnie dla województwa.</w:t>
      </w:r>
    </w:p>
    <w:p w:rsidR="00294333" w:rsidRPr="00294333" w:rsidRDefault="00294333" w:rsidP="00294333">
      <w:pPr>
        <w:jc w:val="both"/>
      </w:pPr>
      <w:r w:rsidRPr="00294333">
        <w:t>Analiza populacji bezrobotnych w wieku 50 lat i więcej pozostających w rejestrach powiatowych urzędów pracy województwa łódzkiego ujawnia że:</w:t>
      </w:r>
      <w:r>
        <w:t xml:space="preserve"> </w:t>
      </w:r>
      <w:r w:rsidRPr="00294333">
        <w:t>największy ich udział wśród bezrobotnych ogółem dotyczył powiatów: m. Łodzi (36</w:t>
      </w:r>
      <w:r>
        <w:t>% w końcu grudnia 2017 roku),</w:t>
      </w:r>
      <w:r w:rsidRPr="00294333">
        <w:t xml:space="preserve"> zduńskowolskiego oraz pabianickiego</w:t>
      </w:r>
      <w:r>
        <w:t xml:space="preserve">; </w:t>
      </w:r>
      <w:r w:rsidRPr="00294333">
        <w:t>najmniejszy udział osób w wieku „50+” wykazywały statystyki powiatów: pajęczańskiego (23,4% w końcu grudnia 2017 roku), bełchatowskiego oraz wieluńskiego</w:t>
      </w:r>
      <w:r>
        <w:t>.</w:t>
      </w:r>
    </w:p>
    <w:p w:rsidR="00294333" w:rsidRDefault="00294333" w:rsidP="00037FFE">
      <w:pPr>
        <w:jc w:val="both"/>
      </w:pPr>
      <w:r w:rsidRPr="00294333">
        <w:t xml:space="preserve">Liczebności </w:t>
      </w:r>
      <w:r>
        <w:t xml:space="preserve">bezrobotnych we </w:t>
      </w:r>
      <w:r w:rsidRPr="00294333">
        <w:t>wszystkich katego</w:t>
      </w:r>
      <w:r>
        <w:t>riach</w:t>
      </w:r>
      <w:r w:rsidRPr="00294333">
        <w:t xml:space="preserve"> wykształcenia wykazywały w ostatnich 3 analizowanych latach stałą tendencję spadkową.</w:t>
      </w:r>
      <w:r w:rsidRPr="00294333">
        <w:rPr>
          <w:rFonts w:eastAsia="Times New Roman"/>
          <w:szCs w:val="20"/>
          <w:lang w:eastAsia="pl-PL"/>
        </w:rPr>
        <w:t xml:space="preserve"> </w:t>
      </w:r>
      <w:r w:rsidR="00A0246E">
        <w:t>Najszybciej ubywało osób z </w:t>
      </w:r>
      <w:r w:rsidRPr="00294333">
        <w:t>wykształceniem zasadniczym zawodowym</w:t>
      </w:r>
      <w:r>
        <w:t>.</w:t>
      </w:r>
    </w:p>
    <w:p w:rsidR="00577CF9" w:rsidRPr="00577CF9" w:rsidRDefault="00577CF9" w:rsidP="00577CF9">
      <w:pPr>
        <w:jc w:val="both"/>
      </w:pPr>
      <w:r w:rsidRPr="00577CF9">
        <w:t>W województwie łódzkim żyje ok. 230 tys. osób niepełnosprawnych w wieku 16 lat i więcej, tj. ok. 11% ogółu mieszkańców regionu w tym wieku. Podobnie jak to ma miejsce w całej Polsce, zdecydowana ich większość pozostaje poza rynkiem pracy. Według danych</w:t>
      </w:r>
      <w:r w:rsidR="00A0246E">
        <w:t xml:space="preserve"> BAEL, w </w:t>
      </w:r>
      <w:r w:rsidRPr="00577CF9">
        <w:t>2017 r. wskaźnik zatrudnienia osób niepełnosprawnych w województwie łódzkim wynosił 28,2% i wzrósł w porównaniu z 2015 rokiem o 6,9 p. proc.</w:t>
      </w:r>
    </w:p>
    <w:p w:rsidR="00577CF9" w:rsidRPr="00577CF9" w:rsidRDefault="00577CF9" w:rsidP="00577CF9">
      <w:pPr>
        <w:jc w:val="both"/>
      </w:pPr>
      <w:r w:rsidRPr="00577CF9">
        <w:t xml:space="preserve">Osoby niepełnosprawne, które na przestrzeni 2017 roku zarejestrowały się w urzędach pracy woj. łódzkiego jako bezrobotne lub poszukujące pracy, to: </w:t>
      </w:r>
      <w:r w:rsidR="00A0246E">
        <w:t>najczęściej osoby zamieszkałe w </w:t>
      </w:r>
      <w:r w:rsidRPr="00577CF9">
        <w:t>mieście, często osoby w wieku powyżej 50 lat, zdecydowanie rzadziej osoby młode do 25 roku życia, w większości przypadków osoby poprzednio pracujące, zbyt często osoby bez kwalifikacji zawodowych.</w:t>
      </w:r>
    </w:p>
    <w:p w:rsidR="00577CF9" w:rsidRPr="00577CF9" w:rsidRDefault="00577CF9" w:rsidP="00577CF9">
      <w:pPr>
        <w:jc w:val="both"/>
      </w:pPr>
      <w:r w:rsidRPr="00577CF9">
        <w:t>W 2017 r. spadła liczba osób niepełnosprawnych, które skorzystały z aktywizującego wsparcia urzędów pracy podejmując szkolenia (o 73 osoby w porównaniu z rokiem 2016), czy staże (o 64 osoby). Na poziomie zbliżonym do obserwowanego w roku 2016 pozostała liczba osób niepełnosprawnych zatrudnionych w</w:t>
      </w:r>
      <w:r w:rsidR="00A0246E">
        <w:t xml:space="preserve"> ramach prac interwencyjnych, w </w:t>
      </w:r>
      <w:r w:rsidRPr="00577CF9">
        <w:t xml:space="preserve">odniesieniu do  robót publicznych natomiast także miał miejsce spadek. </w:t>
      </w:r>
    </w:p>
    <w:p w:rsidR="00577CF9" w:rsidRPr="00577CF9" w:rsidRDefault="00577CF9" w:rsidP="00577CF9">
      <w:pPr>
        <w:jc w:val="both"/>
      </w:pPr>
      <w:r w:rsidRPr="00577CF9">
        <w:t>Analiza populacji bezrobotnych niepełnosprawnych pozostających w rejestrach powiatowych urzędów pracy województwa łódzkiego ujawnia że:</w:t>
      </w:r>
      <w:r>
        <w:t xml:space="preserve"> </w:t>
      </w:r>
      <w:r w:rsidRPr="00577CF9">
        <w:t>największy ich udział wśród bezrobotnych ogółem dotyczy</w:t>
      </w:r>
      <w:r>
        <w:t xml:space="preserve">ł powiatów: m. Łodzi, </w:t>
      </w:r>
      <w:r w:rsidRPr="00577CF9">
        <w:t xml:space="preserve">zduńskowolskiego </w:t>
      </w:r>
      <w:r>
        <w:t>oraz pabianickiego</w:t>
      </w:r>
      <w:r w:rsidRPr="00577CF9">
        <w:t>;  najmniejszy udział osób niepełnosprawnych wykazywały statystyki powiatów: pajęczańskiego</w:t>
      </w:r>
      <w:r>
        <w:t xml:space="preserve">, </w:t>
      </w:r>
      <w:r w:rsidRPr="00577CF9">
        <w:t xml:space="preserve">radomszczańskiego </w:t>
      </w:r>
      <w:r>
        <w:t>oraz wieluńskiego.</w:t>
      </w:r>
    </w:p>
    <w:p w:rsidR="00BC1E33" w:rsidRPr="00BC1E33" w:rsidRDefault="00BC1E33" w:rsidP="00BC1E33">
      <w:pPr>
        <w:jc w:val="both"/>
      </w:pPr>
      <w:r>
        <w:t>N</w:t>
      </w:r>
      <w:r w:rsidRPr="00BC1E33">
        <w:t>ajliczniejszą w województwie kategorią bezrobotnych w 2017 roku były osoby (podobnie jak w roku 2015) z ustalonym profilem drugim, tj. wymagającym wsparcia - 99.987 tj. 80,3</w:t>
      </w:r>
      <w:r>
        <w:t>% ogółu sprofilowanych.</w:t>
      </w:r>
      <w:r w:rsidRPr="00BC1E33">
        <w:t xml:space="preserve">  Najmniej liczną grupę tworzyli bezrobotni aktywni, tj. z ustalonym profilem I, - 4.351 osób</w:t>
      </w:r>
      <w:r>
        <w:t xml:space="preserve">. Natomiast </w:t>
      </w:r>
      <w:r w:rsidRPr="00BC1E33">
        <w:t>ponad 20 tys. osób, to bezrobotni z ustalonym profilem III, tzn. oddalone od rynku pracy.</w:t>
      </w:r>
    </w:p>
    <w:p w:rsidR="00577CF9" w:rsidRPr="00577CF9" w:rsidRDefault="00BC1E33" w:rsidP="00BC1E33">
      <w:pPr>
        <w:jc w:val="both"/>
      </w:pPr>
      <w:r w:rsidRPr="00BC1E33">
        <w:lastRenderedPageBreak/>
        <w:t>Największy udział osób aktywnych wśród sprofilowanych bezrobotnych (z ustalonym profilem I) wykazują statystyki Łodzi (6,1%)oraz kolejno powiatów: kutnowskiego i łaskiego oraz zduńskowolskiego</w:t>
      </w:r>
      <w:r>
        <w:t>.</w:t>
      </w:r>
      <w:r w:rsidRPr="00BC1E33">
        <w:t xml:space="preserve"> Największy udział osób oddalonych od rynku pracy w sprofilowanej grupie bezrobotnych wykazują statystyki powiatowych urzędów pracy w: Wieluniu</w:t>
      </w:r>
      <w:r>
        <w:t xml:space="preserve">, </w:t>
      </w:r>
      <w:r w:rsidRPr="00BC1E33">
        <w:t>Piotrkowie Trybunalskim</w:t>
      </w:r>
      <w:r>
        <w:t xml:space="preserve">, </w:t>
      </w:r>
      <w:r w:rsidRPr="00BC1E33">
        <w:t>Bełchatowie</w:t>
      </w:r>
      <w:r>
        <w:t xml:space="preserve">, </w:t>
      </w:r>
      <w:r w:rsidRPr="00BC1E33">
        <w:t>Rawie Mazowieckiej</w:t>
      </w:r>
      <w:r>
        <w:t xml:space="preserve">, </w:t>
      </w:r>
      <w:r w:rsidRPr="00BC1E33">
        <w:t>Łęczycy</w:t>
      </w:r>
      <w:r>
        <w:t xml:space="preserve">, </w:t>
      </w:r>
      <w:r w:rsidRPr="00BC1E33">
        <w:t>Zduńskiej Woli oraz Łowiczu</w:t>
      </w:r>
      <w:r>
        <w:t>.</w:t>
      </w:r>
    </w:p>
    <w:p w:rsidR="00577CF9" w:rsidRDefault="00BC1E33" w:rsidP="00037FFE">
      <w:pPr>
        <w:jc w:val="both"/>
      </w:pPr>
      <w:r w:rsidRPr="00BC1E33">
        <w:t xml:space="preserve">W roku  2017 pracodawcy z terenu województwa łódzkiego złożyli  w PUP oświadczenia </w:t>
      </w:r>
      <w:r w:rsidR="00A0246E">
        <w:t>o </w:t>
      </w:r>
      <w:r w:rsidR="00A66E70">
        <w:t>powierzeniu</w:t>
      </w:r>
      <w:r w:rsidR="00A66E70" w:rsidRPr="00A66E70">
        <w:t xml:space="preserve"> pracy cudzoziemcowi </w:t>
      </w:r>
      <w:r w:rsidRPr="00BC1E33">
        <w:t xml:space="preserve">dla  </w:t>
      </w:r>
      <w:r w:rsidRPr="00BC1E33">
        <w:rPr>
          <w:bCs/>
        </w:rPr>
        <w:t>146,9 tys. osób –</w:t>
      </w:r>
      <w:r w:rsidRPr="00BC1E33">
        <w:rPr>
          <w:b/>
          <w:bCs/>
        </w:rPr>
        <w:t xml:space="preserve">  </w:t>
      </w:r>
      <w:r w:rsidRPr="00BC1E33">
        <w:rPr>
          <w:bCs/>
          <w:i/>
        </w:rPr>
        <w:t>wobec 99,4 tys. osób w 2016 roku (co oznacza wzrost o blisko 50%) oraz 37,7 tys. osób w roku 2015 (co oznacza wzrost blisko czterokrotny)</w:t>
      </w:r>
      <w:r w:rsidRPr="00BC1E33">
        <w:rPr>
          <w:b/>
          <w:bCs/>
        </w:rPr>
        <w:t xml:space="preserve">.  </w:t>
      </w:r>
      <w:r w:rsidRPr="00BC1E33">
        <w:t>Z tej grupy 66,7 tys. osób posiadało wizę lub zezwolenie na zamieszkanie.</w:t>
      </w:r>
      <w:r w:rsidRPr="00BC1E33">
        <w:rPr>
          <w:rFonts w:eastAsia="Times New Roman"/>
          <w:szCs w:val="24"/>
          <w:lang w:eastAsia="pl-PL"/>
        </w:rPr>
        <w:t xml:space="preserve"> </w:t>
      </w:r>
      <w:r w:rsidRPr="00BC1E33">
        <w:t>Biorąc pod uwagę negatywne procesy demograficzne (starzejące się społeczeństwo, niska dzietność), a także rosnące potrzeby polskich przedsiębiorców w zakresie uruchamiania kolejnych inwestycji, rynek pracy potrzebować będzie coraz większej liczby pracowników.</w:t>
      </w:r>
    </w:p>
    <w:p w:rsidR="00BC1E33" w:rsidRDefault="00BC1E33" w:rsidP="00037FFE">
      <w:pPr>
        <w:jc w:val="both"/>
      </w:pPr>
      <w:r>
        <w:t xml:space="preserve">W końcu 2017 r. </w:t>
      </w:r>
      <w:r w:rsidR="007E2209">
        <w:t xml:space="preserve">w woj. łódzkim </w:t>
      </w:r>
      <w:r w:rsidRPr="00BC1E33">
        <w:t xml:space="preserve">najwięcej </w:t>
      </w:r>
      <w:r w:rsidR="007E2209">
        <w:t xml:space="preserve">w </w:t>
      </w:r>
      <w:r w:rsidRPr="00BC1E33">
        <w:t xml:space="preserve">osób zatrudnionych było </w:t>
      </w:r>
      <w:r w:rsidR="007E2209">
        <w:t>w firmach z</w:t>
      </w:r>
      <w:r>
        <w:t xml:space="preserve"> </w:t>
      </w:r>
      <w:r w:rsidRPr="00BC1E33">
        <w:t xml:space="preserve">sekcji PKD „Usługi”. Liczba zatrudnionych w </w:t>
      </w:r>
      <w:r w:rsidR="007E2209">
        <w:t>szeroko pojętych usługach</w:t>
      </w:r>
      <w:r w:rsidRPr="00BC1E33">
        <w:t xml:space="preserve"> była ponad pięć razy większa niż liczba zatrudnionych w sekcji „Rolnictwo, łowiectwo i leśnictwo; rybactwo” oraz blisko dwa razy większa niż liczba osób zatrudnionych w „Przemyśle i budownictwie”.</w:t>
      </w:r>
    </w:p>
    <w:p w:rsidR="007E2209" w:rsidRDefault="007E2209" w:rsidP="00037FFE">
      <w:pPr>
        <w:jc w:val="both"/>
      </w:pPr>
      <w:r w:rsidRPr="007E2209">
        <w:t>Liczba świadczeniobiorców KRUS w województwie łódzkim w czwartym kwartale 2017 r. w porównaniu z analogicznym okresem 2015 r. zmalała o </w:t>
      </w:r>
      <w:r>
        <w:t xml:space="preserve"> 1,1% </w:t>
      </w:r>
      <w:r w:rsidRPr="007E2209">
        <w:t xml:space="preserve"> </w:t>
      </w:r>
      <w:r>
        <w:t>(</w:t>
      </w:r>
      <w:r w:rsidRPr="007E2209">
        <w:t>w P</w:t>
      </w:r>
      <w:r>
        <w:t>olsce o 2,3%)</w:t>
      </w:r>
      <w:r w:rsidRPr="007E2209">
        <w:t>.</w:t>
      </w:r>
      <w:r w:rsidRPr="007E2209">
        <w:rPr>
          <w:rFonts w:eastAsia="Calibri"/>
        </w:rPr>
        <w:t xml:space="preserve"> </w:t>
      </w:r>
      <w:r w:rsidRPr="007E2209">
        <w:t xml:space="preserve">W </w:t>
      </w:r>
      <w:r>
        <w:t>tym samym</w:t>
      </w:r>
      <w:r w:rsidRPr="007E2209">
        <w:t xml:space="preserve"> okresie spadła też liczba ubezpieczonych w KRUS </w:t>
      </w:r>
      <w:r>
        <w:t>w województwie łódzkim</w:t>
      </w:r>
      <w:r w:rsidRPr="007E2209">
        <w:t xml:space="preserve"> o 9,2%</w:t>
      </w:r>
      <w:r>
        <w:t>,</w:t>
      </w:r>
      <w:r w:rsidRPr="007E2209">
        <w:t xml:space="preserve">  </w:t>
      </w:r>
      <w:r w:rsidR="00666AC6">
        <w:t>(</w:t>
      </w:r>
      <w:r w:rsidRPr="007E2209">
        <w:t xml:space="preserve">w </w:t>
      </w:r>
      <w:r>
        <w:t xml:space="preserve">całej </w:t>
      </w:r>
      <w:r w:rsidRPr="007E2209">
        <w:t>Polsce</w:t>
      </w:r>
      <w:r>
        <w:t xml:space="preserve"> o 7,6%</w:t>
      </w:r>
      <w:r w:rsidR="00666AC6">
        <w:t>)</w:t>
      </w:r>
      <w:r w:rsidRPr="007E2209">
        <w:t xml:space="preserve">. </w:t>
      </w:r>
    </w:p>
    <w:p w:rsidR="00666AC6" w:rsidRPr="00666AC6" w:rsidRDefault="00666AC6" w:rsidP="00666AC6">
      <w:pPr>
        <w:jc w:val="both"/>
      </w:pPr>
      <w:r w:rsidRPr="00666AC6">
        <w:t>Przeci</w:t>
      </w:r>
      <w:r w:rsidRPr="00666AC6">
        <w:rPr>
          <w:rFonts w:hint="eastAsia"/>
        </w:rPr>
        <w:t>ę</w:t>
      </w:r>
      <w:r w:rsidRPr="00666AC6">
        <w:t>tna liczba wolnych miejsc pracy którymi dysponowały firmy z terenu województwa łódzkiego</w:t>
      </w:r>
      <w:r>
        <w:t xml:space="preserve"> w 2017 roku</w:t>
      </w:r>
      <w:r w:rsidRPr="00666AC6">
        <w:t xml:space="preserve"> to 7,5 tys., co pozycjonuje region – podobnie jak ze względu na liczbę pracujących - na 6 miejscu wśród ogółu województw.</w:t>
      </w:r>
      <w:r>
        <w:t xml:space="preserve"> </w:t>
      </w:r>
      <w:r w:rsidRPr="00666AC6">
        <w:t>Wolne miejsca pracy koncentrowały się głównie w sektorze prywatnym oraz w jednostkach o liczbie pracujących powyżej 49 osób.</w:t>
      </w:r>
      <w:r>
        <w:t xml:space="preserve"> </w:t>
      </w:r>
      <w:r w:rsidRPr="00666AC6">
        <w:t>Nale</w:t>
      </w:r>
      <w:r w:rsidRPr="00666AC6">
        <w:rPr>
          <w:rFonts w:hint="eastAsia"/>
        </w:rPr>
        <w:t>ż</w:t>
      </w:r>
      <w:r w:rsidRPr="00666AC6">
        <w:t>y zauwa</w:t>
      </w:r>
      <w:r w:rsidRPr="00666AC6">
        <w:rPr>
          <w:rFonts w:hint="eastAsia"/>
        </w:rPr>
        <w:t>ż</w:t>
      </w:r>
      <w:r w:rsidRPr="00666AC6">
        <w:t>y</w:t>
      </w:r>
      <w:r w:rsidRPr="00666AC6">
        <w:rPr>
          <w:rFonts w:hint="eastAsia"/>
        </w:rPr>
        <w:t>ć</w:t>
      </w:r>
      <w:r w:rsidRPr="00666AC6">
        <w:t xml:space="preserve">, </w:t>
      </w:r>
      <w:r w:rsidRPr="00666AC6">
        <w:rPr>
          <w:rFonts w:hint="eastAsia"/>
        </w:rPr>
        <w:t>ż</w:t>
      </w:r>
      <w:r w:rsidRPr="00666AC6">
        <w:t>e w ogólnej liczbie miejsc pracy pojawiają si</w:t>
      </w:r>
      <w:r w:rsidRPr="00666AC6">
        <w:rPr>
          <w:rFonts w:hint="eastAsia"/>
        </w:rPr>
        <w:t>ę</w:t>
      </w:r>
      <w:r w:rsidRPr="00666AC6">
        <w:t xml:space="preserve"> te niezagospodarowane.</w:t>
      </w:r>
      <w:r>
        <w:t xml:space="preserve"> </w:t>
      </w:r>
      <w:r w:rsidRPr="00666AC6">
        <w:t>Wed</w:t>
      </w:r>
      <w:r w:rsidRPr="00666AC6">
        <w:rPr>
          <w:rFonts w:hint="eastAsia"/>
        </w:rPr>
        <w:t>ł</w:t>
      </w:r>
      <w:r w:rsidRPr="00666AC6">
        <w:t>ug stanu na 31 grudnia 2017 r. odsetek niewykorzystania wolnych miejsc nie przekroczył w kraju 1%. Odsetek dla województwa łódzkiego był zbliżony do krajowego</w:t>
      </w:r>
      <w:r>
        <w:t>.</w:t>
      </w:r>
      <w:r w:rsidRPr="00666AC6">
        <w:t xml:space="preserve"> </w:t>
      </w:r>
    </w:p>
    <w:p w:rsidR="00666AC6" w:rsidRPr="00666AC6" w:rsidRDefault="00666AC6" w:rsidP="00666AC6">
      <w:pPr>
        <w:jc w:val="both"/>
      </w:pPr>
      <w:r w:rsidRPr="00666AC6">
        <w:t>Z danych pozyskanych przez GUS w ramach BAEL wynika, że czas poszukiwania pracy skrócił się w Polsce pomiędzy 2015 i 2017 rokiem średnio o 2 miesiące. W województwie łódzkim pracę znajdowano o 3 miesiące szybciej niż w roku 2015 a tempo tego spadku daje 6 wynik wśród regionów kraju.</w:t>
      </w:r>
    </w:p>
    <w:p w:rsidR="001B6453" w:rsidRPr="001B6453" w:rsidRDefault="00666AC6" w:rsidP="001B6453">
      <w:pPr>
        <w:jc w:val="both"/>
      </w:pPr>
      <w:r w:rsidRPr="00666AC6">
        <w:t>Natomiast jako znajdujące się w szczególnej sytuacji na rynku pracy kwalifikujemy grupy osób pozostających bez pracy, których określone cech</w:t>
      </w:r>
      <w:r w:rsidR="00A0246E">
        <w:t xml:space="preserve">y </w:t>
      </w:r>
      <w:proofErr w:type="spellStart"/>
      <w:r w:rsidR="00A0246E">
        <w:t>socjodemograficzne</w:t>
      </w:r>
      <w:proofErr w:type="spellEnd"/>
      <w:r w:rsidR="00A0246E">
        <w:t xml:space="preserve"> stanowią o </w:t>
      </w:r>
      <w:r w:rsidRPr="00666AC6">
        <w:t>potrzebie poświęcenia im wzmożonej uwagi i wsparcia ze strony instytucji rynku pracy. Do takich grup należą m.in. długotrwale bezrobotni</w:t>
      </w:r>
      <w:r>
        <w:t>.</w:t>
      </w:r>
      <w:r w:rsidR="004500E0" w:rsidRPr="004500E0">
        <w:t xml:space="preserve"> Takie osoby są szczególnie zagrożone dezaktualizacją kwalifikacji zawodowych.</w:t>
      </w:r>
      <w:r w:rsidR="004500E0">
        <w:t xml:space="preserve"> </w:t>
      </w:r>
      <w:r w:rsidR="001B6453">
        <w:t>N</w:t>
      </w:r>
      <w:r w:rsidR="001B6453" w:rsidRPr="001B6453">
        <w:t xml:space="preserve">ajwiększy ich udział wśród bezrobotnych ogółem </w:t>
      </w:r>
      <w:r w:rsidR="001B6453" w:rsidRPr="001B6453">
        <w:lastRenderedPageBreak/>
        <w:t xml:space="preserve">dotyczył </w:t>
      </w:r>
      <w:r w:rsidR="001B6453">
        <w:t xml:space="preserve">w Łódzkiem </w:t>
      </w:r>
      <w:r w:rsidR="001B6453" w:rsidRPr="001B6453">
        <w:t xml:space="preserve">powiatów: łęczyckiego (66,6% w końcu grudnia 2017 roku); zduńskowolskiego (62,4%) oraz kutnowskiego (62,3%);  </w:t>
      </w:r>
    </w:p>
    <w:p w:rsidR="004500E0" w:rsidRPr="004500E0" w:rsidRDefault="004500E0" w:rsidP="004500E0">
      <w:pPr>
        <w:jc w:val="both"/>
      </w:pPr>
      <w:r w:rsidRPr="004500E0">
        <w:t xml:space="preserve">Pracodawcy systematycznie poszukują pracowników o prostych kwalifikacjach zawodowych. Rozwijające się przetwórstwo przemysłowe generuje popyt na pracowników produkcji: operatorów robotów i manipulatorów przemysłowych, operatorów linii produkcyjnej, operatorów CNC, sortowaczy i pakowaczy.  </w:t>
      </w:r>
    </w:p>
    <w:p w:rsidR="004500E0" w:rsidRPr="004500E0" w:rsidRDefault="004500E0" w:rsidP="004500E0">
      <w:pPr>
        <w:jc w:val="both"/>
      </w:pPr>
      <w:r w:rsidRPr="004500E0">
        <w:t>Centra logistyczne poszukują: robotników magazynowych, magazynierów (z uprawnieniami do kierowania wózkami jezdniowymi), logistyków, czy spedytorów z dobrą znajomością języków obcych. Z kolei firmy spedycyjne odczuwają deficyt kadry: kierowców samochodów ciężarowych i ciągników siodłowych, posiadających aktualne uprawnienia.</w:t>
      </w:r>
    </w:p>
    <w:p w:rsidR="004500E0" w:rsidRPr="004500E0" w:rsidRDefault="004500E0" w:rsidP="004500E0">
      <w:pPr>
        <w:jc w:val="both"/>
      </w:pPr>
      <w:r w:rsidRPr="004500E0">
        <w:t xml:space="preserve">Niezmiennie istnieje zapotrzebowanie na usługi w branży tekstylnej. Nadal poszukiwane są szwaczki. I choć popyt na kwalifikacje w tym zawodzie nie maleje, to coraz mniej osób decyduje się na kształcenie w tym kierunku oraz wykonywanie tak ciężkiej pracy.  </w:t>
      </w:r>
    </w:p>
    <w:p w:rsidR="004500E0" w:rsidRPr="004500E0" w:rsidRDefault="004500E0" w:rsidP="004500E0">
      <w:pPr>
        <w:jc w:val="both"/>
      </w:pPr>
      <w:r w:rsidRPr="004500E0">
        <w:t>Placówki branży gastronomicznej najczęściej zgłaszają zapotrzebowanie na kucharzy, kelnerów, ale przede wszystkim na osoby bez przygotowania zawodowego, mogące wykonywać obowiązki pomocy kuchennej, czy pracownika przygotowującego posiłki typu fast food.</w:t>
      </w:r>
    </w:p>
    <w:p w:rsidR="004500E0" w:rsidRPr="004500E0" w:rsidRDefault="004500E0" w:rsidP="004500E0">
      <w:pPr>
        <w:jc w:val="both"/>
      </w:pPr>
      <w:r w:rsidRPr="004500E0">
        <w:t xml:space="preserve">W dziedzinie handlu poszukiwani są m.in. doradcy klienta, telemarketerzy, przedstawiciele handlowi, inżynierowie sprzedaży, czy specjaliści do spraw sprzedaży. W tej branży duży popyt dotyczy też sprzedawców i kasjerów. Z uwagi na fakt, iż obowiązki we wskazanych zawodach wykonywać może właściwie każda osoba chętna i zdolna do pracy, zawód ten pozostaje we względnej równowadze. </w:t>
      </w:r>
    </w:p>
    <w:p w:rsidR="004500E0" w:rsidRPr="004500E0" w:rsidRDefault="004500E0" w:rsidP="004500E0">
      <w:pPr>
        <w:jc w:val="both"/>
      </w:pPr>
      <w:r w:rsidRPr="004500E0">
        <w:t xml:space="preserve">Dobrze rozwinięta w województwie łódzkim branża wędliniarska odczuwa deficyt pracowników wykonujących takie zawody jak rzeźnik-wędliniarz i </w:t>
      </w:r>
      <w:proofErr w:type="spellStart"/>
      <w:r w:rsidRPr="004500E0">
        <w:t>rozbieracz</w:t>
      </w:r>
      <w:proofErr w:type="spellEnd"/>
      <w:r w:rsidRPr="004500E0">
        <w:t xml:space="preserve">-wykrawacz czy </w:t>
      </w:r>
      <w:proofErr w:type="spellStart"/>
      <w:r w:rsidRPr="004500E0">
        <w:t>jeliciarz</w:t>
      </w:r>
      <w:proofErr w:type="spellEnd"/>
      <w:r w:rsidRPr="004500E0">
        <w:t>.</w:t>
      </w:r>
    </w:p>
    <w:p w:rsidR="004500E0" w:rsidRPr="004500E0" w:rsidRDefault="004500E0" w:rsidP="004500E0">
      <w:pPr>
        <w:jc w:val="both"/>
      </w:pPr>
      <w:r>
        <w:t>Pilnie poszukiwani są przedstawiciele</w:t>
      </w:r>
      <w:r w:rsidRPr="004500E0">
        <w:t xml:space="preserve"> zawodów budowlanych, w tym: betoniarz</w:t>
      </w:r>
      <w:r>
        <w:t>e i zbrojarze</w:t>
      </w:r>
      <w:r w:rsidRPr="004500E0">
        <w:t>, cieśl</w:t>
      </w:r>
      <w:r>
        <w:t>e budowlani, murarze, tynkarze</w:t>
      </w:r>
      <w:r w:rsidRPr="004500E0">
        <w:t xml:space="preserve"> oraz robotni</w:t>
      </w:r>
      <w:r>
        <w:t>cy</w:t>
      </w:r>
      <w:r w:rsidRPr="004500E0">
        <w:t xml:space="preserve"> budowlan</w:t>
      </w:r>
      <w:r>
        <w:t>i</w:t>
      </w:r>
      <w:r w:rsidRPr="004500E0">
        <w:t>, czy też operator</w:t>
      </w:r>
      <w:r>
        <w:t>zy</w:t>
      </w:r>
      <w:r w:rsidRPr="004500E0">
        <w:t xml:space="preserve"> koparko ładowarek. Wzmożone zainteresowanie pracodawców towarzyszy spawaczom, czy elektrykom z aktualnymi uprawnieniami oraz monterom. </w:t>
      </w:r>
    </w:p>
    <w:p w:rsidR="004500E0" w:rsidRPr="004500E0" w:rsidRDefault="002A3952" w:rsidP="004500E0">
      <w:pPr>
        <w:jc w:val="both"/>
      </w:pPr>
      <w:r>
        <w:t>W</w:t>
      </w:r>
      <w:r w:rsidR="004500E0" w:rsidRPr="004500E0">
        <w:t xml:space="preserve"> 2017 roku efektywność zatrudnieniowa podstawowych form aktywizacji wzrosła </w:t>
      </w:r>
      <w:r>
        <w:t>w</w:t>
      </w:r>
      <w:r w:rsidR="00A0246E">
        <w:t> </w:t>
      </w:r>
      <w:r w:rsidRPr="004500E0">
        <w:t>województw</w:t>
      </w:r>
      <w:r>
        <w:t>ie</w:t>
      </w:r>
      <w:r w:rsidRPr="004500E0">
        <w:t xml:space="preserve"> łódzki</w:t>
      </w:r>
      <w:r>
        <w:t>m</w:t>
      </w:r>
      <w:r w:rsidRPr="004500E0">
        <w:t xml:space="preserve"> </w:t>
      </w:r>
      <w:r>
        <w:t xml:space="preserve">w stosunku do roku 2015 </w:t>
      </w:r>
      <w:r w:rsidR="004500E0" w:rsidRPr="004500E0">
        <w:t xml:space="preserve">o </w:t>
      </w:r>
      <w:r w:rsidR="004500E0">
        <w:t>blisko</w:t>
      </w:r>
      <w:r w:rsidR="004500E0" w:rsidRPr="004500E0">
        <w:t xml:space="preserve"> </w:t>
      </w:r>
      <w:r w:rsidR="004500E0">
        <w:t>5</w:t>
      </w:r>
      <w:r w:rsidR="004500E0" w:rsidRPr="004500E0">
        <w:t xml:space="preserve"> p.</w:t>
      </w:r>
      <w:r w:rsidR="004500E0">
        <w:t xml:space="preserve"> </w:t>
      </w:r>
      <w:r w:rsidR="004500E0" w:rsidRPr="004500E0">
        <w:t>p</w:t>
      </w:r>
      <w:r>
        <w:t>roc.</w:t>
      </w:r>
      <w:r w:rsidR="004500E0" w:rsidRPr="004500E0">
        <w:t xml:space="preserve"> z 79% do 83,8%. Zarówno w 2015 jak i w 2017 roku Łódzkie znalazło się w grupie województw o wartości wskaźnika wyższej niż wskaźnik dla kraju. </w:t>
      </w:r>
    </w:p>
    <w:p w:rsidR="004500E0" w:rsidRPr="004500E0" w:rsidRDefault="004500E0" w:rsidP="004500E0">
      <w:pPr>
        <w:jc w:val="both"/>
      </w:pPr>
      <w:r w:rsidRPr="004500E0">
        <w:t>Najefektywniejszą formą aktywizacji zawodowej w 2017 r. było w Łódzkiem – podobnie jak średnio w kraju - dofinansowanie podejmowania działalności gospodarczej</w:t>
      </w:r>
      <w:r w:rsidR="002A3952">
        <w:t xml:space="preserve">, </w:t>
      </w:r>
      <w:r w:rsidRPr="004500E0">
        <w:t xml:space="preserve">drugą formą wsparcia o najwyższej wartości wskaźnika efektywności były - podobnie jak w latach </w:t>
      </w:r>
      <w:r w:rsidRPr="004500E0">
        <w:lastRenderedPageBreak/>
        <w:t>ubiegłych - prace interwencyjne</w:t>
      </w:r>
      <w:r w:rsidR="002A3952">
        <w:t xml:space="preserve">. </w:t>
      </w:r>
      <w:r w:rsidRPr="004500E0">
        <w:t>Na trzecim miejscu znalazły się, pomimo spadku wartości wskaźnika w porównywanym okresie -  staże zawodowe</w:t>
      </w:r>
      <w:r w:rsidR="002A3952">
        <w:t xml:space="preserve">. </w:t>
      </w:r>
    </w:p>
    <w:p w:rsidR="004500E0" w:rsidRPr="004500E0" w:rsidRDefault="004500E0" w:rsidP="004500E0">
      <w:pPr>
        <w:jc w:val="both"/>
        <w:rPr>
          <w:bCs/>
        </w:rPr>
      </w:pPr>
      <w:r w:rsidRPr="004500E0">
        <w:rPr>
          <w:bCs/>
        </w:rPr>
        <w:t>Spośród powiatów województwa łódzkiego najwyższą efektywność zatrudnieniową w 2017 r odnotowano w: wieluńskim (95,2%), radomszczańskim</w:t>
      </w:r>
      <w:r w:rsidR="00A0246E">
        <w:rPr>
          <w:bCs/>
        </w:rPr>
        <w:t xml:space="preserve"> (92,8%), opoczyńskim (92,8%) i </w:t>
      </w:r>
      <w:r w:rsidRPr="004500E0">
        <w:rPr>
          <w:bCs/>
        </w:rPr>
        <w:t>łowickim (91,9%)</w:t>
      </w:r>
      <w:r w:rsidR="002A3952">
        <w:rPr>
          <w:bCs/>
        </w:rPr>
        <w:t>.</w:t>
      </w:r>
      <w:r w:rsidR="002A3952" w:rsidRPr="002A3952">
        <w:rPr>
          <w:bCs/>
          <w:szCs w:val="24"/>
        </w:rPr>
        <w:t xml:space="preserve"> </w:t>
      </w:r>
      <w:r w:rsidR="002A3952" w:rsidRPr="002A3952">
        <w:rPr>
          <w:bCs/>
        </w:rPr>
        <w:t>Wartość wskaźnika efektywności kosztowej podstawowych form aktywizacji w 2017 r. wyniosła w Łódzkiem 13 023,07 zł. i była najwyższa wśród województw w kraju.</w:t>
      </w:r>
    </w:p>
    <w:p w:rsidR="004500E0" w:rsidRDefault="002A3952" w:rsidP="00037FFE">
      <w:pPr>
        <w:jc w:val="both"/>
        <w:rPr>
          <w:bCs/>
        </w:rPr>
      </w:pPr>
      <w:r w:rsidRPr="002A3952">
        <w:rPr>
          <w:bCs/>
        </w:rPr>
        <w:t>W końcu grudnia 2017 r. rejestr REGON obejmował 245,9 tys. podmiotów gospodarki narodowej działających na terenie województwa łódzkiego. Było to o 4,4 tys. (1,8%) więcej niż w końcu grudnia 2015 r. Sektor prywatny obejmował 97,4%</w:t>
      </w:r>
      <w:r>
        <w:rPr>
          <w:bCs/>
        </w:rPr>
        <w:t xml:space="preserve"> ogółu podmiotów.</w:t>
      </w:r>
    </w:p>
    <w:p w:rsidR="002A3952" w:rsidRPr="002A3952" w:rsidRDefault="002A3952" w:rsidP="002A3952">
      <w:pPr>
        <w:jc w:val="both"/>
        <w:rPr>
          <w:bCs/>
        </w:rPr>
      </w:pPr>
      <w:r w:rsidRPr="002A3952">
        <w:rPr>
          <w:bCs/>
        </w:rPr>
        <w:t>Działalność gospodarcza w województwie łódzkim najsilniej koncentruje się w jego centralnej części; przede wszystkim w Łodzi i jej aglomeracji. Według danych GUS na koniec 2017 r., spośród ogółem 245,9 tys. podmiotów gospodarczych z Łódzkiego, zarejestrowanych w rejestrze REGON, aż 93,4 tys. (38%) zlokalizowanych było w Łodzi, kolejne zaś 40,8 tys. (16,6%) w powiatach tworzących podregion łódzki. Sytuacja wygląda podobnie, gdy weźmiemy pod uwagę wskaźnik liczby podmiotów gospodarczych przeliczonych na 10 000 ludności</w:t>
      </w:r>
      <w:r w:rsidRPr="002A3952">
        <w:rPr>
          <w:bCs/>
          <w:vertAlign w:val="superscript"/>
        </w:rPr>
        <w:footnoteReference w:id="33"/>
      </w:r>
      <w:r w:rsidRPr="002A3952">
        <w:rPr>
          <w:bCs/>
        </w:rPr>
        <w:t>. W Łodzi osiągnął on wartość 1353, w powiatach podregionu łódzkiego 1056. Na poziomie poszczególnych powiatów, najwyższe wartości wskaźnika poza Łodzią obserwować można było w powiatach: łódzkim wschodnim (1169); pabianickim (1096) oraz w miastach: Skierniewice (1029) i Piotrków Trybunalski (1013). Z kolei wartości najniższe występow</w:t>
      </w:r>
      <w:r w:rsidR="00A0246E">
        <w:rPr>
          <w:bCs/>
        </w:rPr>
        <w:t>ały w </w:t>
      </w:r>
      <w:r w:rsidRPr="002A3952">
        <w:rPr>
          <w:bCs/>
        </w:rPr>
        <w:t>powiatach: opoczyńskim (597); piotrkowskim (633); łęczyckim (646) i skierniewickim (658).</w:t>
      </w:r>
    </w:p>
    <w:p w:rsidR="002A3952" w:rsidRPr="002A3952" w:rsidRDefault="002A3952" w:rsidP="002A3952">
      <w:pPr>
        <w:jc w:val="both"/>
        <w:rPr>
          <w:bCs/>
        </w:rPr>
      </w:pPr>
      <w:r w:rsidRPr="002A3952">
        <w:rPr>
          <w:bCs/>
        </w:rPr>
        <w:t>Wielkości wskaźników wyrażonych liczbą nowych rejestracji działalności gospodarczej na 10 tysięcy osób mieszkających na danym terenie potwierdzają</w:t>
      </w:r>
      <w:r>
        <w:rPr>
          <w:bCs/>
        </w:rPr>
        <w:t>, że</w:t>
      </w:r>
      <w:r w:rsidRPr="002A3952">
        <w:rPr>
          <w:bCs/>
        </w:rPr>
        <w:t xml:space="preserve"> obszar w centralnej części regionu jest postrzegany jako najbardziej atrakcyjny dla otwierania nowych firm. Najwyższe wskaźniki w 2017 r. dotyczą: stolicy województwa (109 jednostek zarejestrowanych na 10 tys. mieszkańców Łodzi) oraz powiatów: łódzkiego wschodniego i pabianickiego (po 94 jednostki w  każdym).</w:t>
      </w:r>
    </w:p>
    <w:p w:rsidR="002A3952" w:rsidRPr="004B2F58" w:rsidRDefault="002A3952" w:rsidP="00037FFE">
      <w:pPr>
        <w:jc w:val="both"/>
      </w:pPr>
    </w:p>
    <w:p w:rsidR="00A0246E" w:rsidRDefault="00A0246E">
      <w:pPr>
        <w:rPr>
          <w:rFonts w:ascii="Calibri Light" w:eastAsia="Calibri" w:hAnsi="Calibri Light" w:cs="Times New Roman"/>
          <w:b/>
          <w:color w:val="365F91" w:themeColor="accent1" w:themeShade="BF"/>
          <w:sz w:val="26"/>
          <w:szCs w:val="26"/>
          <w:lang w:eastAsia="pl-PL"/>
        </w:rPr>
      </w:pPr>
      <w:bookmarkStart w:id="109" w:name="_Toc530999955"/>
      <w:r>
        <w:rPr>
          <w:rFonts w:eastAsia="Calibri"/>
        </w:rPr>
        <w:br w:type="page"/>
      </w:r>
    </w:p>
    <w:p w:rsidR="00647CB2" w:rsidRDefault="00647CB2" w:rsidP="00647CB2">
      <w:pPr>
        <w:pStyle w:val="Nagwek2"/>
        <w:rPr>
          <w:rFonts w:eastAsia="Calibri"/>
        </w:rPr>
      </w:pPr>
      <w:bookmarkStart w:id="110" w:name="_Toc533150016"/>
      <w:r w:rsidRPr="003F392F">
        <w:rPr>
          <w:rFonts w:eastAsia="Calibri"/>
        </w:rPr>
        <w:lastRenderedPageBreak/>
        <w:t>Wnioski / rekomendacje</w:t>
      </w:r>
      <w:r w:rsidRPr="003F392F">
        <w:t xml:space="preserve"> </w:t>
      </w:r>
      <w:r w:rsidRPr="003F392F">
        <w:rPr>
          <w:rFonts w:eastAsia="Calibri"/>
        </w:rPr>
        <w:t xml:space="preserve">dla wdrażania EFS w woj. </w:t>
      </w:r>
      <w:r w:rsidR="001A7C9D">
        <w:rPr>
          <w:rFonts w:eastAsia="Calibri"/>
        </w:rPr>
        <w:t>ł</w:t>
      </w:r>
      <w:r w:rsidRPr="003F392F">
        <w:rPr>
          <w:rFonts w:eastAsia="Calibri"/>
        </w:rPr>
        <w:t>ódzkim</w:t>
      </w:r>
      <w:bookmarkEnd w:id="109"/>
      <w:bookmarkEnd w:id="110"/>
      <w:r w:rsidR="00B10235" w:rsidRPr="003F392F">
        <w:rPr>
          <w:rFonts w:eastAsia="Calibri"/>
        </w:rPr>
        <w:t xml:space="preserve"> </w:t>
      </w:r>
    </w:p>
    <w:tbl>
      <w:tblPr>
        <w:tblStyle w:val="Jasnalistaakcent33"/>
        <w:tblW w:w="9240" w:type="dxa"/>
        <w:tblLook w:val="04A0" w:firstRow="1" w:lastRow="0" w:firstColumn="1" w:lastColumn="0" w:noHBand="0" w:noVBand="1"/>
      </w:tblPr>
      <w:tblGrid>
        <w:gridCol w:w="3061"/>
        <w:gridCol w:w="3061"/>
        <w:gridCol w:w="3118"/>
      </w:tblGrid>
      <w:tr w:rsidR="005A1ACC" w:rsidRPr="005A1ACC" w:rsidTr="00FD5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vAlign w:val="center"/>
          </w:tcPr>
          <w:p w:rsidR="005A1ACC" w:rsidRPr="00226A81" w:rsidRDefault="005A1ACC" w:rsidP="00226A81">
            <w:pPr>
              <w:spacing w:afterLines="60" w:after="144"/>
              <w:rPr>
                <w:rFonts w:asciiTheme="minorHAnsi" w:eastAsiaTheme="minorHAnsi" w:hAnsiTheme="minorHAnsi" w:cstheme="minorHAnsi"/>
                <w:color w:val="auto"/>
                <w:sz w:val="24"/>
                <w:szCs w:val="24"/>
                <w:lang w:eastAsia="pl-PL"/>
              </w:rPr>
            </w:pPr>
            <w:r w:rsidRPr="00226A81">
              <w:rPr>
                <w:rFonts w:asciiTheme="minorHAnsi" w:eastAsiaTheme="minorHAnsi" w:hAnsiTheme="minorHAnsi" w:cstheme="minorHAnsi"/>
                <w:color w:val="auto"/>
                <w:sz w:val="24"/>
                <w:szCs w:val="24"/>
                <w:lang w:eastAsia="pl-PL"/>
              </w:rPr>
              <w:t>Wnioski</w:t>
            </w:r>
          </w:p>
        </w:tc>
        <w:tc>
          <w:tcPr>
            <w:tcW w:w="3061" w:type="dxa"/>
            <w:vAlign w:val="center"/>
          </w:tcPr>
          <w:p w:rsidR="005A1ACC" w:rsidRPr="00FD524E" w:rsidRDefault="005A1ACC" w:rsidP="00226A81">
            <w:pPr>
              <w:spacing w:afterLines="60" w:after="144"/>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6"/>
                <w:szCs w:val="26"/>
                <w:lang w:eastAsia="pl-PL"/>
              </w:rPr>
            </w:pPr>
            <w:r w:rsidRPr="00FD524E">
              <w:rPr>
                <w:rFonts w:asciiTheme="minorHAnsi" w:eastAsiaTheme="minorHAnsi" w:hAnsiTheme="minorHAnsi" w:cstheme="minorHAnsi"/>
                <w:color w:val="auto"/>
                <w:sz w:val="26"/>
                <w:szCs w:val="26"/>
                <w:lang w:eastAsia="pl-PL"/>
              </w:rPr>
              <w:t>Rekomendacje</w:t>
            </w:r>
          </w:p>
        </w:tc>
        <w:tc>
          <w:tcPr>
            <w:tcW w:w="3118" w:type="dxa"/>
            <w:vAlign w:val="center"/>
          </w:tcPr>
          <w:p w:rsidR="005A1ACC" w:rsidRPr="00FD524E" w:rsidRDefault="005A1ACC" w:rsidP="00226A81">
            <w:pPr>
              <w:spacing w:afterLines="60" w:after="144"/>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6"/>
                <w:szCs w:val="26"/>
                <w:lang w:eastAsia="pl-PL"/>
              </w:rPr>
            </w:pPr>
            <w:r w:rsidRPr="00FD524E">
              <w:rPr>
                <w:rFonts w:asciiTheme="minorHAnsi" w:eastAsiaTheme="minorHAnsi" w:hAnsiTheme="minorHAnsi" w:cstheme="minorHAnsi"/>
                <w:color w:val="auto"/>
                <w:sz w:val="26"/>
                <w:szCs w:val="26"/>
                <w:lang w:eastAsia="pl-PL"/>
              </w:rPr>
              <w:t>Proponowane sposoby wdrożenia rekomendacji w ramach interwencji EFS</w:t>
            </w:r>
          </w:p>
        </w:tc>
      </w:tr>
      <w:tr w:rsidR="005A1ACC" w:rsidRPr="005A1ACC" w:rsidTr="00FD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5A1ACC" w:rsidRPr="00226A81" w:rsidRDefault="005A1ACC" w:rsidP="00226A81">
            <w:pPr>
              <w:spacing w:afterLines="60" w:after="144"/>
              <w:rPr>
                <w:b w:val="0"/>
                <w:sz w:val="24"/>
                <w:szCs w:val="24"/>
                <w:lang w:eastAsia="pl-PL"/>
              </w:rPr>
            </w:pPr>
            <w:r w:rsidRPr="00226A81">
              <w:rPr>
                <w:b w:val="0"/>
                <w:sz w:val="24"/>
                <w:szCs w:val="24"/>
                <w:lang w:eastAsia="pl-PL"/>
              </w:rPr>
              <w:t>Wskaźnik zatrudnienia osób w wieku 50+ w 2017 r. osiągnął w Łódzkiem wartość 33,8%</w:t>
            </w:r>
            <w:r w:rsidR="002E47C6" w:rsidRPr="00226A81">
              <w:rPr>
                <w:b w:val="0"/>
                <w:sz w:val="24"/>
                <w:szCs w:val="24"/>
                <w:lang w:eastAsia="pl-PL"/>
              </w:rPr>
              <w:t>, tj.</w:t>
            </w:r>
            <w:r w:rsidRPr="00226A81">
              <w:rPr>
                <w:b w:val="0"/>
                <w:sz w:val="24"/>
                <w:szCs w:val="24"/>
                <w:lang w:eastAsia="pl-PL"/>
              </w:rPr>
              <w:t xml:space="preserve"> o 20,9 p. proc. mniej niż wskaźnik zatrudnienia dla </w:t>
            </w:r>
            <w:r w:rsidR="002E47C6" w:rsidRPr="00226A81">
              <w:rPr>
                <w:b w:val="0"/>
                <w:sz w:val="24"/>
                <w:szCs w:val="24"/>
                <w:lang w:eastAsia="pl-PL"/>
              </w:rPr>
              <w:t>osób</w:t>
            </w:r>
            <w:r w:rsidRPr="00226A81">
              <w:rPr>
                <w:b w:val="0"/>
                <w:sz w:val="24"/>
                <w:szCs w:val="24"/>
                <w:lang w:eastAsia="pl-PL"/>
              </w:rPr>
              <w:t xml:space="preserve"> w wieku 15 lat i więcej. Porównania wskaźników krajowych oraz wojewódzkich </w:t>
            </w:r>
            <w:r w:rsidR="002E47C6" w:rsidRPr="00226A81">
              <w:rPr>
                <w:b w:val="0"/>
                <w:sz w:val="24"/>
                <w:szCs w:val="24"/>
                <w:lang w:eastAsia="pl-PL"/>
              </w:rPr>
              <w:t>wskazują na mniej korzystną</w:t>
            </w:r>
            <w:r w:rsidRPr="00226A81">
              <w:rPr>
                <w:b w:val="0"/>
                <w:sz w:val="24"/>
                <w:szCs w:val="24"/>
                <w:lang w:eastAsia="pl-PL"/>
              </w:rPr>
              <w:t xml:space="preserve"> </w:t>
            </w:r>
            <w:r w:rsidR="002E47C6" w:rsidRPr="00226A81">
              <w:rPr>
                <w:b w:val="0"/>
                <w:sz w:val="24"/>
                <w:szCs w:val="24"/>
                <w:lang w:eastAsia="pl-PL"/>
              </w:rPr>
              <w:t>sytuację</w:t>
            </w:r>
            <w:r w:rsidRPr="00226A81">
              <w:rPr>
                <w:b w:val="0"/>
                <w:sz w:val="24"/>
                <w:szCs w:val="24"/>
                <w:lang w:eastAsia="pl-PL"/>
              </w:rPr>
              <w:t xml:space="preserve"> województwa.</w:t>
            </w:r>
          </w:p>
        </w:tc>
        <w:tc>
          <w:tcPr>
            <w:tcW w:w="3061" w:type="dxa"/>
          </w:tcPr>
          <w:p w:rsidR="005A1ACC" w:rsidRPr="00FD524E" w:rsidRDefault="00D94760" w:rsidP="00226A81">
            <w:pPr>
              <w:spacing w:afterLines="60" w:after="14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6"/>
                <w:szCs w:val="26"/>
                <w:lang w:eastAsia="pl-PL"/>
              </w:rPr>
            </w:pPr>
            <w:r w:rsidRPr="00FD524E">
              <w:rPr>
                <w:rFonts w:asciiTheme="minorHAnsi" w:eastAsiaTheme="minorHAnsi" w:hAnsiTheme="minorHAnsi" w:cstheme="minorHAnsi"/>
                <w:sz w:val="26"/>
                <w:szCs w:val="26"/>
                <w:lang w:eastAsia="pl-PL"/>
              </w:rPr>
              <w:t>Ze względu na utrzymujący się niski wskaźnik zatrudnienia osób w wieku 50+ rekomenduje się kontynuowanie działań mających na celu zwiększenie możliwości zatrudnienia tej grupy poprzez podniesienie poziomu jej aktywności zawodowej.</w:t>
            </w:r>
          </w:p>
        </w:tc>
        <w:tc>
          <w:tcPr>
            <w:tcW w:w="3118" w:type="dxa"/>
          </w:tcPr>
          <w:p w:rsidR="005A1ACC" w:rsidRPr="00FD524E" w:rsidRDefault="00D94760" w:rsidP="00226A81">
            <w:pPr>
              <w:spacing w:afterLines="60" w:after="14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6"/>
                <w:szCs w:val="26"/>
                <w:lang w:eastAsia="pl-PL"/>
              </w:rPr>
            </w:pPr>
            <w:r w:rsidRPr="00FD524E">
              <w:rPr>
                <w:rFonts w:asciiTheme="minorHAnsi" w:eastAsiaTheme="minorHAnsi" w:hAnsiTheme="minorHAnsi" w:cstheme="minorHAnsi"/>
                <w:b/>
                <w:sz w:val="26"/>
                <w:szCs w:val="26"/>
                <w:lang w:eastAsia="pl-PL"/>
              </w:rPr>
              <w:t>Zastosowanie odpowiednich kryteriów wyboru projektów warunkujących/ premiujących udział osób w wieku 50+w projektach aktywizacji zawodowej.</w:t>
            </w:r>
          </w:p>
        </w:tc>
      </w:tr>
      <w:tr w:rsidR="005A1ACC" w:rsidRPr="005A1ACC" w:rsidTr="00FD524E">
        <w:tc>
          <w:tcPr>
            <w:cnfStyle w:val="001000000000" w:firstRow="0" w:lastRow="0" w:firstColumn="1" w:lastColumn="0" w:oddVBand="0" w:evenVBand="0" w:oddHBand="0" w:evenHBand="0" w:firstRowFirstColumn="0" w:firstRowLastColumn="0" w:lastRowFirstColumn="0" w:lastRowLastColumn="0"/>
            <w:tcW w:w="3061" w:type="dxa"/>
          </w:tcPr>
          <w:p w:rsidR="005A1ACC" w:rsidRPr="00226A81" w:rsidRDefault="005A1ACC" w:rsidP="00226A81">
            <w:pPr>
              <w:spacing w:afterLines="60" w:after="144"/>
              <w:rPr>
                <w:b w:val="0"/>
                <w:sz w:val="24"/>
                <w:szCs w:val="24"/>
                <w:lang w:eastAsia="pl-PL"/>
              </w:rPr>
            </w:pPr>
            <w:r w:rsidRPr="00226A81">
              <w:rPr>
                <w:b w:val="0"/>
                <w:sz w:val="24"/>
                <w:szCs w:val="24"/>
                <w:lang w:eastAsia="pl-PL"/>
              </w:rPr>
              <w:t xml:space="preserve">W województwie łódzkim żyje ok. 230 tys. osób niepełnosprawnych w wieku 16 lat i więcej, tj. ok. 11% ogółu mieszkańców regionu w </w:t>
            </w:r>
            <w:r w:rsidR="002E47C6" w:rsidRPr="00226A81">
              <w:rPr>
                <w:b w:val="0"/>
                <w:sz w:val="24"/>
                <w:szCs w:val="24"/>
                <w:lang w:eastAsia="pl-PL"/>
              </w:rPr>
              <w:t>tej grupie wiekowej</w:t>
            </w:r>
            <w:r w:rsidRPr="00226A81">
              <w:rPr>
                <w:b w:val="0"/>
                <w:sz w:val="24"/>
                <w:szCs w:val="24"/>
                <w:lang w:eastAsia="pl-PL"/>
              </w:rPr>
              <w:t xml:space="preserve"> - zdecydowana ich większość pozostaje poza rynkiem pracy. Według danych BAEL, w 2017 r. wskaźnik zatrudnienia osób niepełnosprawnych w województwie łódzkim wynosił 28,2% i mimo wzrostu w porównaniu z 2015 rokiem o blisko 7 p. proc. był niższy od wskaźnika zatrudnienia dla ogółu ludności regionu o ponad 26 p. proc.</w:t>
            </w:r>
          </w:p>
        </w:tc>
        <w:tc>
          <w:tcPr>
            <w:tcW w:w="3061" w:type="dxa"/>
          </w:tcPr>
          <w:p w:rsidR="005A1ACC" w:rsidRPr="00FD524E" w:rsidRDefault="00D94760" w:rsidP="00226A81">
            <w:pPr>
              <w:spacing w:afterLines="60" w:after="144"/>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6"/>
                <w:szCs w:val="26"/>
                <w:lang w:eastAsia="pl-PL"/>
              </w:rPr>
            </w:pPr>
            <w:r w:rsidRPr="00FD524E">
              <w:rPr>
                <w:sz w:val="26"/>
                <w:szCs w:val="26"/>
                <w:lang w:eastAsia="pl-PL"/>
              </w:rPr>
              <w:t>Ze względu na niski wskaźnik zatrudnienia osób z niepełnosprawnościami rekomenduje się kontynuowanie działań mających na celu zwiększenie możliwości zatrudnienia tej grupy poprzez podniesienie poziomu jej aktywności  zawodowej.</w:t>
            </w:r>
          </w:p>
        </w:tc>
        <w:tc>
          <w:tcPr>
            <w:tcW w:w="3118" w:type="dxa"/>
          </w:tcPr>
          <w:p w:rsidR="005A1ACC" w:rsidRPr="00FD524E" w:rsidRDefault="00D94760" w:rsidP="00226A81">
            <w:pPr>
              <w:spacing w:afterLines="60" w:after="144"/>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26"/>
                <w:szCs w:val="26"/>
                <w:lang w:eastAsia="pl-PL"/>
              </w:rPr>
            </w:pPr>
            <w:r w:rsidRPr="00FD524E">
              <w:rPr>
                <w:b/>
                <w:sz w:val="26"/>
                <w:szCs w:val="26"/>
                <w:lang w:eastAsia="pl-PL"/>
              </w:rPr>
              <w:t xml:space="preserve">Zastosowanie odpowiednich kryteriów wyboru projektów warunkujących/ premiujących udział osób </w:t>
            </w:r>
            <w:r w:rsidR="00FD524E">
              <w:rPr>
                <w:b/>
                <w:sz w:val="26"/>
                <w:szCs w:val="26"/>
                <w:lang w:eastAsia="pl-PL"/>
              </w:rPr>
              <w:br/>
            </w:r>
            <w:r w:rsidRPr="00FD524E">
              <w:rPr>
                <w:b/>
                <w:sz w:val="26"/>
                <w:szCs w:val="26"/>
                <w:lang w:eastAsia="pl-PL"/>
              </w:rPr>
              <w:t>z niepełnosprawnościami w projektach aktywizacji zawodowej.</w:t>
            </w:r>
          </w:p>
        </w:tc>
      </w:tr>
      <w:tr w:rsidR="005A1ACC" w:rsidRPr="005A1ACC" w:rsidTr="00FD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5A1ACC" w:rsidRPr="00226A81" w:rsidRDefault="005A1ACC" w:rsidP="00226A81">
            <w:pPr>
              <w:spacing w:afterLines="60" w:after="144"/>
              <w:rPr>
                <w:b w:val="0"/>
                <w:sz w:val="24"/>
                <w:szCs w:val="24"/>
                <w:lang w:eastAsia="pl-PL"/>
              </w:rPr>
            </w:pPr>
            <w:r w:rsidRPr="00226A81">
              <w:rPr>
                <w:b w:val="0"/>
                <w:sz w:val="24"/>
                <w:szCs w:val="24"/>
                <w:lang w:eastAsia="pl-PL"/>
              </w:rPr>
              <w:t>W 2017 roku efektywność zatrudnieniowa podstawowych form aktywizacji wzrosła w województw</w:t>
            </w:r>
            <w:r w:rsidR="002E47C6" w:rsidRPr="00226A81">
              <w:rPr>
                <w:b w:val="0"/>
                <w:sz w:val="24"/>
                <w:szCs w:val="24"/>
                <w:lang w:eastAsia="pl-PL"/>
              </w:rPr>
              <w:t>ie</w:t>
            </w:r>
            <w:r w:rsidRPr="00226A81">
              <w:rPr>
                <w:b w:val="0"/>
                <w:sz w:val="24"/>
                <w:szCs w:val="24"/>
                <w:lang w:eastAsia="pl-PL"/>
              </w:rPr>
              <w:t xml:space="preserve"> łódzki</w:t>
            </w:r>
            <w:r w:rsidR="002E47C6" w:rsidRPr="00226A81">
              <w:rPr>
                <w:b w:val="0"/>
                <w:sz w:val="24"/>
                <w:szCs w:val="24"/>
                <w:lang w:eastAsia="pl-PL"/>
              </w:rPr>
              <w:t>m</w:t>
            </w:r>
            <w:r w:rsidRPr="00226A81">
              <w:rPr>
                <w:b w:val="0"/>
                <w:sz w:val="24"/>
                <w:szCs w:val="24"/>
                <w:lang w:eastAsia="pl-PL"/>
              </w:rPr>
              <w:t xml:space="preserve"> o 4,8 p.</w:t>
            </w:r>
            <w:r w:rsidR="00FD524E">
              <w:rPr>
                <w:b w:val="0"/>
                <w:sz w:val="24"/>
                <w:szCs w:val="24"/>
                <w:lang w:eastAsia="pl-PL"/>
              </w:rPr>
              <w:t xml:space="preserve"> </w:t>
            </w:r>
            <w:r w:rsidRPr="00226A81">
              <w:rPr>
                <w:b w:val="0"/>
                <w:sz w:val="24"/>
                <w:szCs w:val="24"/>
                <w:lang w:eastAsia="pl-PL"/>
              </w:rPr>
              <w:t xml:space="preserve">proc. z 79% do 83,8%. Zarówno w 2015 jak i w 2017 roku Łódzkie znalazło się w </w:t>
            </w:r>
            <w:r w:rsidRPr="00226A81">
              <w:rPr>
                <w:b w:val="0"/>
                <w:sz w:val="24"/>
                <w:szCs w:val="24"/>
                <w:lang w:eastAsia="pl-PL"/>
              </w:rPr>
              <w:lastRenderedPageBreak/>
              <w:t>grupie województw o wartości wskaźnika wyższej niż wskaźnik dla kraju. Najefektywniejszą formą aktywizacji zawodowej było w Łódzkiem – podobnie jak średnio w kraju - dofinansowanie podejmowania działalności gospodarczej (94,2% - wzrost w porównaniu do roku 2015 o 4,8 p. proc.).</w:t>
            </w:r>
          </w:p>
          <w:p w:rsidR="005A1ACC" w:rsidRPr="00226A81" w:rsidRDefault="005A1ACC" w:rsidP="00226A81">
            <w:pPr>
              <w:spacing w:afterLines="60" w:after="144"/>
              <w:rPr>
                <w:b w:val="0"/>
                <w:sz w:val="24"/>
                <w:szCs w:val="24"/>
                <w:lang w:eastAsia="pl-PL"/>
              </w:rPr>
            </w:pPr>
            <w:r w:rsidRPr="00226A81">
              <w:rPr>
                <w:b w:val="0"/>
                <w:sz w:val="24"/>
                <w:szCs w:val="24"/>
                <w:lang w:eastAsia="pl-PL"/>
              </w:rPr>
              <w:t>Działalność gospodarcza w województwie łódzkim najsilniej koncentruje się w jego centralnej części; przede wszystkim w Łodzi i jej aglomeracji. Wg GUS wskaźnik liczby podmiotów gospodarczych przeliczonych na 10 000 ludności w Łodzi osiągnął w 2017 r. wartość 1353, w powiatach podregionu łódzkiego 1056. Wartości najniższe występowały w powiatach: opoczyńskim (597); ziemskim piotrkowskim (633); łęczyckim (646) i ziemskim skierniewickim (658).</w:t>
            </w:r>
          </w:p>
        </w:tc>
        <w:tc>
          <w:tcPr>
            <w:tcW w:w="3061" w:type="dxa"/>
          </w:tcPr>
          <w:p w:rsidR="005A1ACC" w:rsidRPr="00FD524E" w:rsidRDefault="00D94760" w:rsidP="00226A81">
            <w:pPr>
              <w:spacing w:afterLines="60" w:after="14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6"/>
                <w:szCs w:val="26"/>
                <w:lang w:eastAsia="pl-PL"/>
              </w:rPr>
            </w:pPr>
            <w:r w:rsidRPr="00FD524E">
              <w:rPr>
                <w:rFonts w:asciiTheme="minorHAnsi" w:eastAsiaTheme="minorHAnsi" w:hAnsiTheme="minorHAnsi" w:cstheme="minorHAnsi"/>
                <w:sz w:val="26"/>
                <w:szCs w:val="26"/>
                <w:lang w:eastAsia="pl-PL"/>
              </w:rPr>
              <w:lastRenderedPageBreak/>
              <w:t xml:space="preserve">Z uwagi na występowanie dysproporcji na obszarze województwa łódzkiego w zakresie poziomu wskaźnika odnoszącego się do liczby osób prowadzących działalność </w:t>
            </w:r>
            <w:r w:rsidRPr="00FD524E">
              <w:rPr>
                <w:rFonts w:asciiTheme="minorHAnsi" w:eastAsiaTheme="minorHAnsi" w:hAnsiTheme="minorHAnsi" w:cstheme="minorHAnsi"/>
                <w:sz w:val="26"/>
                <w:szCs w:val="26"/>
                <w:lang w:eastAsia="pl-PL"/>
              </w:rPr>
              <w:lastRenderedPageBreak/>
              <w:t>gospodarczą w poszczególnych powiatach regionu, zasadne jest podjęcie działań niwelujących różnice w tym zakresie.</w:t>
            </w:r>
          </w:p>
          <w:p w:rsidR="000F6E1D" w:rsidRPr="00FD524E" w:rsidRDefault="002E47C6" w:rsidP="00226A81">
            <w:pPr>
              <w:spacing w:afterLines="60" w:after="14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6"/>
                <w:szCs w:val="26"/>
                <w:lang w:eastAsia="pl-PL"/>
              </w:rPr>
            </w:pPr>
            <w:r w:rsidRPr="00FD524E">
              <w:rPr>
                <w:rFonts w:asciiTheme="minorHAnsi" w:eastAsiaTheme="minorHAnsi" w:hAnsiTheme="minorHAnsi" w:cstheme="minorHAnsi"/>
                <w:sz w:val="26"/>
                <w:szCs w:val="26"/>
                <w:lang w:eastAsia="pl-PL"/>
              </w:rPr>
              <w:t>W związku z powyższym</w:t>
            </w:r>
            <w:r w:rsidR="000F6E1D" w:rsidRPr="00FD524E">
              <w:rPr>
                <w:rFonts w:asciiTheme="minorHAnsi" w:eastAsiaTheme="minorHAnsi" w:hAnsiTheme="minorHAnsi" w:cstheme="minorHAnsi"/>
                <w:sz w:val="26"/>
                <w:szCs w:val="26"/>
                <w:lang w:eastAsia="pl-PL"/>
              </w:rPr>
              <w:t xml:space="preserve">, działania związane z aktywizacją zawodową </w:t>
            </w:r>
            <w:r w:rsidRPr="00FD524E">
              <w:rPr>
                <w:rFonts w:asciiTheme="minorHAnsi" w:eastAsiaTheme="minorHAnsi" w:hAnsiTheme="minorHAnsi" w:cstheme="minorHAnsi"/>
                <w:sz w:val="26"/>
                <w:szCs w:val="26"/>
                <w:lang w:eastAsia="pl-PL"/>
              </w:rPr>
              <w:t>poprzez wspieranie</w:t>
            </w:r>
            <w:r w:rsidR="000F6E1D" w:rsidRPr="00FD524E">
              <w:rPr>
                <w:rFonts w:asciiTheme="minorHAnsi" w:eastAsiaTheme="minorHAnsi" w:hAnsiTheme="minorHAnsi" w:cstheme="minorHAnsi"/>
                <w:sz w:val="26"/>
                <w:szCs w:val="26"/>
                <w:lang w:eastAsia="pl-PL"/>
              </w:rPr>
              <w:t xml:space="preserve"> zakładania działalności gospodarczej powinny być nakierowane  na obszary o niższym stopniu </w:t>
            </w:r>
            <w:r w:rsidRPr="00FD524E">
              <w:rPr>
                <w:rFonts w:asciiTheme="minorHAnsi" w:eastAsiaTheme="minorHAnsi" w:hAnsiTheme="minorHAnsi" w:cstheme="minorHAnsi"/>
                <w:sz w:val="26"/>
                <w:szCs w:val="26"/>
                <w:lang w:eastAsia="pl-PL"/>
              </w:rPr>
              <w:t>nasycenia działalnością gospodarczą.</w:t>
            </w:r>
          </w:p>
        </w:tc>
        <w:tc>
          <w:tcPr>
            <w:tcW w:w="3118" w:type="dxa"/>
          </w:tcPr>
          <w:p w:rsidR="000F6E1D" w:rsidRPr="00FD524E" w:rsidRDefault="000F6E1D" w:rsidP="00226A81">
            <w:pPr>
              <w:spacing w:afterLines="60" w:after="14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6"/>
                <w:szCs w:val="26"/>
                <w:lang w:eastAsia="pl-PL"/>
              </w:rPr>
            </w:pPr>
            <w:r w:rsidRPr="00FD524E">
              <w:rPr>
                <w:rFonts w:asciiTheme="minorHAnsi" w:eastAsiaTheme="minorHAnsi" w:hAnsiTheme="minorHAnsi" w:cstheme="minorHAnsi"/>
                <w:b/>
                <w:sz w:val="26"/>
                <w:szCs w:val="26"/>
                <w:lang w:eastAsia="pl-PL"/>
              </w:rPr>
              <w:lastRenderedPageBreak/>
              <w:t xml:space="preserve">Preferowanie w konkursach obszarów </w:t>
            </w:r>
            <w:r w:rsidR="00FD524E">
              <w:rPr>
                <w:rFonts w:asciiTheme="minorHAnsi" w:eastAsiaTheme="minorHAnsi" w:hAnsiTheme="minorHAnsi" w:cstheme="minorHAnsi"/>
                <w:b/>
                <w:sz w:val="26"/>
                <w:szCs w:val="26"/>
                <w:lang w:eastAsia="pl-PL"/>
              </w:rPr>
              <w:br/>
            </w:r>
            <w:r w:rsidRPr="00FD524E">
              <w:rPr>
                <w:rFonts w:asciiTheme="minorHAnsi" w:eastAsiaTheme="minorHAnsi" w:hAnsiTheme="minorHAnsi" w:cstheme="minorHAnsi"/>
                <w:b/>
                <w:sz w:val="26"/>
                <w:szCs w:val="26"/>
                <w:lang w:eastAsia="pl-PL"/>
              </w:rPr>
              <w:t>o niższym stopniu  przedsiębiorczości poprzez zastosowanie odpowiednich kryteriów wyboru projektów</w:t>
            </w:r>
            <w:r w:rsidR="00FD524E">
              <w:rPr>
                <w:rFonts w:asciiTheme="minorHAnsi" w:eastAsiaTheme="minorHAnsi" w:hAnsiTheme="minorHAnsi" w:cstheme="minorHAnsi"/>
                <w:b/>
                <w:sz w:val="26"/>
                <w:szCs w:val="26"/>
                <w:lang w:eastAsia="pl-PL"/>
              </w:rPr>
              <w:t>.</w:t>
            </w:r>
            <w:r w:rsidRPr="00FD524E">
              <w:rPr>
                <w:rFonts w:asciiTheme="minorHAnsi" w:eastAsiaTheme="minorHAnsi" w:hAnsiTheme="minorHAnsi" w:cstheme="minorHAnsi"/>
                <w:b/>
                <w:sz w:val="26"/>
                <w:szCs w:val="26"/>
                <w:lang w:eastAsia="pl-PL"/>
              </w:rPr>
              <w:t xml:space="preserve"> </w:t>
            </w:r>
          </w:p>
          <w:p w:rsidR="005A1ACC" w:rsidRPr="00FD524E" w:rsidRDefault="00D94760" w:rsidP="00226A81">
            <w:pPr>
              <w:spacing w:afterLines="60" w:after="14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6"/>
                <w:szCs w:val="26"/>
                <w:lang w:eastAsia="pl-PL"/>
              </w:rPr>
            </w:pPr>
            <w:r w:rsidRPr="00FD524E">
              <w:rPr>
                <w:rFonts w:asciiTheme="minorHAnsi" w:eastAsiaTheme="minorHAnsi" w:hAnsiTheme="minorHAnsi" w:cstheme="minorHAnsi"/>
                <w:b/>
                <w:sz w:val="26"/>
                <w:szCs w:val="26"/>
                <w:lang w:eastAsia="pl-PL"/>
              </w:rPr>
              <w:lastRenderedPageBreak/>
              <w:t>Zastosowanie odpowiednich kryteriów wyboru projektów warunkujących/ premiujących udział osób zamieszkałych na obszarach o najniższym poziomie wskaźnika osób fizycznych prowadzących działalność gospodarczą</w:t>
            </w:r>
            <w:r w:rsidR="00FD524E">
              <w:rPr>
                <w:rFonts w:asciiTheme="minorHAnsi" w:eastAsiaTheme="minorHAnsi" w:hAnsiTheme="minorHAnsi" w:cstheme="minorHAnsi"/>
                <w:b/>
                <w:sz w:val="26"/>
                <w:szCs w:val="26"/>
                <w:lang w:eastAsia="pl-PL"/>
              </w:rPr>
              <w:t>.</w:t>
            </w:r>
          </w:p>
          <w:p w:rsidR="000F6E1D" w:rsidRPr="00FD524E" w:rsidRDefault="000F6E1D" w:rsidP="00226A81">
            <w:pPr>
              <w:spacing w:afterLines="60" w:after="14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6"/>
                <w:szCs w:val="26"/>
                <w:lang w:eastAsia="pl-PL"/>
              </w:rPr>
            </w:pPr>
          </w:p>
          <w:p w:rsidR="000F6E1D" w:rsidRPr="00FD524E" w:rsidRDefault="000F6E1D" w:rsidP="00226A81">
            <w:pPr>
              <w:spacing w:afterLines="60" w:after="14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6"/>
                <w:szCs w:val="26"/>
                <w:lang w:eastAsia="pl-PL"/>
              </w:rPr>
            </w:pPr>
          </w:p>
          <w:p w:rsidR="000F6E1D" w:rsidRPr="00FD524E" w:rsidRDefault="000F6E1D" w:rsidP="00226A81">
            <w:pPr>
              <w:spacing w:afterLines="60" w:after="14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6"/>
                <w:szCs w:val="26"/>
                <w:lang w:eastAsia="pl-PL"/>
              </w:rPr>
            </w:pPr>
          </w:p>
        </w:tc>
      </w:tr>
      <w:tr w:rsidR="005D6232" w:rsidRPr="005A1ACC" w:rsidTr="00FD524E">
        <w:tc>
          <w:tcPr>
            <w:cnfStyle w:val="001000000000" w:firstRow="0" w:lastRow="0" w:firstColumn="1" w:lastColumn="0" w:oddVBand="0" w:evenVBand="0" w:oddHBand="0" w:evenHBand="0" w:firstRowFirstColumn="0" w:firstRowLastColumn="0" w:lastRowFirstColumn="0" w:lastRowLastColumn="0"/>
            <w:tcW w:w="3061" w:type="dxa"/>
          </w:tcPr>
          <w:p w:rsidR="005D6232" w:rsidRPr="00226A81" w:rsidRDefault="005D6232" w:rsidP="00226A81">
            <w:pPr>
              <w:spacing w:afterLines="60" w:after="144"/>
              <w:rPr>
                <w:b w:val="0"/>
                <w:sz w:val="24"/>
                <w:szCs w:val="24"/>
                <w:lang w:eastAsia="pl-PL"/>
              </w:rPr>
            </w:pPr>
            <w:r w:rsidRPr="00226A81">
              <w:rPr>
                <w:b w:val="0"/>
                <w:sz w:val="24"/>
                <w:szCs w:val="24"/>
                <w:lang w:eastAsia="pl-PL"/>
              </w:rPr>
              <w:lastRenderedPageBreak/>
              <w:t xml:space="preserve">W roku  2017 pracodawcy z terenu województwa łódzkiego złożyli  w PUP oświadczenia o powierzeniu pracy cudzoziemcowi dla  blisko 147 tys. osób, co oznacza czterokrotny wzrost w porównaniu do roku 2015. Biorąc pod uwagę negatywne procesy demograficzne (starzejące się społeczeństwo, niska dzietność), a także rosnące potrzeby przedsiębiorców w zakresie uruchamiania </w:t>
            </w:r>
            <w:r w:rsidRPr="00226A81">
              <w:rPr>
                <w:b w:val="0"/>
                <w:sz w:val="24"/>
                <w:szCs w:val="24"/>
                <w:lang w:eastAsia="pl-PL"/>
              </w:rPr>
              <w:lastRenderedPageBreak/>
              <w:t>kolejnych inwestycji, rynek pracy potrzebować będzie coraz większej liczby pracowników. Zatrudnianie cudzoziemców wydaje się jednym ze sposobów na rozwiązanie problemu braku siły roboczej .</w:t>
            </w:r>
          </w:p>
        </w:tc>
        <w:tc>
          <w:tcPr>
            <w:tcW w:w="3061" w:type="dxa"/>
          </w:tcPr>
          <w:p w:rsidR="005D6232" w:rsidRPr="00FD524E" w:rsidRDefault="005A33C0" w:rsidP="00226A81">
            <w:pPr>
              <w:spacing w:afterLines="60" w:after="144"/>
              <w:cnfStyle w:val="000000000000" w:firstRow="0" w:lastRow="0" w:firstColumn="0" w:lastColumn="0" w:oddVBand="0" w:evenVBand="0" w:oddHBand="0" w:evenHBand="0" w:firstRowFirstColumn="0" w:firstRowLastColumn="0" w:lastRowFirstColumn="0" w:lastRowLastColumn="0"/>
              <w:rPr>
                <w:sz w:val="26"/>
                <w:szCs w:val="26"/>
                <w:lang w:eastAsia="pl-PL"/>
              </w:rPr>
            </w:pPr>
            <w:r w:rsidRPr="00FD524E">
              <w:rPr>
                <w:sz w:val="26"/>
                <w:szCs w:val="26"/>
                <w:lang w:eastAsia="pl-PL"/>
              </w:rPr>
              <w:lastRenderedPageBreak/>
              <w:t>Rekomenduje się podejmowanie działań wspierających pracodawców poprzez</w:t>
            </w:r>
            <w:r w:rsidR="00707708" w:rsidRPr="00FD524E">
              <w:rPr>
                <w:sz w:val="26"/>
                <w:szCs w:val="26"/>
                <w:lang w:eastAsia="pl-PL"/>
              </w:rPr>
              <w:t>: 1)</w:t>
            </w:r>
            <w:r w:rsidRPr="00FD524E">
              <w:rPr>
                <w:sz w:val="26"/>
                <w:szCs w:val="26"/>
                <w:lang w:eastAsia="pl-PL"/>
              </w:rPr>
              <w:t xml:space="preserve"> podnoszenie  kwalifikacji pracowników</w:t>
            </w:r>
            <w:r w:rsidR="00707708" w:rsidRPr="00FD524E">
              <w:rPr>
                <w:sz w:val="26"/>
                <w:szCs w:val="26"/>
                <w:lang w:eastAsia="pl-PL"/>
              </w:rPr>
              <w:t xml:space="preserve"> z zagranicy; 2)</w:t>
            </w:r>
            <w:r w:rsidRPr="00FD524E">
              <w:rPr>
                <w:sz w:val="26"/>
                <w:szCs w:val="26"/>
                <w:lang w:eastAsia="pl-PL"/>
              </w:rPr>
              <w:t xml:space="preserve"> dostosowanie </w:t>
            </w:r>
            <w:r w:rsidR="00707708" w:rsidRPr="00FD524E">
              <w:rPr>
                <w:sz w:val="26"/>
                <w:szCs w:val="26"/>
                <w:lang w:eastAsia="pl-PL"/>
              </w:rPr>
              <w:t>kwalifikacji pracowników z zagranicy</w:t>
            </w:r>
            <w:r w:rsidRPr="00FD524E">
              <w:rPr>
                <w:sz w:val="26"/>
                <w:szCs w:val="26"/>
                <w:lang w:eastAsia="pl-PL"/>
              </w:rPr>
              <w:t xml:space="preserve"> do specyficznych potrzeb pracodawców </w:t>
            </w:r>
            <w:r w:rsidR="00707708" w:rsidRPr="00FD524E">
              <w:rPr>
                <w:sz w:val="26"/>
                <w:szCs w:val="26"/>
                <w:lang w:eastAsia="pl-PL"/>
              </w:rPr>
              <w:t>z</w:t>
            </w:r>
            <w:r w:rsidRPr="00FD524E">
              <w:rPr>
                <w:sz w:val="26"/>
                <w:szCs w:val="26"/>
                <w:lang w:eastAsia="pl-PL"/>
              </w:rPr>
              <w:t xml:space="preserve"> </w:t>
            </w:r>
            <w:r w:rsidR="00707708" w:rsidRPr="00FD524E">
              <w:rPr>
                <w:sz w:val="26"/>
                <w:szCs w:val="26"/>
                <w:lang w:eastAsia="pl-PL"/>
              </w:rPr>
              <w:t>regionu</w:t>
            </w:r>
            <w:r w:rsidRPr="00FD524E">
              <w:rPr>
                <w:sz w:val="26"/>
                <w:szCs w:val="26"/>
                <w:lang w:eastAsia="pl-PL"/>
              </w:rPr>
              <w:t xml:space="preserve"> łódzki</w:t>
            </w:r>
            <w:r w:rsidR="00707708" w:rsidRPr="00FD524E">
              <w:rPr>
                <w:sz w:val="26"/>
                <w:szCs w:val="26"/>
                <w:lang w:eastAsia="pl-PL"/>
              </w:rPr>
              <w:t>ego</w:t>
            </w:r>
            <w:r w:rsidRPr="00FD524E">
              <w:rPr>
                <w:sz w:val="26"/>
                <w:szCs w:val="26"/>
                <w:lang w:eastAsia="pl-PL"/>
              </w:rPr>
              <w:t>.</w:t>
            </w:r>
          </w:p>
        </w:tc>
        <w:tc>
          <w:tcPr>
            <w:tcW w:w="3118" w:type="dxa"/>
          </w:tcPr>
          <w:p w:rsidR="005D6232" w:rsidRPr="00FD524E" w:rsidRDefault="00AE6A9C" w:rsidP="00226A81">
            <w:pPr>
              <w:spacing w:afterLines="60" w:after="144"/>
              <w:cnfStyle w:val="000000000000" w:firstRow="0" w:lastRow="0" w:firstColumn="0" w:lastColumn="0" w:oddVBand="0" w:evenVBand="0" w:oddHBand="0" w:evenHBand="0" w:firstRowFirstColumn="0" w:firstRowLastColumn="0" w:lastRowFirstColumn="0" w:lastRowLastColumn="0"/>
              <w:rPr>
                <w:b/>
                <w:sz w:val="26"/>
                <w:szCs w:val="26"/>
                <w:lang w:eastAsia="pl-PL"/>
              </w:rPr>
            </w:pPr>
            <w:r w:rsidRPr="00FD524E">
              <w:rPr>
                <w:b/>
                <w:sz w:val="26"/>
                <w:szCs w:val="26"/>
                <w:lang w:eastAsia="pl-PL"/>
              </w:rPr>
              <w:t xml:space="preserve">Rozszerzenie listy kryteriów wyboru projektów o </w:t>
            </w:r>
            <w:r w:rsidR="00707708" w:rsidRPr="00FD524E">
              <w:rPr>
                <w:b/>
                <w:sz w:val="26"/>
                <w:szCs w:val="26"/>
                <w:lang w:eastAsia="pl-PL"/>
              </w:rPr>
              <w:t>te</w:t>
            </w:r>
            <w:r w:rsidR="002026E6">
              <w:rPr>
                <w:b/>
                <w:sz w:val="26"/>
                <w:szCs w:val="26"/>
                <w:lang w:eastAsia="pl-PL"/>
              </w:rPr>
              <w:t>,</w:t>
            </w:r>
            <w:r w:rsidR="00707708" w:rsidRPr="00FD524E">
              <w:rPr>
                <w:b/>
                <w:sz w:val="26"/>
                <w:szCs w:val="26"/>
                <w:lang w:eastAsia="pl-PL"/>
              </w:rPr>
              <w:t xml:space="preserve"> </w:t>
            </w:r>
            <w:r w:rsidRPr="00FD524E">
              <w:rPr>
                <w:b/>
                <w:sz w:val="26"/>
                <w:szCs w:val="26"/>
                <w:lang w:eastAsia="pl-PL"/>
              </w:rPr>
              <w:t>odnoszące</w:t>
            </w:r>
            <w:r w:rsidR="002026E6">
              <w:rPr>
                <w:b/>
                <w:sz w:val="26"/>
                <w:szCs w:val="26"/>
                <w:lang w:eastAsia="pl-PL"/>
              </w:rPr>
              <w:t xml:space="preserve"> się do wspierania zatrudnienia </w:t>
            </w:r>
            <w:r w:rsidRPr="00FD524E">
              <w:rPr>
                <w:b/>
                <w:sz w:val="26"/>
                <w:szCs w:val="26"/>
                <w:lang w:eastAsia="pl-PL"/>
              </w:rPr>
              <w:t xml:space="preserve">cudzoziemców </w:t>
            </w:r>
            <w:r w:rsidR="002026E6">
              <w:rPr>
                <w:b/>
                <w:sz w:val="26"/>
                <w:szCs w:val="26"/>
                <w:lang w:eastAsia="pl-PL"/>
              </w:rPr>
              <w:br/>
            </w:r>
            <w:r w:rsidRPr="00FD524E">
              <w:rPr>
                <w:b/>
                <w:sz w:val="26"/>
                <w:szCs w:val="26"/>
                <w:lang w:eastAsia="pl-PL"/>
              </w:rPr>
              <w:t>i reemigrantów.</w:t>
            </w:r>
          </w:p>
        </w:tc>
      </w:tr>
      <w:tr w:rsidR="005A1ACC" w:rsidRPr="005A1ACC" w:rsidTr="00FD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5A1ACC" w:rsidRPr="00226A81" w:rsidRDefault="00E851AF" w:rsidP="002026E6">
            <w:pPr>
              <w:spacing w:afterLines="60" w:after="144"/>
              <w:rPr>
                <w:b w:val="0"/>
                <w:sz w:val="24"/>
                <w:szCs w:val="24"/>
                <w:lang w:eastAsia="pl-PL"/>
              </w:rPr>
            </w:pPr>
            <w:r w:rsidRPr="00226A81">
              <w:rPr>
                <w:b w:val="0"/>
                <w:sz w:val="24"/>
                <w:szCs w:val="24"/>
                <w:lang w:eastAsia="pl-PL"/>
              </w:rPr>
              <w:lastRenderedPageBreak/>
              <w:t xml:space="preserve">W 2017 popyt na pracowników w województwie łódzkim dotyczył przede wszystkim: operatorów robotów i manipulatorów przemysłowych, operatorów linii produkcyjnej, operatorów CNC, sortowaczy i pakowaczy,  robotników magazynowych, magazynierów (z uprawnieniami do kierowania wózkami jezdniowymi), logistyków, spedytorów z dobrą znajomością języków obcych, kierowców samochodów ciężarowych i ciągników siodłowych, szwaczek  (choć popyt na kwalifikacje w tym zawodzie nie maleje, to coraz mniej osób decyduje się na kształcenie w tym kierunku), kucharzy, kelnerów, doradców klienta, telemarketerów, przedstawicieli handlowych, specjalistów  </w:t>
            </w:r>
            <w:r w:rsidR="002026E6">
              <w:rPr>
                <w:b w:val="0"/>
                <w:sz w:val="24"/>
                <w:szCs w:val="24"/>
                <w:lang w:eastAsia="pl-PL"/>
              </w:rPr>
              <w:t>ds.</w:t>
            </w:r>
            <w:r w:rsidRPr="00226A81">
              <w:rPr>
                <w:b w:val="0"/>
                <w:sz w:val="24"/>
                <w:szCs w:val="24"/>
                <w:lang w:eastAsia="pl-PL"/>
              </w:rPr>
              <w:t xml:space="preserve"> sprzedaży, sprzedawców i kasjerów, rzeźników-wędliniarzy, </w:t>
            </w:r>
            <w:proofErr w:type="spellStart"/>
            <w:r w:rsidRPr="00226A81">
              <w:rPr>
                <w:b w:val="0"/>
                <w:sz w:val="24"/>
                <w:szCs w:val="24"/>
                <w:lang w:eastAsia="pl-PL"/>
              </w:rPr>
              <w:t>rozbieraczy</w:t>
            </w:r>
            <w:proofErr w:type="spellEnd"/>
            <w:r w:rsidRPr="00226A81">
              <w:rPr>
                <w:b w:val="0"/>
                <w:sz w:val="24"/>
                <w:szCs w:val="24"/>
                <w:lang w:eastAsia="pl-PL"/>
              </w:rPr>
              <w:t xml:space="preserve">-wykrawaczy  </w:t>
            </w:r>
            <w:r w:rsidR="002026E6">
              <w:rPr>
                <w:b w:val="0"/>
                <w:sz w:val="24"/>
                <w:szCs w:val="24"/>
                <w:lang w:eastAsia="pl-PL"/>
              </w:rPr>
              <w:br/>
            </w:r>
            <w:r w:rsidRPr="00226A81">
              <w:rPr>
                <w:b w:val="0"/>
                <w:sz w:val="24"/>
                <w:szCs w:val="24"/>
                <w:lang w:eastAsia="pl-PL"/>
              </w:rPr>
              <w:t xml:space="preserve">i </w:t>
            </w:r>
            <w:proofErr w:type="spellStart"/>
            <w:r w:rsidRPr="00226A81">
              <w:rPr>
                <w:b w:val="0"/>
                <w:sz w:val="24"/>
                <w:szCs w:val="24"/>
                <w:lang w:eastAsia="pl-PL"/>
              </w:rPr>
              <w:t>jeliciarzy</w:t>
            </w:r>
            <w:proofErr w:type="spellEnd"/>
            <w:r w:rsidRPr="00226A81">
              <w:rPr>
                <w:b w:val="0"/>
                <w:sz w:val="24"/>
                <w:szCs w:val="24"/>
                <w:lang w:eastAsia="pl-PL"/>
              </w:rPr>
              <w:t xml:space="preserve">, betoniarzy </w:t>
            </w:r>
            <w:r w:rsidR="002026E6">
              <w:rPr>
                <w:b w:val="0"/>
                <w:sz w:val="24"/>
                <w:szCs w:val="24"/>
                <w:lang w:eastAsia="pl-PL"/>
              </w:rPr>
              <w:br/>
            </w:r>
            <w:r w:rsidRPr="00226A81">
              <w:rPr>
                <w:b w:val="0"/>
                <w:sz w:val="24"/>
                <w:szCs w:val="24"/>
                <w:lang w:eastAsia="pl-PL"/>
              </w:rPr>
              <w:t xml:space="preserve">i zbrojarzy, cieśli budowlanych, murarzy, tynkarzy oraz robotników budowlanych, operatorów koparko ładowarek, </w:t>
            </w:r>
            <w:r w:rsidRPr="00226A81">
              <w:rPr>
                <w:b w:val="0"/>
                <w:sz w:val="24"/>
                <w:szCs w:val="24"/>
                <w:lang w:eastAsia="pl-PL"/>
              </w:rPr>
              <w:lastRenderedPageBreak/>
              <w:t xml:space="preserve">spawaczy, elektryków z aktualnymi uprawnieniami i monterów. </w:t>
            </w:r>
          </w:p>
        </w:tc>
        <w:tc>
          <w:tcPr>
            <w:tcW w:w="3061" w:type="dxa"/>
          </w:tcPr>
          <w:p w:rsidR="005A1ACC" w:rsidRPr="00FD524E" w:rsidRDefault="00D94760" w:rsidP="00226A81">
            <w:pPr>
              <w:spacing w:afterLines="60" w:after="144"/>
              <w:cnfStyle w:val="000000100000" w:firstRow="0" w:lastRow="0" w:firstColumn="0" w:lastColumn="0" w:oddVBand="0" w:evenVBand="0" w:oddHBand="1" w:evenHBand="0" w:firstRowFirstColumn="0" w:firstRowLastColumn="0" w:lastRowFirstColumn="0" w:lastRowLastColumn="0"/>
              <w:rPr>
                <w:bCs w:val="0"/>
                <w:sz w:val="26"/>
                <w:szCs w:val="26"/>
                <w:lang w:eastAsia="pl-PL"/>
              </w:rPr>
            </w:pPr>
            <w:r w:rsidRPr="00FD524E">
              <w:rPr>
                <w:bCs w:val="0"/>
                <w:sz w:val="26"/>
                <w:szCs w:val="26"/>
                <w:lang w:eastAsia="pl-PL"/>
              </w:rPr>
              <w:lastRenderedPageBreak/>
              <w:t>Z uwagi na zapotrzebowanie pracodawców na pracowników o konkretnych kwalifikacjach rekomenduje się podjęcie działań mających na celu dostosowanie kwalifikacji potencjalnych pracowników do potrzeb rynku pracy.</w:t>
            </w:r>
          </w:p>
          <w:p w:rsidR="000E1546" w:rsidRPr="00FD524E" w:rsidRDefault="000E1546" w:rsidP="00226A81">
            <w:pPr>
              <w:spacing w:afterLines="60" w:after="144"/>
              <w:cnfStyle w:val="000000100000" w:firstRow="0" w:lastRow="0" w:firstColumn="0" w:lastColumn="0" w:oddVBand="0" w:evenVBand="0" w:oddHBand="1" w:evenHBand="0" w:firstRowFirstColumn="0" w:firstRowLastColumn="0" w:lastRowFirstColumn="0" w:lastRowLastColumn="0"/>
              <w:rPr>
                <w:bCs w:val="0"/>
                <w:sz w:val="26"/>
                <w:szCs w:val="26"/>
                <w:lang w:eastAsia="pl-PL"/>
              </w:rPr>
            </w:pPr>
            <w:r w:rsidRPr="00FD524E">
              <w:rPr>
                <w:bCs w:val="0"/>
                <w:sz w:val="26"/>
                <w:szCs w:val="26"/>
                <w:lang w:eastAsia="pl-PL"/>
              </w:rPr>
              <w:t>Wymienione we „wnioskach” zawody wymagają często wiedzy, którą można zdobyć na danym stanowisku pracy (kelner, telemarketer, specjalista ds. sprzedaży itp.), poprzez specjalistyczne szkolenia (np.: operator CNC) lub doświadczenie zawodowe  (np.: rzeźnik-wędliniarz). Rekomenduje się aby szkolenia odbywały się pod konkretne zapotrzebowania danego pracodawcy</w:t>
            </w:r>
            <w:r w:rsidR="00CA6C87" w:rsidRPr="00FD524E">
              <w:rPr>
                <w:bCs w:val="0"/>
                <w:sz w:val="26"/>
                <w:szCs w:val="26"/>
                <w:lang w:eastAsia="pl-PL"/>
              </w:rPr>
              <w:t>.</w:t>
            </w:r>
            <w:r w:rsidRPr="00FD524E">
              <w:rPr>
                <w:bCs w:val="0"/>
                <w:sz w:val="26"/>
                <w:szCs w:val="26"/>
                <w:lang w:eastAsia="pl-PL"/>
              </w:rPr>
              <w:t xml:space="preserve"> </w:t>
            </w:r>
          </w:p>
        </w:tc>
        <w:tc>
          <w:tcPr>
            <w:tcW w:w="3118" w:type="dxa"/>
          </w:tcPr>
          <w:p w:rsidR="005A1ACC" w:rsidRPr="00FD524E" w:rsidRDefault="002026E6" w:rsidP="00226A81">
            <w:pPr>
              <w:spacing w:afterLines="60" w:after="144"/>
              <w:cnfStyle w:val="000000100000" w:firstRow="0" w:lastRow="0" w:firstColumn="0" w:lastColumn="0" w:oddVBand="0" w:evenVBand="0" w:oddHBand="1" w:evenHBand="0" w:firstRowFirstColumn="0" w:firstRowLastColumn="0" w:lastRowFirstColumn="0" w:lastRowLastColumn="0"/>
              <w:rPr>
                <w:b/>
                <w:bCs w:val="0"/>
                <w:sz w:val="26"/>
                <w:szCs w:val="26"/>
                <w:lang w:eastAsia="pl-PL"/>
              </w:rPr>
            </w:pPr>
            <w:r>
              <w:rPr>
                <w:b/>
                <w:bCs w:val="0"/>
                <w:sz w:val="26"/>
                <w:szCs w:val="26"/>
                <w:lang w:eastAsia="pl-PL"/>
              </w:rPr>
              <w:t xml:space="preserve">Zastosowanie </w:t>
            </w:r>
            <w:r w:rsidR="00D94760" w:rsidRPr="00FD524E">
              <w:rPr>
                <w:b/>
                <w:bCs w:val="0"/>
                <w:sz w:val="26"/>
                <w:szCs w:val="26"/>
                <w:lang w:eastAsia="pl-PL"/>
              </w:rPr>
              <w:t xml:space="preserve">odpowiednich kryteriów wyboru projektów premiujących interwencje, w ramach których uczestnicy projektów </w:t>
            </w:r>
            <w:r>
              <w:rPr>
                <w:b/>
                <w:bCs w:val="0"/>
                <w:sz w:val="26"/>
                <w:szCs w:val="26"/>
                <w:lang w:eastAsia="pl-PL"/>
              </w:rPr>
              <w:br/>
            </w:r>
            <w:r w:rsidR="00D94760" w:rsidRPr="00FD524E">
              <w:rPr>
                <w:b/>
                <w:bCs w:val="0"/>
                <w:sz w:val="26"/>
                <w:szCs w:val="26"/>
                <w:lang w:eastAsia="pl-PL"/>
              </w:rPr>
              <w:t xml:space="preserve">z zakresu aktywizacji zawodowej nabędą lub podniosą kwalifikacje/kompetencje w zawodach uznanych za deficytowe na obszarze realizacji projektu zgodnie z wykazem zawartym </w:t>
            </w:r>
            <w:r>
              <w:rPr>
                <w:b/>
                <w:bCs w:val="0"/>
                <w:sz w:val="26"/>
                <w:szCs w:val="26"/>
                <w:lang w:eastAsia="pl-PL"/>
              </w:rPr>
              <w:br/>
            </w:r>
            <w:r w:rsidR="00D94760" w:rsidRPr="00FD524E">
              <w:rPr>
                <w:b/>
                <w:bCs w:val="0"/>
                <w:sz w:val="26"/>
                <w:szCs w:val="26"/>
                <w:lang w:eastAsia="pl-PL"/>
              </w:rPr>
              <w:t>w Barometrze zawodów 2018 - Raport podsumowujący badanie w województwie łódzkim.</w:t>
            </w:r>
          </w:p>
          <w:p w:rsidR="000E1546" w:rsidRPr="00FD524E" w:rsidRDefault="000E1546" w:rsidP="00226A81">
            <w:pPr>
              <w:spacing w:afterLines="60" w:after="144"/>
              <w:cnfStyle w:val="000000100000" w:firstRow="0" w:lastRow="0" w:firstColumn="0" w:lastColumn="0" w:oddVBand="0" w:evenVBand="0" w:oddHBand="1" w:evenHBand="0" w:firstRowFirstColumn="0" w:firstRowLastColumn="0" w:lastRowFirstColumn="0" w:lastRowLastColumn="0"/>
              <w:rPr>
                <w:b/>
                <w:bCs w:val="0"/>
                <w:sz w:val="26"/>
                <w:szCs w:val="26"/>
                <w:lang w:eastAsia="pl-PL"/>
              </w:rPr>
            </w:pPr>
            <w:r w:rsidRPr="00FD524E">
              <w:rPr>
                <w:b/>
                <w:bCs w:val="0"/>
                <w:sz w:val="26"/>
                <w:szCs w:val="26"/>
                <w:lang w:eastAsia="pl-PL"/>
              </w:rPr>
              <w:t xml:space="preserve">Zwiększenie </w:t>
            </w:r>
            <w:r w:rsidR="002E47C6" w:rsidRPr="00FD524E">
              <w:rPr>
                <w:b/>
                <w:bCs w:val="0"/>
                <w:sz w:val="26"/>
                <w:szCs w:val="26"/>
                <w:lang w:eastAsia="pl-PL"/>
              </w:rPr>
              <w:t xml:space="preserve">skali </w:t>
            </w:r>
            <w:r w:rsidRPr="00FD524E">
              <w:rPr>
                <w:b/>
                <w:bCs w:val="0"/>
                <w:sz w:val="26"/>
                <w:szCs w:val="26"/>
                <w:lang w:eastAsia="pl-PL"/>
              </w:rPr>
              <w:t>subsydiowania zatrudnienia przez Powiatowe Urzędy Pracy</w:t>
            </w:r>
            <w:r w:rsidR="002E47C6" w:rsidRPr="00FD524E">
              <w:rPr>
                <w:b/>
                <w:bCs w:val="0"/>
                <w:sz w:val="26"/>
                <w:szCs w:val="26"/>
                <w:lang w:eastAsia="pl-PL"/>
              </w:rPr>
              <w:t>, w tym szczególnie na stanowiskach, na których osoby bez kwalifikacji zawodowych mogą nabyć poszukiwane na rynku pracy umiejętności (doświadczenie)</w:t>
            </w:r>
            <w:r w:rsidRPr="00FD524E">
              <w:rPr>
                <w:b/>
                <w:bCs w:val="0"/>
                <w:sz w:val="26"/>
                <w:szCs w:val="26"/>
                <w:lang w:eastAsia="pl-PL"/>
              </w:rPr>
              <w:t>.</w:t>
            </w:r>
          </w:p>
        </w:tc>
      </w:tr>
    </w:tbl>
    <w:p w:rsidR="00734F55" w:rsidRPr="001B6453" w:rsidRDefault="00734F55" w:rsidP="003A0638">
      <w:pPr>
        <w:rPr>
          <w:lang w:eastAsia="pl-PL"/>
        </w:rPr>
      </w:pPr>
    </w:p>
    <w:p w:rsidR="00B1705D" w:rsidRDefault="00B1705D">
      <w:r>
        <w:br w:type="page"/>
      </w:r>
    </w:p>
    <w:p w:rsidR="00BC6214" w:rsidRPr="00E03D38" w:rsidRDefault="00BC6214" w:rsidP="00F16D72">
      <w:pPr>
        <w:pStyle w:val="Nagwek1"/>
      </w:pPr>
      <w:bookmarkStart w:id="111" w:name="_Toc465236941"/>
      <w:bookmarkStart w:id="112" w:name="_Toc533150017"/>
      <w:r w:rsidRPr="00E03D38">
        <w:lastRenderedPageBreak/>
        <w:t>Część III. Integracja społeczna</w:t>
      </w:r>
      <w:bookmarkEnd w:id="111"/>
      <w:bookmarkEnd w:id="112"/>
    </w:p>
    <w:p w:rsidR="00CE413A" w:rsidRDefault="00CE413A" w:rsidP="00CE413A">
      <w:pPr>
        <w:pStyle w:val="Nagwek2"/>
        <w:rPr>
          <w:rFonts w:eastAsia="Calibri"/>
        </w:rPr>
      </w:pPr>
      <w:bookmarkStart w:id="113" w:name="_Toc533150018"/>
      <w:r w:rsidRPr="00CE413A">
        <w:rPr>
          <w:rFonts w:eastAsia="Calibri"/>
        </w:rPr>
        <w:t>Wskaźnik zagrożenia ubóstwem relatywnym</w:t>
      </w:r>
      <w:bookmarkEnd w:id="113"/>
    </w:p>
    <w:p w:rsidR="00BC6214" w:rsidRPr="00466D7D" w:rsidRDefault="00BC6214" w:rsidP="00BC6214">
      <w:pPr>
        <w:autoSpaceDE w:val="0"/>
        <w:autoSpaceDN w:val="0"/>
        <w:adjustRightInd w:val="0"/>
        <w:spacing w:before="240"/>
        <w:jc w:val="both"/>
      </w:pPr>
      <w:r w:rsidRPr="00466D7D">
        <w:t>Wynik</w:t>
      </w:r>
      <w:r w:rsidR="004F00FF">
        <w:t>i</w:t>
      </w:r>
      <w:r w:rsidRPr="00466D7D">
        <w:t xml:space="preserve"> badania budżetów gospodarstw domowych wskazują, iż w Polsce w 2017 roku odnotowano dalszy spadek zasięgu ubóstwa ekonomicznego. Znaczącą poprawę zaobserwowano przede wszystkim wśród rodzin z dziećmi, osób z niższym wykształceniem oraz mieszkańców wsi. </w:t>
      </w:r>
    </w:p>
    <w:p w:rsidR="00BC6214" w:rsidRPr="00466D7D" w:rsidRDefault="00BC6214" w:rsidP="00BC6214">
      <w:pPr>
        <w:autoSpaceDE w:val="0"/>
        <w:autoSpaceDN w:val="0"/>
        <w:adjustRightInd w:val="0"/>
        <w:spacing w:before="240"/>
        <w:jc w:val="both"/>
      </w:pPr>
      <w:r w:rsidRPr="00466D7D">
        <w:t>Zastosowanie relatywnej granicy ubóstwa na poziomie 50% kwoty, którą przeciętnie miesięcznie wydają gospodarstwa domowe w Polsce, umożliwia wyodrębnienie tych, których poziom konsumpcji znacząco odbiega od poziomu przeciętnego.</w:t>
      </w:r>
    </w:p>
    <w:p w:rsidR="00BC6214" w:rsidRPr="00E03D38" w:rsidRDefault="00BC6214" w:rsidP="00BC6214">
      <w:pPr>
        <w:autoSpaceDE w:val="0"/>
        <w:autoSpaceDN w:val="0"/>
        <w:adjustRightInd w:val="0"/>
        <w:spacing w:before="240"/>
        <w:jc w:val="both"/>
        <w:rPr>
          <w:szCs w:val="24"/>
        </w:rPr>
      </w:pPr>
      <w:r w:rsidRPr="00E03D38">
        <w:rPr>
          <w:szCs w:val="24"/>
        </w:rPr>
        <w:t>W 201</w:t>
      </w:r>
      <w:r>
        <w:rPr>
          <w:szCs w:val="24"/>
        </w:rPr>
        <w:t>7</w:t>
      </w:r>
      <w:r w:rsidRPr="00E03D38">
        <w:rPr>
          <w:szCs w:val="24"/>
        </w:rPr>
        <w:t xml:space="preserve"> roku wartość </w:t>
      </w:r>
      <w:r w:rsidRPr="0000548E">
        <w:rPr>
          <w:b/>
          <w:szCs w:val="24"/>
        </w:rPr>
        <w:t>wskaźnika zagrożenia ubóstwem relatywnym</w:t>
      </w:r>
      <w:r w:rsidRPr="00E03D38">
        <w:rPr>
          <w:szCs w:val="24"/>
        </w:rPr>
        <w:t xml:space="preserve"> w województwie łódzkim osiągnęła najniższą wartość w perspektywie ostatnich trzech lat (</w:t>
      </w:r>
      <w:r>
        <w:rPr>
          <w:szCs w:val="24"/>
        </w:rPr>
        <w:t>7</w:t>
      </w:r>
      <w:r w:rsidRPr="00E03D38">
        <w:rPr>
          <w:szCs w:val="24"/>
        </w:rPr>
        <w:t>,</w:t>
      </w:r>
      <w:r>
        <w:rPr>
          <w:szCs w:val="24"/>
        </w:rPr>
        <w:t>2</w:t>
      </w:r>
      <w:r w:rsidR="00B24956">
        <w:rPr>
          <w:szCs w:val="24"/>
        </w:rPr>
        <w:t>%). W </w:t>
      </w:r>
      <w:r w:rsidRPr="00E03D38">
        <w:rPr>
          <w:szCs w:val="24"/>
        </w:rPr>
        <w:t>odniesieniu do roku 201</w:t>
      </w:r>
      <w:r>
        <w:rPr>
          <w:szCs w:val="24"/>
        </w:rPr>
        <w:t>6</w:t>
      </w:r>
      <w:r w:rsidRPr="00E03D38">
        <w:rPr>
          <w:szCs w:val="24"/>
        </w:rPr>
        <w:t xml:space="preserve"> spadek wyniósł </w:t>
      </w:r>
      <w:r>
        <w:rPr>
          <w:szCs w:val="24"/>
        </w:rPr>
        <w:t>2,1</w:t>
      </w:r>
      <w:r w:rsidRPr="00E03D38">
        <w:rPr>
          <w:szCs w:val="24"/>
        </w:rPr>
        <w:t xml:space="preserve"> </w:t>
      </w:r>
      <w:proofErr w:type="spellStart"/>
      <w:r w:rsidRPr="00E03D38">
        <w:rPr>
          <w:szCs w:val="24"/>
        </w:rPr>
        <w:t>p.p</w:t>
      </w:r>
      <w:proofErr w:type="spellEnd"/>
      <w:r w:rsidRPr="00E03D38">
        <w:rPr>
          <w:szCs w:val="24"/>
        </w:rPr>
        <w:t>., natomiast biorąc za podstawę rok 201</w:t>
      </w:r>
      <w:r>
        <w:rPr>
          <w:szCs w:val="24"/>
        </w:rPr>
        <w:t xml:space="preserve">5 </w:t>
      </w:r>
      <w:r w:rsidRPr="00E03D38">
        <w:rPr>
          <w:szCs w:val="24"/>
        </w:rPr>
        <w:t xml:space="preserve">spadek wyniósł </w:t>
      </w:r>
      <w:r>
        <w:rPr>
          <w:szCs w:val="24"/>
        </w:rPr>
        <w:t>aż 5</w:t>
      </w:r>
      <w:r w:rsidRPr="00E03D38">
        <w:rPr>
          <w:szCs w:val="24"/>
        </w:rPr>
        <w:t>,</w:t>
      </w:r>
      <w:r>
        <w:rPr>
          <w:szCs w:val="24"/>
        </w:rPr>
        <w:t>1</w:t>
      </w:r>
      <w:r w:rsidRPr="00E03D38">
        <w:rPr>
          <w:szCs w:val="24"/>
        </w:rPr>
        <w:t xml:space="preserve"> </w:t>
      </w:r>
      <w:proofErr w:type="spellStart"/>
      <w:r w:rsidRPr="00E03D38">
        <w:rPr>
          <w:szCs w:val="24"/>
        </w:rPr>
        <w:t>p.p</w:t>
      </w:r>
      <w:proofErr w:type="spellEnd"/>
      <w:r w:rsidRPr="00E03D38">
        <w:rPr>
          <w:szCs w:val="24"/>
        </w:rPr>
        <w:t xml:space="preserve">. </w:t>
      </w:r>
    </w:p>
    <w:p w:rsidR="00BC6214" w:rsidRPr="00466D7D" w:rsidRDefault="00BC6214" w:rsidP="00466D7D">
      <w:pPr>
        <w:autoSpaceDE w:val="0"/>
        <w:autoSpaceDN w:val="0"/>
        <w:adjustRightInd w:val="0"/>
        <w:spacing w:before="240"/>
        <w:jc w:val="both"/>
      </w:pPr>
      <w:r w:rsidRPr="00466D7D">
        <w:t xml:space="preserve">Odnosząc się do danych ogólnokrajowych należy zauważyć, iż w omawianej - trzyletniej perspektywie czasowej wskaźnik ten był w województwie łódzkim niższy od wartości krajowej o 6,2 </w:t>
      </w:r>
      <w:proofErr w:type="spellStart"/>
      <w:r w:rsidRPr="00466D7D">
        <w:t>p.p</w:t>
      </w:r>
      <w:proofErr w:type="spellEnd"/>
      <w:r w:rsidRPr="00466D7D">
        <w:t xml:space="preserve"> w 2017 r., o 4,6 </w:t>
      </w:r>
      <w:proofErr w:type="spellStart"/>
      <w:r w:rsidRPr="00466D7D">
        <w:t>p.p</w:t>
      </w:r>
      <w:proofErr w:type="spellEnd"/>
      <w:r w:rsidRPr="00466D7D">
        <w:t xml:space="preserve"> w 2016 r. oraz o  3,2 </w:t>
      </w:r>
      <w:proofErr w:type="spellStart"/>
      <w:r w:rsidRPr="00466D7D">
        <w:t>p.p</w:t>
      </w:r>
      <w:proofErr w:type="spellEnd"/>
      <w:r w:rsidRPr="00466D7D">
        <w:t xml:space="preserve">  w 2015 r.  Graficzną ilustrację omawianych wartości obrazuje wykres 3.1.</w:t>
      </w:r>
    </w:p>
    <w:p w:rsidR="00BC6214" w:rsidRPr="00EE39CC" w:rsidRDefault="00BC6214" w:rsidP="00EE39CC">
      <w:pPr>
        <w:pStyle w:val="Nagwek5"/>
        <w:spacing w:after="240" w:line="240" w:lineRule="auto"/>
        <w:rPr>
          <w:rFonts w:asciiTheme="minorHAnsi" w:eastAsia="Calibri" w:hAnsiTheme="minorHAnsi" w:cstheme="minorHAnsi"/>
          <w:b/>
          <w:sz w:val="22"/>
          <w:lang w:eastAsia="pl-PL"/>
        </w:rPr>
      </w:pPr>
      <w:bookmarkStart w:id="114" w:name="_Toc531943880"/>
      <w:bookmarkStart w:id="115" w:name="_Toc533149638"/>
      <w:r w:rsidRPr="00EE39CC">
        <w:rPr>
          <w:rFonts w:asciiTheme="minorHAnsi" w:eastAsia="Calibri" w:hAnsiTheme="minorHAnsi" w:cstheme="minorHAnsi"/>
          <w:b/>
          <w:sz w:val="22"/>
          <w:lang w:eastAsia="pl-PL"/>
        </w:rPr>
        <w:t>Wykres 3.1. Wskaźnik zagrożenia ubóstwem relatywnym w % w Polsce oraz w województwie łódzkim w latach 2015-2017.</w:t>
      </w:r>
      <w:bookmarkEnd w:id="114"/>
      <w:bookmarkEnd w:id="115"/>
    </w:p>
    <w:p w:rsidR="00BC6214" w:rsidRPr="00E03D38" w:rsidRDefault="00BC6214" w:rsidP="00CE413A">
      <w:pPr>
        <w:autoSpaceDE w:val="0"/>
        <w:autoSpaceDN w:val="0"/>
        <w:adjustRightInd w:val="0"/>
        <w:spacing w:before="240" w:after="0"/>
        <w:rPr>
          <w:szCs w:val="24"/>
        </w:rPr>
      </w:pPr>
    </w:p>
    <w:p w:rsidR="00BC6214" w:rsidRPr="00E03D38" w:rsidRDefault="00BC6214" w:rsidP="00CE413A">
      <w:pPr>
        <w:ind w:left="993"/>
        <w:rPr>
          <w:bCs/>
        </w:rPr>
      </w:pPr>
      <w:r>
        <w:rPr>
          <w:noProof/>
          <w:lang w:eastAsia="pl-PL"/>
        </w:rPr>
        <w:drawing>
          <wp:inline distT="0" distB="0" distL="0" distR="0" wp14:anchorId="51E14ECC" wp14:editId="4B98D9C6">
            <wp:extent cx="4572000" cy="27432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C6214" w:rsidRDefault="00BC6214" w:rsidP="00CE413A">
      <w:pPr>
        <w:spacing w:before="240" w:after="0" w:line="240" w:lineRule="auto"/>
        <w:rPr>
          <w:rFonts w:eastAsia="Times New Roman"/>
          <w:b/>
          <w:i/>
          <w:sz w:val="20"/>
          <w:szCs w:val="25"/>
          <w:lang w:eastAsia="pl-PL"/>
        </w:rPr>
      </w:pPr>
      <w:r>
        <w:rPr>
          <w:rFonts w:eastAsia="Times New Roman"/>
          <w:b/>
          <w:i/>
          <w:sz w:val="20"/>
          <w:szCs w:val="25"/>
          <w:lang w:eastAsia="pl-PL"/>
        </w:rPr>
        <w:t>Źródło: BDL GUS</w:t>
      </w:r>
    </w:p>
    <w:p w:rsidR="00BC6214" w:rsidRPr="002A6F65" w:rsidRDefault="00BC6214" w:rsidP="00CE413A">
      <w:pPr>
        <w:spacing w:before="240" w:after="0"/>
        <w:jc w:val="both"/>
        <w:rPr>
          <w:rFonts w:eastAsia="Times New Roman"/>
          <w:b/>
          <w:i/>
          <w:sz w:val="20"/>
          <w:szCs w:val="25"/>
          <w:lang w:eastAsia="pl-PL"/>
        </w:rPr>
      </w:pPr>
      <w:r>
        <w:rPr>
          <w:bCs/>
        </w:rPr>
        <w:lastRenderedPageBreak/>
        <w:t>Według opracowania GUS „</w:t>
      </w:r>
      <w:r w:rsidRPr="00F950D4">
        <w:rPr>
          <w:bCs/>
        </w:rPr>
        <w:t>Zasięg ubóstwa ekonomicznego w Polsce w 2017 r.</w:t>
      </w:r>
      <w:r>
        <w:rPr>
          <w:bCs/>
        </w:rPr>
        <w:t>”</w:t>
      </w:r>
      <w:r w:rsidRPr="00F950D4">
        <w:rPr>
          <w:bCs/>
        </w:rPr>
        <w:t xml:space="preserve"> czynnikami, które w największym stopniu przyczyniły się do poprawy sytuacji materialnej gospodarstw domowych oraz spadku zasięgu ubóstwa skrajnego i relatywnego w 2017 r. były: wzrost wynagrodzeń, spadek bezrobocia, a w przypadku rodzin z dziećmi świadczenie wychowawcze Rodzina 500 plus.</w:t>
      </w:r>
    </w:p>
    <w:p w:rsidR="00BC6214" w:rsidRPr="00E03D38" w:rsidRDefault="00BC6214" w:rsidP="00CE413A">
      <w:pPr>
        <w:jc w:val="both"/>
        <w:rPr>
          <w:bCs/>
        </w:rPr>
      </w:pPr>
    </w:p>
    <w:p w:rsidR="00BC6214" w:rsidRPr="00E03D38" w:rsidRDefault="00BC6214" w:rsidP="00CE413A">
      <w:pPr>
        <w:jc w:val="both"/>
        <w:rPr>
          <w:bCs/>
          <w:i/>
        </w:rPr>
      </w:pPr>
    </w:p>
    <w:p w:rsidR="00BC6214" w:rsidRPr="00E03D38" w:rsidRDefault="00BC6214" w:rsidP="00CE413A">
      <w:pPr>
        <w:jc w:val="both"/>
        <w:rPr>
          <w:rFonts w:ascii="Calibri Light" w:eastAsia="Calibri" w:hAnsi="Calibri Light" w:cs="Times New Roman"/>
          <w:b/>
          <w:color w:val="365F91" w:themeColor="accent1" w:themeShade="BF"/>
          <w:sz w:val="26"/>
          <w:szCs w:val="26"/>
          <w:lang w:eastAsia="pl-PL"/>
        </w:rPr>
      </w:pPr>
      <w:r w:rsidRPr="00E03D38">
        <w:rPr>
          <w:rFonts w:eastAsia="Calibri"/>
        </w:rPr>
        <w:br w:type="page"/>
      </w:r>
    </w:p>
    <w:p w:rsidR="00BC6214" w:rsidRPr="00466D7D" w:rsidRDefault="00BC6214" w:rsidP="00BC6214">
      <w:pPr>
        <w:pStyle w:val="Nagwek2"/>
        <w:spacing w:line="240" w:lineRule="auto"/>
        <w:rPr>
          <w:rFonts w:eastAsia="Calibri"/>
          <w:bCs/>
        </w:rPr>
      </w:pPr>
      <w:bookmarkStart w:id="116" w:name="_Toc462991752"/>
      <w:bookmarkStart w:id="117" w:name="_Toc465236944"/>
      <w:bookmarkStart w:id="118" w:name="_Toc533150019"/>
      <w:r w:rsidRPr="00466D7D">
        <w:rPr>
          <w:rFonts w:eastAsia="Calibri"/>
          <w:bCs/>
        </w:rPr>
        <w:lastRenderedPageBreak/>
        <w:t>PKB na 1 mieszkańca</w:t>
      </w:r>
      <w:bookmarkEnd w:id="116"/>
      <w:bookmarkEnd w:id="117"/>
      <w:bookmarkEnd w:id="118"/>
      <w:r w:rsidRPr="00466D7D">
        <w:rPr>
          <w:rFonts w:eastAsia="Calibri"/>
          <w:bCs/>
        </w:rPr>
        <w:t xml:space="preserve"> </w:t>
      </w:r>
    </w:p>
    <w:p w:rsidR="00BC6214" w:rsidRPr="00466D7D" w:rsidRDefault="00BC6214" w:rsidP="00BC6214">
      <w:pPr>
        <w:spacing w:before="240"/>
        <w:jc w:val="both"/>
      </w:pPr>
      <w:r w:rsidRPr="00E03D38">
        <w:t xml:space="preserve">Według </w:t>
      </w:r>
      <w:r w:rsidRPr="0000548E">
        <w:t>danych GUS</w:t>
      </w:r>
      <w:r w:rsidRPr="00E03D38">
        <w:t xml:space="preserve"> </w:t>
      </w:r>
      <w:r w:rsidRPr="00542136">
        <w:t xml:space="preserve">w 2016 r. </w:t>
      </w:r>
      <w:r w:rsidRPr="00E03D38">
        <w:t>we wszystkich województwach kraju odnotowano wzrost produktu krajowego brutto w cenach bieżących w porównaniu do roku 20</w:t>
      </w:r>
      <w:r w:rsidRPr="00542136">
        <w:t>15</w:t>
      </w:r>
      <w:r w:rsidRPr="00E03D38">
        <w:t xml:space="preserve">.  Największy wzrost zanotowano w województwie </w:t>
      </w:r>
      <w:r w:rsidRPr="00542136">
        <w:t>pomorskim</w:t>
      </w:r>
      <w:r w:rsidRPr="00E03D38">
        <w:t xml:space="preserve"> – o 4,</w:t>
      </w:r>
      <w:r w:rsidRPr="00542136">
        <w:t>5</w:t>
      </w:r>
      <w:r w:rsidRPr="00E03D38">
        <w:t xml:space="preserve">%, a najmniejszy w województwie </w:t>
      </w:r>
      <w:r w:rsidRPr="00542136">
        <w:t>opolskim</w:t>
      </w:r>
      <w:r w:rsidRPr="00E03D38">
        <w:t xml:space="preserve"> – o </w:t>
      </w:r>
      <w:r w:rsidRPr="00542136">
        <w:t>1</w:t>
      </w:r>
      <w:r w:rsidRPr="00E03D38">
        <w:t>,</w:t>
      </w:r>
      <w:r w:rsidRPr="00542136">
        <w:t>4</w:t>
      </w:r>
      <w:r w:rsidRPr="00E03D38">
        <w:t xml:space="preserve">%. W województwie łódzkim </w:t>
      </w:r>
      <w:r w:rsidRPr="00542136">
        <w:t xml:space="preserve">wzrost </w:t>
      </w:r>
      <w:r w:rsidRPr="00E03D38">
        <w:t xml:space="preserve">ukształtował się na poziomie </w:t>
      </w:r>
      <w:r w:rsidRPr="00542136">
        <w:t>2</w:t>
      </w:r>
      <w:r w:rsidRPr="00E03D38">
        <w:t>,</w:t>
      </w:r>
      <w:r w:rsidRPr="00542136">
        <w:t>7</w:t>
      </w:r>
      <w:r w:rsidRPr="00E03D38">
        <w:t xml:space="preserve">%.  </w:t>
      </w:r>
    </w:p>
    <w:p w:rsidR="00BC6214" w:rsidRPr="0064342A" w:rsidRDefault="00BC6214" w:rsidP="00BC6214">
      <w:pPr>
        <w:jc w:val="both"/>
      </w:pPr>
      <w:r w:rsidRPr="0064342A">
        <w:t>Kolejne dane, zamieszczone na wykresie  pokazują, iż największy udział w tworzeniu PKB ma region warszawski stołeczny – 17,0%, najmniejszy natomiast województwo opolskie – 2,1% .</w:t>
      </w:r>
    </w:p>
    <w:p w:rsidR="00BC6214" w:rsidRPr="00E03D38" w:rsidRDefault="00BC6214" w:rsidP="00BC6214">
      <w:pPr>
        <w:keepNext/>
        <w:spacing w:line="240" w:lineRule="auto"/>
        <w:ind w:left="10" w:hanging="10"/>
        <w:jc w:val="both"/>
        <w:rPr>
          <w:rFonts w:ascii="Calibri" w:eastAsia="Calibri" w:hAnsi="Calibri" w:cs="Calibri"/>
          <w:b/>
          <w:iCs/>
          <w:color w:val="44546A"/>
          <w:szCs w:val="18"/>
          <w:highlight w:val="yellow"/>
          <w:lang w:eastAsia="pl-PL"/>
        </w:rPr>
      </w:pPr>
    </w:p>
    <w:p w:rsidR="00BC6214" w:rsidRPr="00EE39CC" w:rsidRDefault="00BC6214" w:rsidP="00EE39CC">
      <w:pPr>
        <w:pStyle w:val="Nagwek5"/>
        <w:spacing w:after="240" w:line="240" w:lineRule="auto"/>
        <w:rPr>
          <w:rFonts w:asciiTheme="minorHAnsi" w:eastAsia="Calibri" w:hAnsiTheme="minorHAnsi" w:cstheme="minorHAnsi"/>
          <w:b/>
          <w:sz w:val="22"/>
          <w:lang w:eastAsia="pl-PL"/>
        </w:rPr>
      </w:pPr>
      <w:bookmarkStart w:id="119" w:name="_Toc531943881"/>
      <w:bookmarkStart w:id="120" w:name="_Toc533149639"/>
      <w:r w:rsidRPr="00EE39CC">
        <w:rPr>
          <w:rFonts w:asciiTheme="minorHAnsi" w:eastAsia="Calibri" w:hAnsiTheme="minorHAnsi" w:cstheme="minorHAnsi"/>
          <w:b/>
          <w:sz w:val="22"/>
          <w:lang w:eastAsia="pl-PL"/>
        </w:rPr>
        <w:t>Wykres 3.2 Udział województw w tworzeniu produktu krajowego brutto w 2016 r. (ceny bieżące)</w:t>
      </w:r>
      <w:bookmarkEnd w:id="119"/>
      <w:bookmarkEnd w:id="120"/>
    </w:p>
    <w:p w:rsidR="00BC6214" w:rsidRPr="00E03D38" w:rsidRDefault="00BC6214" w:rsidP="00BC6214">
      <w:pPr>
        <w:jc w:val="both"/>
        <w:rPr>
          <w:highlight w:val="yellow"/>
        </w:rPr>
      </w:pPr>
    </w:p>
    <w:p w:rsidR="00BC6214" w:rsidRPr="00E03D38" w:rsidRDefault="00BC6214" w:rsidP="00BC6214">
      <w:pPr>
        <w:jc w:val="both"/>
        <w:rPr>
          <w:highlight w:val="yellow"/>
        </w:rPr>
      </w:pPr>
      <w:r>
        <w:rPr>
          <w:noProof/>
          <w:lang w:eastAsia="pl-PL"/>
        </w:rPr>
        <w:drawing>
          <wp:inline distT="0" distB="0" distL="0" distR="0" wp14:anchorId="41E76FD3" wp14:editId="66B9C4E5">
            <wp:extent cx="5760720" cy="4570114"/>
            <wp:effectExtent l="0" t="0" r="0" b="190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C6214" w:rsidRPr="00E03D38" w:rsidRDefault="00BC6214" w:rsidP="00CE413A">
      <w:pPr>
        <w:spacing w:before="240" w:after="0" w:line="240" w:lineRule="auto"/>
        <w:rPr>
          <w:rFonts w:eastAsia="Times New Roman"/>
          <w:b/>
          <w:i/>
          <w:sz w:val="20"/>
          <w:szCs w:val="25"/>
          <w:lang w:eastAsia="pl-PL"/>
        </w:rPr>
      </w:pPr>
      <w:r w:rsidRPr="00202ADF">
        <w:rPr>
          <w:rFonts w:eastAsia="Times New Roman"/>
          <w:b/>
          <w:i/>
          <w:sz w:val="20"/>
          <w:szCs w:val="25"/>
          <w:lang w:eastAsia="pl-PL"/>
        </w:rPr>
        <w:t>Źródło: Produkt krajowy brutto i wartość dodana brutto w przekroju regionów w 2016 r, informacja sygnalna, 28.09.2018 r.</w:t>
      </w:r>
      <w:r w:rsidRPr="00E03D38">
        <w:rPr>
          <w:rFonts w:eastAsia="Times New Roman"/>
          <w:b/>
          <w:i/>
          <w:sz w:val="20"/>
          <w:szCs w:val="25"/>
          <w:lang w:eastAsia="pl-PL"/>
        </w:rPr>
        <w:t xml:space="preserve"> </w:t>
      </w:r>
    </w:p>
    <w:p w:rsidR="00BC6214" w:rsidRPr="00E03D38" w:rsidRDefault="00BC6214" w:rsidP="00CE413A">
      <w:pPr>
        <w:jc w:val="both"/>
      </w:pPr>
    </w:p>
    <w:p w:rsidR="00BC6214" w:rsidRDefault="00BC6214" w:rsidP="00CE413A">
      <w:pPr>
        <w:jc w:val="both"/>
      </w:pPr>
      <w:r w:rsidRPr="000C338A">
        <w:t xml:space="preserve">Przeciętny poziom produktu krajowego brutto w przeliczeniu na jednego mieszkańca dla Polski w 2016 roku wyniósł 48 364 zł. W odniesieniu do 2015 roku był wyższy o 3,4%. W przekroju województw poziom PKB na jednego mieszkańca był znacznie zróżnicowany </w:t>
      </w:r>
      <w:r w:rsidRPr="000C338A">
        <w:lastRenderedPageBreak/>
        <w:t>i kształtował się na poziomie od 33 337 zł (województwo lubelskie) do 105 527 zł (region warszawski stołeczny). W województwie łódzkim wyniósł 45 125 zł</w:t>
      </w:r>
      <w:r>
        <w:t>,</w:t>
      </w:r>
      <w:r w:rsidRPr="000C338A">
        <w:t xml:space="preserve"> co stanowi 93,3% wartości krajowej. </w:t>
      </w:r>
      <w:r w:rsidRPr="00BC4BFD">
        <w:t xml:space="preserve">Należy zauważyć iż PKB per capita w województwie łódzkim wykazuje tendencje wzrostowe. Pomiędzy rokiem 2016 a 2015 wzrost ten wyniósł </w:t>
      </w:r>
      <w:r w:rsidRPr="007145F0">
        <w:t>3,1%, natomiast pomiędzy rokiem 2015 a 2014 wzrost ukształtował się na poziomie – 4,6%.</w:t>
      </w:r>
    </w:p>
    <w:p w:rsidR="00BC6214" w:rsidRDefault="00BC6214" w:rsidP="00BC6214">
      <w:pPr>
        <w:keepNext/>
        <w:spacing w:line="240" w:lineRule="auto"/>
        <w:ind w:left="10" w:hanging="10"/>
        <w:jc w:val="both"/>
        <w:rPr>
          <w:rFonts w:ascii="Calibri" w:eastAsia="Calibri" w:hAnsi="Calibri" w:cs="Calibri"/>
          <w:b/>
          <w:iCs/>
          <w:color w:val="44546A"/>
          <w:szCs w:val="18"/>
          <w:lang w:eastAsia="pl-PL"/>
        </w:rPr>
      </w:pPr>
    </w:p>
    <w:p w:rsidR="00BC6214" w:rsidRPr="00C944A2" w:rsidRDefault="00BC6214" w:rsidP="00C944A2">
      <w:pPr>
        <w:pStyle w:val="Nagwek3"/>
        <w:spacing w:after="240" w:line="240" w:lineRule="auto"/>
        <w:rPr>
          <w:rFonts w:asciiTheme="minorHAnsi" w:eastAsia="Calibri" w:hAnsiTheme="minorHAnsi" w:cstheme="minorHAnsi"/>
          <w:b/>
          <w:bCs/>
          <w:sz w:val="22"/>
        </w:rPr>
      </w:pPr>
      <w:bookmarkStart w:id="121" w:name="_Toc533149596"/>
      <w:r w:rsidRPr="00C944A2">
        <w:rPr>
          <w:rFonts w:asciiTheme="minorHAnsi" w:eastAsia="Calibri" w:hAnsiTheme="minorHAnsi" w:cstheme="minorHAnsi"/>
          <w:b/>
          <w:bCs/>
          <w:sz w:val="22"/>
        </w:rPr>
        <w:t xml:space="preserve">Tabela 3.1. Produkt krajowy brutto (ceny bieżące) na 1 mieszkańca (w zł) w </w:t>
      </w:r>
      <w:r w:rsidR="005F1F1A" w:rsidRPr="00C944A2">
        <w:rPr>
          <w:rFonts w:asciiTheme="minorHAnsi" w:eastAsia="Calibri" w:hAnsiTheme="minorHAnsi" w:cstheme="minorHAnsi"/>
          <w:b/>
          <w:bCs/>
          <w:sz w:val="22"/>
        </w:rPr>
        <w:t>Polsce i w </w:t>
      </w:r>
      <w:r w:rsidRPr="00C944A2">
        <w:rPr>
          <w:rFonts w:asciiTheme="minorHAnsi" w:eastAsia="Calibri" w:hAnsiTheme="minorHAnsi" w:cstheme="minorHAnsi"/>
          <w:b/>
          <w:bCs/>
          <w:sz w:val="22"/>
        </w:rPr>
        <w:t>województwie łódzkim latach 2014 -2016</w:t>
      </w:r>
      <w:bookmarkEnd w:id="121"/>
    </w:p>
    <w:tbl>
      <w:tblPr>
        <w:tblpPr w:leftFromText="141" w:rightFromText="141" w:vertAnchor="text" w:horzAnchor="page" w:tblpX="2602" w:tblpY="420"/>
        <w:tblW w:w="60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727"/>
        <w:gridCol w:w="1100"/>
        <w:gridCol w:w="1100"/>
        <w:gridCol w:w="1100"/>
      </w:tblGrid>
      <w:tr w:rsidR="00BC6214" w:rsidRPr="00C66EED" w:rsidTr="00C5744B">
        <w:trPr>
          <w:trHeight w:val="324"/>
        </w:trPr>
        <w:tc>
          <w:tcPr>
            <w:tcW w:w="2727" w:type="dxa"/>
            <w:shd w:val="clear" w:color="auto" w:fill="auto"/>
            <w:noWrap/>
            <w:vAlign w:val="bottom"/>
            <w:hideMark/>
          </w:tcPr>
          <w:p w:rsidR="00BC6214" w:rsidRPr="00C66EED" w:rsidRDefault="00BC6214" w:rsidP="00C5744B">
            <w:pPr>
              <w:spacing w:after="0" w:line="240" w:lineRule="auto"/>
              <w:rPr>
                <w:rFonts w:ascii="Calibri" w:eastAsia="Times New Roman" w:hAnsi="Calibri" w:cs="Calibri"/>
                <w:color w:val="000000"/>
                <w:lang w:eastAsia="pl-PL"/>
              </w:rPr>
            </w:pPr>
            <w:r w:rsidRPr="00C66EED">
              <w:rPr>
                <w:rFonts w:ascii="Calibri" w:eastAsia="Times New Roman" w:hAnsi="Calibri" w:cs="Calibri"/>
                <w:color w:val="000000"/>
                <w:lang w:eastAsia="pl-PL"/>
              </w:rPr>
              <w:t> </w:t>
            </w:r>
          </w:p>
        </w:tc>
        <w:tc>
          <w:tcPr>
            <w:tcW w:w="1100" w:type="dxa"/>
            <w:shd w:val="clear" w:color="auto" w:fill="auto"/>
            <w:noWrap/>
            <w:vAlign w:val="center"/>
            <w:hideMark/>
          </w:tcPr>
          <w:p w:rsidR="00BC6214" w:rsidRPr="00C66EED" w:rsidRDefault="00BC6214" w:rsidP="00C5744B">
            <w:pPr>
              <w:spacing w:after="0" w:line="240" w:lineRule="auto"/>
              <w:jc w:val="center"/>
              <w:rPr>
                <w:rFonts w:ascii="Calibri" w:eastAsia="Times New Roman" w:hAnsi="Calibri" w:cs="Calibri"/>
                <w:b/>
                <w:bCs/>
                <w:color w:val="000000"/>
                <w:lang w:eastAsia="pl-PL"/>
              </w:rPr>
            </w:pPr>
            <w:r w:rsidRPr="00C66EED">
              <w:rPr>
                <w:rFonts w:ascii="Calibri" w:eastAsia="Times New Roman" w:hAnsi="Calibri" w:cs="Calibri"/>
                <w:b/>
                <w:bCs/>
                <w:color w:val="000000"/>
                <w:lang w:eastAsia="pl-PL"/>
              </w:rPr>
              <w:t>2014</w:t>
            </w:r>
          </w:p>
        </w:tc>
        <w:tc>
          <w:tcPr>
            <w:tcW w:w="1100" w:type="dxa"/>
            <w:shd w:val="clear" w:color="auto" w:fill="auto"/>
            <w:noWrap/>
            <w:vAlign w:val="center"/>
            <w:hideMark/>
          </w:tcPr>
          <w:p w:rsidR="00BC6214" w:rsidRPr="00C66EED" w:rsidRDefault="00BC6214" w:rsidP="00C5744B">
            <w:pPr>
              <w:spacing w:after="0" w:line="240" w:lineRule="auto"/>
              <w:jc w:val="center"/>
              <w:rPr>
                <w:rFonts w:ascii="Calibri" w:eastAsia="Times New Roman" w:hAnsi="Calibri" w:cs="Calibri"/>
                <w:b/>
                <w:bCs/>
                <w:color w:val="000000"/>
                <w:lang w:eastAsia="pl-PL"/>
              </w:rPr>
            </w:pPr>
            <w:r w:rsidRPr="00C66EED">
              <w:rPr>
                <w:rFonts w:ascii="Calibri" w:eastAsia="Times New Roman" w:hAnsi="Calibri" w:cs="Calibri"/>
                <w:b/>
                <w:bCs/>
                <w:color w:val="000000"/>
                <w:lang w:eastAsia="pl-PL"/>
              </w:rPr>
              <w:t>2015</w:t>
            </w:r>
          </w:p>
        </w:tc>
        <w:tc>
          <w:tcPr>
            <w:tcW w:w="1100" w:type="dxa"/>
            <w:shd w:val="clear" w:color="auto" w:fill="auto"/>
            <w:noWrap/>
            <w:vAlign w:val="center"/>
            <w:hideMark/>
          </w:tcPr>
          <w:p w:rsidR="00BC6214" w:rsidRPr="00C66EED" w:rsidRDefault="00BC6214" w:rsidP="00C5744B">
            <w:pPr>
              <w:spacing w:after="0" w:line="240" w:lineRule="auto"/>
              <w:jc w:val="center"/>
              <w:rPr>
                <w:rFonts w:ascii="Calibri" w:eastAsia="Times New Roman" w:hAnsi="Calibri" w:cs="Calibri"/>
                <w:b/>
                <w:bCs/>
                <w:color w:val="000000"/>
                <w:lang w:eastAsia="pl-PL"/>
              </w:rPr>
            </w:pPr>
            <w:r w:rsidRPr="00C66EED">
              <w:rPr>
                <w:rFonts w:ascii="Calibri" w:eastAsia="Times New Roman" w:hAnsi="Calibri" w:cs="Calibri"/>
                <w:b/>
                <w:bCs/>
                <w:color w:val="000000"/>
                <w:lang w:eastAsia="pl-PL"/>
              </w:rPr>
              <w:t>2016</w:t>
            </w:r>
          </w:p>
        </w:tc>
      </w:tr>
      <w:tr w:rsidR="00BC6214" w:rsidRPr="00C66EED" w:rsidTr="00C5744B">
        <w:trPr>
          <w:trHeight w:val="324"/>
        </w:trPr>
        <w:tc>
          <w:tcPr>
            <w:tcW w:w="2727" w:type="dxa"/>
            <w:shd w:val="clear" w:color="auto" w:fill="auto"/>
            <w:noWrap/>
            <w:vAlign w:val="bottom"/>
            <w:hideMark/>
          </w:tcPr>
          <w:p w:rsidR="00BC6214" w:rsidRPr="00C66EED" w:rsidRDefault="00BC6214" w:rsidP="00C5744B">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Łódzkie</w:t>
            </w:r>
          </w:p>
        </w:tc>
        <w:tc>
          <w:tcPr>
            <w:tcW w:w="1100" w:type="dxa"/>
            <w:shd w:val="clear" w:color="auto" w:fill="auto"/>
            <w:noWrap/>
            <w:vAlign w:val="bottom"/>
            <w:hideMark/>
          </w:tcPr>
          <w:p w:rsidR="00BC6214" w:rsidRPr="00C66EED" w:rsidRDefault="00BC6214" w:rsidP="00C5744B">
            <w:pPr>
              <w:spacing w:after="0" w:line="240" w:lineRule="auto"/>
              <w:jc w:val="right"/>
              <w:rPr>
                <w:rFonts w:ascii="Calibri" w:eastAsia="Times New Roman" w:hAnsi="Calibri" w:cs="Calibri"/>
                <w:lang w:eastAsia="pl-PL"/>
              </w:rPr>
            </w:pPr>
            <w:r w:rsidRPr="00C66EED">
              <w:rPr>
                <w:rFonts w:ascii="Calibri" w:eastAsia="Times New Roman" w:hAnsi="Calibri" w:cs="Calibri"/>
                <w:lang w:eastAsia="pl-PL"/>
              </w:rPr>
              <w:t>41 842</w:t>
            </w:r>
          </w:p>
        </w:tc>
        <w:tc>
          <w:tcPr>
            <w:tcW w:w="1100" w:type="dxa"/>
            <w:shd w:val="clear" w:color="auto" w:fill="auto"/>
            <w:noWrap/>
            <w:vAlign w:val="bottom"/>
            <w:hideMark/>
          </w:tcPr>
          <w:p w:rsidR="00BC6214" w:rsidRPr="00C66EED" w:rsidRDefault="00BC6214" w:rsidP="00C5744B">
            <w:pPr>
              <w:spacing w:after="0" w:line="240" w:lineRule="auto"/>
              <w:jc w:val="right"/>
              <w:rPr>
                <w:rFonts w:ascii="Calibri" w:eastAsia="Times New Roman" w:hAnsi="Calibri" w:cs="Calibri"/>
                <w:lang w:eastAsia="pl-PL"/>
              </w:rPr>
            </w:pPr>
            <w:r w:rsidRPr="00C66EED">
              <w:rPr>
                <w:rFonts w:ascii="Calibri" w:eastAsia="Times New Roman" w:hAnsi="Calibri" w:cs="Calibri"/>
                <w:lang w:eastAsia="pl-PL"/>
              </w:rPr>
              <w:t>43 772</w:t>
            </w:r>
          </w:p>
        </w:tc>
        <w:tc>
          <w:tcPr>
            <w:tcW w:w="1100" w:type="dxa"/>
            <w:shd w:val="clear" w:color="auto" w:fill="auto"/>
            <w:noWrap/>
            <w:vAlign w:val="bottom"/>
            <w:hideMark/>
          </w:tcPr>
          <w:p w:rsidR="00BC6214" w:rsidRPr="00C66EED" w:rsidRDefault="00BC6214" w:rsidP="00C5744B">
            <w:pPr>
              <w:spacing w:after="0" w:line="240" w:lineRule="auto"/>
              <w:jc w:val="right"/>
              <w:rPr>
                <w:rFonts w:ascii="Calibri" w:eastAsia="Times New Roman" w:hAnsi="Calibri" w:cs="Calibri"/>
                <w:lang w:eastAsia="pl-PL"/>
              </w:rPr>
            </w:pPr>
            <w:r w:rsidRPr="00C66EED">
              <w:rPr>
                <w:rFonts w:ascii="Calibri" w:eastAsia="Times New Roman" w:hAnsi="Calibri" w:cs="Calibri"/>
                <w:lang w:eastAsia="pl-PL"/>
              </w:rPr>
              <w:t>45 125</w:t>
            </w:r>
          </w:p>
        </w:tc>
      </w:tr>
      <w:tr w:rsidR="00BC6214" w:rsidRPr="00C66EED" w:rsidTr="00C5744B">
        <w:trPr>
          <w:trHeight w:val="324"/>
        </w:trPr>
        <w:tc>
          <w:tcPr>
            <w:tcW w:w="2727" w:type="dxa"/>
            <w:shd w:val="clear" w:color="auto" w:fill="auto"/>
            <w:noWrap/>
            <w:vAlign w:val="bottom"/>
            <w:hideMark/>
          </w:tcPr>
          <w:p w:rsidR="00BC6214" w:rsidRPr="00C66EED" w:rsidRDefault="00BC6214" w:rsidP="00C5744B">
            <w:pPr>
              <w:spacing w:after="0" w:line="240" w:lineRule="auto"/>
              <w:rPr>
                <w:rFonts w:ascii="Calibri" w:eastAsia="Times New Roman" w:hAnsi="Calibri" w:cs="Calibri"/>
                <w:color w:val="000000"/>
                <w:lang w:eastAsia="pl-PL"/>
              </w:rPr>
            </w:pPr>
            <w:r w:rsidRPr="00C66EED">
              <w:rPr>
                <w:rFonts w:ascii="Calibri" w:eastAsia="Times New Roman" w:hAnsi="Calibri" w:cs="Calibri"/>
                <w:color w:val="000000"/>
                <w:lang w:eastAsia="pl-PL"/>
              </w:rPr>
              <w:t>Polska</w:t>
            </w:r>
          </w:p>
        </w:tc>
        <w:tc>
          <w:tcPr>
            <w:tcW w:w="1100" w:type="dxa"/>
            <w:shd w:val="clear" w:color="auto" w:fill="auto"/>
            <w:noWrap/>
            <w:vAlign w:val="bottom"/>
            <w:hideMark/>
          </w:tcPr>
          <w:p w:rsidR="00BC6214" w:rsidRPr="00C66EED" w:rsidRDefault="00BC6214" w:rsidP="00C5744B">
            <w:pPr>
              <w:spacing w:after="0" w:line="240" w:lineRule="auto"/>
              <w:jc w:val="right"/>
              <w:rPr>
                <w:rFonts w:ascii="Calibri" w:eastAsia="Times New Roman" w:hAnsi="Calibri" w:cs="Calibri"/>
                <w:color w:val="000000"/>
                <w:lang w:eastAsia="pl-PL"/>
              </w:rPr>
            </w:pPr>
            <w:r w:rsidRPr="00C66EED">
              <w:rPr>
                <w:rFonts w:ascii="Calibri" w:eastAsia="Times New Roman" w:hAnsi="Calibri" w:cs="Calibri"/>
                <w:color w:val="000000"/>
                <w:lang w:eastAsia="pl-PL"/>
              </w:rPr>
              <w:t>44 688</w:t>
            </w:r>
          </w:p>
        </w:tc>
        <w:tc>
          <w:tcPr>
            <w:tcW w:w="1100" w:type="dxa"/>
            <w:shd w:val="clear" w:color="auto" w:fill="auto"/>
            <w:noWrap/>
            <w:vAlign w:val="bottom"/>
            <w:hideMark/>
          </w:tcPr>
          <w:p w:rsidR="00BC6214" w:rsidRPr="00C66EED" w:rsidRDefault="00BC6214" w:rsidP="00C5744B">
            <w:pPr>
              <w:spacing w:after="0" w:line="240" w:lineRule="auto"/>
              <w:jc w:val="right"/>
              <w:rPr>
                <w:rFonts w:ascii="Calibri" w:eastAsia="Times New Roman" w:hAnsi="Calibri" w:cs="Calibri"/>
                <w:color w:val="000000"/>
                <w:lang w:eastAsia="pl-PL"/>
              </w:rPr>
            </w:pPr>
            <w:r w:rsidRPr="00C66EED">
              <w:rPr>
                <w:rFonts w:ascii="Calibri" w:eastAsia="Times New Roman" w:hAnsi="Calibri" w:cs="Calibri"/>
                <w:color w:val="000000"/>
                <w:lang w:eastAsia="pl-PL"/>
              </w:rPr>
              <w:t>46 792</w:t>
            </w:r>
          </w:p>
        </w:tc>
        <w:tc>
          <w:tcPr>
            <w:tcW w:w="1100" w:type="dxa"/>
            <w:shd w:val="clear" w:color="auto" w:fill="auto"/>
            <w:noWrap/>
            <w:vAlign w:val="bottom"/>
            <w:hideMark/>
          </w:tcPr>
          <w:p w:rsidR="00BC6214" w:rsidRPr="00C66EED" w:rsidRDefault="00BC6214" w:rsidP="00C5744B">
            <w:pPr>
              <w:spacing w:after="0" w:line="240" w:lineRule="auto"/>
              <w:jc w:val="right"/>
              <w:rPr>
                <w:rFonts w:ascii="Calibri" w:eastAsia="Times New Roman" w:hAnsi="Calibri" w:cs="Calibri"/>
                <w:color w:val="000000"/>
                <w:lang w:eastAsia="pl-PL"/>
              </w:rPr>
            </w:pPr>
            <w:r w:rsidRPr="00C66EED">
              <w:rPr>
                <w:rFonts w:ascii="Calibri" w:eastAsia="Times New Roman" w:hAnsi="Calibri" w:cs="Calibri"/>
                <w:color w:val="000000"/>
                <w:lang w:eastAsia="pl-PL"/>
              </w:rPr>
              <w:t>48 364</w:t>
            </w:r>
          </w:p>
        </w:tc>
      </w:tr>
    </w:tbl>
    <w:p w:rsidR="00BC6214" w:rsidRPr="007404A8" w:rsidRDefault="00BC6214" w:rsidP="00BC6214">
      <w:pPr>
        <w:jc w:val="both"/>
      </w:pPr>
    </w:p>
    <w:p w:rsidR="00BC6214" w:rsidRPr="00E03D38" w:rsidRDefault="00BC6214" w:rsidP="00BC6214">
      <w:pPr>
        <w:spacing w:before="240" w:after="0" w:line="240" w:lineRule="auto"/>
        <w:rPr>
          <w:rFonts w:eastAsia="Times New Roman"/>
          <w:b/>
          <w:i/>
          <w:sz w:val="20"/>
          <w:szCs w:val="25"/>
          <w:lang w:eastAsia="pl-PL"/>
        </w:rPr>
      </w:pPr>
      <w:r w:rsidRPr="00E03D38">
        <w:rPr>
          <w:rFonts w:eastAsia="Times New Roman"/>
          <w:b/>
          <w:i/>
          <w:sz w:val="20"/>
          <w:szCs w:val="25"/>
          <w:lang w:eastAsia="pl-PL"/>
        </w:rPr>
        <w:t>.</w:t>
      </w:r>
    </w:p>
    <w:p w:rsidR="00BC6214" w:rsidRPr="00E03D38" w:rsidRDefault="00BC6214" w:rsidP="00BC6214">
      <w:pPr>
        <w:spacing w:before="240" w:after="0" w:line="240" w:lineRule="auto"/>
        <w:rPr>
          <w:rFonts w:eastAsia="Times New Roman"/>
          <w:b/>
          <w:i/>
          <w:sz w:val="20"/>
          <w:szCs w:val="25"/>
          <w:lang w:eastAsia="pl-PL"/>
        </w:rPr>
      </w:pPr>
    </w:p>
    <w:p w:rsidR="00BC6214" w:rsidRPr="00E03D38" w:rsidRDefault="00BC6214" w:rsidP="00BC6214">
      <w:pPr>
        <w:spacing w:before="240" w:after="0" w:line="240" w:lineRule="auto"/>
        <w:rPr>
          <w:rFonts w:eastAsia="Times New Roman"/>
          <w:b/>
          <w:i/>
          <w:sz w:val="20"/>
          <w:szCs w:val="25"/>
          <w:lang w:eastAsia="pl-PL"/>
        </w:rPr>
      </w:pPr>
    </w:p>
    <w:p w:rsidR="00BC6214" w:rsidRPr="00E03D38" w:rsidRDefault="00BC6214" w:rsidP="00BC6214">
      <w:pPr>
        <w:spacing w:before="240" w:after="0" w:line="240" w:lineRule="auto"/>
        <w:rPr>
          <w:rFonts w:eastAsia="Times New Roman"/>
          <w:b/>
          <w:i/>
          <w:sz w:val="20"/>
          <w:szCs w:val="25"/>
          <w:lang w:eastAsia="pl-PL"/>
        </w:rPr>
      </w:pPr>
      <w:r>
        <w:rPr>
          <w:rFonts w:eastAsia="Times New Roman"/>
          <w:b/>
          <w:i/>
          <w:sz w:val="20"/>
          <w:szCs w:val="25"/>
          <w:lang w:eastAsia="pl-PL"/>
        </w:rPr>
        <w:t xml:space="preserve">Źródło: BDL GUS, </w:t>
      </w:r>
      <w:r w:rsidRPr="00202ADF">
        <w:rPr>
          <w:rFonts w:eastAsia="Times New Roman"/>
          <w:b/>
          <w:i/>
          <w:sz w:val="20"/>
          <w:szCs w:val="25"/>
          <w:lang w:eastAsia="pl-PL"/>
        </w:rPr>
        <w:t>Produkt krajowy brutto i wartość dodana brutto w przekroju regionów w 2016 r, informacja sygnalna, 28.09.2018 r.</w:t>
      </w:r>
      <w:r w:rsidRPr="00E03D38">
        <w:rPr>
          <w:rFonts w:eastAsia="Times New Roman"/>
          <w:b/>
          <w:i/>
          <w:sz w:val="20"/>
          <w:szCs w:val="25"/>
          <w:lang w:eastAsia="pl-PL"/>
        </w:rPr>
        <w:t xml:space="preserve"> </w:t>
      </w:r>
    </w:p>
    <w:p w:rsidR="00BC6214" w:rsidRPr="00E03D38" w:rsidRDefault="00BC6214" w:rsidP="00BC6214">
      <w:pPr>
        <w:jc w:val="both"/>
      </w:pPr>
    </w:p>
    <w:p w:rsidR="00BC6214" w:rsidRPr="00561FC4" w:rsidRDefault="00BC6214" w:rsidP="00BC6214">
      <w:pPr>
        <w:spacing w:before="240" w:after="0" w:line="240" w:lineRule="auto"/>
        <w:rPr>
          <w:rFonts w:eastAsia="Times New Roman"/>
          <w:b/>
          <w:i/>
          <w:sz w:val="20"/>
          <w:szCs w:val="25"/>
          <w:lang w:eastAsia="pl-PL"/>
        </w:rPr>
      </w:pPr>
    </w:p>
    <w:p w:rsidR="00BC6214" w:rsidRPr="00E03D38" w:rsidRDefault="00BC6214" w:rsidP="00BC6214">
      <w:pPr>
        <w:rPr>
          <w:bCs/>
        </w:rPr>
      </w:pPr>
      <w:r w:rsidRPr="00E03D38">
        <w:rPr>
          <w:bCs/>
        </w:rPr>
        <w:br w:type="page"/>
      </w:r>
    </w:p>
    <w:p w:rsidR="00BC6214" w:rsidRPr="00466D7D" w:rsidRDefault="00BC6214" w:rsidP="00A0246E">
      <w:pPr>
        <w:pStyle w:val="Nagwek2"/>
        <w:spacing w:line="240" w:lineRule="auto"/>
        <w:rPr>
          <w:rFonts w:eastAsia="Calibri"/>
          <w:bCs/>
        </w:rPr>
      </w:pPr>
      <w:bookmarkStart w:id="122" w:name="_Toc533150020"/>
      <w:bookmarkStart w:id="123" w:name="_Toc462991753"/>
      <w:bookmarkStart w:id="124" w:name="_Toc465236945"/>
      <w:r w:rsidRPr="00466D7D">
        <w:rPr>
          <w:rFonts w:eastAsia="Calibri"/>
          <w:bCs/>
        </w:rPr>
        <w:lastRenderedPageBreak/>
        <w:t>Liczba osób korzystających ze świadczeń pomocy społecznej na 10 tysięcy ludności</w:t>
      </w:r>
      <w:bookmarkEnd w:id="122"/>
      <w:r w:rsidRPr="00466D7D">
        <w:rPr>
          <w:rFonts w:eastAsia="Calibri"/>
          <w:bCs/>
        </w:rPr>
        <w:t xml:space="preserve"> </w:t>
      </w:r>
    </w:p>
    <w:p w:rsidR="00BC6214" w:rsidRDefault="00BC6214" w:rsidP="00CE413A">
      <w:pPr>
        <w:keepNext/>
        <w:keepLines/>
        <w:spacing w:before="240" w:after="120"/>
        <w:jc w:val="both"/>
      </w:pPr>
      <w:r w:rsidRPr="00466D7D">
        <w:t>Liczba osób, którym decyzja przyznano świadczenia z pomocy społecznej na 10 tys.</w:t>
      </w:r>
      <w:r w:rsidRPr="007520C0">
        <w:rPr>
          <w:rFonts w:eastAsia="Calibri"/>
          <w:szCs w:val="24"/>
        </w:rPr>
        <w:t xml:space="preserve"> </w:t>
      </w:r>
      <w:r w:rsidRPr="00466D7D">
        <w:t>mieszkańców w województwie łódzkim wyniosła w 2017 roku</w:t>
      </w:r>
      <w:r w:rsidRPr="007520C0">
        <w:rPr>
          <w:rFonts w:eastAsia="Calibri"/>
          <w:szCs w:val="24"/>
        </w:rPr>
        <w:t xml:space="preserve"> </w:t>
      </w:r>
      <w:r w:rsidRPr="005363BA">
        <w:rPr>
          <w:rFonts w:eastAsia="Calibri"/>
          <w:b/>
          <w:szCs w:val="24"/>
        </w:rPr>
        <w:t>385 osób</w:t>
      </w:r>
      <w:r w:rsidRPr="007520C0">
        <w:rPr>
          <w:rFonts w:eastAsia="Calibri"/>
          <w:szCs w:val="24"/>
        </w:rPr>
        <w:t xml:space="preserve"> i </w:t>
      </w:r>
      <w:r w:rsidRPr="00466D7D">
        <w:t>była nieznacznie wyższa od wartości dla całego kraju (373 osób). Dane pokazują, iż na przestrzeni ostatnich trzech lat liczba osób korzystających ze świadczeń na 10 ty</w:t>
      </w:r>
      <w:r w:rsidR="00815A70">
        <w:t>s</w:t>
      </w:r>
      <w:r w:rsidR="0036479F">
        <w:t>.</w:t>
      </w:r>
      <w:r w:rsidRPr="00466D7D">
        <w:t xml:space="preserve"> mieszkańców w województwie łódzkim sukcesywnie spada. Pomiędzy rokiem 2017 a 2016 spadek ten wyniósł 10</w:t>
      </w:r>
      <w:r w:rsidR="0036479F">
        <w:t>,1%</w:t>
      </w:r>
      <w:r w:rsidRPr="00466D7D">
        <w:t>, natomiast w odniesieniu do  2015 roku odnoto</w:t>
      </w:r>
      <w:r w:rsidR="0036479F">
        <w:t>wano spadek na poziomie 16,5%</w:t>
      </w:r>
      <w:r w:rsidRPr="00466D7D">
        <w:t>. Należy również zaznaczyć, iż województwo łódzkie ze względu na wartość tego wskaźnika plasuje się pośrodku wszystkich województw, co zostało zobrazowane na wykresie 3.3.</w:t>
      </w:r>
    </w:p>
    <w:p w:rsidR="00BC6214" w:rsidRDefault="00BC6214" w:rsidP="00BC6214">
      <w:pPr>
        <w:keepNext/>
        <w:spacing w:line="240" w:lineRule="auto"/>
        <w:ind w:left="10" w:hanging="10"/>
        <w:jc w:val="both"/>
        <w:rPr>
          <w:rFonts w:ascii="Calibri" w:eastAsia="Calibri" w:hAnsi="Calibri" w:cs="Calibri"/>
          <w:b/>
          <w:iCs/>
          <w:color w:val="44546A"/>
          <w:szCs w:val="18"/>
          <w:lang w:eastAsia="pl-PL"/>
        </w:rPr>
      </w:pPr>
    </w:p>
    <w:p w:rsidR="00BC6214" w:rsidRPr="00EE39CC" w:rsidRDefault="00BC6214" w:rsidP="00EE39CC">
      <w:pPr>
        <w:pStyle w:val="Nagwek5"/>
        <w:spacing w:after="240" w:line="240" w:lineRule="auto"/>
        <w:rPr>
          <w:rFonts w:asciiTheme="minorHAnsi" w:eastAsia="Calibri" w:hAnsiTheme="minorHAnsi" w:cstheme="minorHAnsi"/>
          <w:b/>
          <w:sz w:val="22"/>
          <w:lang w:eastAsia="pl-PL"/>
        </w:rPr>
      </w:pPr>
      <w:bookmarkStart w:id="125" w:name="_Toc531943882"/>
      <w:bookmarkStart w:id="126" w:name="_Toc533149640"/>
      <w:r w:rsidRPr="00EE39CC">
        <w:rPr>
          <w:rFonts w:asciiTheme="minorHAnsi" w:eastAsia="Calibri" w:hAnsiTheme="minorHAnsi" w:cstheme="minorHAnsi"/>
          <w:b/>
          <w:sz w:val="22"/>
          <w:lang w:eastAsia="pl-PL"/>
        </w:rPr>
        <w:t>Wykres 3.3 Liczba osób, którym decyzja przyznano świadczenia z pomocy społecznej na 10 ty</w:t>
      </w:r>
      <w:r w:rsidR="00EE39CC">
        <w:rPr>
          <w:rFonts w:asciiTheme="minorHAnsi" w:eastAsia="Calibri" w:hAnsiTheme="minorHAnsi" w:cstheme="minorHAnsi"/>
          <w:b/>
          <w:sz w:val="22"/>
          <w:lang w:eastAsia="pl-PL"/>
        </w:rPr>
        <w:t>s.</w:t>
      </w:r>
      <w:r w:rsidRPr="00EE39CC">
        <w:rPr>
          <w:rFonts w:asciiTheme="minorHAnsi" w:eastAsia="Calibri" w:hAnsiTheme="minorHAnsi" w:cstheme="minorHAnsi"/>
          <w:b/>
          <w:sz w:val="22"/>
          <w:lang w:eastAsia="pl-PL"/>
        </w:rPr>
        <w:t xml:space="preserve"> mieszkańców w podziale na województwa.</w:t>
      </w:r>
      <w:bookmarkEnd w:id="125"/>
      <w:bookmarkEnd w:id="126"/>
      <w:r w:rsidRPr="00EE39CC">
        <w:rPr>
          <w:rFonts w:asciiTheme="minorHAnsi" w:eastAsia="Calibri" w:hAnsiTheme="minorHAnsi" w:cstheme="minorHAnsi"/>
          <w:b/>
          <w:sz w:val="22"/>
          <w:lang w:eastAsia="pl-PL"/>
        </w:rPr>
        <w:t xml:space="preserve"> </w:t>
      </w:r>
    </w:p>
    <w:p w:rsidR="00BC6214" w:rsidRPr="007520C0" w:rsidRDefault="00BC6214" w:rsidP="00CE413A">
      <w:pPr>
        <w:keepNext/>
        <w:keepLines/>
        <w:spacing w:before="240" w:after="120"/>
        <w:rPr>
          <w:rFonts w:eastAsia="Calibri"/>
          <w:szCs w:val="24"/>
        </w:rPr>
      </w:pPr>
      <w:r>
        <w:rPr>
          <w:noProof/>
          <w:lang w:eastAsia="pl-PL"/>
        </w:rPr>
        <w:drawing>
          <wp:inline distT="0" distB="0" distL="0" distR="0" wp14:anchorId="7FC37DD3" wp14:editId="09BEF26E">
            <wp:extent cx="5705476" cy="401955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C6214" w:rsidRDefault="00BC6214" w:rsidP="00BC6214">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BDL GUS</w:t>
      </w:r>
    </w:p>
    <w:p w:rsidR="00BC6214" w:rsidRPr="002F5C4F" w:rsidRDefault="00BC6214" w:rsidP="00BC6214">
      <w:pPr>
        <w:spacing w:before="240" w:after="0" w:line="240" w:lineRule="auto"/>
        <w:rPr>
          <w:rFonts w:eastAsia="Times New Roman"/>
          <w:b/>
          <w:i/>
          <w:sz w:val="20"/>
          <w:szCs w:val="25"/>
          <w:lang w:eastAsia="pl-PL"/>
        </w:rPr>
      </w:pPr>
    </w:p>
    <w:p w:rsidR="00BC6214" w:rsidRPr="00466D7D" w:rsidRDefault="00BC6214" w:rsidP="00A0246E">
      <w:pPr>
        <w:pStyle w:val="Nagwek2"/>
        <w:spacing w:line="240" w:lineRule="auto"/>
        <w:rPr>
          <w:rFonts w:eastAsia="Calibri"/>
          <w:bCs/>
        </w:rPr>
      </w:pPr>
      <w:bookmarkStart w:id="127" w:name="_Toc533150021"/>
      <w:r w:rsidRPr="00466D7D">
        <w:rPr>
          <w:rFonts w:eastAsia="Calibri"/>
          <w:bCs/>
        </w:rPr>
        <w:lastRenderedPageBreak/>
        <w:t>Liczba osób korzystających z pomocy społecznej według powodu otrzymywania świadczeń</w:t>
      </w:r>
      <w:bookmarkEnd w:id="127"/>
      <w:r w:rsidRPr="00466D7D">
        <w:rPr>
          <w:rFonts w:eastAsia="Calibri"/>
          <w:bCs/>
        </w:rPr>
        <w:t xml:space="preserve"> </w:t>
      </w:r>
    </w:p>
    <w:p w:rsidR="00BC6214" w:rsidRPr="0087385D" w:rsidRDefault="00BC6214" w:rsidP="00A0246E">
      <w:pPr>
        <w:spacing w:before="240"/>
        <w:jc w:val="both"/>
        <w:rPr>
          <w:sz w:val="23"/>
          <w:szCs w:val="23"/>
        </w:rPr>
      </w:pPr>
      <w:r w:rsidRPr="00466D7D">
        <w:t>Do najczęstszych powodów udzielania pomocy i wsparcia w województwie łódzkim w 2016 roku</w:t>
      </w:r>
      <w:r>
        <w:rPr>
          <w:rStyle w:val="Odwoanieprzypisudolnego"/>
          <w:szCs w:val="24"/>
        </w:rPr>
        <w:footnoteReference w:id="34"/>
      </w:r>
      <w:r w:rsidRPr="00F5391D">
        <w:rPr>
          <w:rFonts w:ascii="Calibri" w:hAnsi="Calibri" w:cs="Calibri"/>
          <w:szCs w:val="24"/>
        </w:rPr>
        <w:t xml:space="preserve"> (podobnie, jak w roku 2015) należały: ubóstwo</w:t>
      </w:r>
      <w:r>
        <w:rPr>
          <w:rFonts w:ascii="Calibri" w:hAnsi="Calibri" w:cs="Calibri"/>
          <w:szCs w:val="24"/>
        </w:rPr>
        <w:t xml:space="preserve"> (24%)</w:t>
      </w:r>
      <w:r w:rsidRPr="00F5391D">
        <w:rPr>
          <w:rFonts w:ascii="Calibri" w:hAnsi="Calibri" w:cs="Calibri"/>
          <w:szCs w:val="24"/>
        </w:rPr>
        <w:t>, bezrobocie</w:t>
      </w:r>
      <w:r>
        <w:rPr>
          <w:rFonts w:ascii="Calibri" w:hAnsi="Calibri" w:cs="Calibri"/>
          <w:szCs w:val="24"/>
        </w:rPr>
        <w:t xml:space="preserve"> (21,7%)</w:t>
      </w:r>
      <w:r w:rsidRPr="00F5391D">
        <w:rPr>
          <w:rFonts w:ascii="Calibri" w:hAnsi="Calibri" w:cs="Calibri"/>
          <w:szCs w:val="24"/>
        </w:rPr>
        <w:t xml:space="preserve">, długotrwała lub </w:t>
      </w:r>
      <w:r w:rsidRPr="00466D7D">
        <w:t>ciężka</w:t>
      </w:r>
      <w:r w:rsidRPr="00F5391D">
        <w:rPr>
          <w:rFonts w:ascii="Calibri" w:hAnsi="Calibri" w:cs="Calibri"/>
          <w:szCs w:val="24"/>
        </w:rPr>
        <w:t xml:space="preserve"> choroba</w:t>
      </w:r>
      <w:r>
        <w:rPr>
          <w:rFonts w:ascii="Calibri" w:hAnsi="Calibri" w:cs="Calibri"/>
          <w:szCs w:val="24"/>
        </w:rPr>
        <w:t xml:space="preserve"> (16%)</w:t>
      </w:r>
      <w:r w:rsidRPr="00F5391D">
        <w:rPr>
          <w:rFonts w:ascii="Calibri" w:hAnsi="Calibri" w:cs="Calibri"/>
          <w:szCs w:val="24"/>
        </w:rPr>
        <w:t xml:space="preserve"> </w:t>
      </w:r>
      <w:r>
        <w:rPr>
          <w:rFonts w:ascii="Calibri" w:hAnsi="Calibri" w:cs="Calibri"/>
          <w:szCs w:val="24"/>
        </w:rPr>
        <w:t xml:space="preserve">oraz </w:t>
      </w:r>
      <w:r w:rsidRPr="00F5391D">
        <w:rPr>
          <w:rFonts w:ascii="Calibri" w:hAnsi="Calibri" w:cs="Calibri"/>
          <w:szCs w:val="24"/>
        </w:rPr>
        <w:t>niepełnosprawność</w:t>
      </w:r>
      <w:r>
        <w:rPr>
          <w:rFonts w:ascii="Calibri" w:hAnsi="Calibri" w:cs="Calibri"/>
          <w:szCs w:val="24"/>
        </w:rPr>
        <w:t xml:space="preserve"> (15%).</w:t>
      </w:r>
      <w:r w:rsidRPr="00F5391D">
        <w:rPr>
          <w:rFonts w:ascii="Calibri" w:hAnsi="Calibri" w:cs="Calibri"/>
          <w:szCs w:val="24"/>
        </w:rPr>
        <w:t xml:space="preserve"> </w:t>
      </w:r>
      <w:r w:rsidR="00A0246E">
        <w:rPr>
          <w:szCs w:val="24"/>
        </w:rPr>
        <w:t>Analiza zmian w </w:t>
      </w:r>
      <w:r w:rsidRPr="00426E88">
        <w:rPr>
          <w:szCs w:val="24"/>
        </w:rPr>
        <w:t>zakresie powodów udzielenia pomocy i wsparcia wskazuje</w:t>
      </w:r>
      <w:r>
        <w:rPr>
          <w:szCs w:val="24"/>
        </w:rPr>
        <w:t>, iż najwię</w:t>
      </w:r>
      <w:r w:rsidR="00A0246E">
        <w:rPr>
          <w:szCs w:val="24"/>
        </w:rPr>
        <w:t>kszy spadek w </w:t>
      </w:r>
      <w:r>
        <w:rPr>
          <w:szCs w:val="24"/>
        </w:rPr>
        <w:t xml:space="preserve">omawianych latach odnotowano w przypadku bezrobocia (spadek o 13,7 </w:t>
      </w:r>
      <w:proofErr w:type="spellStart"/>
      <w:r>
        <w:rPr>
          <w:szCs w:val="24"/>
        </w:rPr>
        <w:t>p.p</w:t>
      </w:r>
      <w:proofErr w:type="spellEnd"/>
      <w:r>
        <w:rPr>
          <w:szCs w:val="24"/>
        </w:rPr>
        <w:t>)</w:t>
      </w:r>
      <w:r>
        <w:rPr>
          <w:sz w:val="23"/>
          <w:szCs w:val="23"/>
        </w:rPr>
        <w:t xml:space="preserve"> oraz ubóstwa (spadek o 13,1 </w:t>
      </w:r>
      <w:proofErr w:type="spellStart"/>
      <w:r>
        <w:rPr>
          <w:sz w:val="23"/>
          <w:szCs w:val="23"/>
        </w:rPr>
        <w:t>p.p</w:t>
      </w:r>
      <w:proofErr w:type="spellEnd"/>
      <w:r>
        <w:rPr>
          <w:sz w:val="23"/>
          <w:szCs w:val="23"/>
        </w:rPr>
        <w:t>). W przypadku dwóch kolejnych, najczęstszych powodów udzielania wsparcia rodzinom czyli długotrwałej lub ciężkiej choroby oraz niepełnospr</w:t>
      </w:r>
      <w:r w:rsidR="00A0246E">
        <w:rPr>
          <w:sz w:val="23"/>
          <w:szCs w:val="23"/>
        </w:rPr>
        <w:t>awności można mówić o </w:t>
      </w:r>
      <w:r>
        <w:rPr>
          <w:sz w:val="23"/>
          <w:szCs w:val="23"/>
        </w:rPr>
        <w:t xml:space="preserve">względnej stabilizacji, gdyż spadki były nieznaczne i wyniosły odpowiednio: 1,1 oraz 2,4 </w:t>
      </w:r>
      <w:proofErr w:type="spellStart"/>
      <w:r>
        <w:rPr>
          <w:sz w:val="23"/>
          <w:szCs w:val="23"/>
        </w:rPr>
        <w:t>p.p</w:t>
      </w:r>
      <w:proofErr w:type="spellEnd"/>
      <w:r>
        <w:rPr>
          <w:sz w:val="23"/>
          <w:szCs w:val="23"/>
        </w:rPr>
        <w:t>. Szczegółowe dane omówione zaprezentowane zostały na wykresie 3.4.</w:t>
      </w:r>
    </w:p>
    <w:p w:rsidR="00BC6214" w:rsidRPr="000014D6" w:rsidRDefault="00BC6214" w:rsidP="000014D6">
      <w:pPr>
        <w:pStyle w:val="Nagwek5"/>
        <w:spacing w:after="240" w:line="240" w:lineRule="auto"/>
        <w:rPr>
          <w:rFonts w:asciiTheme="minorHAnsi" w:eastAsia="Calibri" w:hAnsiTheme="minorHAnsi" w:cstheme="minorHAnsi"/>
          <w:b/>
          <w:sz w:val="22"/>
          <w:lang w:eastAsia="pl-PL"/>
        </w:rPr>
      </w:pPr>
      <w:bookmarkStart w:id="128" w:name="_Toc531943883"/>
      <w:bookmarkStart w:id="129" w:name="_Toc533149641"/>
      <w:r w:rsidRPr="000014D6">
        <w:rPr>
          <w:rFonts w:asciiTheme="minorHAnsi" w:eastAsia="Calibri" w:hAnsiTheme="minorHAnsi" w:cstheme="minorHAnsi"/>
          <w:b/>
          <w:sz w:val="22"/>
          <w:lang w:eastAsia="pl-PL"/>
        </w:rPr>
        <w:t>Wykres 3.4 Najczęstsze powody przyznania pomocy rodzinie na podstawie decyzji w latach 2015-2016.</w:t>
      </w:r>
      <w:bookmarkEnd w:id="128"/>
      <w:bookmarkEnd w:id="129"/>
      <w:r w:rsidRPr="000014D6">
        <w:rPr>
          <w:rFonts w:asciiTheme="minorHAnsi" w:eastAsia="Calibri" w:hAnsiTheme="minorHAnsi" w:cstheme="minorHAnsi"/>
          <w:b/>
          <w:sz w:val="22"/>
          <w:lang w:eastAsia="pl-PL"/>
        </w:rPr>
        <w:t xml:space="preserve"> </w:t>
      </w:r>
    </w:p>
    <w:p w:rsidR="00BC6214" w:rsidRPr="004C39C3" w:rsidRDefault="00BC6214" w:rsidP="00BC6214">
      <w:pPr>
        <w:keepNext/>
        <w:spacing w:line="240" w:lineRule="auto"/>
        <w:ind w:left="10" w:hanging="10"/>
        <w:jc w:val="both"/>
        <w:rPr>
          <w:rFonts w:ascii="Calibri" w:eastAsia="Calibri" w:hAnsi="Calibri" w:cs="Calibri"/>
          <w:b/>
          <w:iCs/>
          <w:color w:val="44546A"/>
          <w:szCs w:val="18"/>
          <w:lang w:eastAsia="pl-PL"/>
        </w:rPr>
      </w:pPr>
      <w:r>
        <w:rPr>
          <w:noProof/>
          <w:lang w:eastAsia="pl-PL"/>
        </w:rPr>
        <w:drawing>
          <wp:inline distT="0" distB="0" distL="0" distR="0" wp14:anchorId="7D67134A" wp14:editId="765BF9F6">
            <wp:extent cx="5760720" cy="3731668"/>
            <wp:effectExtent l="0" t="0" r="0" b="254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C6214" w:rsidRDefault="00BC6214" w:rsidP="00BC6214">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BDL GUS</w:t>
      </w:r>
    </w:p>
    <w:p w:rsidR="00BC6214" w:rsidRDefault="00BC6214" w:rsidP="00BC6214">
      <w:pPr>
        <w:ind w:firstLine="360"/>
        <w:jc w:val="both"/>
        <w:rPr>
          <w:rFonts w:ascii="Calibri" w:hAnsi="Calibri" w:cs="Calibri"/>
          <w:szCs w:val="24"/>
        </w:rPr>
      </w:pPr>
    </w:p>
    <w:p w:rsidR="00BC6214" w:rsidRDefault="00BC6214" w:rsidP="00A0246E">
      <w:pPr>
        <w:jc w:val="both"/>
        <w:rPr>
          <w:rFonts w:ascii="Calibri" w:hAnsi="Calibri" w:cs="Calibri"/>
          <w:szCs w:val="24"/>
        </w:rPr>
      </w:pPr>
      <w:r w:rsidRPr="00F5391D">
        <w:rPr>
          <w:rFonts w:ascii="Calibri" w:hAnsi="Calibri" w:cs="Calibri"/>
          <w:szCs w:val="24"/>
        </w:rPr>
        <w:t xml:space="preserve">Inne, </w:t>
      </w:r>
      <w:r>
        <w:rPr>
          <w:rFonts w:ascii="Calibri" w:hAnsi="Calibri" w:cs="Calibri"/>
          <w:szCs w:val="24"/>
        </w:rPr>
        <w:t xml:space="preserve">nieco </w:t>
      </w:r>
      <w:r w:rsidRPr="00F5391D">
        <w:rPr>
          <w:rFonts w:ascii="Calibri" w:hAnsi="Calibri" w:cs="Calibri"/>
          <w:szCs w:val="24"/>
        </w:rPr>
        <w:t xml:space="preserve">rzadziej występujące powody udzielania wsparcia to </w:t>
      </w:r>
      <w:r w:rsidRPr="00F5391D">
        <w:rPr>
          <w:rFonts w:eastAsia="Calibri"/>
          <w:szCs w:val="24"/>
        </w:rPr>
        <w:t>bezradność w sprawach opiekuńczo-wychowawczych i prowadzenia gospodarstwa domowego</w:t>
      </w:r>
      <w:r>
        <w:rPr>
          <w:rFonts w:eastAsia="Calibri"/>
          <w:szCs w:val="24"/>
        </w:rPr>
        <w:t xml:space="preserve">, </w:t>
      </w:r>
      <w:r w:rsidRPr="00F5391D">
        <w:rPr>
          <w:rFonts w:ascii="Calibri" w:hAnsi="Calibri" w:cs="Calibri"/>
          <w:szCs w:val="24"/>
        </w:rPr>
        <w:t>potrzeba ochrony macierzyństwa</w:t>
      </w:r>
      <w:r>
        <w:rPr>
          <w:rFonts w:ascii="Calibri" w:hAnsi="Calibri" w:cs="Calibri"/>
          <w:szCs w:val="24"/>
        </w:rPr>
        <w:t>,</w:t>
      </w:r>
      <w:r w:rsidRPr="00F5391D">
        <w:rPr>
          <w:rFonts w:ascii="Calibri" w:hAnsi="Calibri" w:cs="Calibri"/>
          <w:szCs w:val="24"/>
        </w:rPr>
        <w:t xml:space="preserve"> </w:t>
      </w:r>
      <w:r>
        <w:rPr>
          <w:rFonts w:ascii="Calibri" w:hAnsi="Calibri" w:cs="Calibri"/>
          <w:szCs w:val="24"/>
        </w:rPr>
        <w:t>alkoholizm.</w:t>
      </w:r>
    </w:p>
    <w:p w:rsidR="00597868" w:rsidRDefault="00597868" w:rsidP="00A0246E">
      <w:pPr>
        <w:spacing w:before="100" w:beforeAutospacing="1" w:after="100" w:afterAutospacing="1"/>
        <w:jc w:val="both"/>
        <w:rPr>
          <w:rFonts w:ascii="Calibri" w:hAnsi="Calibri" w:cs="Calibri"/>
          <w:szCs w:val="24"/>
        </w:rPr>
      </w:pPr>
    </w:p>
    <w:p w:rsidR="00BC6214" w:rsidRPr="00330C9F" w:rsidRDefault="00BC6214" w:rsidP="00A0246E">
      <w:pPr>
        <w:spacing w:before="100" w:beforeAutospacing="1" w:after="100" w:afterAutospacing="1"/>
        <w:jc w:val="both"/>
        <w:rPr>
          <w:rFonts w:ascii="Calibri" w:hAnsi="Calibri" w:cs="Calibri"/>
          <w:szCs w:val="24"/>
        </w:rPr>
      </w:pPr>
      <w:r w:rsidRPr="00330C9F">
        <w:rPr>
          <w:rFonts w:ascii="Calibri" w:hAnsi="Calibri" w:cs="Calibri"/>
          <w:szCs w:val="24"/>
        </w:rPr>
        <w:lastRenderedPageBreak/>
        <w:t>Najrzadszymi powodami wydania decyzji o pomocy rodzinie w 2016 roku były:</w:t>
      </w:r>
    </w:p>
    <w:p w:rsidR="00BC6214" w:rsidRPr="00F16D72" w:rsidRDefault="00BC6214" w:rsidP="00353DAE">
      <w:pPr>
        <w:pStyle w:val="Akapitzlist"/>
        <w:numPr>
          <w:ilvl w:val="0"/>
          <w:numId w:val="10"/>
        </w:numPr>
        <w:spacing w:before="100" w:beforeAutospacing="1" w:after="100" w:afterAutospacing="1" w:line="276" w:lineRule="auto"/>
        <w:contextualSpacing/>
        <w:jc w:val="both"/>
        <w:rPr>
          <w:rFonts w:asciiTheme="minorHAnsi" w:eastAsia="Calibri" w:hAnsiTheme="minorHAnsi" w:cstheme="minorHAnsi"/>
          <w:sz w:val="24"/>
          <w:szCs w:val="24"/>
        </w:rPr>
      </w:pPr>
      <w:r w:rsidRPr="00F16D72">
        <w:rPr>
          <w:rFonts w:asciiTheme="minorHAnsi" w:eastAsia="Calibri" w:hAnsiTheme="minorHAnsi" w:cstheme="minorHAnsi"/>
          <w:sz w:val="24"/>
          <w:szCs w:val="24"/>
        </w:rPr>
        <w:t>bezdomność (1 964)</w:t>
      </w:r>
    </w:p>
    <w:p w:rsidR="00BC6214" w:rsidRPr="00F16D72" w:rsidRDefault="00BC6214" w:rsidP="00353DAE">
      <w:pPr>
        <w:pStyle w:val="Akapitzlist"/>
        <w:numPr>
          <w:ilvl w:val="0"/>
          <w:numId w:val="10"/>
        </w:numPr>
        <w:spacing w:before="100" w:beforeAutospacing="1" w:after="100" w:afterAutospacing="1" w:line="276" w:lineRule="auto"/>
        <w:contextualSpacing/>
        <w:jc w:val="both"/>
        <w:rPr>
          <w:rFonts w:asciiTheme="minorHAnsi" w:eastAsia="Calibri" w:hAnsiTheme="minorHAnsi" w:cstheme="minorHAnsi"/>
          <w:sz w:val="24"/>
          <w:szCs w:val="24"/>
        </w:rPr>
      </w:pPr>
      <w:r w:rsidRPr="00F16D72">
        <w:rPr>
          <w:rFonts w:asciiTheme="minorHAnsi" w:eastAsia="Calibri" w:hAnsiTheme="minorHAnsi" w:cstheme="minorHAnsi"/>
          <w:sz w:val="24"/>
          <w:szCs w:val="24"/>
        </w:rPr>
        <w:t>trudności w przystosowaniu do życia po zwolnieniu z zakładu karnego (1289)</w:t>
      </w:r>
    </w:p>
    <w:p w:rsidR="00BC6214" w:rsidRPr="00F16D72" w:rsidRDefault="00BC6214" w:rsidP="00353DAE">
      <w:pPr>
        <w:pStyle w:val="Akapitzlist"/>
        <w:numPr>
          <w:ilvl w:val="0"/>
          <w:numId w:val="10"/>
        </w:numPr>
        <w:spacing w:before="100" w:beforeAutospacing="1" w:after="100" w:afterAutospacing="1" w:line="276" w:lineRule="auto"/>
        <w:contextualSpacing/>
        <w:jc w:val="both"/>
        <w:rPr>
          <w:rFonts w:asciiTheme="minorHAnsi" w:eastAsia="Calibri" w:hAnsiTheme="minorHAnsi" w:cstheme="minorHAnsi"/>
          <w:sz w:val="24"/>
          <w:szCs w:val="24"/>
        </w:rPr>
      </w:pPr>
      <w:r w:rsidRPr="00F16D72">
        <w:rPr>
          <w:rFonts w:asciiTheme="minorHAnsi" w:eastAsia="Calibri" w:hAnsiTheme="minorHAnsi" w:cstheme="minorHAnsi"/>
          <w:sz w:val="24"/>
          <w:szCs w:val="24"/>
        </w:rPr>
        <w:t>przemoc w rodzinie (983)</w:t>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p>
    <w:p w:rsidR="00BC6214" w:rsidRPr="00F16D72" w:rsidRDefault="00BC6214" w:rsidP="00353DAE">
      <w:pPr>
        <w:pStyle w:val="Akapitzlist"/>
        <w:numPr>
          <w:ilvl w:val="0"/>
          <w:numId w:val="10"/>
        </w:numPr>
        <w:spacing w:before="100" w:beforeAutospacing="1" w:after="100" w:afterAutospacing="1" w:line="276" w:lineRule="auto"/>
        <w:contextualSpacing/>
        <w:jc w:val="both"/>
        <w:rPr>
          <w:rFonts w:asciiTheme="minorHAnsi" w:eastAsia="Calibri" w:hAnsiTheme="minorHAnsi" w:cstheme="minorHAnsi"/>
          <w:sz w:val="24"/>
          <w:szCs w:val="24"/>
        </w:rPr>
      </w:pPr>
      <w:r w:rsidRPr="00F16D72">
        <w:rPr>
          <w:rFonts w:asciiTheme="minorHAnsi" w:eastAsia="Calibri" w:hAnsiTheme="minorHAnsi" w:cstheme="minorHAnsi"/>
          <w:sz w:val="24"/>
          <w:szCs w:val="24"/>
        </w:rPr>
        <w:t>zdarzenie losowe</w:t>
      </w:r>
      <w:r w:rsidRPr="00F16D72">
        <w:rPr>
          <w:rFonts w:asciiTheme="minorHAnsi" w:eastAsia="Calibri" w:hAnsiTheme="minorHAnsi" w:cstheme="minorHAnsi"/>
          <w:sz w:val="24"/>
          <w:szCs w:val="24"/>
        </w:rPr>
        <w:tab/>
        <w:t>(555)</w:t>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p>
    <w:p w:rsidR="00BC6214" w:rsidRPr="00F16D72" w:rsidRDefault="00BC6214" w:rsidP="00353DAE">
      <w:pPr>
        <w:pStyle w:val="Akapitzlist"/>
        <w:numPr>
          <w:ilvl w:val="0"/>
          <w:numId w:val="10"/>
        </w:numPr>
        <w:spacing w:before="100" w:beforeAutospacing="1" w:after="100" w:afterAutospacing="1" w:line="276" w:lineRule="auto"/>
        <w:contextualSpacing/>
        <w:jc w:val="both"/>
        <w:rPr>
          <w:rFonts w:asciiTheme="minorHAnsi" w:eastAsia="Calibri" w:hAnsiTheme="minorHAnsi" w:cstheme="minorHAnsi"/>
          <w:sz w:val="24"/>
          <w:szCs w:val="24"/>
        </w:rPr>
      </w:pPr>
      <w:r w:rsidRPr="00F16D72">
        <w:rPr>
          <w:rFonts w:asciiTheme="minorHAnsi" w:eastAsia="Calibri" w:hAnsiTheme="minorHAnsi" w:cstheme="minorHAnsi"/>
          <w:sz w:val="24"/>
          <w:szCs w:val="24"/>
        </w:rPr>
        <w:t>sytuacja kryzysowa (370)</w:t>
      </w:r>
    </w:p>
    <w:p w:rsidR="00BC6214" w:rsidRPr="00F16D72" w:rsidRDefault="00BC6214" w:rsidP="00353DAE">
      <w:pPr>
        <w:pStyle w:val="Akapitzlist"/>
        <w:numPr>
          <w:ilvl w:val="0"/>
          <w:numId w:val="10"/>
        </w:numPr>
        <w:spacing w:before="100" w:beforeAutospacing="1" w:after="100" w:afterAutospacing="1" w:line="276" w:lineRule="auto"/>
        <w:contextualSpacing/>
        <w:jc w:val="both"/>
        <w:rPr>
          <w:rFonts w:asciiTheme="minorHAnsi" w:eastAsia="Calibri" w:hAnsiTheme="minorHAnsi" w:cstheme="minorHAnsi"/>
          <w:sz w:val="24"/>
          <w:szCs w:val="24"/>
        </w:rPr>
      </w:pPr>
      <w:r w:rsidRPr="00F16D72">
        <w:rPr>
          <w:rFonts w:asciiTheme="minorHAnsi" w:eastAsia="Calibri" w:hAnsiTheme="minorHAnsi" w:cstheme="minorHAnsi"/>
          <w:sz w:val="24"/>
          <w:szCs w:val="24"/>
        </w:rPr>
        <w:t>narkomania (283)</w:t>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r w:rsidRPr="00F16D72">
        <w:rPr>
          <w:rFonts w:asciiTheme="minorHAnsi" w:eastAsia="Calibri" w:hAnsiTheme="minorHAnsi" w:cstheme="minorHAnsi"/>
          <w:sz w:val="24"/>
          <w:szCs w:val="24"/>
        </w:rPr>
        <w:tab/>
      </w:r>
    </w:p>
    <w:p w:rsidR="00BC6214" w:rsidRPr="00F16D72" w:rsidRDefault="00BC6214" w:rsidP="00353DAE">
      <w:pPr>
        <w:pStyle w:val="Akapitzlist"/>
        <w:numPr>
          <w:ilvl w:val="0"/>
          <w:numId w:val="10"/>
        </w:numPr>
        <w:spacing w:before="100" w:beforeAutospacing="1" w:after="100" w:afterAutospacing="1" w:line="276" w:lineRule="auto"/>
        <w:contextualSpacing/>
        <w:jc w:val="both"/>
        <w:rPr>
          <w:rFonts w:asciiTheme="minorHAnsi" w:eastAsia="Calibri" w:hAnsiTheme="minorHAnsi" w:cstheme="minorHAnsi"/>
          <w:sz w:val="24"/>
          <w:szCs w:val="24"/>
        </w:rPr>
      </w:pPr>
      <w:r w:rsidRPr="00F16D72">
        <w:rPr>
          <w:rFonts w:asciiTheme="minorHAnsi" w:eastAsia="Calibri" w:hAnsiTheme="minorHAnsi" w:cstheme="minorHAnsi"/>
          <w:sz w:val="24"/>
          <w:szCs w:val="24"/>
        </w:rPr>
        <w:t>trudności w integracji osób, które otrzymały status uchodźcy lub ochronę uzupełniającą (33)</w:t>
      </w:r>
    </w:p>
    <w:p w:rsidR="00BC6214" w:rsidRPr="00F16D72" w:rsidRDefault="00BC6214" w:rsidP="00353DAE">
      <w:pPr>
        <w:pStyle w:val="Akapitzlist"/>
        <w:numPr>
          <w:ilvl w:val="0"/>
          <w:numId w:val="10"/>
        </w:numPr>
        <w:spacing w:before="100" w:beforeAutospacing="1" w:after="100" w:afterAutospacing="1" w:line="276" w:lineRule="auto"/>
        <w:contextualSpacing/>
        <w:jc w:val="both"/>
        <w:rPr>
          <w:rFonts w:asciiTheme="minorHAnsi" w:eastAsia="Calibri" w:hAnsiTheme="minorHAnsi" w:cstheme="minorHAnsi"/>
          <w:sz w:val="24"/>
          <w:szCs w:val="24"/>
        </w:rPr>
      </w:pPr>
      <w:r w:rsidRPr="00F16D72">
        <w:rPr>
          <w:rFonts w:asciiTheme="minorHAnsi" w:eastAsia="Calibri" w:hAnsiTheme="minorHAnsi" w:cstheme="minorHAnsi"/>
          <w:sz w:val="24"/>
          <w:szCs w:val="24"/>
        </w:rPr>
        <w:t>sieroctwo</w:t>
      </w:r>
      <w:r w:rsidRPr="00F16D72">
        <w:rPr>
          <w:rFonts w:asciiTheme="minorHAnsi" w:eastAsia="Calibri" w:hAnsiTheme="minorHAnsi" w:cstheme="minorHAnsi"/>
          <w:sz w:val="24"/>
          <w:szCs w:val="24"/>
        </w:rPr>
        <w:tab/>
        <w:t>(138)</w:t>
      </w:r>
    </w:p>
    <w:p w:rsidR="00BC6214" w:rsidRPr="00F16D72" w:rsidRDefault="00BC6214" w:rsidP="00353DAE">
      <w:pPr>
        <w:pStyle w:val="Akapitzlist"/>
        <w:numPr>
          <w:ilvl w:val="0"/>
          <w:numId w:val="10"/>
        </w:numPr>
        <w:spacing w:before="100" w:beforeAutospacing="1" w:after="100" w:afterAutospacing="1" w:line="276" w:lineRule="auto"/>
        <w:contextualSpacing/>
        <w:jc w:val="both"/>
        <w:rPr>
          <w:rFonts w:asciiTheme="minorHAnsi" w:eastAsia="Calibri" w:hAnsiTheme="minorHAnsi" w:cstheme="minorHAnsi"/>
          <w:sz w:val="24"/>
          <w:szCs w:val="24"/>
        </w:rPr>
      </w:pPr>
      <w:r w:rsidRPr="00F16D72">
        <w:rPr>
          <w:rFonts w:asciiTheme="minorHAnsi" w:eastAsia="Calibri" w:hAnsiTheme="minorHAnsi" w:cstheme="minorHAnsi"/>
          <w:sz w:val="24"/>
          <w:szCs w:val="24"/>
        </w:rPr>
        <w:t>potrzeba ochrony ofiar handlu ludźmi (3)</w:t>
      </w:r>
    </w:p>
    <w:p w:rsidR="00BC6214" w:rsidRPr="00330C9F" w:rsidRDefault="00BC6214" w:rsidP="00353DAE">
      <w:pPr>
        <w:pStyle w:val="Akapitzlist"/>
        <w:numPr>
          <w:ilvl w:val="0"/>
          <w:numId w:val="10"/>
        </w:numPr>
        <w:spacing w:before="100" w:beforeAutospacing="1" w:after="100" w:afterAutospacing="1" w:line="276" w:lineRule="auto"/>
        <w:contextualSpacing/>
        <w:jc w:val="both"/>
        <w:rPr>
          <w:rFonts w:ascii="Arial" w:eastAsia="Calibri" w:hAnsi="Arial" w:cs="Arial"/>
        </w:rPr>
      </w:pPr>
      <w:r w:rsidRPr="00F16D72">
        <w:rPr>
          <w:rFonts w:asciiTheme="minorHAnsi" w:eastAsia="Calibri" w:hAnsiTheme="minorHAnsi" w:cstheme="minorHAnsi"/>
          <w:sz w:val="24"/>
          <w:szCs w:val="24"/>
        </w:rPr>
        <w:t>klęska żywiołowa lub ekologiczna (0)</w:t>
      </w:r>
      <w:r w:rsidRPr="00330C9F">
        <w:rPr>
          <w:rFonts w:eastAsia="Calibri" w:cstheme="minorHAnsi"/>
          <w:sz w:val="24"/>
          <w:szCs w:val="24"/>
        </w:rPr>
        <w:tab/>
      </w: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Default="00BC6214" w:rsidP="00BC6214">
      <w:pPr>
        <w:spacing w:before="100" w:beforeAutospacing="1" w:after="100" w:afterAutospacing="1"/>
        <w:jc w:val="both"/>
        <w:rPr>
          <w:rFonts w:eastAsia="Calibri"/>
          <w:szCs w:val="24"/>
        </w:rPr>
      </w:pPr>
    </w:p>
    <w:p w:rsidR="00BC6214" w:rsidRPr="00DC62A9" w:rsidRDefault="00BC6214" w:rsidP="00BC6214">
      <w:pPr>
        <w:spacing w:before="100" w:beforeAutospacing="1" w:after="100" w:afterAutospacing="1"/>
        <w:jc w:val="both"/>
        <w:rPr>
          <w:rFonts w:ascii="Arial" w:eastAsia="Calibri" w:hAnsi="Arial" w:cs="Arial"/>
        </w:rPr>
      </w:pPr>
      <w:r w:rsidRPr="00DC62A9">
        <w:rPr>
          <w:rFonts w:eastAsia="Calibri"/>
          <w:szCs w:val="24"/>
        </w:rPr>
        <w:tab/>
      </w:r>
      <w:r w:rsidRPr="00DC62A9">
        <w:rPr>
          <w:rFonts w:eastAsia="Calibri"/>
          <w:szCs w:val="24"/>
        </w:rPr>
        <w:tab/>
      </w:r>
      <w:r w:rsidRPr="00DC62A9">
        <w:rPr>
          <w:rFonts w:eastAsia="Calibri"/>
          <w:szCs w:val="24"/>
        </w:rPr>
        <w:tab/>
      </w:r>
    </w:p>
    <w:p w:rsidR="00597868" w:rsidRDefault="00597868">
      <w:pPr>
        <w:rPr>
          <w:rFonts w:ascii="Calibri Light" w:eastAsia="Calibri" w:hAnsi="Calibri Light" w:cs="Times New Roman"/>
          <w:b/>
          <w:color w:val="365F91" w:themeColor="accent1" w:themeShade="BF"/>
          <w:sz w:val="26"/>
          <w:szCs w:val="26"/>
          <w:lang w:eastAsia="pl-PL"/>
        </w:rPr>
      </w:pPr>
      <w:r>
        <w:rPr>
          <w:rFonts w:eastAsia="Calibri"/>
        </w:rPr>
        <w:br w:type="page"/>
      </w:r>
    </w:p>
    <w:p w:rsidR="00BC6214" w:rsidRPr="00466D7D" w:rsidRDefault="00BC6214" w:rsidP="00A0246E">
      <w:pPr>
        <w:pStyle w:val="Nagwek2"/>
        <w:spacing w:line="240" w:lineRule="auto"/>
        <w:rPr>
          <w:rFonts w:eastAsia="Calibri"/>
          <w:bCs/>
        </w:rPr>
      </w:pPr>
      <w:bookmarkStart w:id="130" w:name="_Toc533150022"/>
      <w:r w:rsidRPr="00466D7D">
        <w:rPr>
          <w:rFonts w:eastAsia="Calibri"/>
          <w:bCs/>
        </w:rPr>
        <w:lastRenderedPageBreak/>
        <w:t>Liczba dzieci umieszczonych w pieczy zastępczej - instytucjonalnej i nieinstytucjonalnej (rodzinnej) na poziomie powiatu, w zależności od dos</w:t>
      </w:r>
      <w:r w:rsidR="00597868" w:rsidRPr="00466D7D">
        <w:rPr>
          <w:rFonts w:eastAsia="Calibri"/>
          <w:bCs/>
        </w:rPr>
        <w:t>tępnych danych w podziale na: w </w:t>
      </w:r>
      <w:r w:rsidRPr="00466D7D">
        <w:rPr>
          <w:rFonts w:eastAsia="Calibri"/>
          <w:bCs/>
        </w:rPr>
        <w:t xml:space="preserve">placówkach opiekuńczo-wychowawczych, regionalnych placówkach opiekuńczo-terapeutycznych, interwencyjnych ośrodkach </w:t>
      </w:r>
      <w:proofErr w:type="spellStart"/>
      <w:r w:rsidRPr="00466D7D">
        <w:rPr>
          <w:rFonts w:eastAsia="Calibri"/>
          <w:bCs/>
        </w:rPr>
        <w:t>preadopcyjnych</w:t>
      </w:r>
      <w:proofErr w:type="spellEnd"/>
      <w:r w:rsidRPr="00466D7D">
        <w:rPr>
          <w:rFonts w:eastAsia="Calibri"/>
          <w:bCs/>
        </w:rPr>
        <w:t>, rodzinach zastępczych lub rodzinnych domach dziecka.</w:t>
      </w:r>
      <w:bookmarkEnd w:id="130"/>
    </w:p>
    <w:p w:rsidR="00BC6214" w:rsidRPr="00466D7D" w:rsidRDefault="00BC6214" w:rsidP="00CE413A">
      <w:pPr>
        <w:autoSpaceDE w:val="0"/>
        <w:autoSpaceDN w:val="0"/>
        <w:adjustRightInd w:val="0"/>
        <w:spacing w:before="240"/>
        <w:jc w:val="both"/>
      </w:pPr>
      <w:r w:rsidRPr="00466D7D">
        <w:t xml:space="preserve">Zgodnie z ustawą o wspieraniu rodziny i systemie pieczy zastępczej, w sytuacji, gdy nie można zapewnić dziecku opieki i wychowania przez rodziców, zostaje ono umieszczone w placówkach instytucjonalnej lub rodzinnej pieczy zastępczej. </w:t>
      </w:r>
    </w:p>
    <w:p w:rsidR="00BC6214" w:rsidRPr="00E03D38" w:rsidRDefault="00BC6214" w:rsidP="00CE413A">
      <w:pPr>
        <w:autoSpaceDE w:val="0"/>
        <w:autoSpaceDN w:val="0"/>
        <w:adjustRightInd w:val="0"/>
        <w:jc w:val="both"/>
        <w:rPr>
          <w:rFonts w:cs="Cambria"/>
          <w:szCs w:val="24"/>
        </w:rPr>
      </w:pPr>
      <w:r w:rsidRPr="00E03D38">
        <w:rPr>
          <w:rFonts w:cs="Cambria-Bold"/>
          <w:b/>
          <w:bCs/>
          <w:szCs w:val="24"/>
        </w:rPr>
        <w:t xml:space="preserve">Instytucjonalna piecza zastępcza </w:t>
      </w:r>
      <w:r w:rsidRPr="00E03D38">
        <w:rPr>
          <w:rFonts w:cs="Cambria"/>
          <w:szCs w:val="24"/>
        </w:rPr>
        <w:t>jest sprawowana w formie:</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 xml:space="preserve">1) </w:t>
      </w:r>
      <w:r w:rsidRPr="00E03D38">
        <w:rPr>
          <w:rFonts w:cs="Cambria"/>
          <w:b/>
          <w:szCs w:val="24"/>
        </w:rPr>
        <w:t>placówki opiekuńczo-wychowawczej</w:t>
      </w:r>
      <w:r w:rsidRPr="00E03D38">
        <w:rPr>
          <w:rFonts w:cs="Cambria"/>
          <w:szCs w:val="24"/>
        </w:rPr>
        <w:t>, która jest prowadzona jako placówka typu:</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 xml:space="preserve">– </w:t>
      </w:r>
      <w:r w:rsidRPr="00E03D38">
        <w:rPr>
          <w:rFonts w:cs="Cambria-Bold"/>
          <w:b/>
          <w:bCs/>
          <w:i/>
          <w:szCs w:val="24"/>
        </w:rPr>
        <w:t>interwencyjnego</w:t>
      </w:r>
      <w:r w:rsidRPr="00E03D38">
        <w:rPr>
          <w:rFonts w:cs="Cambria-Bold"/>
          <w:b/>
          <w:bCs/>
          <w:szCs w:val="24"/>
        </w:rPr>
        <w:t xml:space="preserve"> </w:t>
      </w:r>
      <w:r w:rsidRPr="00E03D38">
        <w:rPr>
          <w:rFonts w:cs="Cambria"/>
          <w:szCs w:val="24"/>
        </w:rPr>
        <w:t>— zapewnia doraźną opiekę nad dzieckiem w czasie trwania sytuacji kryzysowej, w szczególności placówka jest obowiązana przyjąć dziecko w przypadkach wymagających natychmiastowego zapewnienia mu opieki,</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 xml:space="preserve">– </w:t>
      </w:r>
      <w:r w:rsidRPr="00E03D38">
        <w:rPr>
          <w:rFonts w:cs="Cambria-Bold"/>
          <w:b/>
          <w:bCs/>
          <w:i/>
          <w:szCs w:val="24"/>
        </w:rPr>
        <w:t>rodzinnego</w:t>
      </w:r>
      <w:r w:rsidRPr="00E03D38">
        <w:rPr>
          <w:rFonts w:cs="Cambria-Bold"/>
          <w:b/>
          <w:bCs/>
          <w:szCs w:val="24"/>
        </w:rPr>
        <w:t xml:space="preserve"> </w:t>
      </w:r>
      <w:r w:rsidRPr="00E03D38">
        <w:rPr>
          <w:rFonts w:cs="Cambria"/>
          <w:szCs w:val="24"/>
        </w:rPr>
        <w:t>— wychowuje dzieci w różnym wieku, w tym dorastające i usamodzielniające się; umożliwia wspólne wychowanie i opiekę licznemu rodzeństwu; współpracuje z koordynatorem rodzinnej pieczy zastępczej i asystentem rodziny,</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 xml:space="preserve">– </w:t>
      </w:r>
      <w:r w:rsidRPr="00E03D38">
        <w:rPr>
          <w:rFonts w:cs="Cambria-Bold"/>
          <w:b/>
          <w:bCs/>
          <w:i/>
          <w:szCs w:val="24"/>
        </w:rPr>
        <w:t>socjalizacyjnego</w:t>
      </w:r>
      <w:r w:rsidRPr="00E03D38">
        <w:rPr>
          <w:rFonts w:cs="Cambria-Bold"/>
          <w:b/>
          <w:bCs/>
          <w:szCs w:val="24"/>
        </w:rPr>
        <w:t xml:space="preserve"> </w:t>
      </w:r>
      <w:r w:rsidRPr="00E03D38">
        <w:rPr>
          <w:rFonts w:cs="Cambria"/>
          <w:szCs w:val="24"/>
        </w:rPr>
        <w:t>— zapewnia dziecku  całodobową opiekę i wychowanie oraz zaspokaja jego niezbędne potrzeby, w szczególności emocjonalne, rozwojowe, zdrowotne, bytowe, społeczne i religijne; realizuje przygotowany we współpracy z asystentem rodziny plan pomocy dziecku; umożliwia kontakt dziecka z rodzicami i innymi osobami bliskimi, podejmuje działania w celu powrotu dziecka do rodziny; zapewnia dziecku dostęp do kształcenia dostosowanego do jego wieku i możliwości rozwojowych; obejmuje dziecko działaniami terapeutycznymi, zapewnia korzystanie z przysługujących świadczeń zdrowotnych,</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 xml:space="preserve">– </w:t>
      </w:r>
      <w:r w:rsidRPr="00E03D38">
        <w:rPr>
          <w:rFonts w:cs="Cambria-Bold"/>
          <w:b/>
          <w:bCs/>
          <w:i/>
          <w:szCs w:val="24"/>
        </w:rPr>
        <w:t>specjalistyczno-terapeutycznego</w:t>
      </w:r>
      <w:r w:rsidRPr="00E03D38">
        <w:rPr>
          <w:rFonts w:cs="Cambria-Bold"/>
          <w:b/>
          <w:bCs/>
          <w:szCs w:val="24"/>
        </w:rPr>
        <w:t xml:space="preserve"> </w:t>
      </w:r>
      <w:r w:rsidRPr="00E03D38">
        <w:rPr>
          <w:rFonts w:cs="Cambria"/>
          <w:szCs w:val="24"/>
        </w:rPr>
        <w:t>– sprawuje opiekę nad dzieckiem o indywidualnych potrzebach, w szczególności: legitymującym się orzeczeniem o niepełnosprawności; wymagającym stosowania specjalnych metod wychowawczych i specjalistycznej terapii; wymagających wyrównywania opóźnień rozwojowych i edukacyjnych. Placówka zapewnia zajęcia wychowawcze, socjoterapeutyczne, korekcyjne, kompensacyjne, logopedyczne i terapeutyczne, rekompensujące braki w wychowaniu w rodzinie i przygotowujące do życia</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społecznego, a dzieciom niepełnosprawnym – odpowiednią rehabilitację i zajęcia</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rewalidacyjne;</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 xml:space="preserve">2) </w:t>
      </w:r>
      <w:r w:rsidRPr="00E03D38">
        <w:rPr>
          <w:rFonts w:cs="Cambria-Bold"/>
          <w:b/>
          <w:bCs/>
          <w:szCs w:val="24"/>
        </w:rPr>
        <w:t xml:space="preserve">regionalnej placówki opiekuńczo-terapeutycznej </w:t>
      </w:r>
      <w:r w:rsidRPr="00E03D38">
        <w:rPr>
          <w:rFonts w:cs="Cambria"/>
          <w:szCs w:val="24"/>
        </w:rPr>
        <w:t>(od 2012 r.) – umieszczane są w niej dzieci, które ze względu na stan zdrowia wymagają stosowania specjalistycznej opieki i rehabilitacji, i nie mogą zostać umieszczone w rodzinnej pieczy zastępczej lub w placówce opiekuńczo-wychowawczej. W tym samym czasie można w niej umieścić nie więcej niż 30 dzieci;</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 xml:space="preserve">3) </w:t>
      </w:r>
      <w:r w:rsidRPr="00E03D38">
        <w:rPr>
          <w:rFonts w:cs="Cambria-Bold"/>
          <w:b/>
          <w:bCs/>
          <w:szCs w:val="24"/>
        </w:rPr>
        <w:t xml:space="preserve">interwencyjnego ośrodka </w:t>
      </w:r>
      <w:proofErr w:type="spellStart"/>
      <w:r w:rsidRPr="00E03D38">
        <w:rPr>
          <w:rFonts w:cs="Cambria-Bold"/>
          <w:b/>
          <w:bCs/>
          <w:szCs w:val="24"/>
        </w:rPr>
        <w:t>preadopcyjnego</w:t>
      </w:r>
      <w:proofErr w:type="spellEnd"/>
      <w:r w:rsidRPr="00E03D38">
        <w:rPr>
          <w:rFonts w:cs="Cambria-Bold"/>
          <w:b/>
          <w:bCs/>
          <w:szCs w:val="24"/>
        </w:rPr>
        <w:t xml:space="preserve"> </w:t>
      </w:r>
      <w:r w:rsidRPr="00E03D38">
        <w:rPr>
          <w:rFonts w:cs="Cambria"/>
          <w:szCs w:val="24"/>
        </w:rPr>
        <w:t>(od 2012 r.) – umieszcza się w nim dzieci</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do ukończenia pierwszego roku życia, które wymagają specjalistycznej opieki i w okresie oczekiwania na przysposobienie nie mogą zostać umieszczone w rodzinnej pieczy zastępczej.</w:t>
      </w:r>
    </w:p>
    <w:p w:rsidR="00BC6214" w:rsidRDefault="00BC6214" w:rsidP="00CE413A">
      <w:pPr>
        <w:autoSpaceDE w:val="0"/>
        <w:autoSpaceDN w:val="0"/>
        <w:adjustRightInd w:val="0"/>
        <w:spacing w:after="0"/>
        <w:jc w:val="both"/>
        <w:rPr>
          <w:rFonts w:cs="Cambria"/>
          <w:szCs w:val="24"/>
        </w:rPr>
      </w:pPr>
      <w:r w:rsidRPr="00E03D38">
        <w:rPr>
          <w:rFonts w:cs="Cambria"/>
          <w:szCs w:val="24"/>
        </w:rPr>
        <w:lastRenderedPageBreak/>
        <w:t>W województwie łódzkim w końcu 201</w:t>
      </w:r>
      <w:r>
        <w:rPr>
          <w:rFonts w:cs="Cambria"/>
          <w:szCs w:val="24"/>
        </w:rPr>
        <w:t>7</w:t>
      </w:r>
      <w:r w:rsidRPr="00E03D38">
        <w:rPr>
          <w:rFonts w:cs="Cambria"/>
          <w:szCs w:val="24"/>
        </w:rPr>
        <w:t xml:space="preserve"> r. funkcjonowało 6</w:t>
      </w:r>
      <w:r>
        <w:rPr>
          <w:rFonts w:cs="Cambria"/>
          <w:szCs w:val="24"/>
        </w:rPr>
        <w:t>7</w:t>
      </w:r>
      <w:r w:rsidRPr="00E03D38">
        <w:rPr>
          <w:rFonts w:cs="Cambria"/>
          <w:szCs w:val="24"/>
        </w:rPr>
        <w:t xml:space="preserve"> placówek opiekuńczo – wychowawczych</w:t>
      </w:r>
      <w:r>
        <w:rPr>
          <w:rFonts w:cs="Cambria"/>
          <w:szCs w:val="24"/>
        </w:rPr>
        <w:t xml:space="preserve"> (o 1 więcej niż w ubiegłych latach)</w:t>
      </w:r>
      <w:r w:rsidRPr="00E03D38">
        <w:rPr>
          <w:rFonts w:cs="Cambria"/>
          <w:szCs w:val="24"/>
        </w:rPr>
        <w:t xml:space="preserve">, </w:t>
      </w:r>
      <w:r>
        <w:rPr>
          <w:rFonts w:cs="Cambria"/>
          <w:szCs w:val="24"/>
        </w:rPr>
        <w:t xml:space="preserve">które zapewniły 1271 miejsc. Liczba oferowanych miejsc na przestrzeni ostatnich trzech lat jest stała. W całym roku 2017 z usług placówek skorzystało </w:t>
      </w:r>
      <w:r w:rsidRPr="00187512">
        <w:rPr>
          <w:rFonts w:cs="Cambria"/>
          <w:b/>
          <w:szCs w:val="24"/>
        </w:rPr>
        <w:t>1245 dzieci</w:t>
      </w:r>
      <w:r>
        <w:rPr>
          <w:rFonts w:cs="Cambria"/>
          <w:szCs w:val="24"/>
        </w:rPr>
        <w:t>. W odniesieniu do roku poprzedniego można zauważyć spadek liczby korzystających o 70 osób.</w:t>
      </w:r>
      <w:r w:rsidRPr="00E03D38">
        <w:rPr>
          <w:rFonts w:cs="Cambria"/>
          <w:szCs w:val="24"/>
        </w:rPr>
        <w:t xml:space="preserve"> </w:t>
      </w:r>
    </w:p>
    <w:p w:rsidR="00BC6214" w:rsidRDefault="00BC6214" w:rsidP="00CE413A">
      <w:pPr>
        <w:autoSpaceDE w:val="0"/>
        <w:autoSpaceDN w:val="0"/>
        <w:adjustRightInd w:val="0"/>
        <w:spacing w:before="240" w:after="0"/>
        <w:jc w:val="both"/>
        <w:rPr>
          <w:szCs w:val="24"/>
        </w:rPr>
      </w:pPr>
      <w:r w:rsidRPr="00577F1A">
        <w:rPr>
          <w:rFonts w:cs="Cambria"/>
          <w:szCs w:val="24"/>
        </w:rPr>
        <w:t xml:space="preserve">Najwięcej placówek opiekuńczo-wychowawczych zlokalizowanych było </w:t>
      </w:r>
      <w:r w:rsidRPr="00577F1A">
        <w:rPr>
          <w:rFonts w:cs="Cambria"/>
          <w:b/>
          <w:bCs/>
          <w:szCs w:val="24"/>
        </w:rPr>
        <w:t>w Łodzi (29)</w:t>
      </w:r>
      <w:r w:rsidRPr="00577F1A">
        <w:rPr>
          <w:rFonts w:cs="Cambria"/>
          <w:szCs w:val="24"/>
        </w:rPr>
        <w:t>, co stanowi ponad 43% wszystkich placówek funkcjonujących na terenie województwa. Pozostałe powiaty posiadające na swoim obszarze placówkę opiekuńczą-wychowawczą posiadają między 1 a 5 placówek.</w:t>
      </w:r>
      <w:r>
        <w:rPr>
          <w:rFonts w:cs="Cambria"/>
          <w:szCs w:val="24"/>
        </w:rPr>
        <w:t xml:space="preserve"> </w:t>
      </w:r>
      <w:r>
        <w:rPr>
          <w:szCs w:val="24"/>
        </w:rPr>
        <w:t>T</w:t>
      </w:r>
      <w:r w:rsidRPr="00B3245D">
        <w:rPr>
          <w:szCs w:val="24"/>
        </w:rPr>
        <w:t>akiej placówki nie posiada powiat: brzeziński, łowicki, łódzki wschodni, poddębicki oraz radomszczański.</w:t>
      </w:r>
      <w:r>
        <w:rPr>
          <w:szCs w:val="24"/>
        </w:rPr>
        <w:t xml:space="preserve"> Szczegółowe dane dotyczące liczby placówek z uwzględnieniem liczby dostępnych miejsc oraz liczby korzystających w podziale na powiaty zamieszczono w tabeli 3.2.</w:t>
      </w:r>
    </w:p>
    <w:p w:rsidR="00BC6214" w:rsidRPr="00C944A2" w:rsidRDefault="00BC6214" w:rsidP="00C944A2">
      <w:pPr>
        <w:pStyle w:val="Nagwek3"/>
        <w:spacing w:after="240" w:line="240" w:lineRule="auto"/>
        <w:rPr>
          <w:rFonts w:asciiTheme="minorHAnsi" w:eastAsia="Calibri" w:hAnsiTheme="minorHAnsi" w:cstheme="minorHAnsi"/>
          <w:b/>
          <w:bCs/>
          <w:sz w:val="22"/>
        </w:rPr>
      </w:pPr>
      <w:bookmarkStart w:id="131" w:name="_Toc533149597"/>
      <w:r w:rsidRPr="00C944A2">
        <w:rPr>
          <w:rFonts w:asciiTheme="minorHAnsi" w:eastAsia="Calibri" w:hAnsiTheme="minorHAnsi" w:cstheme="minorHAnsi"/>
          <w:b/>
          <w:bCs/>
          <w:sz w:val="22"/>
        </w:rPr>
        <w:t>Tabela 3.2. Placówki opiekuńczo - wychowawcze w po</w:t>
      </w:r>
      <w:r w:rsidR="00597868" w:rsidRPr="00C944A2">
        <w:rPr>
          <w:rFonts w:asciiTheme="minorHAnsi" w:eastAsia="Calibri" w:hAnsiTheme="minorHAnsi" w:cstheme="minorHAnsi"/>
          <w:b/>
          <w:bCs/>
          <w:sz w:val="22"/>
        </w:rPr>
        <w:t>wiatach województwa łódzkiego w </w:t>
      </w:r>
      <w:r w:rsidRPr="00C944A2">
        <w:rPr>
          <w:rFonts w:asciiTheme="minorHAnsi" w:eastAsia="Calibri" w:hAnsiTheme="minorHAnsi" w:cstheme="minorHAnsi"/>
          <w:b/>
          <w:bCs/>
          <w:sz w:val="22"/>
        </w:rPr>
        <w:t>latach 2015 -2017</w:t>
      </w:r>
      <w:bookmarkEnd w:id="131"/>
    </w:p>
    <w:tbl>
      <w:tblPr>
        <w:tblW w:w="8860" w:type="dxa"/>
        <w:tblInd w:w="55" w:type="dxa"/>
        <w:tblCellMar>
          <w:left w:w="70" w:type="dxa"/>
          <w:right w:w="70" w:type="dxa"/>
        </w:tblCellMar>
        <w:tblLook w:val="04A0" w:firstRow="1" w:lastRow="0" w:firstColumn="1" w:lastColumn="0" w:noHBand="0" w:noVBand="1"/>
      </w:tblPr>
      <w:tblGrid>
        <w:gridCol w:w="520"/>
        <w:gridCol w:w="2040"/>
        <w:gridCol w:w="700"/>
        <w:gridCol w:w="700"/>
        <w:gridCol w:w="700"/>
        <w:gridCol w:w="700"/>
        <w:gridCol w:w="700"/>
        <w:gridCol w:w="700"/>
        <w:gridCol w:w="700"/>
        <w:gridCol w:w="700"/>
        <w:gridCol w:w="700"/>
      </w:tblGrid>
      <w:tr w:rsidR="00BC6214" w:rsidRPr="00577F1A" w:rsidTr="00C5744B">
        <w:trPr>
          <w:trHeight w:val="315"/>
        </w:trPr>
        <w:tc>
          <w:tcPr>
            <w:tcW w:w="52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LP.</w:t>
            </w:r>
          </w:p>
        </w:tc>
        <w:tc>
          <w:tcPr>
            <w:tcW w:w="20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Powiat</w:t>
            </w:r>
          </w:p>
        </w:tc>
        <w:tc>
          <w:tcPr>
            <w:tcW w:w="6300" w:type="dxa"/>
            <w:gridSpan w:val="9"/>
            <w:tcBorders>
              <w:top w:val="single" w:sz="8" w:space="0" w:color="auto"/>
              <w:left w:val="nil"/>
              <w:bottom w:val="single" w:sz="4" w:space="0" w:color="auto"/>
              <w:right w:val="single" w:sz="8" w:space="0" w:color="000000"/>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 xml:space="preserve">PLACÓWKI OPIEKUŃCZO-WYCHOWAWCZE </w:t>
            </w:r>
          </w:p>
        </w:tc>
      </w:tr>
      <w:tr w:rsidR="00BC6214" w:rsidRPr="00577F1A" w:rsidTr="00C5744B">
        <w:trPr>
          <w:trHeight w:val="300"/>
        </w:trPr>
        <w:tc>
          <w:tcPr>
            <w:tcW w:w="520" w:type="dxa"/>
            <w:vMerge/>
            <w:tcBorders>
              <w:top w:val="single" w:sz="8" w:space="0" w:color="auto"/>
              <w:left w:val="single" w:sz="8" w:space="0" w:color="auto"/>
              <w:bottom w:val="single" w:sz="4" w:space="0" w:color="000000"/>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040" w:type="dxa"/>
            <w:vMerge/>
            <w:tcBorders>
              <w:top w:val="single" w:sz="8"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Liczba placówek</w:t>
            </w:r>
          </w:p>
        </w:tc>
        <w:tc>
          <w:tcPr>
            <w:tcW w:w="21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 xml:space="preserve">Liczba miejsc w placówkach </w:t>
            </w:r>
          </w:p>
        </w:tc>
        <w:tc>
          <w:tcPr>
            <w:tcW w:w="2100" w:type="dxa"/>
            <w:gridSpan w:val="3"/>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Liczba osób korzystających</w:t>
            </w:r>
          </w:p>
        </w:tc>
      </w:tr>
      <w:tr w:rsidR="00BC6214" w:rsidRPr="00577F1A" w:rsidTr="00C5744B">
        <w:trPr>
          <w:trHeight w:val="300"/>
        </w:trPr>
        <w:tc>
          <w:tcPr>
            <w:tcW w:w="520" w:type="dxa"/>
            <w:vMerge/>
            <w:tcBorders>
              <w:top w:val="single" w:sz="8" w:space="0" w:color="auto"/>
              <w:left w:val="single" w:sz="8" w:space="0" w:color="auto"/>
              <w:bottom w:val="single" w:sz="4" w:space="0" w:color="000000"/>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040" w:type="dxa"/>
            <w:vMerge/>
            <w:tcBorders>
              <w:top w:val="single" w:sz="8"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tcBorders>
              <w:top w:val="single" w:sz="4"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tcBorders>
              <w:top w:val="single" w:sz="4"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tcBorders>
              <w:top w:val="single" w:sz="4" w:space="0" w:color="auto"/>
              <w:left w:val="single" w:sz="4" w:space="0" w:color="auto"/>
              <w:bottom w:val="single" w:sz="4" w:space="0" w:color="auto"/>
              <w:right w:val="single" w:sz="8" w:space="0" w:color="000000"/>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r>
      <w:tr w:rsidR="00BC6214" w:rsidRPr="00577F1A" w:rsidTr="00C5744B">
        <w:trPr>
          <w:trHeight w:val="300"/>
        </w:trPr>
        <w:tc>
          <w:tcPr>
            <w:tcW w:w="520" w:type="dxa"/>
            <w:vMerge/>
            <w:tcBorders>
              <w:top w:val="single" w:sz="8" w:space="0" w:color="auto"/>
              <w:left w:val="single" w:sz="8" w:space="0" w:color="auto"/>
              <w:bottom w:val="single" w:sz="4" w:space="0" w:color="000000"/>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040" w:type="dxa"/>
            <w:vMerge/>
            <w:tcBorders>
              <w:top w:val="single" w:sz="8"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tcBorders>
              <w:top w:val="single" w:sz="4"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tcBorders>
              <w:top w:val="single" w:sz="4"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tcBorders>
              <w:top w:val="single" w:sz="4" w:space="0" w:color="auto"/>
              <w:left w:val="single" w:sz="4" w:space="0" w:color="auto"/>
              <w:bottom w:val="single" w:sz="4" w:space="0" w:color="auto"/>
              <w:right w:val="single" w:sz="8" w:space="0" w:color="000000"/>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r>
      <w:tr w:rsidR="00BC6214" w:rsidRPr="00577F1A" w:rsidTr="00C5744B">
        <w:trPr>
          <w:trHeight w:val="300"/>
        </w:trPr>
        <w:tc>
          <w:tcPr>
            <w:tcW w:w="520" w:type="dxa"/>
            <w:vMerge/>
            <w:tcBorders>
              <w:top w:val="single" w:sz="8" w:space="0" w:color="auto"/>
              <w:left w:val="single" w:sz="8" w:space="0" w:color="auto"/>
              <w:bottom w:val="single" w:sz="4" w:space="0" w:color="000000"/>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040" w:type="dxa"/>
            <w:vMerge/>
            <w:tcBorders>
              <w:top w:val="single" w:sz="8"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tcBorders>
              <w:top w:val="single" w:sz="4"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tcBorders>
              <w:top w:val="single" w:sz="4"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100" w:type="dxa"/>
            <w:gridSpan w:val="3"/>
            <w:vMerge/>
            <w:tcBorders>
              <w:top w:val="single" w:sz="4" w:space="0" w:color="auto"/>
              <w:left w:val="single" w:sz="4" w:space="0" w:color="auto"/>
              <w:bottom w:val="single" w:sz="4" w:space="0" w:color="auto"/>
              <w:right w:val="single" w:sz="8" w:space="0" w:color="000000"/>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r>
      <w:tr w:rsidR="00BC6214" w:rsidRPr="00577F1A" w:rsidTr="00C5744B">
        <w:trPr>
          <w:trHeight w:val="300"/>
        </w:trPr>
        <w:tc>
          <w:tcPr>
            <w:tcW w:w="520" w:type="dxa"/>
            <w:vMerge/>
            <w:tcBorders>
              <w:top w:val="single" w:sz="8" w:space="0" w:color="auto"/>
              <w:left w:val="single" w:sz="8" w:space="0" w:color="auto"/>
              <w:bottom w:val="single" w:sz="4" w:space="0" w:color="000000"/>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040" w:type="dxa"/>
            <w:vMerge/>
            <w:tcBorders>
              <w:top w:val="single" w:sz="8"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2015</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2016</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2017</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2015</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2016</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2017</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2015</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2016</w:t>
            </w:r>
          </w:p>
        </w:tc>
        <w:tc>
          <w:tcPr>
            <w:tcW w:w="700" w:type="dxa"/>
            <w:vMerge w:val="restart"/>
            <w:tcBorders>
              <w:top w:val="nil"/>
              <w:left w:val="single" w:sz="4" w:space="0" w:color="auto"/>
              <w:bottom w:val="single" w:sz="4" w:space="0" w:color="auto"/>
              <w:right w:val="single" w:sz="8" w:space="0" w:color="auto"/>
            </w:tcBorders>
            <w:shd w:val="clear" w:color="auto" w:fill="auto"/>
            <w:vAlign w:val="center"/>
            <w:hideMark/>
          </w:tcPr>
          <w:p w:rsidR="00BC6214" w:rsidRPr="00577F1A" w:rsidRDefault="00BC6214" w:rsidP="00CE413A">
            <w:pPr>
              <w:spacing w:after="0" w:line="240" w:lineRule="auto"/>
              <w:jc w:val="center"/>
              <w:rPr>
                <w:rFonts w:ascii="Calibri" w:eastAsia="Times New Roman" w:hAnsi="Calibri" w:cs="Calibri"/>
                <w:b/>
                <w:bCs/>
                <w:lang w:eastAsia="pl-PL"/>
              </w:rPr>
            </w:pPr>
            <w:r w:rsidRPr="00577F1A">
              <w:rPr>
                <w:rFonts w:ascii="Calibri" w:eastAsia="Times New Roman" w:hAnsi="Calibri" w:cs="Calibri"/>
                <w:b/>
                <w:bCs/>
                <w:lang w:eastAsia="pl-PL"/>
              </w:rPr>
              <w:t>2017</w:t>
            </w:r>
          </w:p>
        </w:tc>
      </w:tr>
      <w:tr w:rsidR="00BC6214" w:rsidRPr="00577F1A" w:rsidTr="00C5744B">
        <w:trPr>
          <w:trHeight w:val="300"/>
        </w:trPr>
        <w:tc>
          <w:tcPr>
            <w:tcW w:w="520" w:type="dxa"/>
            <w:vMerge/>
            <w:tcBorders>
              <w:top w:val="single" w:sz="8" w:space="0" w:color="auto"/>
              <w:left w:val="single" w:sz="8" w:space="0" w:color="auto"/>
              <w:bottom w:val="single" w:sz="4" w:space="0" w:color="000000"/>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2040" w:type="dxa"/>
            <w:vMerge/>
            <w:tcBorders>
              <w:top w:val="single" w:sz="8" w:space="0" w:color="auto"/>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tcBorders>
              <w:top w:val="nil"/>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tcBorders>
              <w:top w:val="nil"/>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tcBorders>
              <w:top w:val="nil"/>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tcBorders>
              <w:top w:val="nil"/>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tcBorders>
              <w:top w:val="nil"/>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tcBorders>
              <w:top w:val="nil"/>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tcBorders>
              <w:top w:val="nil"/>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tcBorders>
              <w:top w:val="nil"/>
              <w:left w:val="single" w:sz="4" w:space="0" w:color="auto"/>
              <w:bottom w:val="single" w:sz="4" w:space="0" w:color="auto"/>
              <w:right w:val="single" w:sz="4"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c>
          <w:tcPr>
            <w:tcW w:w="700" w:type="dxa"/>
            <w:vMerge/>
            <w:tcBorders>
              <w:top w:val="nil"/>
              <w:left w:val="single" w:sz="4" w:space="0" w:color="auto"/>
              <w:bottom w:val="single" w:sz="4" w:space="0" w:color="auto"/>
              <w:right w:val="single" w:sz="8" w:space="0" w:color="auto"/>
            </w:tcBorders>
            <w:vAlign w:val="center"/>
            <w:hideMark/>
          </w:tcPr>
          <w:p w:rsidR="00BC6214" w:rsidRPr="00577F1A" w:rsidRDefault="00BC6214" w:rsidP="00CE413A">
            <w:pPr>
              <w:spacing w:after="0" w:line="240" w:lineRule="auto"/>
              <w:rPr>
                <w:rFonts w:ascii="Calibri" w:eastAsia="Times New Roman" w:hAnsi="Calibri" w:cs="Calibri"/>
                <w:b/>
                <w:bCs/>
                <w:lang w:eastAsia="pl-PL"/>
              </w:rPr>
            </w:pP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bełchatowski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63</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47</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brzeziński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kutnowski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85</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69</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63</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łaski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23</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20</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18</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łęczycki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łowicki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w:t>
            </w:r>
          </w:p>
        </w:tc>
        <w:tc>
          <w:tcPr>
            <w:tcW w:w="2040" w:type="dxa"/>
            <w:tcBorders>
              <w:top w:val="nil"/>
              <w:left w:val="nil"/>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łódzki wschodni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m. Łódź</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29</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566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566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574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608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571</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580</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9</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opoczyński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9</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10</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10</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pabianicki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90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91</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86</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11</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pajęczański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9</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12</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piotrkowski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12</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16</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13</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m. Piotrków  Tryb.</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66</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71</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14</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poddębicki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15</w:t>
            </w:r>
          </w:p>
        </w:tc>
        <w:tc>
          <w:tcPr>
            <w:tcW w:w="2040" w:type="dxa"/>
            <w:tcBorders>
              <w:top w:val="nil"/>
              <w:left w:val="nil"/>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radomszczański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0</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16</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rawski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28</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27</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17</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sieradzki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90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86</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60</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18</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m. Skierniewice</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23</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34</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19</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skierniewicki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52</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44</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20</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tomaszowski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48</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58</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38</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lastRenderedPageBreak/>
              <w:t>21</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wieluński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29</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28</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27</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22</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wieruszowski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18</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17</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23</w:t>
            </w:r>
          </w:p>
        </w:tc>
        <w:tc>
          <w:tcPr>
            <w:tcW w:w="2040" w:type="dxa"/>
            <w:tcBorders>
              <w:top w:val="nil"/>
              <w:left w:val="nil"/>
              <w:bottom w:val="single" w:sz="4" w:space="0" w:color="auto"/>
              <w:right w:val="single" w:sz="4" w:space="0" w:color="auto"/>
            </w:tcBorders>
            <w:shd w:val="clear" w:color="auto" w:fill="auto"/>
            <w:vAlign w:val="center"/>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zduńskowolski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29</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30</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29</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25</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25</w:t>
            </w:r>
          </w:p>
        </w:tc>
      </w:tr>
      <w:tr w:rsidR="00BC6214" w:rsidRPr="00577F1A" w:rsidTr="00C5744B">
        <w:trPr>
          <w:trHeight w:val="300"/>
        </w:trPr>
        <w:tc>
          <w:tcPr>
            <w:tcW w:w="520" w:type="dxa"/>
            <w:tcBorders>
              <w:top w:val="nil"/>
              <w:left w:val="single" w:sz="8" w:space="0" w:color="auto"/>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24</w:t>
            </w:r>
          </w:p>
        </w:tc>
        <w:tc>
          <w:tcPr>
            <w:tcW w:w="204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rPr>
                <w:rFonts w:ascii="Calibri" w:eastAsia="Times New Roman" w:hAnsi="Calibri" w:cs="Calibri"/>
                <w:lang w:eastAsia="pl-PL"/>
              </w:rPr>
            </w:pPr>
            <w:r w:rsidRPr="00577F1A">
              <w:rPr>
                <w:rFonts w:ascii="Calibri" w:eastAsia="Times New Roman" w:hAnsi="Calibri" w:cs="Calibri"/>
                <w:lang w:eastAsia="pl-PL"/>
              </w:rPr>
              <w:t>zgierski</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4</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76</w:t>
            </w:r>
          </w:p>
        </w:tc>
        <w:tc>
          <w:tcPr>
            <w:tcW w:w="700" w:type="dxa"/>
            <w:tcBorders>
              <w:top w:val="nil"/>
              <w:left w:val="nil"/>
              <w:bottom w:val="single" w:sz="4"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75</w:t>
            </w:r>
          </w:p>
        </w:tc>
        <w:tc>
          <w:tcPr>
            <w:tcW w:w="700" w:type="dxa"/>
            <w:tcBorders>
              <w:top w:val="nil"/>
              <w:left w:val="nil"/>
              <w:bottom w:val="single" w:sz="4"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74</w:t>
            </w:r>
          </w:p>
        </w:tc>
      </w:tr>
      <w:tr w:rsidR="00BC6214" w:rsidRPr="00577F1A" w:rsidTr="00C5744B">
        <w:trPr>
          <w:trHeight w:val="315"/>
        </w:trPr>
        <w:tc>
          <w:tcPr>
            <w:tcW w:w="520" w:type="dxa"/>
            <w:tcBorders>
              <w:top w:val="nil"/>
              <w:left w:val="single" w:sz="8" w:space="0" w:color="auto"/>
              <w:bottom w:val="single" w:sz="8" w:space="0" w:color="auto"/>
              <w:right w:val="single" w:sz="4" w:space="0" w:color="auto"/>
            </w:tcBorders>
            <w:shd w:val="clear" w:color="auto" w:fill="auto"/>
            <w:hideMark/>
          </w:tcPr>
          <w:p w:rsidR="00BC6214" w:rsidRPr="00577F1A" w:rsidRDefault="00BC6214" w:rsidP="00CE413A">
            <w:pPr>
              <w:spacing w:after="0" w:line="240" w:lineRule="auto"/>
              <w:jc w:val="center"/>
              <w:rPr>
                <w:rFonts w:ascii="Calibri" w:eastAsia="Times New Roman" w:hAnsi="Calibri" w:cs="Calibri"/>
                <w:lang w:eastAsia="pl-PL"/>
              </w:rPr>
            </w:pPr>
            <w:r w:rsidRPr="00577F1A">
              <w:rPr>
                <w:rFonts w:ascii="Calibri" w:eastAsia="Times New Roman" w:hAnsi="Calibri" w:cs="Calibri"/>
                <w:lang w:eastAsia="pl-PL"/>
              </w:rPr>
              <w:t>-</w:t>
            </w:r>
          </w:p>
        </w:tc>
        <w:tc>
          <w:tcPr>
            <w:tcW w:w="2040" w:type="dxa"/>
            <w:tcBorders>
              <w:top w:val="nil"/>
              <w:left w:val="nil"/>
              <w:bottom w:val="single" w:sz="8" w:space="0" w:color="auto"/>
              <w:right w:val="single" w:sz="4" w:space="0" w:color="auto"/>
            </w:tcBorders>
            <w:shd w:val="clear" w:color="auto" w:fill="auto"/>
            <w:hideMark/>
          </w:tcPr>
          <w:p w:rsidR="00BC6214" w:rsidRPr="00577F1A" w:rsidRDefault="00BC6214" w:rsidP="00CE413A">
            <w:pPr>
              <w:spacing w:after="0" w:line="240" w:lineRule="auto"/>
              <w:jc w:val="center"/>
              <w:rPr>
                <w:rFonts w:ascii="Calibri" w:eastAsia="Times New Roman" w:hAnsi="Calibri" w:cs="Calibri"/>
                <w:lang w:eastAsia="pl-PL"/>
              </w:rPr>
            </w:pPr>
            <w:r w:rsidRPr="00577F1A">
              <w:rPr>
                <w:rFonts w:ascii="Calibri" w:eastAsia="Times New Roman" w:hAnsi="Calibri" w:cs="Calibri"/>
                <w:lang w:eastAsia="pl-PL"/>
              </w:rPr>
              <w:t>X</w:t>
            </w:r>
          </w:p>
        </w:tc>
        <w:tc>
          <w:tcPr>
            <w:tcW w:w="700" w:type="dxa"/>
            <w:tcBorders>
              <w:top w:val="nil"/>
              <w:left w:val="nil"/>
              <w:bottom w:val="single" w:sz="8"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66</w:t>
            </w:r>
          </w:p>
        </w:tc>
        <w:tc>
          <w:tcPr>
            <w:tcW w:w="700" w:type="dxa"/>
            <w:tcBorders>
              <w:top w:val="nil"/>
              <w:left w:val="nil"/>
              <w:bottom w:val="single" w:sz="8"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66</w:t>
            </w:r>
          </w:p>
        </w:tc>
        <w:tc>
          <w:tcPr>
            <w:tcW w:w="700" w:type="dxa"/>
            <w:tcBorders>
              <w:top w:val="nil"/>
              <w:left w:val="nil"/>
              <w:bottom w:val="single" w:sz="8"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b/>
                <w:bCs/>
                <w:lang w:eastAsia="pl-PL"/>
              </w:rPr>
            </w:pPr>
            <w:r w:rsidRPr="00577F1A">
              <w:rPr>
                <w:rFonts w:ascii="Calibri" w:eastAsia="Times New Roman" w:hAnsi="Calibri" w:cs="Calibri"/>
                <w:b/>
                <w:bCs/>
                <w:lang w:eastAsia="pl-PL"/>
              </w:rPr>
              <w:t>67</w:t>
            </w:r>
          </w:p>
        </w:tc>
        <w:tc>
          <w:tcPr>
            <w:tcW w:w="700" w:type="dxa"/>
            <w:tcBorders>
              <w:top w:val="nil"/>
              <w:left w:val="nil"/>
              <w:bottom w:val="single" w:sz="8"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1 270</w:t>
            </w:r>
          </w:p>
        </w:tc>
        <w:tc>
          <w:tcPr>
            <w:tcW w:w="700" w:type="dxa"/>
            <w:tcBorders>
              <w:top w:val="nil"/>
              <w:left w:val="nil"/>
              <w:bottom w:val="single" w:sz="8"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1 271</w:t>
            </w:r>
          </w:p>
        </w:tc>
        <w:tc>
          <w:tcPr>
            <w:tcW w:w="700" w:type="dxa"/>
            <w:tcBorders>
              <w:top w:val="nil"/>
              <w:left w:val="nil"/>
              <w:bottom w:val="single" w:sz="8"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b/>
                <w:bCs/>
                <w:lang w:eastAsia="pl-PL"/>
              </w:rPr>
            </w:pPr>
            <w:r w:rsidRPr="00577F1A">
              <w:rPr>
                <w:rFonts w:ascii="Calibri" w:eastAsia="Times New Roman" w:hAnsi="Calibri" w:cs="Calibri"/>
                <w:b/>
                <w:bCs/>
                <w:lang w:eastAsia="pl-PL"/>
              </w:rPr>
              <w:t>1 271</w:t>
            </w:r>
          </w:p>
        </w:tc>
        <w:tc>
          <w:tcPr>
            <w:tcW w:w="700" w:type="dxa"/>
            <w:tcBorders>
              <w:top w:val="nil"/>
              <w:left w:val="nil"/>
              <w:bottom w:val="single" w:sz="8"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1 366</w:t>
            </w:r>
          </w:p>
        </w:tc>
        <w:tc>
          <w:tcPr>
            <w:tcW w:w="700" w:type="dxa"/>
            <w:tcBorders>
              <w:top w:val="nil"/>
              <w:left w:val="nil"/>
              <w:bottom w:val="single" w:sz="8" w:space="0" w:color="auto"/>
              <w:right w:val="single" w:sz="4"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lang w:eastAsia="pl-PL"/>
              </w:rPr>
            </w:pPr>
            <w:r w:rsidRPr="00577F1A">
              <w:rPr>
                <w:rFonts w:ascii="Calibri" w:eastAsia="Times New Roman" w:hAnsi="Calibri" w:cs="Calibri"/>
                <w:lang w:eastAsia="pl-PL"/>
              </w:rPr>
              <w:t>1 315</w:t>
            </w:r>
          </w:p>
        </w:tc>
        <w:tc>
          <w:tcPr>
            <w:tcW w:w="700" w:type="dxa"/>
            <w:tcBorders>
              <w:top w:val="nil"/>
              <w:left w:val="nil"/>
              <w:bottom w:val="single" w:sz="8" w:space="0" w:color="auto"/>
              <w:right w:val="single" w:sz="8" w:space="0" w:color="auto"/>
            </w:tcBorders>
            <w:shd w:val="clear" w:color="auto" w:fill="auto"/>
            <w:hideMark/>
          </w:tcPr>
          <w:p w:rsidR="00BC6214" w:rsidRPr="00577F1A" w:rsidRDefault="00BC6214" w:rsidP="00CE413A">
            <w:pPr>
              <w:spacing w:after="0" w:line="240" w:lineRule="auto"/>
              <w:jc w:val="right"/>
              <w:rPr>
                <w:rFonts w:ascii="Calibri" w:eastAsia="Times New Roman" w:hAnsi="Calibri" w:cs="Calibri"/>
                <w:b/>
                <w:bCs/>
                <w:lang w:eastAsia="pl-PL"/>
              </w:rPr>
            </w:pPr>
            <w:r w:rsidRPr="00577F1A">
              <w:rPr>
                <w:rFonts w:ascii="Calibri" w:eastAsia="Times New Roman" w:hAnsi="Calibri" w:cs="Calibri"/>
                <w:b/>
                <w:bCs/>
                <w:lang w:eastAsia="pl-PL"/>
              </w:rPr>
              <w:t>1 245</w:t>
            </w:r>
          </w:p>
        </w:tc>
      </w:tr>
    </w:tbl>
    <w:p w:rsidR="00BC6214" w:rsidRPr="00E03D38" w:rsidRDefault="00BC6214" w:rsidP="00CE413A">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BC6214" w:rsidRDefault="00BC6214" w:rsidP="00CE413A">
      <w:pPr>
        <w:autoSpaceDE w:val="0"/>
        <w:autoSpaceDN w:val="0"/>
        <w:adjustRightInd w:val="0"/>
        <w:spacing w:after="0"/>
        <w:jc w:val="both"/>
        <w:rPr>
          <w:rFonts w:ascii="Calibri" w:hAnsi="Calibri" w:cs="Calibri"/>
          <w:color w:val="000000"/>
          <w:szCs w:val="24"/>
        </w:rPr>
      </w:pPr>
    </w:p>
    <w:p w:rsidR="00BC6214" w:rsidRPr="00466D7D" w:rsidRDefault="00BC6214" w:rsidP="00CE413A">
      <w:pPr>
        <w:autoSpaceDE w:val="0"/>
        <w:autoSpaceDN w:val="0"/>
        <w:adjustRightInd w:val="0"/>
        <w:jc w:val="both"/>
      </w:pPr>
      <w:r w:rsidRPr="00466D7D">
        <w:t xml:space="preserve">W województwie łódzkim w 2017 roku nie funkcjonował regionalny ośrodek opiekuńczo-terapeutyczny, natomiast w przypadku interwencyjnego ośrodka </w:t>
      </w:r>
      <w:proofErr w:type="spellStart"/>
      <w:r w:rsidRPr="00466D7D">
        <w:t>preadopcyjnego</w:t>
      </w:r>
      <w:proofErr w:type="spellEnd"/>
      <w:r w:rsidRPr="00466D7D">
        <w:t xml:space="preserve"> to od 22 czerwca 2016 działa ośrodek Tuli-Luli, którego prowadzenie Województwo Łódzkie powierzyło Fundacji </w:t>
      </w:r>
      <w:proofErr w:type="spellStart"/>
      <w:r w:rsidRPr="00466D7D">
        <w:t>Gajusz</w:t>
      </w:r>
      <w:proofErr w:type="spellEnd"/>
      <w:r w:rsidRPr="00466D7D">
        <w:t xml:space="preserve">. Placówka posiada 20 miejsc rotacyjnych dla dzieci, które wymagają specjalistycznej opieki i w okresie oczekiwania na przysposobienie nie mogą zostać umieszczone w rodzinnej pieczy zastępczej. Głównym celem działalności ośrodka jak najszybsze przywrócenie dzieciom rodziny – albo poprzez umożliwienie powrotu do rodziców biologicznych albo powierzenie rodzinie adopcyjnej lub zastępczej. </w:t>
      </w:r>
    </w:p>
    <w:p w:rsidR="00BC6214" w:rsidRPr="00E03D38" w:rsidRDefault="00BC6214" w:rsidP="00CE413A">
      <w:pPr>
        <w:spacing w:before="240" w:after="120"/>
        <w:jc w:val="both"/>
        <w:rPr>
          <w:rFonts w:eastAsia="Times New Roman"/>
          <w:color w:val="000000"/>
          <w:szCs w:val="24"/>
          <w:lang w:eastAsia="pl-PL"/>
        </w:rPr>
      </w:pPr>
      <w:r>
        <w:rPr>
          <w:rFonts w:eastAsia="Times New Roman"/>
          <w:color w:val="000000"/>
          <w:szCs w:val="24"/>
          <w:lang w:eastAsia="pl-PL"/>
        </w:rPr>
        <w:t>N</w:t>
      </w:r>
      <w:r w:rsidRPr="00E03D38">
        <w:rPr>
          <w:rFonts w:eastAsia="Times New Roman"/>
          <w:color w:val="000000"/>
          <w:szCs w:val="24"/>
          <w:lang w:eastAsia="pl-PL"/>
        </w:rPr>
        <w:t xml:space="preserve">ieinstytucjonalna forma to </w:t>
      </w:r>
      <w:r w:rsidRPr="00E03D38">
        <w:rPr>
          <w:rFonts w:cs="Cambria-Bold"/>
          <w:b/>
          <w:bCs/>
          <w:szCs w:val="24"/>
        </w:rPr>
        <w:t xml:space="preserve">rodzinna piecza zastępcza, </w:t>
      </w:r>
      <w:r w:rsidRPr="00E03D38">
        <w:rPr>
          <w:rFonts w:cs="Cambria"/>
          <w:szCs w:val="24"/>
        </w:rPr>
        <w:t>jest sprawowana w przypadku niemożności zapewnienia dziecku opieki i wychowania p</w:t>
      </w:r>
      <w:r w:rsidR="00597868">
        <w:rPr>
          <w:rFonts w:cs="Cambria"/>
          <w:szCs w:val="24"/>
        </w:rPr>
        <w:t>rzez rodziców. Zapewnia pracę z </w:t>
      </w:r>
      <w:r w:rsidRPr="00E03D38">
        <w:rPr>
          <w:rFonts w:cs="Cambria"/>
          <w:szCs w:val="24"/>
        </w:rPr>
        <w:t>rodziną umożliwiając powrót dziecka do rodziny lub gdy jest to niemożliwe – dążenie do przysposobienia dziecka, przygotowania dziecka do samodzielnego i odpowiedzialnego życia, zaspokojenie potrzeb emocjonalnych dzieci ze szczególnym uwzględnieniem potrzeb bytowych, zdrowotnych, edukacyjnych i kulturalno-rekreacyjnych.</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Formami rodzinnej pieczy zastępczej są:</w:t>
      </w:r>
    </w:p>
    <w:p w:rsidR="00BC6214" w:rsidRPr="00E03D38" w:rsidRDefault="00BC6214" w:rsidP="00CE413A">
      <w:pPr>
        <w:autoSpaceDE w:val="0"/>
        <w:autoSpaceDN w:val="0"/>
        <w:adjustRightInd w:val="0"/>
        <w:spacing w:after="0"/>
        <w:jc w:val="both"/>
        <w:rPr>
          <w:rFonts w:cs="Cambria-Bold"/>
          <w:b/>
          <w:bCs/>
          <w:szCs w:val="24"/>
        </w:rPr>
      </w:pPr>
      <w:r w:rsidRPr="00E03D38">
        <w:rPr>
          <w:rFonts w:cs="Cambria"/>
          <w:szCs w:val="24"/>
        </w:rPr>
        <w:t xml:space="preserve">1) </w:t>
      </w:r>
      <w:r>
        <w:rPr>
          <w:rFonts w:cs="Cambria-Bold"/>
          <w:b/>
          <w:bCs/>
          <w:szCs w:val="24"/>
        </w:rPr>
        <w:t>rodzina zastępcza (</w:t>
      </w:r>
      <w:r w:rsidRPr="00E03D38">
        <w:rPr>
          <w:rFonts w:cs="Cambria"/>
          <w:szCs w:val="24"/>
        </w:rPr>
        <w:t>spokrewniona</w:t>
      </w:r>
      <w:r>
        <w:rPr>
          <w:rFonts w:cs="Cambria"/>
          <w:szCs w:val="24"/>
        </w:rPr>
        <w:t>,</w:t>
      </w:r>
      <w:r w:rsidRPr="00631202">
        <w:rPr>
          <w:rFonts w:cs="Cambria"/>
          <w:szCs w:val="24"/>
        </w:rPr>
        <w:t xml:space="preserve"> </w:t>
      </w:r>
      <w:r w:rsidRPr="00E03D38">
        <w:rPr>
          <w:rFonts w:cs="Cambria"/>
          <w:szCs w:val="24"/>
        </w:rPr>
        <w:t>niezawodowa</w:t>
      </w:r>
      <w:r>
        <w:rPr>
          <w:rFonts w:cs="Cambria"/>
          <w:szCs w:val="24"/>
        </w:rPr>
        <w:t>,</w:t>
      </w:r>
      <w:r w:rsidRPr="00631202">
        <w:rPr>
          <w:rFonts w:cs="Cambria"/>
          <w:szCs w:val="24"/>
        </w:rPr>
        <w:t xml:space="preserve"> </w:t>
      </w:r>
      <w:r w:rsidRPr="00E03D38">
        <w:rPr>
          <w:rFonts w:cs="Cambria"/>
          <w:szCs w:val="24"/>
        </w:rPr>
        <w:t>zawodowa</w:t>
      </w:r>
      <w:r>
        <w:rPr>
          <w:rFonts w:cs="Cambria"/>
          <w:szCs w:val="24"/>
        </w:rPr>
        <w:t>,</w:t>
      </w:r>
      <w:r w:rsidRPr="00631202">
        <w:rPr>
          <w:rFonts w:cs="Cambria"/>
          <w:szCs w:val="24"/>
        </w:rPr>
        <w:t xml:space="preserve"> </w:t>
      </w:r>
      <w:r w:rsidRPr="00E03D38">
        <w:rPr>
          <w:rFonts w:cs="Cambria"/>
          <w:szCs w:val="24"/>
        </w:rPr>
        <w:t>zawodowa specjalistyczna</w:t>
      </w:r>
      <w:r>
        <w:rPr>
          <w:rFonts w:cs="Cambria"/>
          <w:szCs w:val="24"/>
        </w:rPr>
        <w:t>,</w:t>
      </w:r>
      <w:r w:rsidRPr="00631202">
        <w:rPr>
          <w:rFonts w:cs="Cambria"/>
          <w:szCs w:val="24"/>
        </w:rPr>
        <w:t xml:space="preserve"> </w:t>
      </w:r>
      <w:r w:rsidRPr="00E03D38">
        <w:rPr>
          <w:rFonts w:cs="Cambria"/>
          <w:szCs w:val="24"/>
        </w:rPr>
        <w:t>zawodowa pełniąca funkcję pogotowia rodzinnego</w:t>
      </w:r>
      <w:r>
        <w:rPr>
          <w:rFonts w:cs="Cambria"/>
          <w:szCs w:val="24"/>
        </w:rPr>
        <w:t>)</w:t>
      </w:r>
    </w:p>
    <w:p w:rsidR="00BC6214" w:rsidRPr="00E03D38" w:rsidRDefault="00BC6214" w:rsidP="00CE413A">
      <w:pPr>
        <w:autoSpaceDE w:val="0"/>
        <w:autoSpaceDN w:val="0"/>
        <w:adjustRightInd w:val="0"/>
        <w:spacing w:after="0"/>
        <w:jc w:val="both"/>
        <w:rPr>
          <w:rFonts w:cs="Cambria"/>
          <w:szCs w:val="24"/>
        </w:rPr>
      </w:pPr>
      <w:r w:rsidRPr="00E03D38">
        <w:rPr>
          <w:rFonts w:cs="Cambria"/>
          <w:szCs w:val="24"/>
        </w:rPr>
        <w:t xml:space="preserve">2) </w:t>
      </w:r>
      <w:r w:rsidRPr="00E03D38">
        <w:rPr>
          <w:rFonts w:cs="Cambria-Bold"/>
          <w:b/>
          <w:bCs/>
          <w:szCs w:val="24"/>
        </w:rPr>
        <w:t xml:space="preserve">rodzinny dom dziecka </w:t>
      </w:r>
      <w:r w:rsidRPr="00AB630D">
        <w:rPr>
          <w:rFonts w:cs="Cambria"/>
          <w:szCs w:val="24"/>
        </w:rPr>
        <w:t>– w tym samym czasie może w nim przebywać łącznie nie 8 dzieci.</w:t>
      </w:r>
    </w:p>
    <w:p w:rsidR="00BC6214" w:rsidRPr="00E03D38" w:rsidRDefault="00BC6214" w:rsidP="00CE413A">
      <w:pPr>
        <w:autoSpaceDE w:val="0"/>
        <w:autoSpaceDN w:val="0"/>
        <w:adjustRightInd w:val="0"/>
        <w:spacing w:after="0"/>
        <w:jc w:val="both"/>
        <w:rPr>
          <w:rFonts w:cs="Cambria"/>
          <w:szCs w:val="24"/>
        </w:rPr>
      </w:pPr>
    </w:p>
    <w:p w:rsidR="00BC6214" w:rsidRDefault="00BC6214" w:rsidP="00CE413A">
      <w:pPr>
        <w:spacing w:after="120"/>
        <w:jc w:val="both"/>
        <w:rPr>
          <w:rFonts w:eastAsia="Times New Roman"/>
          <w:color w:val="000000"/>
          <w:szCs w:val="24"/>
          <w:lang w:eastAsia="pl-PL"/>
        </w:rPr>
      </w:pPr>
      <w:r w:rsidRPr="00E03D38">
        <w:rPr>
          <w:rFonts w:eastAsia="Times New Roman"/>
          <w:color w:val="000000"/>
          <w:szCs w:val="24"/>
          <w:lang w:eastAsia="pl-PL"/>
        </w:rPr>
        <w:t>Zgodnie ze stanem na dzień 31 grudnia 201</w:t>
      </w:r>
      <w:r>
        <w:rPr>
          <w:rFonts w:eastAsia="Times New Roman"/>
          <w:color w:val="000000"/>
          <w:szCs w:val="24"/>
          <w:lang w:eastAsia="pl-PL"/>
        </w:rPr>
        <w:t>7</w:t>
      </w:r>
      <w:r w:rsidRPr="00E03D38">
        <w:rPr>
          <w:rFonts w:eastAsia="Times New Roman"/>
          <w:color w:val="000000"/>
          <w:szCs w:val="24"/>
          <w:lang w:eastAsia="pl-PL"/>
        </w:rPr>
        <w:t xml:space="preserve"> r. w województwie łódzkim było 31</w:t>
      </w:r>
      <w:r>
        <w:rPr>
          <w:rFonts w:eastAsia="Times New Roman"/>
          <w:color w:val="000000"/>
          <w:szCs w:val="24"/>
          <w:lang w:eastAsia="pl-PL"/>
        </w:rPr>
        <w:t xml:space="preserve">33 </w:t>
      </w:r>
      <w:r w:rsidRPr="00E03D38">
        <w:rPr>
          <w:rFonts w:eastAsia="Times New Roman"/>
          <w:color w:val="000000"/>
          <w:szCs w:val="24"/>
          <w:lang w:eastAsia="pl-PL"/>
        </w:rPr>
        <w:t>podmiotów rodzinnej pieczy zastępczej</w:t>
      </w:r>
      <w:r>
        <w:rPr>
          <w:rFonts w:eastAsia="Times New Roman"/>
          <w:color w:val="000000"/>
          <w:szCs w:val="24"/>
          <w:lang w:eastAsia="pl-PL"/>
        </w:rPr>
        <w:t xml:space="preserve"> (o 26 mniej niż w roku poprzednim)</w:t>
      </w:r>
      <w:r w:rsidR="00597868">
        <w:rPr>
          <w:rFonts w:eastAsia="Times New Roman"/>
          <w:color w:val="000000"/>
          <w:szCs w:val="24"/>
          <w:lang w:eastAsia="pl-PL"/>
        </w:rPr>
        <w:t>, a przebywało w </w:t>
      </w:r>
      <w:r w:rsidRPr="00E03D38">
        <w:rPr>
          <w:rFonts w:eastAsia="Times New Roman"/>
          <w:color w:val="000000"/>
          <w:szCs w:val="24"/>
          <w:lang w:eastAsia="pl-PL"/>
        </w:rPr>
        <w:t>ni</w:t>
      </w:r>
      <w:r w:rsidR="00AE5827">
        <w:rPr>
          <w:rFonts w:eastAsia="Times New Roman"/>
          <w:color w:val="000000"/>
          <w:szCs w:val="24"/>
          <w:lang w:eastAsia="pl-PL"/>
        </w:rPr>
        <w:t>ch</w:t>
      </w:r>
      <w:r w:rsidRPr="00E03D38">
        <w:rPr>
          <w:rFonts w:eastAsia="Times New Roman"/>
          <w:color w:val="000000"/>
          <w:szCs w:val="24"/>
          <w:lang w:eastAsia="pl-PL"/>
        </w:rPr>
        <w:t xml:space="preserve"> </w:t>
      </w:r>
      <w:r w:rsidRPr="00AB630D">
        <w:rPr>
          <w:rFonts w:eastAsia="Times New Roman"/>
          <w:b/>
          <w:color w:val="000000"/>
          <w:szCs w:val="24"/>
          <w:lang w:eastAsia="pl-PL"/>
        </w:rPr>
        <w:t>4464 dzieci</w:t>
      </w:r>
      <w:r w:rsidRPr="00AB630D">
        <w:rPr>
          <w:rFonts w:eastAsia="Times New Roman"/>
          <w:color w:val="000000"/>
          <w:szCs w:val="24"/>
          <w:lang w:eastAsia="pl-PL"/>
        </w:rPr>
        <w:t>. Dane wskazują iż w ostatnich trzech latach liczba podopiecznych przebywających w różnych typach rodzi</w:t>
      </w:r>
      <w:r>
        <w:rPr>
          <w:rFonts w:eastAsia="Times New Roman"/>
          <w:color w:val="000000"/>
          <w:szCs w:val="24"/>
          <w:lang w:eastAsia="pl-PL"/>
        </w:rPr>
        <w:t>n zastępczych nieznacznie spadła i było to odpowiednio o 40 wychowanków mniej niż w roku 2016 oraz o 65 mniej niż w roku 2015.</w:t>
      </w:r>
    </w:p>
    <w:p w:rsidR="00BC6214" w:rsidRDefault="00BC6214" w:rsidP="00CE413A">
      <w:pPr>
        <w:spacing w:before="240" w:after="120"/>
        <w:jc w:val="both"/>
        <w:rPr>
          <w:rFonts w:eastAsia="Times New Roman"/>
          <w:color w:val="000000"/>
          <w:szCs w:val="24"/>
          <w:lang w:eastAsia="pl-PL"/>
        </w:rPr>
      </w:pPr>
      <w:r>
        <w:rPr>
          <w:rFonts w:eastAsia="Times New Roman"/>
          <w:color w:val="000000"/>
          <w:szCs w:val="24"/>
          <w:lang w:eastAsia="pl-PL"/>
        </w:rPr>
        <w:t>Szczegółowe dane prezentujące liczbę podmiotów rodzinnej pieczy zastępczej i liczby wychowanków w latach 2015 -2016 w podziale na powiaty województwa łódzkiego zawarte zostały w tabel</w:t>
      </w:r>
      <w:r w:rsidR="00466D7D">
        <w:rPr>
          <w:rFonts w:eastAsia="Times New Roman"/>
          <w:color w:val="000000"/>
          <w:szCs w:val="24"/>
          <w:lang w:eastAsia="pl-PL"/>
        </w:rPr>
        <w:t>i</w:t>
      </w:r>
      <w:r>
        <w:rPr>
          <w:rFonts w:eastAsia="Times New Roman"/>
          <w:color w:val="000000"/>
          <w:szCs w:val="24"/>
          <w:lang w:eastAsia="pl-PL"/>
        </w:rPr>
        <w:t xml:space="preserve"> 3.3</w:t>
      </w:r>
      <w:r w:rsidR="00597868">
        <w:rPr>
          <w:rFonts w:eastAsia="Times New Roman"/>
          <w:color w:val="000000"/>
          <w:szCs w:val="24"/>
          <w:lang w:eastAsia="pl-PL"/>
        </w:rPr>
        <w:t>.</w:t>
      </w:r>
    </w:p>
    <w:p w:rsidR="00BE6B8C" w:rsidRDefault="00BE6B8C" w:rsidP="00597868">
      <w:pPr>
        <w:spacing w:before="240" w:after="120"/>
        <w:jc w:val="both"/>
        <w:rPr>
          <w:rFonts w:eastAsia="Times New Roman"/>
          <w:color w:val="000000"/>
          <w:szCs w:val="24"/>
          <w:lang w:eastAsia="pl-PL"/>
        </w:rPr>
      </w:pPr>
    </w:p>
    <w:p w:rsidR="00B24956" w:rsidRDefault="00B24956" w:rsidP="00597868">
      <w:pPr>
        <w:spacing w:before="240" w:after="120"/>
        <w:jc w:val="both"/>
        <w:rPr>
          <w:rFonts w:eastAsia="Times New Roman"/>
          <w:color w:val="000000"/>
          <w:szCs w:val="24"/>
          <w:lang w:eastAsia="pl-PL"/>
        </w:rPr>
      </w:pPr>
    </w:p>
    <w:p w:rsidR="00BC6214" w:rsidRPr="00C944A2" w:rsidRDefault="00BC6214" w:rsidP="00C944A2">
      <w:pPr>
        <w:pStyle w:val="Nagwek3"/>
        <w:spacing w:after="240" w:line="240" w:lineRule="auto"/>
        <w:rPr>
          <w:rFonts w:asciiTheme="minorHAnsi" w:eastAsia="Calibri" w:hAnsiTheme="minorHAnsi" w:cstheme="minorHAnsi"/>
          <w:b/>
          <w:bCs/>
          <w:sz w:val="22"/>
        </w:rPr>
      </w:pPr>
      <w:bookmarkStart w:id="132" w:name="_Toc533149598"/>
      <w:r w:rsidRPr="00C944A2">
        <w:rPr>
          <w:rFonts w:asciiTheme="minorHAnsi" w:eastAsia="Calibri" w:hAnsiTheme="minorHAnsi" w:cstheme="minorHAnsi"/>
          <w:b/>
          <w:bCs/>
          <w:sz w:val="22"/>
        </w:rPr>
        <w:lastRenderedPageBreak/>
        <w:t>Tabela 3.3. Rodzinna piecza zastępcza w województwie łódzkim w latach  201</w:t>
      </w:r>
      <w:r w:rsidR="00597868" w:rsidRPr="00C944A2">
        <w:rPr>
          <w:rFonts w:asciiTheme="minorHAnsi" w:eastAsia="Calibri" w:hAnsiTheme="minorHAnsi" w:cstheme="minorHAnsi"/>
          <w:b/>
          <w:bCs/>
          <w:sz w:val="22"/>
        </w:rPr>
        <w:t>5 -2017 w </w:t>
      </w:r>
      <w:r w:rsidRPr="00C944A2">
        <w:rPr>
          <w:rFonts w:asciiTheme="minorHAnsi" w:eastAsia="Calibri" w:hAnsiTheme="minorHAnsi" w:cstheme="minorHAnsi"/>
          <w:b/>
          <w:bCs/>
          <w:sz w:val="22"/>
        </w:rPr>
        <w:t>podziale na powiaty.</w:t>
      </w:r>
      <w:bookmarkEnd w:id="132"/>
    </w:p>
    <w:tbl>
      <w:tblPr>
        <w:tblpPr w:leftFromText="141" w:rightFromText="141" w:vertAnchor="text" w:horzAnchor="margin" w:tblpXSpec="center" w:tblpY="24"/>
        <w:tblW w:w="7820" w:type="dxa"/>
        <w:tblCellMar>
          <w:left w:w="70" w:type="dxa"/>
          <w:right w:w="70" w:type="dxa"/>
        </w:tblCellMar>
        <w:tblLook w:val="04A0" w:firstRow="1" w:lastRow="0" w:firstColumn="1" w:lastColumn="0" w:noHBand="0" w:noVBand="1"/>
      </w:tblPr>
      <w:tblGrid>
        <w:gridCol w:w="520"/>
        <w:gridCol w:w="1780"/>
        <w:gridCol w:w="920"/>
        <w:gridCol w:w="920"/>
        <w:gridCol w:w="920"/>
        <w:gridCol w:w="920"/>
        <w:gridCol w:w="920"/>
        <w:gridCol w:w="920"/>
      </w:tblGrid>
      <w:tr w:rsidR="00BC6214" w:rsidRPr="002957EF" w:rsidTr="00C5744B">
        <w:trPr>
          <w:trHeight w:val="300"/>
        </w:trPr>
        <w:tc>
          <w:tcPr>
            <w:tcW w:w="520" w:type="dxa"/>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lang w:eastAsia="pl-PL"/>
              </w:rPr>
            </w:pPr>
            <w:proofErr w:type="spellStart"/>
            <w:r w:rsidRPr="002957EF">
              <w:rPr>
                <w:rFonts w:ascii="Calibri" w:eastAsia="Times New Roman" w:hAnsi="Calibri" w:cs="Calibri"/>
                <w:lang w:eastAsia="pl-PL"/>
              </w:rPr>
              <w:t>l.p</w:t>
            </w:r>
            <w:proofErr w:type="spellEnd"/>
          </w:p>
        </w:tc>
        <w:tc>
          <w:tcPr>
            <w:tcW w:w="1780" w:type="dxa"/>
            <w:vMerge w:val="restart"/>
            <w:tcBorders>
              <w:top w:val="single" w:sz="8" w:space="0" w:color="auto"/>
              <w:left w:val="single" w:sz="4" w:space="0" w:color="000000"/>
              <w:bottom w:val="single" w:sz="4" w:space="0" w:color="000000"/>
              <w:right w:val="single" w:sz="4" w:space="0" w:color="000000"/>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 </w:t>
            </w:r>
          </w:p>
        </w:tc>
        <w:tc>
          <w:tcPr>
            <w:tcW w:w="5520" w:type="dxa"/>
            <w:gridSpan w:val="6"/>
            <w:tcBorders>
              <w:top w:val="single" w:sz="8" w:space="0" w:color="auto"/>
              <w:left w:val="single" w:sz="4" w:space="0" w:color="000000"/>
              <w:bottom w:val="single" w:sz="4" w:space="0" w:color="000000"/>
              <w:right w:val="single" w:sz="8" w:space="0" w:color="000000"/>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 xml:space="preserve">RODZINNA PIECZA ZASTĘPCZA - OGÓŁEM </w:t>
            </w:r>
          </w:p>
        </w:tc>
      </w:tr>
      <w:tr w:rsidR="00BC6214" w:rsidRPr="002957EF" w:rsidTr="00C5744B">
        <w:trPr>
          <w:trHeight w:val="300"/>
        </w:trPr>
        <w:tc>
          <w:tcPr>
            <w:tcW w:w="52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78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Liczba rodzin</w:t>
            </w:r>
          </w:p>
        </w:tc>
        <w:tc>
          <w:tcPr>
            <w:tcW w:w="2760" w:type="dxa"/>
            <w:gridSpan w:val="3"/>
            <w:vMerge w:val="restart"/>
            <w:tcBorders>
              <w:top w:val="single" w:sz="4" w:space="0" w:color="000000"/>
              <w:left w:val="single" w:sz="4" w:space="0" w:color="000000"/>
              <w:bottom w:val="single" w:sz="4" w:space="0" w:color="000000"/>
              <w:right w:val="single" w:sz="8" w:space="0" w:color="000000"/>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Liczba dzieci umi</w:t>
            </w:r>
            <w:r w:rsidR="00B24956">
              <w:rPr>
                <w:rFonts w:ascii="Calibri" w:eastAsia="Times New Roman" w:hAnsi="Calibri" w:cs="Calibri"/>
                <w:b/>
                <w:bCs/>
                <w:lang w:eastAsia="pl-PL"/>
              </w:rPr>
              <w:t>eszczonych w </w:t>
            </w:r>
            <w:r w:rsidRPr="002957EF">
              <w:rPr>
                <w:rFonts w:ascii="Calibri" w:eastAsia="Times New Roman" w:hAnsi="Calibri" w:cs="Calibri"/>
                <w:b/>
                <w:bCs/>
                <w:lang w:eastAsia="pl-PL"/>
              </w:rPr>
              <w:t>rodzinach</w:t>
            </w:r>
          </w:p>
        </w:tc>
      </w:tr>
      <w:tr w:rsidR="00BC6214" w:rsidRPr="002957EF" w:rsidTr="00C5744B">
        <w:trPr>
          <w:trHeight w:val="300"/>
        </w:trPr>
        <w:tc>
          <w:tcPr>
            <w:tcW w:w="52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78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tcBorders>
              <w:top w:val="single" w:sz="4" w:space="0" w:color="000000"/>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tcBorders>
              <w:top w:val="single" w:sz="4" w:space="0" w:color="000000"/>
              <w:left w:val="single" w:sz="4" w:space="0" w:color="000000"/>
              <w:bottom w:val="single" w:sz="4" w:space="0" w:color="000000"/>
              <w:right w:val="single" w:sz="8"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r>
      <w:tr w:rsidR="00BC6214" w:rsidRPr="002957EF" w:rsidTr="00C5744B">
        <w:trPr>
          <w:trHeight w:val="300"/>
        </w:trPr>
        <w:tc>
          <w:tcPr>
            <w:tcW w:w="52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78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tcBorders>
              <w:top w:val="single" w:sz="4" w:space="0" w:color="000000"/>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tcBorders>
              <w:top w:val="single" w:sz="4" w:space="0" w:color="000000"/>
              <w:left w:val="single" w:sz="4" w:space="0" w:color="000000"/>
              <w:bottom w:val="single" w:sz="4" w:space="0" w:color="000000"/>
              <w:right w:val="single" w:sz="8"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r>
      <w:tr w:rsidR="00BC6214" w:rsidRPr="002957EF" w:rsidTr="00C5744B">
        <w:trPr>
          <w:trHeight w:val="300"/>
        </w:trPr>
        <w:tc>
          <w:tcPr>
            <w:tcW w:w="52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78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2015</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2016</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2017</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2015</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2016</w:t>
            </w:r>
          </w:p>
        </w:tc>
        <w:tc>
          <w:tcPr>
            <w:tcW w:w="920"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2017</w:t>
            </w:r>
          </w:p>
        </w:tc>
      </w:tr>
      <w:tr w:rsidR="00BC6214" w:rsidRPr="002957EF" w:rsidTr="00C5744B">
        <w:trPr>
          <w:trHeight w:val="300"/>
        </w:trPr>
        <w:tc>
          <w:tcPr>
            <w:tcW w:w="52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78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single" w:sz="4" w:space="0" w:color="auto"/>
              <w:left w:val="single" w:sz="4" w:space="0" w:color="auto"/>
              <w:bottom w:val="single" w:sz="4" w:space="0" w:color="auto"/>
              <w:right w:val="single" w:sz="8"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bełchatowski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132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134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133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210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207</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192</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brzeziński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51</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58</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kutnowski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158</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156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168</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263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213</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251</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łaski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56</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53</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łęczycki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58</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79</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86</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łowicki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141</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148</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w:t>
            </w:r>
          </w:p>
        </w:tc>
        <w:tc>
          <w:tcPr>
            <w:tcW w:w="1780" w:type="dxa"/>
            <w:tcBorders>
              <w:top w:val="nil"/>
              <w:left w:val="nil"/>
              <w:bottom w:val="single" w:sz="4" w:space="0" w:color="000000"/>
              <w:right w:val="nil"/>
            </w:tcBorders>
            <w:shd w:val="clear" w:color="auto" w:fill="auto"/>
            <w:vAlign w:val="center"/>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łódzki wschodni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152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152</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156</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m. Łódź</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984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990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983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1 338</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1 335</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1 339</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opoczyński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86</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89</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pabianicki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179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180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153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211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220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180</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11</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pajęczański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55</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60</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piotrkowski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134</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141</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13</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m. Piotrków Tryb.</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119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112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114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165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161</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157</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poddębicki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48</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65</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77</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15</w:t>
            </w:r>
          </w:p>
        </w:tc>
        <w:tc>
          <w:tcPr>
            <w:tcW w:w="1780" w:type="dxa"/>
            <w:tcBorders>
              <w:top w:val="nil"/>
              <w:left w:val="nil"/>
              <w:bottom w:val="single" w:sz="4" w:space="0" w:color="000000"/>
              <w:right w:val="nil"/>
            </w:tcBorders>
            <w:shd w:val="clear" w:color="auto" w:fill="auto"/>
            <w:vAlign w:val="center"/>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radomszczański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185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172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175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310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323</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295</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16</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rawski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65</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65</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17</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sieradzki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135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216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204</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195</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18</w:t>
            </w:r>
          </w:p>
        </w:tc>
        <w:tc>
          <w:tcPr>
            <w:tcW w:w="1780" w:type="dxa"/>
            <w:tcBorders>
              <w:top w:val="nil"/>
              <w:left w:val="nil"/>
              <w:bottom w:val="single" w:sz="4" w:space="0" w:color="000000"/>
              <w:right w:val="nil"/>
            </w:tcBorders>
            <w:shd w:val="clear" w:color="auto" w:fill="auto"/>
            <w:vAlign w:val="center"/>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m. Skierniewice</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68</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98</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88</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19</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skierniewicki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62</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62</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20</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tomaszowski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164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160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191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260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249</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21</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wieluński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67</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107</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94</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103</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22</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wieruszowski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38</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37</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56</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48</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23</w:t>
            </w:r>
          </w:p>
        </w:tc>
        <w:tc>
          <w:tcPr>
            <w:tcW w:w="1780" w:type="dxa"/>
            <w:tcBorders>
              <w:top w:val="nil"/>
              <w:left w:val="nil"/>
              <w:bottom w:val="single" w:sz="4" w:space="0" w:color="000000"/>
              <w:right w:val="nil"/>
            </w:tcBorders>
            <w:shd w:val="clear" w:color="auto" w:fill="auto"/>
            <w:vAlign w:val="center"/>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zduńskowolski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125</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122</w:t>
            </w:r>
          </w:p>
        </w:tc>
      </w:tr>
      <w:tr w:rsidR="00BC6214" w:rsidRPr="002957EF" w:rsidTr="00C5744B">
        <w:trPr>
          <w:trHeight w:val="300"/>
        </w:trPr>
        <w:tc>
          <w:tcPr>
            <w:tcW w:w="52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24</w:t>
            </w:r>
          </w:p>
        </w:tc>
        <w:tc>
          <w:tcPr>
            <w:tcW w:w="178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zgierski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219</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194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177</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271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262</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250</w:t>
            </w:r>
          </w:p>
        </w:tc>
      </w:tr>
      <w:tr w:rsidR="00BC6214" w:rsidRPr="002957EF" w:rsidTr="00C5744B">
        <w:trPr>
          <w:trHeight w:val="315"/>
        </w:trPr>
        <w:tc>
          <w:tcPr>
            <w:tcW w:w="520" w:type="dxa"/>
            <w:tcBorders>
              <w:top w:val="nil"/>
              <w:left w:val="single" w:sz="8" w:space="0" w:color="auto"/>
              <w:bottom w:val="single" w:sz="8" w:space="0" w:color="auto"/>
              <w:right w:val="single" w:sz="4" w:space="0" w:color="000000"/>
            </w:tcBorders>
            <w:shd w:val="clear" w:color="auto" w:fill="auto"/>
            <w:hideMark/>
          </w:tcPr>
          <w:p w:rsidR="00BC6214" w:rsidRPr="002957EF" w:rsidRDefault="00BC6214" w:rsidP="00CE413A">
            <w:pPr>
              <w:spacing w:after="0" w:line="240" w:lineRule="auto"/>
              <w:jc w:val="center"/>
              <w:rPr>
                <w:rFonts w:ascii="Calibri" w:eastAsia="Times New Roman" w:hAnsi="Calibri" w:cs="Calibri"/>
                <w:lang w:eastAsia="pl-PL"/>
              </w:rPr>
            </w:pPr>
            <w:r w:rsidRPr="002957EF">
              <w:rPr>
                <w:rFonts w:ascii="Calibri" w:eastAsia="Times New Roman" w:hAnsi="Calibri" w:cs="Calibri"/>
                <w:lang w:eastAsia="pl-PL"/>
              </w:rPr>
              <w:t>-</w:t>
            </w:r>
          </w:p>
        </w:tc>
        <w:tc>
          <w:tcPr>
            <w:tcW w:w="1780" w:type="dxa"/>
            <w:tcBorders>
              <w:top w:val="nil"/>
              <w:left w:val="nil"/>
              <w:bottom w:val="single" w:sz="8" w:space="0" w:color="auto"/>
              <w:right w:val="nil"/>
            </w:tcBorders>
            <w:shd w:val="clear" w:color="auto" w:fill="auto"/>
            <w:hideMark/>
          </w:tcPr>
          <w:p w:rsidR="00BC6214" w:rsidRPr="002957EF" w:rsidRDefault="00BC6214" w:rsidP="00CE413A">
            <w:pPr>
              <w:spacing w:after="0" w:line="240" w:lineRule="auto"/>
              <w:jc w:val="center"/>
              <w:rPr>
                <w:rFonts w:ascii="Calibri" w:eastAsia="Times New Roman" w:hAnsi="Calibri" w:cs="Calibri"/>
                <w:lang w:eastAsia="pl-PL"/>
              </w:rPr>
            </w:pPr>
            <w:r w:rsidRPr="002957EF">
              <w:rPr>
                <w:rFonts w:ascii="Calibri" w:eastAsia="Times New Roman" w:hAnsi="Calibri" w:cs="Calibri"/>
                <w:lang w:eastAsia="pl-PL"/>
              </w:rPr>
              <w:t>X</w:t>
            </w:r>
          </w:p>
        </w:tc>
        <w:tc>
          <w:tcPr>
            <w:tcW w:w="920" w:type="dxa"/>
            <w:tcBorders>
              <w:top w:val="nil"/>
              <w:left w:val="single" w:sz="4" w:space="0" w:color="auto"/>
              <w:bottom w:val="single" w:sz="8"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3 196</w:t>
            </w:r>
          </w:p>
        </w:tc>
        <w:tc>
          <w:tcPr>
            <w:tcW w:w="920" w:type="dxa"/>
            <w:tcBorders>
              <w:top w:val="nil"/>
              <w:left w:val="nil"/>
              <w:bottom w:val="single" w:sz="8"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3 159</w:t>
            </w:r>
          </w:p>
        </w:tc>
        <w:tc>
          <w:tcPr>
            <w:tcW w:w="920" w:type="dxa"/>
            <w:tcBorders>
              <w:top w:val="nil"/>
              <w:left w:val="nil"/>
              <w:bottom w:val="single" w:sz="8"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b/>
                <w:bCs/>
                <w:lang w:eastAsia="pl-PL"/>
              </w:rPr>
            </w:pPr>
            <w:r w:rsidRPr="002957EF">
              <w:rPr>
                <w:rFonts w:ascii="Calibri" w:eastAsia="Times New Roman" w:hAnsi="Calibri" w:cs="Calibri"/>
                <w:b/>
                <w:bCs/>
                <w:lang w:eastAsia="pl-PL"/>
              </w:rPr>
              <w:t>3 133</w:t>
            </w:r>
          </w:p>
        </w:tc>
        <w:tc>
          <w:tcPr>
            <w:tcW w:w="920" w:type="dxa"/>
            <w:tcBorders>
              <w:top w:val="nil"/>
              <w:left w:val="nil"/>
              <w:bottom w:val="single" w:sz="8"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4 529</w:t>
            </w:r>
          </w:p>
        </w:tc>
        <w:tc>
          <w:tcPr>
            <w:tcW w:w="920" w:type="dxa"/>
            <w:tcBorders>
              <w:top w:val="nil"/>
              <w:left w:val="nil"/>
              <w:bottom w:val="single" w:sz="8"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4 504</w:t>
            </w:r>
          </w:p>
        </w:tc>
        <w:tc>
          <w:tcPr>
            <w:tcW w:w="920" w:type="dxa"/>
            <w:tcBorders>
              <w:top w:val="nil"/>
              <w:left w:val="nil"/>
              <w:bottom w:val="single" w:sz="8"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b/>
                <w:bCs/>
                <w:lang w:eastAsia="pl-PL"/>
              </w:rPr>
            </w:pPr>
            <w:r w:rsidRPr="002957EF">
              <w:rPr>
                <w:rFonts w:ascii="Calibri" w:eastAsia="Times New Roman" w:hAnsi="Calibri" w:cs="Calibri"/>
                <w:b/>
                <w:bCs/>
                <w:lang w:eastAsia="pl-PL"/>
              </w:rPr>
              <w:t>4 464</w:t>
            </w:r>
          </w:p>
        </w:tc>
      </w:tr>
    </w:tbl>
    <w:p w:rsidR="00BC6214" w:rsidRDefault="00BC6214" w:rsidP="00CE413A">
      <w:pPr>
        <w:spacing w:after="120"/>
        <w:ind w:firstLine="708"/>
        <w:jc w:val="both"/>
        <w:rPr>
          <w:rFonts w:eastAsia="Times New Roman"/>
          <w:color w:val="000000"/>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p>
    <w:p w:rsidR="00BC6214" w:rsidRDefault="00BC6214" w:rsidP="00CE413A">
      <w:pPr>
        <w:spacing w:after="120"/>
        <w:ind w:firstLine="708"/>
        <w:jc w:val="both"/>
        <w:rPr>
          <w:rFonts w:eastAsia="Times New Roman"/>
          <w:szCs w:val="24"/>
          <w:lang w:eastAsia="pl-PL"/>
        </w:rPr>
      </w:pPr>
      <w:r>
        <w:rPr>
          <w:rFonts w:eastAsia="Times New Roman"/>
          <w:szCs w:val="24"/>
          <w:lang w:eastAsia="pl-PL"/>
        </w:rPr>
        <w:t>\</w:t>
      </w:r>
    </w:p>
    <w:p w:rsidR="00BC6214" w:rsidRPr="00E03D38" w:rsidRDefault="00BC6214" w:rsidP="00CE413A">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BC6214" w:rsidRPr="00BE6B8C" w:rsidRDefault="00BC6214" w:rsidP="00C944A2">
      <w:pPr>
        <w:spacing w:before="240" w:after="120"/>
        <w:jc w:val="both"/>
      </w:pPr>
      <w:r w:rsidRPr="00BE6B8C">
        <w:t>W ramach rodzinnej pieczy zastępczej najszerzej wykorzystywane (dotyczą opieki nad największą liczbą dzieci) są rodziny zastępcze spokrewnione oraz niezawodowe. Zastępcze rodziny spokrewnione stanowiły 65% wszystkich podmiotów (z 2047 dziećmi), zaś rodziny niezawodowe - 29%  ( z 1 127 dziećmi).</w:t>
      </w:r>
    </w:p>
    <w:p w:rsidR="00BC6214" w:rsidRDefault="00BC6214" w:rsidP="00CE413A">
      <w:pPr>
        <w:spacing w:after="120"/>
        <w:jc w:val="both"/>
        <w:rPr>
          <w:rFonts w:eastAsia="Calibri"/>
          <w:szCs w:val="24"/>
        </w:rPr>
      </w:pPr>
      <w:r w:rsidRPr="00BE6B8C">
        <w:t>Zdecydowanie rzadziej powoływane są do życia rodzinne domy dziecka. W przypadku tej formy rodzinnej pieczy zastępczej należy jednak zauważyć wzrost w ostatnich trzech latach zarówno, w przypadku liczby rodzin, jak i liczby dzieci  w nich przebywających.  W 2017 roku</w:t>
      </w:r>
      <w:r>
        <w:rPr>
          <w:rFonts w:eastAsia="Calibri"/>
          <w:szCs w:val="24"/>
        </w:rPr>
        <w:t xml:space="preserve"> </w:t>
      </w:r>
      <w:r>
        <w:rPr>
          <w:rFonts w:eastAsia="Calibri"/>
          <w:szCs w:val="24"/>
        </w:rPr>
        <w:lastRenderedPageBreak/>
        <w:t xml:space="preserve">w 37 rodzinnych domach dziecka przebywało łącznie </w:t>
      </w:r>
      <w:r w:rsidRPr="00727D9A">
        <w:rPr>
          <w:rFonts w:eastAsia="Calibri"/>
          <w:b/>
          <w:szCs w:val="24"/>
        </w:rPr>
        <w:t>259 dzieci</w:t>
      </w:r>
      <w:r>
        <w:rPr>
          <w:rFonts w:eastAsia="Calibri"/>
          <w:szCs w:val="24"/>
        </w:rPr>
        <w:t xml:space="preserve"> (o 56 więcej niż rok wcześniej i o 90 więcej w odniesieniu do roku 2015)</w:t>
      </w:r>
    </w:p>
    <w:p w:rsidR="00BC6214" w:rsidRDefault="00BC6214" w:rsidP="00CE413A">
      <w:pPr>
        <w:spacing w:after="120"/>
        <w:jc w:val="both"/>
        <w:rPr>
          <w:rFonts w:eastAsia="Calibri"/>
          <w:szCs w:val="24"/>
        </w:rPr>
      </w:pPr>
      <w:r w:rsidRPr="00496AF8">
        <w:rPr>
          <w:rFonts w:eastAsia="Calibri"/>
          <w:szCs w:val="24"/>
        </w:rPr>
        <w:t xml:space="preserve">Najwięcej rodzinnych domów dziecka prowadzonych było w mieście Łodzi </w:t>
      </w:r>
      <w:r>
        <w:rPr>
          <w:rFonts w:eastAsia="Calibri"/>
          <w:szCs w:val="24"/>
        </w:rPr>
        <w:t>(</w:t>
      </w:r>
      <w:r w:rsidRPr="00496AF8">
        <w:rPr>
          <w:rFonts w:eastAsia="Calibri"/>
          <w:szCs w:val="24"/>
        </w:rPr>
        <w:t>14</w:t>
      </w:r>
      <w:r>
        <w:rPr>
          <w:rFonts w:eastAsia="Calibri"/>
          <w:szCs w:val="24"/>
        </w:rPr>
        <w:t xml:space="preserve">), w których przebywało 84 wychowanków. Należy zaznaczyć, iż ta forma pieczy zastępczej zorganizowana jest jedynie w 13 powiatach naszego województwa. Szczegółowe dane zawarte w tabeli 3.4. </w:t>
      </w:r>
    </w:p>
    <w:p w:rsidR="00BC6214" w:rsidRPr="00C944A2" w:rsidRDefault="00BC6214" w:rsidP="00C944A2">
      <w:pPr>
        <w:pStyle w:val="Nagwek3"/>
        <w:spacing w:after="240" w:line="240" w:lineRule="auto"/>
        <w:rPr>
          <w:rFonts w:asciiTheme="minorHAnsi" w:eastAsia="Calibri" w:hAnsiTheme="minorHAnsi" w:cstheme="minorHAnsi"/>
          <w:b/>
          <w:bCs/>
          <w:sz w:val="22"/>
        </w:rPr>
      </w:pPr>
      <w:bookmarkStart w:id="133" w:name="_Toc533149599"/>
      <w:r w:rsidRPr="00C944A2">
        <w:rPr>
          <w:rFonts w:asciiTheme="minorHAnsi" w:eastAsia="Calibri" w:hAnsiTheme="minorHAnsi" w:cstheme="minorHAnsi"/>
          <w:b/>
          <w:bCs/>
          <w:sz w:val="22"/>
        </w:rPr>
        <w:t>Tabela 3.4. Rodzinne domy dziecka w województwie łódzkim w latach  201</w:t>
      </w:r>
      <w:r w:rsidR="005F1F1A" w:rsidRPr="00C944A2">
        <w:rPr>
          <w:rFonts w:asciiTheme="minorHAnsi" w:eastAsia="Calibri" w:hAnsiTheme="minorHAnsi" w:cstheme="minorHAnsi"/>
          <w:b/>
          <w:bCs/>
          <w:sz w:val="22"/>
        </w:rPr>
        <w:t>5 -2017 w </w:t>
      </w:r>
      <w:r w:rsidRPr="00C944A2">
        <w:rPr>
          <w:rFonts w:asciiTheme="minorHAnsi" w:eastAsia="Calibri" w:hAnsiTheme="minorHAnsi" w:cstheme="minorHAnsi"/>
          <w:b/>
          <w:bCs/>
          <w:sz w:val="22"/>
        </w:rPr>
        <w:t>podziale na powiaty.</w:t>
      </w:r>
      <w:bookmarkEnd w:id="133"/>
    </w:p>
    <w:tbl>
      <w:tblPr>
        <w:tblW w:w="7880" w:type="dxa"/>
        <w:tblInd w:w="921" w:type="dxa"/>
        <w:tblCellMar>
          <w:left w:w="70" w:type="dxa"/>
          <w:right w:w="70" w:type="dxa"/>
        </w:tblCellMar>
        <w:tblLook w:val="04A0" w:firstRow="1" w:lastRow="0" w:firstColumn="1" w:lastColumn="0" w:noHBand="0" w:noVBand="1"/>
      </w:tblPr>
      <w:tblGrid>
        <w:gridCol w:w="560"/>
        <w:gridCol w:w="1800"/>
        <w:gridCol w:w="920"/>
        <w:gridCol w:w="920"/>
        <w:gridCol w:w="920"/>
        <w:gridCol w:w="920"/>
        <w:gridCol w:w="920"/>
        <w:gridCol w:w="920"/>
      </w:tblGrid>
      <w:tr w:rsidR="00BC6214" w:rsidRPr="002957EF" w:rsidTr="00C5744B">
        <w:trPr>
          <w:trHeight w:val="300"/>
        </w:trPr>
        <w:tc>
          <w:tcPr>
            <w:tcW w:w="560" w:type="dxa"/>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lang w:eastAsia="pl-PL"/>
              </w:rPr>
            </w:pPr>
            <w:proofErr w:type="spellStart"/>
            <w:r w:rsidRPr="002957EF">
              <w:rPr>
                <w:rFonts w:ascii="Calibri" w:eastAsia="Times New Roman" w:hAnsi="Calibri" w:cs="Calibri"/>
                <w:lang w:eastAsia="pl-PL"/>
              </w:rPr>
              <w:t>l.p</w:t>
            </w:r>
            <w:proofErr w:type="spellEnd"/>
          </w:p>
        </w:tc>
        <w:tc>
          <w:tcPr>
            <w:tcW w:w="1800" w:type="dxa"/>
            <w:vMerge w:val="restart"/>
            <w:tcBorders>
              <w:top w:val="single" w:sz="8" w:space="0" w:color="auto"/>
              <w:left w:val="single" w:sz="4" w:space="0" w:color="000000"/>
              <w:bottom w:val="single" w:sz="4" w:space="0" w:color="000000"/>
              <w:right w:val="single" w:sz="4" w:space="0" w:color="000000"/>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 </w:t>
            </w:r>
          </w:p>
        </w:tc>
        <w:tc>
          <w:tcPr>
            <w:tcW w:w="5520" w:type="dxa"/>
            <w:gridSpan w:val="6"/>
            <w:tcBorders>
              <w:top w:val="single" w:sz="8" w:space="0" w:color="auto"/>
              <w:left w:val="single" w:sz="4" w:space="0" w:color="000000"/>
              <w:bottom w:val="nil"/>
              <w:right w:val="single" w:sz="8" w:space="0" w:color="000000"/>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RODZINNY DOM DZIECKA</w:t>
            </w:r>
          </w:p>
        </w:tc>
      </w:tr>
      <w:tr w:rsidR="00BC6214" w:rsidRPr="002957EF" w:rsidTr="00C5744B">
        <w:trPr>
          <w:trHeight w:val="300"/>
        </w:trPr>
        <w:tc>
          <w:tcPr>
            <w:tcW w:w="56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80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Liczba rodzin</w:t>
            </w:r>
          </w:p>
        </w:tc>
        <w:tc>
          <w:tcPr>
            <w:tcW w:w="2760" w:type="dxa"/>
            <w:gridSpan w:val="3"/>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Liczba dzieci umieszczonych w rodzinach</w:t>
            </w:r>
          </w:p>
        </w:tc>
      </w:tr>
      <w:tr w:rsidR="00BC6214" w:rsidRPr="002957EF" w:rsidTr="00C5744B">
        <w:trPr>
          <w:trHeight w:val="300"/>
        </w:trPr>
        <w:tc>
          <w:tcPr>
            <w:tcW w:w="56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80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tcBorders>
              <w:top w:val="single" w:sz="4" w:space="0" w:color="auto"/>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tcBorders>
              <w:top w:val="single" w:sz="4" w:space="0" w:color="auto"/>
              <w:left w:val="single" w:sz="4" w:space="0" w:color="auto"/>
              <w:bottom w:val="single" w:sz="4" w:space="0" w:color="auto"/>
              <w:right w:val="single" w:sz="8"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r>
      <w:tr w:rsidR="00BC6214" w:rsidRPr="002957EF" w:rsidTr="00C944A2">
        <w:trPr>
          <w:trHeight w:val="293"/>
        </w:trPr>
        <w:tc>
          <w:tcPr>
            <w:tcW w:w="56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80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tcBorders>
              <w:top w:val="single" w:sz="4" w:space="0" w:color="auto"/>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2760" w:type="dxa"/>
            <w:gridSpan w:val="3"/>
            <w:vMerge/>
            <w:tcBorders>
              <w:top w:val="single" w:sz="4" w:space="0" w:color="auto"/>
              <w:left w:val="single" w:sz="4" w:space="0" w:color="auto"/>
              <w:bottom w:val="single" w:sz="4" w:space="0" w:color="auto"/>
              <w:right w:val="single" w:sz="8"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r>
      <w:tr w:rsidR="00BC6214" w:rsidRPr="002957EF" w:rsidTr="00C944A2">
        <w:trPr>
          <w:trHeight w:val="293"/>
        </w:trPr>
        <w:tc>
          <w:tcPr>
            <w:tcW w:w="56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80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2015</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2016</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2017</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2015</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2016</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rsidR="00BC6214" w:rsidRPr="002957EF" w:rsidRDefault="00BC6214" w:rsidP="00CE413A">
            <w:pPr>
              <w:spacing w:after="0" w:line="240" w:lineRule="auto"/>
              <w:jc w:val="center"/>
              <w:rPr>
                <w:rFonts w:ascii="Calibri" w:eastAsia="Times New Roman" w:hAnsi="Calibri" w:cs="Calibri"/>
                <w:b/>
                <w:bCs/>
                <w:lang w:eastAsia="pl-PL"/>
              </w:rPr>
            </w:pPr>
            <w:r w:rsidRPr="002957EF">
              <w:rPr>
                <w:rFonts w:ascii="Calibri" w:eastAsia="Times New Roman" w:hAnsi="Calibri" w:cs="Calibri"/>
                <w:b/>
                <w:bCs/>
                <w:lang w:eastAsia="pl-PL"/>
              </w:rPr>
              <w:t>2017</w:t>
            </w:r>
          </w:p>
        </w:tc>
      </w:tr>
      <w:tr w:rsidR="00BC6214" w:rsidRPr="002957EF" w:rsidTr="00C944A2">
        <w:trPr>
          <w:trHeight w:val="293"/>
        </w:trPr>
        <w:tc>
          <w:tcPr>
            <w:tcW w:w="560" w:type="dxa"/>
            <w:vMerge/>
            <w:tcBorders>
              <w:top w:val="single" w:sz="8" w:space="0" w:color="auto"/>
              <w:left w:val="single" w:sz="8" w:space="0" w:color="auto"/>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lang w:eastAsia="pl-PL"/>
              </w:rPr>
            </w:pPr>
          </w:p>
        </w:tc>
        <w:tc>
          <w:tcPr>
            <w:tcW w:w="1800" w:type="dxa"/>
            <w:vMerge/>
            <w:tcBorders>
              <w:top w:val="single" w:sz="8" w:space="0" w:color="auto"/>
              <w:left w:val="single" w:sz="4" w:space="0" w:color="000000"/>
              <w:bottom w:val="single" w:sz="4" w:space="0" w:color="000000"/>
              <w:right w:val="single" w:sz="4" w:space="0" w:color="000000"/>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nil"/>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nil"/>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nil"/>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nil"/>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nil"/>
              <w:left w:val="single" w:sz="4" w:space="0" w:color="auto"/>
              <w:bottom w:val="single" w:sz="4" w:space="0" w:color="auto"/>
              <w:right w:val="single" w:sz="4"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c>
          <w:tcPr>
            <w:tcW w:w="920" w:type="dxa"/>
            <w:vMerge/>
            <w:tcBorders>
              <w:top w:val="nil"/>
              <w:left w:val="single" w:sz="4" w:space="0" w:color="auto"/>
              <w:bottom w:val="single" w:sz="4" w:space="0" w:color="auto"/>
              <w:right w:val="single" w:sz="8" w:space="0" w:color="auto"/>
            </w:tcBorders>
            <w:vAlign w:val="center"/>
            <w:hideMark/>
          </w:tcPr>
          <w:p w:rsidR="00BC6214" w:rsidRPr="002957EF" w:rsidRDefault="00BC6214" w:rsidP="00CE413A">
            <w:pPr>
              <w:spacing w:after="0" w:line="240" w:lineRule="auto"/>
              <w:rPr>
                <w:rFonts w:ascii="Calibri" w:eastAsia="Times New Roman" w:hAnsi="Calibri" w:cs="Calibri"/>
                <w:b/>
                <w:bCs/>
                <w:lang w:eastAsia="pl-PL"/>
              </w:rPr>
            </w:pP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bełchatowski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brzeziński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kutnowski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22</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29</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łaski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łęczycki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łowicki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w:t>
            </w:r>
          </w:p>
        </w:tc>
        <w:tc>
          <w:tcPr>
            <w:tcW w:w="1800" w:type="dxa"/>
            <w:tcBorders>
              <w:top w:val="nil"/>
              <w:left w:val="nil"/>
              <w:bottom w:val="single" w:sz="4" w:space="0" w:color="000000"/>
              <w:right w:val="nil"/>
            </w:tcBorders>
            <w:shd w:val="clear" w:color="auto" w:fill="auto"/>
            <w:vAlign w:val="center"/>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łódzki wschodni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24</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m. Łódź</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67</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84</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opoczyński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pabianicki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11</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pajęczański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piotrkowski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6</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13</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m. Piotrków Tryb.</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5</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4</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14</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poddębicki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15</w:t>
            </w:r>
          </w:p>
        </w:tc>
        <w:tc>
          <w:tcPr>
            <w:tcW w:w="1800" w:type="dxa"/>
            <w:tcBorders>
              <w:top w:val="nil"/>
              <w:left w:val="nil"/>
              <w:bottom w:val="single" w:sz="4" w:space="0" w:color="000000"/>
              <w:right w:val="nil"/>
            </w:tcBorders>
            <w:shd w:val="clear" w:color="auto" w:fill="auto"/>
            <w:vAlign w:val="center"/>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radomszczański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28</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27</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16</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rawski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17</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sieradzki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18</w:t>
            </w:r>
          </w:p>
        </w:tc>
        <w:tc>
          <w:tcPr>
            <w:tcW w:w="1800" w:type="dxa"/>
            <w:tcBorders>
              <w:top w:val="nil"/>
              <w:left w:val="nil"/>
              <w:bottom w:val="single" w:sz="4" w:space="0" w:color="000000"/>
              <w:right w:val="nil"/>
            </w:tcBorders>
            <w:shd w:val="clear" w:color="auto" w:fill="auto"/>
            <w:vAlign w:val="center"/>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m. Skierniewice</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11</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19</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skierniewicki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20</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tomaszowski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8</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18</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19</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21</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wieluński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22</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wieruszowski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0</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23</w:t>
            </w:r>
          </w:p>
        </w:tc>
        <w:tc>
          <w:tcPr>
            <w:tcW w:w="1800" w:type="dxa"/>
            <w:tcBorders>
              <w:top w:val="nil"/>
              <w:left w:val="nil"/>
              <w:bottom w:val="single" w:sz="4" w:space="0" w:color="000000"/>
              <w:right w:val="nil"/>
            </w:tcBorders>
            <w:shd w:val="clear" w:color="auto" w:fill="auto"/>
            <w:vAlign w:val="center"/>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zduńskowolski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7</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9</w:t>
            </w:r>
          </w:p>
        </w:tc>
      </w:tr>
      <w:tr w:rsidR="00BC6214" w:rsidRPr="002957EF" w:rsidTr="00C5744B">
        <w:trPr>
          <w:trHeight w:val="300"/>
        </w:trPr>
        <w:tc>
          <w:tcPr>
            <w:tcW w:w="560" w:type="dxa"/>
            <w:tcBorders>
              <w:top w:val="nil"/>
              <w:left w:val="single" w:sz="8" w:space="0" w:color="auto"/>
              <w:bottom w:val="single" w:sz="4" w:space="0" w:color="000000"/>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24</w:t>
            </w:r>
          </w:p>
        </w:tc>
        <w:tc>
          <w:tcPr>
            <w:tcW w:w="1800" w:type="dxa"/>
            <w:tcBorders>
              <w:top w:val="nil"/>
              <w:left w:val="nil"/>
              <w:bottom w:val="single" w:sz="4" w:space="0" w:color="000000"/>
              <w:right w:val="nil"/>
            </w:tcBorders>
            <w:shd w:val="clear" w:color="auto" w:fill="auto"/>
            <w:hideMark/>
          </w:tcPr>
          <w:p w:rsidR="00BC6214" w:rsidRPr="002957EF" w:rsidRDefault="00BC6214" w:rsidP="00CE413A">
            <w:pPr>
              <w:spacing w:after="0" w:line="240" w:lineRule="auto"/>
              <w:rPr>
                <w:rFonts w:ascii="Calibri" w:eastAsia="Times New Roman" w:hAnsi="Calibri" w:cs="Calibri"/>
                <w:lang w:eastAsia="pl-PL"/>
              </w:rPr>
            </w:pPr>
            <w:r w:rsidRPr="002957EF">
              <w:rPr>
                <w:rFonts w:ascii="Calibri" w:eastAsia="Times New Roman" w:hAnsi="Calibri" w:cs="Calibri"/>
                <w:lang w:eastAsia="pl-PL"/>
              </w:rPr>
              <w:t>zgierski</w:t>
            </w:r>
          </w:p>
        </w:tc>
        <w:tc>
          <w:tcPr>
            <w:tcW w:w="920" w:type="dxa"/>
            <w:tcBorders>
              <w:top w:val="nil"/>
              <w:left w:val="single" w:sz="4" w:space="0" w:color="auto"/>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w:t>
            </w:r>
          </w:p>
        </w:tc>
        <w:tc>
          <w:tcPr>
            <w:tcW w:w="920" w:type="dxa"/>
            <w:tcBorders>
              <w:top w:val="nil"/>
              <w:left w:val="nil"/>
              <w:bottom w:val="single" w:sz="4" w:space="0" w:color="auto"/>
              <w:right w:val="single" w:sz="4"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12</w:t>
            </w:r>
          </w:p>
        </w:tc>
        <w:tc>
          <w:tcPr>
            <w:tcW w:w="920" w:type="dxa"/>
            <w:tcBorders>
              <w:top w:val="nil"/>
              <w:left w:val="nil"/>
              <w:bottom w:val="single" w:sz="4"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10</w:t>
            </w:r>
          </w:p>
        </w:tc>
      </w:tr>
      <w:tr w:rsidR="00BC6214" w:rsidRPr="002957EF" w:rsidTr="00C5744B">
        <w:trPr>
          <w:trHeight w:val="315"/>
        </w:trPr>
        <w:tc>
          <w:tcPr>
            <w:tcW w:w="560" w:type="dxa"/>
            <w:tcBorders>
              <w:top w:val="nil"/>
              <w:left w:val="single" w:sz="8" w:space="0" w:color="auto"/>
              <w:bottom w:val="single" w:sz="8" w:space="0" w:color="auto"/>
              <w:right w:val="single" w:sz="4" w:space="0" w:color="000000"/>
            </w:tcBorders>
            <w:shd w:val="clear" w:color="auto" w:fill="auto"/>
            <w:hideMark/>
          </w:tcPr>
          <w:p w:rsidR="00BC6214" w:rsidRPr="002957EF" w:rsidRDefault="00BC6214" w:rsidP="00CE413A">
            <w:pPr>
              <w:spacing w:after="0" w:line="240" w:lineRule="auto"/>
              <w:jc w:val="center"/>
              <w:rPr>
                <w:rFonts w:ascii="Calibri" w:eastAsia="Times New Roman" w:hAnsi="Calibri" w:cs="Calibri"/>
                <w:lang w:eastAsia="pl-PL"/>
              </w:rPr>
            </w:pPr>
            <w:r w:rsidRPr="002957EF">
              <w:rPr>
                <w:rFonts w:ascii="Calibri" w:eastAsia="Times New Roman" w:hAnsi="Calibri" w:cs="Calibri"/>
                <w:lang w:eastAsia="pl-PL"/>
              </w:rPr>
              <w:t>-</w:t>
            </w:r>
          </w:p>
        </w:tc>
        <w:tc>
          <w:tcPr>
            <w:tcW w:w="1800" w:type="dxa"/>
            <w:tcBorders>
              <w:top w:val="nil"/>
              <w:left w:val="nil"/>
              <w:bottom w:val="single" w:sz="8" w:space="0" w:color="auto"/>
              <w:right w:val="nil"/>
            </w:tcBorders>
            <w:shd w:val="clear" w:color="auto" w:fill="auto"/>
            <w:hideMark/>
          </w:tcPr>
          <w:p w:rsidR="00BC6214" w:rsidRPr="002957EF" w:rsidRDefault="00BC6214" w:rsidP="00CE413A">
            <w:pPr>
              <w:spacing w:after="0" w:line="240" w:lineRule="auto"/>
              <w:jc w:val="center"/>
              <w:rPr>
                <w:rFonts w:ascii="Calibri" w:eastAsia="Times New Roman" w:hAnsi="Calibri" w:cs="Calibri"/>
                <w:lang w:eastAsia="pl-PL"/>
              </w:rPr>
            </w:pPr>
            <w:r w:rsidRPr="002957EF">
              <w:rPr>
                <w:rFonts w:ascii="Calibri" w:eastAsia="Times New Roman" w:hAnsi="Calibri" w:cs="Calibri"/>
                <w:lang w:eastAsia="pl-PL"/>
              </w:rPr>
              <w:t>X</w:t>
            </w:r>
          </w:p>
        </w:tc>
        <w:tc>
          <w:tcPr>
            <w:tcW w:w="920" w:type="dxa"/>
            <w:tcBorders>
              <w:top w:val="nil"/>
              <w:left w:val="single" w:sz="4" w:space="0" w:color="000000"/>
              <w:bottom w:val="single" w:sz="8" w:space="0" w:color="auto"/>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26</w:t>
            </w:r>
          </w:p>
        </w:tc>
        <w:tc>
          <w:tcPr>
            <w:tcW w:w="920" w:type="dxa"/>
            <w:tcBorders>
              <w:top w:val="nil"/>
              <w:left w:val="nil"/>
              <w:bottom w:val="single" w:sz="8" w:space="0" w:color="auto"/>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31</w:t>
            </w:r>
          </w:p>
        </w:tc>
        <w:tc>
          <w:tcPr>
            <w:tcW w:w="920" w:type="dxa"/>
            <w:tcBorders>
              <w:top w:val="nil"/>
              <w:left w:val="nil"/>
              <w:bottom w:val="single" w:sz="8" w:space="0" w:color="auto"/>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b/>
                <w:bCs/>
                <w:lang w:eastAsia="pl-PL"/>
              </w:rPr>
            </w:pPr>
            <w:r w:rsidRPr="002957EF">
              <w:rPr>
                <w:rFonts w:ascii="Calibri" w:eastAsia="Times New Roman" w:hAnsi="Calibri" w:cs="Calibri"/>
                <w:b/>
                <w:bCs/>
                <w:lang w:eastAsia="pl-PL"/>
              </w:rPr>
              <w:t>37</w:t>
            </w:r>
          </w:p>
        </w:tc>
        <w:tc>
          <w:tcPr>
            <w:tcW w:w="920" w:type="dxa"/>
            <w:tcBorders>
              <w:top w:val="nil"/>
              <w:left w:val="nil"/>
              <w:bottom w:val="single" w:sz="8" w:space="0" w:color="auto"/>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169</w:t>
            </w:r>
          </w:p>
        </w:tc>
        <w:tc>
          <w:tcPr>
            <w:tcW w:w="920" w:type="dxa"/>
            <w:tcBorders>
              <w:top w:val="nil"/>
              <w:left w:val="nil"/>
              <w:bottom w:val="single" w:sz="8" w:space="0" w:color="auto"/>
              <w:right w:val="single" w:sz="4" w:space="0" w:color="000000"/>
            </w:tcBorders>
            <w:shd w:val="clear" w:color="auto" w:fill="auto"/>
            <w:hideMark/>
          </w:tcPr>
          <w:p w:rsidR="00BC6214" w:rsidRPr="002957EF" w:rsidRDefault="00BC6214" w:rsidP="00CE413A">
            <w:pPr>
              <w:spacing w:after="0" w:line="240" w:lineRule="auto"/>
              <w:jc w:val="right"/>
              <w:rPr>
                <w:rFonts w:ascii="Calibri" w:eastAsia="Times New Roman" w:hAnsi="Calibri" w:cs="Calibri"/>
                <w:lang w:eastAsia="pl-PL"/>
              </w:rPr>
            </w:pPr>
            <w:r w:rsidRPr="002957EF">
              <w:rPr>
                <w:rFonts w:ascii="Calibri" w:eastAsia="Times New Roman" w:hAnsi="Calibri" w:cs="Calibri"/>
                <w:lang w:eastAsia="pl-PL"/>
              </w:rPr>
              <w:t>203</w:t>
            </w:r>
          </w:p>
        </w:tc>
        <w:tc>
          <w:tcPr>
            <w:tcW w:w="920" w:type="dxa"/>
            <w:tcBorders>
              <w:top w:val="nil"/>
              <w:left w:val="nil"/>
              <w:bottom w:val="single" w:sz="8" w:space="0" w:color="auto"/>
              <w:right w:val="single" w:sz="8" w:space="0" w:color="auto"/>
            </w:tcBorders>
            <w:shd w:val="clear" w:color="auto" w:fill="auto"/>
            <w:hideMark/>
          </w:tcPr>
          <w:p w:rsidR="00BC6214" w:rsidRPr="002957EF" w:rsidRDefault="00BC6214" w:rsidP="00CE413A">
            <w:pPr>
              <w:spacing w:after="0" w:line="240" w:lineRule="auto"/>
              <w:jc w:val="right"/>
              <w:rPr>
                <w:rFonts w:ascii="Calibri" w:eastAsia="Times New Roman" w:hAnsi="Calibri" w:cs="Calibri"/>
                <w:b/>
                <w:bCs/>
                <w:lang w:eastAsia="pl-PL"/>
              </w:rPr>
            </w:pPr>
            <w:r w:rsidRPr="002957EF">
              <w:rPr>
                <w:rFonts w:ascii="Calibri" w:eastAsia="Times New Roman" w:hAnsi="Calibri" w:cs="Calibri"/>
                <w:b/>
                <w:bCs/>
                <w:lang w:eastAsia="pl-PL"/>
              </w:rPr>
              <w:t>259</w:t>
            </w:r>
          </w:p>
        </w:tc>
      </w:tr>
    </w:tbl>
    <w:p w:rsidR="00BC6214" w:rsidRPr="00E03D38" w:rsidRDefault="00BC6214" w:rsidP="00C944A2">
      <w:pPr>
        <w:spacing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BC6214" w:rsidRPr="00BE6B8C" w:rsidRDefault="00BC6214" w:rsidP="00597868">
      <w:pPr>
        <w:pStyle w:val="Nagwek2"/>
        <w:spacing w:line="240" w:lineRule="auto"/>
        <w:rPr>
          <w:rFonts w:eastAsia="Calibri"/>
          <w:bCs/>
        </w:rPr>
      </w:pPr>
      <w:bookmarkStart w:id="134" w:name="_Toc533150023"/>
      <w:r w:rsidRPr="00BE6B8C">
        <w:rPr>
          <w:rFonts w:eastAsia="Calibri"/>
          <w:bCs/>
        </w:rPr>
        <w:lastRenderedPageBreak/>
        <w:t>Liczba placówek opiekuńczo-wychowawczych, w których statutowa liczba miejsc jest większa niż 14</w:t>
      </w:r>
      <w:bookmarkEnd w:id="134"/>
    </w:p>
    <w:p w:rsidR="00BC6214" w:rsidRPr="00BE6B8C" w:rsidRDefault="00BC6214" w:rsidP="00CE413A">
      <w:pPr>
        <w:keepNext/>
        <w:keepLines/>
        <w:spacing w:before="240" w:after="120"/>
        <w:jc w:val="both"/>
      </w:pPr>
      <w:r w:rsidRPr="00BE6B8C">
        <w:t xml:space="preserve">Na podstawie wykazu z RCPS w Łodzi na terenie województwa łódzkiego działają obecnie 33 palcówki, w których statutowa liczba miejsc jest większa niż 14. Placówki te łącznie oferują 934 miejsc, a przebywa w nim 863 wychowanków. Największa liczba placówek (16) zlokalizowana jest w stolicy województwa. Na terenie części powiatów funkcjonują placówki opiekuńczo-wychowawcze o statutowej liczbie 14 i mniej, natomiast w powiatach: brzezińskim, łowickim, łódzkim wschodnim, poddębickim i radomszczańskim brak jest tego typu instytucji. Wykaz placówek wraz z danymi dotyczącymi liczby miejsc oraz liczby wychowanków znajduje się w  tabeli  </w:t>
      </w:r>
      <w:r w:rsidR="00B24956" w:rsidRPr="00BE6B8C">
        <w:t>III/1</w:t>
      </w:r>
      <w:r w:rsidRPr="00BE6B8C">
        <w:t xml:space="preserve"> zamieszczonej w załączniku.</w:t>
      </w:r>
    </w:p>
    <w:p w:rsidR="00BC6214" w:rsidRDefault="00BC6214" w:rsidP="00BC6214">
      <w:pPr>
        <w:keepNext/>
        <w:keepLines/>
        <w:spacing w:before="240" w:after="120"/>
        <w:jc w:val="both"/>
        <w:outlineLvl w:val="1"/>
        <w:rPr>
          <w:rFonts w:eastAsia="Calibri"/>
          <w:szCs w:val="24"/>
          <w:lang w:eastAsia="pl-PL"/>
        </w:rPr>
      </w:pPr>
    </w:p>
    <w:p w:rsidR="00597868" w:rsidRDefault="00597868">
      <w:pPr>
        <w:rPr>
          <w:rFonts w:ascii="Calibri Light" w:eastAsia="Calibri" w:hAnsi="Calibri Light" w:cs="Times New Roman"/>
          <w:b/>
          <w:color w:val="365F91" w:themeColor="accent1" w:themeShade="BF"/>
          <w:sz w:val="26"/>
          <w:szCs w:val="26"/>
          <w:lang w:eastAsia="pl-PL"/>
        </w:rPr>
      </w:pPr>
      <w:r>
        <w:rPr>
          <w:rFonts w:eastAsia="Calibri"/>
        </w:rPr>
        <w:br w:type="page"/>
      </w:r>
    </w:p>
    <w:p w:rsidR="00BC6214" w:rsidRPr="00BE6B8C" w:rsidRDefault="00BC6214" w:rsidP="00597868">
      <w:pPr>
        <w:pStyle w:val="Nagwek2"/>
        <w:spacing w:line="240" w:lineRule="auto"/>
        <w:rPr>
          <w:rFonts w:eastAsia="Calibri"/>
          <w:bCs/>
        </w:rPr>
      </w:pPr>
      <w:bookmarkStart w:id="135" w:name="_Toc533150024"/>
      <w:r w:rsidRPr="00BE6B8C">
        <w:rPr>
          <w:rFonts w:eastAsia="Calibri"/>
          <w:bCs/>
        </w:rPr>
        <w:lastRenderedPageBreak/>
        <w:t>Liczba dzieci uczestniczących w zajęciach w placówkach wsparcia dziennego</w:t>
      </w:r>
      <w:bookmarkEnd w:id="135"/>
    </w:p>
    <w:p w:rsidR="00BC6214" w:rsidRDefault="00BC6214" w:rsidP="00597868">
      <w:pPr>
        <w:pStyle w:val="Default"/>
        <w:spacing w:before="240" w:after="240" w:line="276" w:lineRule="auto"/>
        <w:jc w:val="both"/>
      </w:pPr>
      <w:r w:rsidRPr="00BE6B8C">
        <w:rPr>
          <w:rFonts w:asciiTheme="minorHAnsi" w:hAnsiTheme="minorHAnsi" w:cstheme="minorHAnsi"/>
          <w:color w:val="auto"/>
          <w:szCs w:val="22"/>
        </w:rPr>
        <w:t>Pomoc społeczna oferuje rodzinom wsparcie m.in. p</w:t>
      </w:r>
      <w:r w:rsidR="00597868" w:rsidRPr="00BE6B8C">
        <w:rPr>
          <w:rFonts w:asciiTheme="minorHAnsi" w:hAnsiTheme="minorHAnsi" w:cstheme="minorHAnsi"/>
          <w:color w:val="auto"/>
          <w:szCs w:val="22"/>
        </w:rPr>
        <w:t>oprzez objęcie dziecka opieką i </w:t>
      </w:r>
      <w:r w:rsidRPr="00BE6B8C">
        <w:rPr>
          <w:rFonts w:asciiTheme="minorHAnsi" w:hAnsiTheme="minorHAnsi" w:cstheme="minorHAnsi"/>
          <w:color w:val="auto"/>
          <w:szCs w:val="22"/>
        </w:rPr>
        <w:t>wychowaniem w formie dziennej. Według sprawozdania Ocena Zasobów Pomocy Społecznej w województwie łódzkim w 2017 roku funkcjonowało</w:t>
      </w:r>
      <w:r w:rsidRPr="006418E3">
        <w:t xml:space="preserve"> </w:t>
      </w:r>
      <w:r w:rsidRPr="006418E3">
        <w:rPr>
          <w:b/>
          <w:bCs/>
        </w:rPr>
        <w:t xml:space="preserve">111 placówek wsparcia dziennego </w:t>
      </w:r>
      <w:r w:rsidRPr="006418E3">
        <w:t xml:space="preserve">(o 3 mniej niż w roku 2016 i o 13 mniej niż w roku 2015) o łącznej liczbie </w:t>
      </w:r>
      <w:r w:rsidRPr="006418E3">
        <w:rPr>
          <w:b/>
          <w:bCs/>
        </w:rPr>
        <w:t>3 198 miejsc</w:t>
      </w:r>
      <w:r>
        <w:rPr>
          <w:b/>
          <w:bCs/>
        </w:rPr>
        <w:t>.</w:t>
      </w:r>
      <w:r w:rsidRPr="006418E3">
        <w:t xml:space="preserve"> </w:t>
      </w:r>
    </w:p>
    <w:p w:rsidR="00BC6214" w:rsidRDefault="00BC6214" w:rsidP="00597868">
      <w:pPr>
        <w:pStyle w:val="Default"/>
        <w:spacing w:before="240" w:line="276" w:lineRule="auto"/>
        <w:jc w:val="both"/>
      </w:pPr>
      <w:r>
        <w:t xml:space="preserve">Liczba korzystających w z usług placówek systematycznie spada. W roku 2017 placówki objęły pomocą </w:t>
      </w:r>
      <w:r w:rsidRPr="00AA2E2D">
        <w:rPr>
          <w:b/>
        </w:rPr>
        <w:t>3924 dzieci</w:t>
      </w:r>
      <w:r>
        <w:rPr>
          <w:b/>
        </w:rPr>
        <w:t xml:space="preserve">, </w:t>
      </w:r>
      <w:r w:rsidRPr="00AA2E2D">
        <w:t>co w porównaniu do roku wcześni</w:t>
      </w:r>
      <w:r w:rsidR="004370E6">
        <w:t>ejszego oznacza spadek o 5,4%</w:t>
      </w:r>
      <w:r w:rsidRPr="00AA2E2D">
        <w:t xml:space="preserve"> </w:t>
      </w:r>
      <w:r>
        <w:t>i o</w:t>
      </w:r>
      <w:r w:rsidR="004370E6">
        <w:t xml:space="preserve"> 10,3%</w:t>
      </w:r>
      <w:r w:rsidRPr="00AA2E2D">
        <w:t xml:space="preserve"> w odniesieniu do roku 2015.</w:t>
      </w:r>
      <w:r>
        <w:t xml:space="preserve"> Dane pokazują, iż liczba oferowanych miejsc nie jest wystarczająca dla istniejącego zapotrzebowania, co zostało zobrazowane na </w:t>
      </w:r>
      <w:r w:rsidR="00B24956">
        <w:t>wykresie </w:t>
      </w:r>
      <w:r>
        <w:t>3.4.</w:t>
      </w:r>
    </w:p>
    <w:p w:rsidR="00BC6214" w:rsidRDefault="00BC6214" w:rsidP="00BC6214">
      <w:pPr>
        <w:pStyle w:val="Default"/>
        <w:spacing w:line="276" w:lineRule="auto"/>
        <w:ind w:firstLine="360"/>
        <w:jc w:val="both"/>
      </w:pPr>
    </w:p>
    <w:p w:rsidR="00BC6214" w:rsidRPr="000014D6" w:rsidRDefault="00BC6214" w:rsidP="000014D6">
      <w:pPr>
        <w:pStyle w:val="Nagwek5"/>
        <w:spacing w:after="240" w:line="240" w:lineRule="auto"/>
        <w:rPr>
          <w:rFonts w:asciiTheme="minorHAnsi" w:eastAsia="Calibri" w:hAnsiTheme="minorHAnsi" w:cstheme="minorHAnsi"/>
          <w:b/>
          <w:sz w:val="22"/>
          <w:lang w:eastAsia="pl-PL"/>
        </w:rPr>
      </w:pPr>
      <w:bookmarkStart w:id="136" w:name="_Toc531943884"/>
      <w:bookmarkStart w:id="137" w:name="_Toc533149642"/>
      <w:r w:rsidRPr="000014D6">
        <w:rPr>
          <w:rFonts w:asciiTheme="minorHAnsi" w:eastAsia="Calibri" w:hAnsiTheme="minorHAnsi" w:cstheme="minorHAnsi"/>
          <w:b/>
          <w:sz w:val="22"/>
          <w:lang w:eastAsia="pl-PL"/>
        </w:rPr>
        <w:t>Wykres 3.</w:t>
      </w:r>
      <w:r w:rsidR="00125576">
        <w:rPr>
          <w:rFonts w:asciiTheme="minorHAnsi" w:eastAsia="Calibri" w:hAnsiTheme="minorHAnsi" w:cstheme="minorHAnsi"/>
          <w:b/>
          <w:sz w:val="22"/>
          <w:lang w:eastAsia="pl-PL"/>
        </w:rPr>
        <w:t>5</w:t>
      </w:r>
      <w:r w:rsidRPr="000014D6">
        <w:rPr>
          <w:rFonts w:asciiTheme="minorHAnsi" w:eastAsia="Calibri" w:hAnsiTheme="minorHAnsi" w:cstheme="minorHAnsi"/>
          <w:b/>
          <w:sz w:val="22"/>
          <w:lang w:eastAsia="pl-PL"/>
        </w:rPr>
        <w:t xml:space="preserve"> Liczba miejsc i liczba osób korzystających </w:t>
      </w:r>
      <w:r w:rsidR="00F16D72" w:rsidRPr="000014D6">
        <w:rPr>
          <w:rFonts w:asciiTheme="minorHAnsi" w:eastAsia="Calibri" w:hAnsiTheme="minorHAnsi" w:cstheme="minorHAnsi"/>
          <w:b/>
          <w:sz w:val="22"/>
          <w:lang w:eastAsia="pl-PL"/>
        </w:rPr>
        <w:t>z placówek wsparcia dziennego w </w:t>
      </w:r>
      <w:r w:rsidRPr="000014D6">
        <w:rPr>
          <w:rFonts w:asciiTheme="minorHAnsi" w:eastAsia="Calibri" w:hAnsiTheme="minorHAnsi" w:cstheme="minorHAnsi"/>
          <w:b/>
          <w:sz w:val="22"/>
          <w:lang w:eastAsia="pl-PL"/>
        </w:rPr>
        <w:t>województwie łódzkim w latach 2015-2017.</w:t>
      </w:r>
      <w:bookmarkEnd w:id="136"/>
      <w:bookmarkEnd w:id="137"/>
      <w:r w:rsidRPr="000014D6">
        <w:rPr>
          <w:rFonts w:asciiTheme="minorHAnsi" w:eastAsia="Calibri" w:hAnsiTheme="minorHAnsi" w:cstheme="minorHAnsi"/>
          <w:b/>
          <w:sz w:val="22"/>
          <w:lang w:eastAsia="pl-PL"/>
        </w:rPr>
        <w:t xml:space="preserve"> </w:t>
      </w:r>
    </w:p>
    <w:p w:rsidR="00BC6214" w:rsidRDefault="00BC6214" w:rsidP="00BC6214">
      <w:pPr>
        <w:pStyle w:val="Default"/>
        <w:spacing w:line="276" w:lineRule="auto"/>
        <w:ind w:firstLine="360"/>
        <w:jc w:val="both"/>
      </w:pPr>
      <w:r>
        <w:rPr>
          <w:noProof/>
          <w:lang w:eastAsia="pl-PL"/>
        </w:rPr>
        <w:drawing>
          <wp:inline distT="0" distB="0" distL="0" distR="0" wp14:anchorId="41914AC7" wp14:editId="7DEE8A3B">
            <wp:extent cx="5305425" cy="4181475"/>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C6214" w:rsidRPr="00E03D38" w:rsidRDefault="00BC6214" w:rsidP="00BC6214">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597868" w:rsidRDefault="00597868">
      <w:pPr>
        <w:rPr>
          <w:rFonts w:ascii="Calibri Light" w:eastAsia="Calibri" w:hAnsi="Calibri Light" w:cs="Times New Roman"/>
          <w:b/>
          <w:bCs/>
          <w:color w:val="365F91" w:themeColor="accent1" w:themeShade="BF"/>
          <w:sz w:val="26"/>
          <w:szCs w:val="26"/>
          <w:lang w:eastAsia="pl-PL"/>
        </w:rPr>
      </w:pPr>
      <w:r>
        <w:rPr>
          <w:rFonts w:ascii="Calibri Light" w:eastAsia="Calibri" w:hAnsi="Calibri Light"/>
          <w:b/>
          <w:color w:val="365F91" w:themeColor="accent1" w:themeShade="BF"/>
          <w:sz w:val="26"/>
          <w:szCs w:val="26"/>
        </w:rPr>
        <w:br w:type="page"/>
      </w:r>
    </w:p>
    <w:p w:rsidR="00BC6214" w:rsidRPr="003D543B" w:rsidRDefault="00BC6214" w:rsidP="00597868">
      <w:pPr>
        <w:pStyle w:val="Nagwek2"/>
        <w:spacing w:line="240" w:lineRule="auto"/>
        <w:rPr>
          <w:rFonts w:eastAsia="Calibri"/>
          <w:bCs/>
        </w:rPr>
      </w:pPr>
      <w:bookmarkStart w:id="138" w:name="_Toc533150025"/>
      <w:r w:rsidRPr="003D543B">
        <w:rPr>
          <w:rFonts w:eastAsia="Calibri"/>
          <w:bCs/>
        </w:rPr>
        <w:lastRenderedPageBreak/>
        <w:t>Liczba miejsc w placówkach wsparcia dziennego w gminie</w:t>
      </w:r>
      <w:bookmarkEnd w:id="138"/>
      <w:r w:rsidRPr="003D543B">
        <w:rPr>
          <w:rFonts w:eastAsia="Calibri"/>
          <w:bCs/>
        </w:rPr>
        <w:t xml:space="preserve">  </w:t>
      </w:r>
    </w:p>
    <w:p w:rsidR="00BC6214" w:rsidRPr="003D543B" w:rsidRDefault="00BC6214" w:rsidP="00597868">
      <w:pPr>
        <w:pStyle w:val="Default"/>
        <w:spacing w:before="240" w:line="276" w:lineRule="auto"/>
        <w:jc w:val="both"/>
        <w:rPr>
          <w:rFonts w:asciiTheme="minorHAnsi" w:hAnsiTheme="minorHAnsi" w:cstheme="minorHAnsi"/>
          <w:color w:val="auto"/>
          <w:szCs w:val="22"/>
        </w:rPr>
      </w:pPr>
      <w:r w:rsidRPr="003D543B">
        <w:rPr>
          <w:rFonts w:asciiTheme="minorHAnsi" w:hAnsiTheme="minorHAnsi" w:cstheme="minorHAnsi"/>
          <w:color w:val="auto"/>
          <w:szCs w:val="22"/>
        </w:rPr>
        <w:t xml:space="preserve">Zgodnie z danymi oceny zasobów społecznych, 57 placówek wsparcia dziennego prowadzone było przez jednostki samorządu terytorialnego, a pozostałe 54 – przez inne podmioty. Najwięcej placówek wsparcia dziennego zlokalizowanych było w Łodzi (28), Skierniewicach (12) i w powiecie łaskim (9). Na terenie 6 powiatów: łowickiego, łódzkiego wschodniego, pajęczańskiego, poddębickiego, skierniewickiego i wieruszowskiego w 2017 roku rodziny nie miały dostępu do wsparcia w postaci PWD. Spośród wszystkich gmin województwa łódzkiego tylko 30 posiada na swoim terenie placówkę wsparcia dziennego. Oznacza to, że aż 144 gminy nie organizują na swoim terenie tego rodzaju wsparcia. W tabeli </w:t>
      </w:r>
      <w:r w:rsidR="00B24956" w:rsidRPr="003D543B">
        <w:rPr>
          <w:rFonts w:asciiTheme="minorHAnsi" w:hAnsiTheme="minorHAnsi" w:cstheme="minorHAnsi"/>
          <w:color w:val="auto"/>
          <w:szCs w:val="22"/>
        </w:rPr>
        <w:t>III/2 w Załączniku</w:t>
      </w:r>
      <w:r w:rsidRPr="003D543B">
        <w:rPr>
          <w:rFonts w:asciiTheme="minorHAnsi" w:hAnsiTheme="minorHAnsi" w:cstheme="minorHAnsi"/>
          <w:color w:val="auto"/>
          <w:szCs w:val="22"/>
        </w:rPr>
        <w:t xml:space="preserve"> zaprezentowane zostały dane dotyczące liczby miejsc w placówkach wsparcia dziennego wraz z liczbą osób korzystających w podziale na gmi</w:t>
      </w:r>
      <w:r w:rsidR="00B24956" w:rsidRPr="003D543B">
        <w:rPr>
          <w:rFonts w:asciiTheme="minorHAnsi" w:hAnsiTheme="minorHAnsi" w:cstheme="minorHAnsi"/>
          <w:color w:val="auto"/>
          <w:szCs w:val="22"/>
        </w:rPr>
        <w:t>ny w latach 2015-2016.</w:t>
      </w: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Default="00BC6214" w:rsidP="00BC6214">
      <w:pPr>
        <w:pStyle w:val="Default"/>
        <w:spacing w:line="276" w:lineRule="auto"/>
        <w:ind w:firstLine="360"/>
        <w:jc w:val="both"/>
      </w:pPr>
    </w:p>
    <w:p w:rsidR="00BC6214" w:rsidRPr="003D543B" w:rsidRDefault="00BC6214" w:rsidP="00597868">
      <w:pPr>
        <w:pStyle w:val="Nagwek2"/>
        <w:spacing w:line="240" w:lineRule="auto"/>
        <w:rPr>
          <w:rFonts w:eastAsia="Calibri"/>
          <w:bCs/>
        </w:rPr>
      </w:pPr>
      <w:bookmarkStart w:id="139" w:name="_Toc533150026"/>
      <w:r w:rsidRPr="003D543B">
        <w:rPr>
          <w:rFonts w:eastAsia="Calibri"/>
          <w:bCs/>
        </w:rPr>
        <w:lastRenderedPageBreak/>
        <w:t>Liczba osób objętych pomocą w formie usług opiekuńczych</w:t>
      </w:r>
      <w:bookmarkEnd w:id="139"/>
      <w:r w:rsidRPr="003D543B">
        <w:rPr>
          <w:rFonts w:eastAsia="Calibri"/>
          <w:bCs/>
        </w:rPr>
        <w:t xml:space="preserve"> </w:t>
      </w:r>
    </w:p>
    <w:p w:rsidR="00BC6214" w:rsidRDefault="00BC6214" w:rsidP="00CE413A">
      <w:pPr>
        <w:keepNext/>
        <w:keepLines/>
        <w:spacing w:before="240" w:after="0"/>
        <w:jc w:val="both"/>
        <w:rPr>
          <w:rFonts w:eastAsia="Calibri"/>
          <w:szCs w:val="24"/>
          <w:lang w:eastAsia="pl-PL"/>
        </w:rPr>
      </w:pPr>
      <w:r w:rsidRPr="003D543B">
        <w:t>Jedną z form wsparcia jakie oferują mieszkańcom ośrodki pomocy społecznej</w:t>
      </w:r>
      <w:r w:rsidRPr="0025232F">
        <w:rPr>
          <w:rFonts w:eastAsia="Calibri"/>
          <w:szCs w:val="24"/>
          <w:lang w:eastAsia="pl-PL"/>
        </w:rPr>
        <w:t xml:space="preserve"> </w:t>
      </w:r>
      <w:r w:rsidRPr="0025232F">
        <w:rPr>
          <w:rFonts w:eastAsia="Calibri"/>
          <w:b/>
          <w:szCs w:val="24"/>
          <w:lang w:eastAsia="pl-PL"/>
        </w:rPr>
        <w:t xml:space="preserve">są </w:t>
      </w:r>
      <w:r w:rsidRPr="0025232F">
        <w:rPr>
          <w:rFonts w:eastAsia="Calibri"/>
          <w:b/>
          <w:bCs/>
          <w:szCs w:val="24"/>
          <w:lang w:eastAsia="pl-PL"/>
        </w:rPr>
        <w:t>usługi opiekuńcze</w:t>
      </w:r>
      <w:r w:rsidRPr="0025232F">
        <w:rPr>
          <w:rFonts w:eastAsia="Calibri"/>
          <w:b/>
          <w:szCs w:val="24"/>
          <w:lang w:eastAsia="pl-PL"/>
        </w:rPr>
        <w:t xml:space="preserve"> </w:t>
      </w:r>
      <w:r w:rsidRPr="0025232F">
        <w:rPr>
          <w:rFonts w:eastAsia="Calibri"/>
          <w:szCs w:val="24"/>
          <w:lang w:eastAsia="pl-PL"/>
        </w:rPr>
        <w:t>(w tym specjalistyczne usługi opiekuńcze), które stanowią świadczenia niepieniężne kierowane do osób potrzebujących pomoc</w:t>
      </w:r>
      <w:r w:rsidR="00597868">
        <w:rPr>
          <w:rFonts w:eastAsia="Calibri"/>
          <w:szCs w:val="24"/>
          <w:lang w:eastAsia="pl-PL"/>
        </w:rPr>
        <w:t>y w codziennym funkcjonowaniu z </w:t>
      </w:r>
      <w:r w:rsidRPr="0025232F">
        <w:rPr>
          <w:rFonts w:eastAsia="Calibri"/>
          <w:szCs w:val="24"/>
          <w:lang w:eastAsia="pl-PL"/>
        </w:rPr>
        <w:t xml:space="preserve">powodu wieku, choroby, niepełnosprawności lub innych przyczyn. W 2017 roku z tego rodzaju usług skorzystały łącznie </w:t>
      </w:r>
      <w:r w:rsidRPr="0025232F">
        <w:rPr>
          <w:rFonts w:eastAsia="Calibri"/>
          <w:b/>
          <w:bCs/>
          <w:szCs w:val="24"/>
          <w:lang w:eastAsia="pl-PL"/>
        </w:rPr>
        <w:t>7 144 osoby</w:t>
      </w:r>
      <w:r w:rsidRPr="0025232F">
        <w:rPr>
          <w:rFonts w:eastAsia="Calibri"/>
          <w:bCs/>
          <w:szCs w:val="24"/>
          <w:lang w:eastAsia="pl-PL"/>
        </w:rPr>
        <w:t xml:space="preserve"> (ponad 1,7 mln świadczeń).</w:t>
      </w:r>
      <w:r w:rsidRPr="0025232F">
        <w:rPr>
          <w:rFonts w:eastAsia="Calibri"/>
          <w:szCs w:val="24"/>
          <w:lang w:eastAsia="pl-PL"/>
        </w:rPr>
        <w:t xml:space="preserve"> Rok wcześniej tego rodzaju wsparcia udzielono </w:t>
      </w:r>
      <w:r w:rsidRPr="0025232F">
        <w:rPr>
          <w:rFonts w:eastAsia="Calibri"/>
          <w:b/>
          <w:szCs w:val="24"/>
          <w:lang w:eastAsia="pl-PL"/>
        </w:rPr>
        <w:t>7 304</w:t>
      </w:r>
      <w:r w:rsidRPr="0025232F">
        <w:rPr>
          <w:rFonts w:eastAsia="Calibri"/>
          <w:szCs w:val="24"/>
          <w:lang w:eastAsia="pl-PL"/>
        </w:rPr>
        <w:t xml:space="preserve"> osobom (ponad 2 mln świadczeń), a dwa lata wcześniej - </w:t>
      </w:r>
      <w:r w:rsidRPr="0025232F">
        <w:rPr>
          <w:rFonts w:eastAsia="Calibri"/>
          <w:b/>
          <w:szCs w:val="24"/>
          <w:lang w:eastAsia="pl-PL"/>
        </w:rPr>
        <w:t>7 035</w:t>
      </w:r>
      <w:r w:rsidRPr="0025232F">
        <w:rPr>
          <w:rFonts w:eastAsia="Calibri"/>
          <w:szCs w:val="24"/>
          <w:lang w:eastAsia="pl-PL"/>
        </w:rPr>
        <w:t xml:space="preserve"> osobom (ponad 1,9 mln świadczeń). </w:t>
      </w:r>
    </w:p>
    <w:p w:rsidR="00BC6214" w:rsidRDefault="00BC6214" w:rsidP="00CE413A">
      <w:pPr>
        <w:keepNext/>
        <w:keepLines/>
        <w:spacing w:after="0"/>
        <w:ind w:firstLine="357"/>
        <w:jc w:val="both"/>
        <w:rPr>
          <w:rFonts w:eastAsia="Calibri"/>
          <w:szCs w:val="24"/>
          <w:lang w:eastAsia="pl-PL"/>
        </w:rPr>
      </w:pPr>
      <w:r>
        <w:rPr>
          <w:rFonts w:eastAsia="Calibri"/>
          <w:szCs w:val="24"/>
          <w:lang w:eastAsia="pl-PL"/>
        </w:rPr>
        <w:t>N</w:t>
      </w:r>
      <w:r w:rsidRPr="00A77639">
        <w:rPr>
          <w:rFonts w:eastAsia="Calibri"/>
          <w:szCs w:val="24"/>
          <w:lang w:eastAsia="pl-PL"/>
        </w:rPr>
        <w:t>ajwiększą liczbę osób korzystających z usług opiekuńczych w 2017 roku odnotowano</w:t>
      </w:r>
      <w:r w:rsidR="00597868">
        <w:rPr>
          <w:rFonts w:eastAsia="Calibri"/>
          <w:szCs w:val="24"/>
          <w:lang w:eastAsia="pl-PL"/>
        </w:rPr>
        <w:t xml:space="preserve"> w </w:t>
      </w:r>
      <w:r>
        <w:rPr>
          <w:rFonts w:eastAsia="Calibri"/>
          <w:szCs w:val="24"/>
          <w:lang w:eastAsia="pl-PL"/>
        </w:rPr>
        <w:t>powiatach:</w:t>
      </w:r>
    </w:p>
    <w:p w:rsidR="00BC6214" w:rsidRPr="00C278F0" w:rsidRDefault="00BC6214" w:rsidP="00CE413A">
      <w:pPr>
        <w:pStyle w:val="Akapitzlist"/>
        <w:keepNext/>
        <w:keepLines/>
        <w:numPr>
          <w:ilvl w:val="0"/>
          <w:numId w:val="9"/>
        </w:numPr>
        <w:spacing w:line="276" w:lineRule="auto"/>
        <w:contextualSpacing/>
        <w:rPr>
          <w:rFonts w:eastAsia="Calibri" w:cstheme="minorHAnsi"/>
          <w:sz w:val="24"/>
          <w:szCs w:val="24"/>
        </w:rPr>
      </w:pPr>
      <w:r w:rsidRPr="00C278F0">
        <w:rPr>
          <w:rFonts w:eastAsia="Calibri" w:cstheme="minorHAnsi"/>
          <w:sz w:val="24"/>
          <w:szCs w:val="24"/>
        </w:rPr>
        <w:t>miasto Łodzi (</w:t>
      </w:r>
      <w:r>
        <w:rPr>
          <w:rFonts w:eastAsia="Calibri" w:cstheme="minorHAnsi"/>
          <w:sz w:val="24"/>
          <w:szCs w:val="24"/>
        </w:rPr>
        <w:t>3 507 osób),</w:t>
      </w:r>
    </w:p>
    <w:p w:rsidR="00BC6214" w:rsidRPr="00C278F0" w:rsidRDefault="00BC6214" w:rsidP="00CE413A">
      <w:pPr>
        <w:pStyle w:val="Akapitzlist"/>
        <w:keepNext/>
        <w:keepLines/>
        <w:numPr>
          <w:ilvl w:val="0"/>
          <w:numId w:val="9"/>
        </w:numPr>
        <w:spacing w:line="276" w:lineRule="auto"/>
        <w:contextualSpacing/>
        <w:rPr>
          <w:rFonts w:eastAsia="Calibri" w:cstheme="minorHAnsi"/>
          <w:sz w:val="24"/>
          <w:szCs w:val="24"/>
        </w:rPr>
      </w:pPr>
      <w:r>
        <w:rPr>
          <w:rFonts w:eastAsia="Calibri" w:cstheme="minorHAnsi"/>
          <w:sz w:val="24"/>
          <w:szCs w:val="24"/>
        </w:rPr>
        <w:t>zgierskim (459 osób),</w:t>
      </w:r>
    </w:p>
    <w:p w:rsidR="00BC6214" w:rsidRPr="00C278F0" w:rsidRDefault="00BC6214" w:rsidP="00CE413A">
      <w:pPr>
        <w:pStyle w:val="Akapitzlist"/>
        <w:keepNext/>
        <w:keepLines/>
        <w:numPr>
          <w:ilvl w:val="0"/>
          <w:numId w:val="9"/>
        </w:numPr>
        <w:spacing w:line="276" w:lineRule="auto"/>
        <w:contextualSpacing/>
        <w:rPr>
          <w:rFonts w:eastAsia="Calibri" w:cstheme="minorHAnsi"/>
          <w:sz w:val="24"/>
          <w:szCs w:val="24"/>
        </w:rPr>
      </w:pPr>
      <w:r>
        <w:rPr>
          <w:rFonts w:eastAsia="Calibri" w:cstheme="minorHAnsi"/>
          <w:sz w:val="24"/>
          <w:szCs w:val="24"/>
        </w:rPr>
        <w:t>pabianickim (442 osoby),</w:t>
      </w:r>
    </w:p>
    <w:p w:rsidR="00BC6214" w:rsidRPr="009A3B7D" w:rsidRDefault="00BC6214" w:rsidP="00CE413A">
      <w:pPr>
        <w:pStyle w:val="Akapitzlist"/>
        <w:keepNext/>
        <w:keepLines/>
        <w:numPr>
          <w:ilvl w:val="0"/>
          <w:numId w:val="9"/>
        </w:numPr>
        <w:spacing w:line="276" w:lineRule="auto"/>
        <w:contextualSpacing/>
        <w:rPr>
          <w:rFonts w:eastAsia="Calibri" w:cstheme="minorHAnsi"/>
          <w:sz w:val="24"/>
          <w:szCs w:val="24"/>
        </w:rPr>
      </w:pPr>
      <w:r w:rsidRPr="009A3B7D">
        <w:rPr>
          <w:rFonts w:eastAsia="Calibri" w:cstheme="minorHAnsi"/>
          <w:sz w:val="24"/>
          <w:szCs w:val="24"/>
        </w:rPr>
        <w:t>radomszczańskim</w:t>
      </w:r>
      <w:r>
        <w:rPr>
          <w:rFonts w:eastAsia="Calibri" w:cstheme="minorHAnsi"/>
          <w:sz w:val="24"/>
          <w:szCs w:val="24"/>
        </w:rPr>
        <w:t xml:space="preserve"> (384 osoby).</w:t>
      </w:r>
    </w:p>
    <w:p w:rsidR="00BC6214" w:rsidRDefault="00BC6214" w:rsidP="00CE413A">
      <w:pPr>
        <w:keepNext/>
        <w:keepLines/>
        <w:spacing w:after="0"/>
        <w:jc w:val="both"/>
        <w:rPr>
          <w:rFonts w:eastAsia="Calibri"/>
          <w:szCs w:val="24"/>
          <w:lang w:eastAsia="pl-PL"/>
        </w:rPr>
      </w:pPr>
      <w:r>
        <w:rPr>
          <w:rFonts w:eastAsia="Calibri"/>
          <w:szCs w:val="24"/>
          <w:lang w:eastAsia="pl-PL"/>
        </w:rPr>
        <w:t>N</w:t>
      </w:r>
      <w:r w:rsidRPr="00A77639">
        <w:rPr>
          <w:rFonts w:eastAsia="Calibri"/>
          <w:szCs w:val="24"/>
          <w:lang w:eastAsia="pl-PL"/>
        </w:rPr>
        <w:t xml:space="preserve">ajmniej osób skorzystało z usług opiekuńczych w powiatach: skierniewickim (21 osób) oraz </w:t>
      </w:r>
    </w:p>
    <w:p w:rsidR="00BC6214" w:rsidRDefault="00BC6214" w:rsidP="00CE413A">
      <w:pPr>
        <w:keepNext/>
        <w:keepLines/>
        <w:spacing w:after="0"/>
        <w:jc w:val="both"/>
        <w:rPr>
          <w:rFonts w:eastAsia="Calibri"/>
          <w:szCs w:val="24"/>
          <w:lang w:eastAsia="pl-PL"/>
        </w:rPr>
      </w:pPr>
      <w:r w:rsidRPr="00A77639">
        <w:rPr>
          <w:rFonts w:eastAsia="Calibri"/>
          <w:szCs w:val="24"/>
          <w:lang w:eastAsia="pl-PL"/>
        </w:rPr>
        <w:t xml:space="preserve">wieruszowskim (30 osób). </w:t>
      </w:r>
    </w:p>
    <w:p w:rsidR="00BC6214" w:rsidRDefault="00BC6214" w:rsidP="00CE413A">
      <w:pPr>
        <w:keepNext/>
        <w:keepLines/>
        <w:spacing w:after="0"/>
        <w:jc w:val="both"/>
        <w:rPr>
          <w:rFonts w:eastAsia="Calibri"/>
          <w:szCs w:val="24"/>
          <w:lang w:eastAsia="pl-PL"/>
        </w:rPr>
      </w:pPr>
      <w:r w:rsidRPr="008A23EF">
        <w:rPr>
          <w:rFonts w:eastAsia="Calibri"/>
          <w:szCs w:val="24"/>
          <w:lang w:eastAsia="pl-PL"/>
        </w:rPr>
        <w:t>Jak wynika z opracowania</w:t>
      </w:r>
      <w:r>
        <w:rPr>
          <w:rFonts w:eastAsia="Calibri"/>
          <w:szCs w:val="24"/>
          <w:lang w:eastAsia="pl-PL"/>
        </w:rPr>
        <w:t xml:space="preserve"> </w:t>
      </w:r>
      <w:r w:rsidRPr="008A23EF">
        <w:rPr>
          <w:rFonts w:eastAsia="Calibri"/>
          <w:i/>
          <w:szCs w:val="24"/>
          <w:lang w:eastAsia="pl-PL"/>
        </w:rPr>
        <w:t xml:space="preserve">„Ocena zasobów pomocy społecznej województwa łódzkiego za rok 2017”  </w:t>
      </w:r>
      <w:r w:rsidRPr="00A77639">
        <w:rPr>
          <w:rFonts w:eastAsia="Calibri"/>
          <w:szCs w:val="24"/>
          <w:lang w:eastAsia="pl-PL"/>
        </w:rPr>
        <w:t>tym rodzajem wsparcia w największym stop</w:t>
      </w:r>
      <w:r w:rsidR="00B24956">
        <w:rPr>
          <w:rFonts w:eastAsia="Calibri"/>
          <w:szCs w:val="24"/>
          <w:lang w:eastAsia="pl-PL"/>
        </w:rPr>
        <w:t>niu objęto świadczeniobiorców w </w:t>
      </w:r>
      <w:r w:rsidRPr="00A77639">
        <w:rPr>
          <w:rFonts w:eastAsia="Calibri"/>
          <w:szCs w:val="24"/>
          <w:lang w:eastAsia="pl-PL"/>
        </w:rPr>
        <w:t>Łodzi – z usług opiekuńczych korzystało tu 38,2% wszystkich osób otrzymujących świadczenia niepieniężne z pomocy społecznej – oraz w Piotrkowie Trybunalskim (około 37%) i w powiecie pabianickim (27,7%). Stosunkowo najrzadziej z usług opiekuńczych korzystali świadczeniobiorcy z powiatu skierniewickiego i wieruszowskiego (3,8% ogółu pobierających świadczenia niepieniężne) oraz z powiatu tomaszowsk</w:t>
      </w:r>
      <w:r>
        <w:rPr>
          <w:rFonts w:eastAsia="Calibri"/>
          <w:szCs w:val="24"/>
          <w:lang w:eastAsia="pl-PL"/>
        </w:rPr>
        <w:t xml:space="preserve">iego i sieradzkiego (około 2,8% i </w:t>
      </w:r>
      <w:r w:rsidRPr="00A77639">
        <w:rPr>
          <w:rFonts w:eastAsia="Calibri"/>
          <w:szCs w:val="24"/>
          <w:lang w:eastAsia="pl-PL"/>
        </w:rPr>
        <w:t>2,9%).</w:t>
      </w:r>
    </w:p>
    <w:p w:rsidR="00BC6214" w:rsidRDefault="00BC6214" w:rsidP="00CE413A">
      <w:pPr>
        <w:keepNext/>
        <w:keepLines/>
        <w:spacing w:after="0"/>
        <w:jc w:val="both"/>
        <w:rPr>
          <w:rFonts w:eastAsia="Calibri"/>
          <w:szCs w:val="24"/>
          <w:lang w:eastAsia="pl-PL"/>
        </w:rPr>
      </w:pPr>
    </w:p>
    <w:p w:rsidR="00BC6214" w:rsidRDefault="00BC6214" w:rsidP="00CE413A">
      <w:pPr>
        <w:keepNext/>
        <w:keepLines/>
        <w:spacing w:after="0"/>
        <w:jc w:val="both"/>
        <w:rPr>
          <w:szCs w:val="24"/>
        </w:rPr>
      </w:pPr>
      <w:r w:rsidRPr="0096754E">
        <w:rPr>
          <w:szCs w:val="24"/>
        </w:rPr>
        <w:t xml:space="preserve">Zdecydowanie mniej osób skorzystało ze </w:t>
      </w:r>
      <w:r w:rsidRPr="0096754E">
        <w:rPr>
          <w:b/>
          <w:bCs/>
          <w:szCs w:val="24"/>
        </w:rPr>
        <w:t xml:space="preserve">specjalistycznych usług opiekuńczych </w:t>
      </w:r>
      <w:r w:rsidRPr="0096754E">
        <w:rPr>
          <w:szCs w:val="24"/>
        </w:rPr>
        <w:t>– w 2017 roku objęto nimi zaledwie 151 mieszkańców województwa łó</w:t>
      </w:r>
      <w:r w:rsidR="00597868">
        <w:rPr>
          <w:szCs w:val="24"/>
        </w:rPr>
        <w:t>dzkiego (o 20 osób mniej niż w </w:t>
      </w:r>
      <w:r w:rsidRPr="0096754E">
        <w:rPr>
          <w:szCs w:val="24"/>
        </w:rPr>
        <w:t>roku 2016), którym udzielono ponad 18,1 tys. świadczeń na łączną kwotę niespełna 539 tys. zł. Usługi te świadczono na terenie trzech powiatów, w tym dwóch ziemskich (bełchatowskiego – 74 osoby i kutnowskiego – 21 osób) oraz w jednym mieście na prawach powiatu (Łodzi – 49 osób).</w:t>
      </w:r>
    </w:p>
    <w:p w:rsidR="00BC6214" w:rsidRDefault="00BC6214" w:rsidP="00CE413A">
      <w:pPr>
        <w:keepNext/>
        <w:keepLines/>
        <w:spacing w:after="0"/>
        <w:jc w:val="both"/>
        <w:rPr>
          <w:rFonts w:ascii="Calibri" w:hAnsi="Calibri" w:cs="Calibri"/>
          <w:color w:val="000000"/>
          <w:szCs w:val="24"/>
        </w:rPr>
      </w:pPr>
    </w:p>
    <w:p w:rsidR="00BC6214" w:rsidRDefault="00BC6214" w:rsidP="00CE413A">
      <w:pPr>
        <w:keepNext/>
        <w:keepLines/>
        <w:spacing w:after="0"/>
        <w:jc w:val="both"/>
        <w:rPr>
          <w:rFonts w:ascii="Calibri" w:hAnsi="Calibri" w:cs="Calibri"/>
          <w:color w:val="000000"/>
          <w:szCs w:val="24"/>
        </w:rPr>
      </w:pPr>
    </w:p>
    <w:p w:rsidR="00BC6214" w:rsidRDefault="00BC6214" w:rsidP="00CE413A">
      <w:pPr>
        <w:keepNext/>
        <w:keepLines/>
        <w:spacing w:after="0"/>
        <w:jc w:val="both"/>
        <w:rPr>
          <w:rFonts w:ascii="Calibri" w:hAnsi="Calibri" w:cs="Calibri"/>
          <w:color w:val="000000"/>
          <w:szCs w:val="24"/>
        </w:rPr>
      </w:pPr>
    </w:p>
    <w:p w:rsidR="00BC6214" w:rsidRDefault="00BC6214" w:rsidP="00CE413A">
      <w:pPr>
        <w:keepNext/>
        <w:keepLines/>
        <w:spacing w:after="0"/>
        <w:jc w:val="both"/>
        <w:rPr>
          <w:rFonts w:ascii="Calibri" w:hAnsi="Calibri" w:cs="Calibri"/>
          <w:color w:val="000000"/>
          <w:szCs w:val="24"/>
        </w:rPr>
      </w:pPr>
    </w:p>
    <w:p w:rsidR="00BC6214" w:rsidRDefault="00BC6214" w:rsidP="00CE413A">
      <w:pPr>
        <w:keepNext/>
        <w:keepLines/>
        <w:spacing w:after="0"/>
        <w:jc w:val="both"/>
        <w:rPr>
          <w:rFonts w:ascii="Calibri" w:hAnsi="Calibri" w:cs="Calibri"/>
          <w:color w:val="000000"/>
          <w:szCs w:val="24"/>
        </w:rPr>
      </w:pPr>
    </w:p>
    <w:p w:rsidR="00BC6214" w:rsidRDefault="00BC6214" w:rsidP="00CE413A">
      <w:pPr>
        <w:pStyle w:val="Default"/>
        <w:spacing w:line="276" w:lineRule="auto"/>
        <w:ind w:left="720"/>
        <w:jc w:val="both"/>
      </w:pPr>
    </w:p>
    <w:p w:rsidR="00BC6214" w:rsidRDefault="00BC6214" w:rsidP="00BC6214">
      <w:pPr>
        <w:keepNext/>
        <w:keepLines/>
        <w:spacing w:after="0"/>
        <w:jc w:val="both"/>
        <w:outlineLvl w:val="1"/>
        <w:rPr>
          <w:szCs w:val="24"/>
        </w:rPr>
      </w:pPr>
    </w:p>
    <w:p w:rsidR="00BC6214" w:rsidRPr="003D543B" w:rsidRDefault="00BC6214" w:rsidP="00597868">
      <w:pPr>
        <w:pStyle w:val="Nagwek2"/>
        <w:spacing w:line="240" w:lineRule="auto"/>
        <w:rPr>
          <w:rFonts w:eastAsia="Calibri"/>
          <w:bCs/>
        </w:rPr>
      </w:pPr>
      <w:bookmarkStart w:id="140" w:name="_Toc533150027"/>
      <w:r w:rsidRPr="003D543B">
        <w:rPr>
          <w:rFonts w:eastAsia="Calibri"/>
          <w:bCs/>
        </w:rPr>
        <w:t>Liczba osób korzystających z usług w ośrodkach wsparcia (w tym ŚDS, dziennych domach pomocy)</w:t>
      </w:r>
      <w:bookmarkEnd w:id="140"/>
    </w:p>
    <w:p w:rsidR="00BC6214" w:rsidRPr="003D543B" w:rsidRDefault="00BC6214" w:rsidP="00597868">
      <w:pPr>
        <w:pStyle w:val="Nagwek2"/>
        <w:spacing w:line="240" w:lineRule="auto"/>
        <w:rPr>
          <w:rFonts w:eastAsia="Calibri"/>
          <w:bCs/>
        </w:rPr>
      </w:pPr>
      <w:bookmarkStart w:id="141" w:name="_Toc533150028"/>
      <w:r w:rsidRPr="003D543B">
        <w:rPr>
          <w:rFonts w:eastAsia="Calibri"/>
          <w:bCs/>
        </w:rPr>
        <w:t>Liczba osób oczekujących na miejsce w ośrodkach wsparcia (w tym ŚDS, dziennych domach pomocy)</w:t>
      </w:r>
      <w:bookmarkEnd w:id="141"/>
    </w:p>
    <w:p w:rsidR="00BC6214" w:rsidRDefault="00BC6214" w:rsidP="00CE413A">
      <w:pPr>
        <w:keepNext/>
        <w:keepLines/>
        <w:spacing w:before="240" w:after="120"/>
        <w:jc w:val="both"/>
        <w:rPr>
          <w:rFonts w:ascii="Calibri" w:eastAsia="Calibri" w:hAnsi="Calibri" w:cs="Calibri"/>
          <w:szCs w:val="24"/>
          <w:lang w:eastAsia="pl-PL"/>
        </w:rPr>
      </w:pPr>
      <w:r>
        <w:rPr>
          <w:rFonts w:ascii="Calibri" w:eastAsia="Calibri" w:hAnsi="Calibri" w:cs="Calibri"/>
          <w:szCs w:val="24"/>
          <w:lang w:eastAsia="pl-PL"/>
        </w:rPr>
        <w:t xml:space="preserve">W województwie łódzkim w 2017 roku funkcjonowały ogółem </w:t>
      </w:r>
      <w:r w:rsidRPr="007403CB">
        <w:rPr>
          <w:rFonts w:ascii="Calibri" w:eastAsia="Calibri" w:hAnsi="Calibri" w:cs="Calibri"/>
          <w:b/>
          <w:szCs w:val="24"/>
          <w:lang w:eastAsia="pl-PL"/>
        </w:rPr>
        <w:t>133 ośrodki wsparcia</w:t>
      </w:r>
      <w:r>
        <w:rPr>
          <w:rFonts w:ascii="Calibri" w:eastAsia="Calibri" w:hAnsi="Calibri" w:cs="Calibri"/>
          <w:szCs w:val="24"/>
          <w:lang w:eastAsia="pl-PL"/>
        </w:rPr>
        <w:t xml:space="preserve"> (o 4 więcej niż w 2016), z czego 87 prowadzonych było przez jednostki samorządu terytorialnego, a 46 przez podmiot zewnętrzny. </w:t>
      </w:r>
      <w:r w:rsidRPr="007E64DB">
        <w:rPr>
          <w:rFonts w:ascii="Calibri" w:eastAsia="Calibri" w:hAnsi="Calibri" w:cs="Calibri"/>
          <w:szCs w:val="24"/>
          <w:lang w:eastAsia="pl-PL"/>
        </w:rPr>
        <w:t xml:space="preserve"> </w:t>
      </w:r>
      <w:r>
        <w:rPr>
          <w:rFonts w:ascii="Calibri" w:eastAsia="Calibri" w:hAnsi="Calibri" w:cs="Calibri"/>
          <w:szCs w:val="24"/>
          <w:lang w:eastAsia="pl-PL"/>
        </w:rPr>
        <w:t>Z</w:t>
      </w:r>
      <w:r w:rsidRPr="007E64DB">
        <w:rPr>
          <w:rFonts w:ascii="Calibri" w:eastAsia="Calibri" w:hAnsi="Calibri" w:cs="Calibri"/>
          <w:szCs w:val="24"/>
          <w:lang w:eastAsia="pl-PL"/>
        </w:rPr>
        <w:t xml:space="preserve"> usług w ośrodkach wsparcia </w:t>
      </w:r>
      <w:r>
        <w:rPr>
          <w:rFonts w:ascii="Calibri" w:eastAsia="Calibri" w:hAnsi="Calibri" w:cs="Calibri"/>
          <w:szCs w:val="24"/>
          <w:lang w:eastAsia="pl-PL"/>
        </w:rPr>
        <w:t>s</w:t>
      </w:r>
      <w:r w:rsidRPr="007E64DB">
        <w:rPr>
          <w:rFonts w:ascii="Calibri" w:eastAsia="Calibri" w:hAnsi="Calibri" w:cs="Calibri"/>
          <w:szCs w:val="24"/>
          <w:lang w:eastAsia="pl-PL"/>
        </w:rPr>
        <w:t xml:space="preserve">korzystało </w:t>
      </w:r>
      <w:r w:rsidRPr="006F4CBA">
        <w:rPr>
          <w:rFonts w:ascii="Calibri" w:eastAsia="Calibri" w:hAnsi="Calibri" w:cs="Calibri"/>
          <w:b/>
          <w:szCs w:val="24"/>
          <w:lang w:eastAsia="pl-PL"/>
        </w:rPr>
        <w:t>11 416 osób</w:t>
      </w:r>
      <w:r w:rsidRPr="007E64DB">
        <w:rPr>
          <w:rFonts w:ascii="Calibri" w:eastAsia="Calibri" w:hAnsi="Calibri" w:cs="Calibri"/>
          <w:szCs w:val="24"/>
          <w:lang w:eastAsia="pl-PL"/>
        </w:rPr>
        <w:t xml:space="preserve">, co oznacza wzrost o </w:t>
      </w:r>
      <w:r>
        <w:rPr>
          <w:rFonts w:ascii="Calibri" w:eastAsia="Calibri" w:hAnsi="Calibri" w:cs="Calibri"/>
          <w:szCs w:val="24"/>
          <w:lang w:eastAsia="pl-PL"/>
        </w:rPr>
        <w:t xml:space="preserve">2,8% w odniesieniu do 2016 roku. Należy zauważyć, iż liczba korzystających znacznie przekracza liczbę oferowanych miejsc. W 2017 roku były to 6 302 miejsca, w roku 2016 - 6 258 miejsc na 11 107 korzystających. Liczba osób oczekujących na miejsce wyniosła w 2017 roku </w:t>
      </w:r>
      <w:r w:rsidRPr="00390343">
        <w:rPr>
          <w:rFonts w:ascii="Calibri" w:eastAsia="Calibri" w:hAnsi="Calibri" w:cs="Calibri"/>
          <w:b/>
          <w:szCs w:val="24"/>
          <w:lang w:eastAsia="pl-PL"/>
        </w:rPr>
        <w:t>314 osób</w:t>
      </w:r>
      <w:r>
        <w:rPr>
          <w:rFonts w:ascii="Calibri" w:eastAsia="Calibri" w:hAnsi="Calibri" w:cs="Calibri"/>
          <w:szCs w:val="24"/>
          <w:lang w:eastAsia="pl-PL"/>
        </w:rPr>
        <w:t xml:space="preserve"> (spadek o 122 osoby w stosunku do 2016 r.). Omawiane dane prezentuje poniższy wykres 3.5</w:t>
      </w:r>
      <w:r w:rsidR="00597868">
        <w:rPr>
          <w:rFonts w:ascii="Calibri" w:eastAsia="Calibri" w:hAnsi="Calibri" w:cs="Calibri"/>
          <w:szCs w:val="24"/>
          <w:lang w:eastAsia="pl-PL"/>
        </w:rPr>
        <w:t>.</w:t>
      </w:r>
    </w:p>
    <w:p w:rsidR="00BC6214" w:rsidRDefault="00BC6214" w:rsidP="00CE413A">
      <w:pPr>
        <w:keepNext/>
        <w:spacing w:line="240" w:lineRule="auto"/>
        <w:ind w:left="10" w:hanging="10"/>
        <w:jc w:val="both"/>
        <w:rPr>
          <w:rFonts w:ascii="Calibri" w:eastAsia="Calibri" w:hAnsi="Calibri" w:cs="Calibri"/>
          <w:b/>
          <w:iCs/>
          <w:color w:val="44546A"/>
          <w:szCs w:val="18"/>
          <w:lang w:eastAsia="pl-PL"/>
        </w:rPr>
      </w:pPr>
    </w:p>
    <w:p w:rsidR="00BC6214" w:rsidRPr="000014D6" w:rsidRDefault="00BC6214" w:rsidP="000014D6">
      <w:pPr>
        <w:pStyle w:val="Nagwek5"/>
        <w:spacing w:after="240" w:line="240" w:lineRule="auto"/>
        <w:rPr>
          <w:rFonts w:asciiTheme="minorHAnsi" w:eastAsia="Calibri" w:hAnsiTheme="minorHAnsi" w:cstheme="minorHAnsi"/>
          <w:b/>
          <w:sz w:val="22"/>
          <w:lang w:eastAsia="pl-PL"/>
        </w:rPr>
      </w:pPr>
      <w:bookmarkStart w:id="142" w:name="_Toc531943885"/>
      <w:bookmarkStart w:id="143" w:name="_Toc533149643"/>
      <w:r w:rsidRPr="000014D6">
        <w:rPr>
          <w:rFonts w:asciiTheme="minorHAnsi" w:eastAsia="Calibri" w:hAnsiTheme="minorHAnsi" w:cstheme="minorHAnsi"/>
          <w:b/>
          <w:sz w:val="22"/>
          <w:lang w:eastAsia="pl-PL"/>
        </w:rPr>
        <w:t>Wykres 3.</w:t>
      </w:r>
      <w:r w:rsidR="00125576">
        <w:rPr>
          <w:rFonts w:asciiTheme="minorHAnsi" w:eastAsia="Calibri" w:hAnsiTheme="minorHAnsi" w:cstheme="minorHAnsi"/>
          <w:b/>
          <w:sz w:val="22"/>
          <w:lang w:eastAsia="pl-PL"/>
        </w:rPr>
        <w:t>6</w:t>
      </w:r>
      <w:r w:rsidR="00597868" w:rsidRPr="000014D6">
        <w:rPr>
          <w:rFonts w:asciiTheme="minorHAnsi" w:eastAsia="Calibri" w:hAnsiTheme="minorHAnsi" w:cstheme="minorHAnsi"/>
          <w:b/>
          <w:sz w:val="22"/>
          <w:lang w:eastAsia="pl-PL"/>
        </w:rPr>
        <w:t>.</w:t>
      </w:r>
      <w:r w:rsidRPr="000014D6">
        <w:rPr>
          <w:rFonts w:asciiTheme="minorHAnsi" w:eastAsia="Calibri" w:hAnsiTheme="minorHAnsi" w:cstheme="minorHAnsi"/>
          <w:b/>
          <w:sz w:val="22"/>
          <w:lang w:eastAsia="pl-PL"/>
        </w:rPr>
        <w:t xml:space="preserve"> Liczba miejsc, liczba osób korzystających oraz liczba</w:t>
      </w:r>
      <w:r w:rsidR="000014D6">
        <w:rPr>
          <w:rFonts w:asciiTheme="minorHAnsi" w:eastAsia="Calibri" w:hAnsiTheme="minorHAnsi" w:cstheme="minorHAnsi"/>
          <w:b/>
          <w:sz w:val="22"/>
          <w:lang w:eastAsia="pl-PL"/>
        </w:rPr>
        <w:t xml:space="preserve"> osób oczekujących na miejsce w </w:t>
      </w:r>
      <w:r w:rsidRPr="000014D6">
        <w:rPr>
          <w:rFonts w:asciiTheme="minorHAnsi" w:eastAsia="Calibri" w:hAnsiTheme="minorHAnsi" w:cstheme="minorHAnsi"/>
          <w:b/>
          <w:sz w:val="22"/>
          <w:lang w:eastAsia="pl-PL"/>
        </w:rPr>
        <w:t>ośrodkach wsparcia w województwie łódzkim w latach 2015-2017.</w:t>
      </w:r>
      <w:bookmarkEnd w:id="142"/>
      <w:bookmarkEnd w:id="143"/>
      <w:r w:rsidRPr="000014D6">
        <w:rPr>
          <w:rFonts w:asciiTheme="minorHAnsi" w:eastAsia="Calibri" w:hAnsiTheme="minorHAnsi" w:cstheme="minorHAnsi"/>
          <w:b/>
          <w:sz w:val="22"/>
          <w:lang w:eastAsia="pl-PL"/>
        </w:rPr>
        <w:t xml:space="preserve"> </w:t>
      </w:r>
    </w:p>
    <w:p w:rsidR="00BC6214" w:rsidRDefault="00BC6214" w:rsidP="00CE413A">
      <w:pPr>
        <w:keepNext/>
        <w:spacing w:line="240" w:lineRule="auto"/>
        <w:ind w:left="10" w:hanging="10"/>
        <w:jc w:val="both"/>
        <w:rPr>
          <w:rFonts w:ascii="Calibri" w:eastAsia="Calibri" w:hAnsi="Calibri" w:cs="Calibri"/>
          <w:b/>
          <w:iCs/>
          <w:color w:val="44546A"/>
          <w:szCs w:val="18"/>
          <w:lang w:eastAsia="pl-PL"/>
        </w:rPr>
      </w:pPr>
      <w:r>
        <w:rPr>
          <w:noProof/>
          <w:lang w:eastAsia="pl-PL"/>
        </w:rPr>
        <w:drawing>
          <wp:inline distT="0" distB="0" distL="0" distR="0" wp14:anchorId="433A06C0" wp14:editId="2421BD42">
            <wp:extent cx="5267325" cy="3228975"/>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C6214" w:rsidRPr="004D3401" w:rsidRDefault="00BC6214" w:rsidP="00CE413A">
      <w:pPr>
        <w:keepNext/>
        <w:spacing w:line="240" w:lineRule="auto"/>
        <w:ind w:left="10" w:hanging="10"/>
        <w:jc w:val="both"/>
        <w:rPr>
          <w:rFonts w:ascii="Calibri" w:eastAsia="Calibri" w:hAnsi="Calibri" w:cs="Calibri"/>
          <w:b/>
          <w:iCs/>
          <w:color w:val="44546A"/>
          <w:szCs w:val="18"/>
          <w:lang w:eastAsia="pl-PL"/>
        </w:rPr>
      </w:pPr>
    </w:p>
    <w:p w:rsidR="00BC6214" w:rsidRPr="00E03D38" w:rsidRDefault="00BC6214" w:rsidP="00CE413A">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BC6214" w:rsidRPr="007403CB" w:rsidRDefault="00BC6214" w:rsidP="00CE413A">
      <w:pPr>
        <w:keepNext/>
        <w:keepLines/>
        <w:spacing w:after="0"/>
        <w:jc w:val="both"/>
        <w:rPr>
          <w:rFonts w:ascii="Calibri" w:eastAsia="Calibri" w:hAnsi="Calibri" w:cs="Calibri"/>
          <w:b/>
          <w:szCs w:val="24"/>
          <w:lang w:eastAsia="pl-PL"/>
        </w:rPr>
      </w:pPr>
      <w:r w:rsidRPr="007403CB">
        <w:rPr>
          <w:rFonts w:ascii="Calibri" w:eastAsia="Calibri" w:hAnsi="Calibri" w:cs="Calibri"/>
          <w:b/>
          <w:szCs w:val="24"/>
          <w:lang w:eastAsia="pl-PL"/>
        </w:rPr>
        <w:lastRenderedPageBreak/>
        <w:t>Środowiskowe domy samopomocy</w:t>
      </w:r>
    </w:p>
    <w:p w:rsidR="00BC6214" w:rsidRDefault="00BC6214" w:rsidP="00CE413A">
      <w:pPr>
        <w:keepNext/>
        <w:keepLines/>
        <w:spacing w:before="240" w:after="0"/>
        <w:jc w:val="both"/>
        <w:rPr>
          <w:rFonts w:ascii="Calibri" w:eastAsia="Calibri" w:hAnsi="Calibri" w:cs="Calibri"/>
          <w:szCs w:val="24"/>
          <w:lang w:eastAsia="pl-PL"/>
        </w:rPr>
      </w:pPr>
      <w:r>
        <w:rPr>
          <w:rFonts w:ascii="Calibri" w:eastAsia="Calibri" w:hAnsi="Calibri" w:cs="Calibri"/>
          <w:szCs w:val="24"/>
          <w:lang w:eastAsia="pl-PL"/>
        </w:rPr>
        <w:t xml:space="preserve">Ten rodzaj instytucji oferuje pomoc </w:t>
      </w:r>
      <w:r w:rsidRPr="00593040">
        <w:rPr>
          <w:rFonts w:ascii="Calibri" w:eastAsia="Calibri" w:hAnsi="Calibri" w:cs="Calibri"/>
          <w:szCs w:val="24"/>
          <w:lang w:eastAsia="pl-PL"/>
        </w:rPr>
        <w:t xml:space="preserve">w formie dziennej skierowaną do osób z zaburzeniami psychicznymi. W województwie łódzkim w 2017 roku znajdowało się </w:t>
      </w:r>
      <w:r w:rsidRPr="00593040">
        <w:rPr>
          <w:rFonts w:ascii="Calibri" w:eastAsia="Calibri" w:hAnsi="Calibri" w:cs="Calibri"/>
          <w:b/>
          <w:bCs/>
          <w:szCs w:val="24"/>
          <w:lang w:eastAsia="pl-PL"/>
        </w:rPr>
        <w:t xml:space="preserve">47 takich placówek </w:t>
      </w:r>
      <w:r w:rsidRPr="00593040">
        <w:rPr>
          <w:rFonts w:ascii="Calibri" w:eastAsia="Calibri" w:hAnsi="Calibri" w:cs="Calibri"/>
          <w:szCs w:val="24"/>
          <w:lang w:eastAsia="pl-PL"/>
        </w:rPr>
        <w:t>(liczba ta jest na</w:t>
      </w:r>
      <w:r>
        <w:rPr>
          <w:rFonts w:ascii="Calibri" w:eastAsia="Calibri" w:hAnsi="Calibri" w:cs="Calibri"/>
          <w:szCs w:val="24"/>
          <w:lang w:eastAsia="pl-PL"/>
        </w:rPr>
        <w:t xml:space="preserve"> stałym poziomie od 2015 roku), z czego </w:t>
      </w:r>
      <w:r w:rsidRPr="00593040">
        <w:rPr>
          <w:rFonts w:ascii="Calibri" w:eastAsia="Calibri" w:hAnsi="Calibri" w:cs="Calibri"/>
          <w:szCs w:val="24"/>
          <w:lang w:eastAsia="pl-PL"/>
        </w:rPr>
        <w:t>33 prowadzą jednostki samorządu terytorialnego, natomiast prowadzenie pozostałych 14 zlecono innym podmiotom</w:t>
      </w:r>
      <w:r>
        <w:rPr>
          <w:rFonts w:ascii="Calibri" w:eastAsia="Calibri" w:hAnsi="Calibri" w:cs="Calibri"/>
          <w:szCs w:val="24"/>
          <w:lang w:eastAsia="pl-PL"/>
        </w:rPr>
        <w:t>.</w:t>
      </w:r>
      <w:r w:rsidRPr="00593040">
        <w:rPr>
          <w:rFonts w:ascii="Calibri" w:eastAsia="Calibri" w:hAnsi="Calibri" w:cs="Calibri"/>
          <w:szCs w:val="24"/>
          <w:lang w:eastAsia="pl-PL"/>
        </w:rPr>
        <w:t xml:space="preserve"> Liczba miejsc we wszystkich domach samopomocy w roku pomiaru</w:t>
      </w:r>
      <w:r w:rsidR="00597868">
        <w:rPr>
          <w:rFonts w:ascii="Calibri" w:eastAsia="Calibri" w:hAnsi="Calibri" w:cs="Calibri"/>
          <w:szCs w:val="24"/>
          <w:lang w:eastAsia="pl-PL"/>
        </w:rPr>
        <w:t xml:space="preserve"> wyniosła 1 881. Jednocześnie z </w:t>
      </w:r>
      <w:r w:rsidRPr="00593040">
        <w:rPr>
          <w:rFonts w:ascii="Calibri" w:eastAsia="Calibri" w:hAnsi="Calibri" w:cs="Calibri"/>
          <w:szCs w:val="24"/>
          <w:lang w:eastAsia="pl-PL"/>
        </w:rPr>
        <w:t xml:space="preserve">usług domów skorzystały łącznie </w:t>
      </w:r>
      <w:r w:rsidRPr="00447212">
        <w:rPr>
          <w:rFonts w:ascii="Calibri" w:eastAsia="Calibri" w:hAnsi="Calibri" w:cs="Calibri"/>
          <w:b/>
          <w:szCs w:val="24"/>
          <w:lang w:eastAsia="pl-PL"/>
        </w:rPr>
        <w:t>2 152 osoby</w:t>
      </w:r>
      <w:r w:rsidRPr="00593040">
        <w:rPr>
          <w:rFonts w:ascii="Calibri" w:eastAsia="Calibri" w:hAnsi="Calibri" w:cs="Calibri"/>
          <w:szCs w:val="24"/>
          <w:lang w:eastAsia="pl-PL"/>
        </w:rPr>
        <w:t>, a liczba osób w nich umieszczonych wyniosła 700. Obecnie obserwuje się taką samą liczbę osób korzystających z omawianego typu placówek jak w roku ubiegłym.</w:t>
      </w:r>
    </w:p>
    <w:p w:rsidR="00BC6214" w:rsidRPr="007B54D7" w:rsidRDefault="00BC6214" w:rsidP="00CE413A">
      <w:pPr>
        <w:keepNext/>
        <w:keepLines/>
        <w:spacing w:before="240" w:after="0"/>
        <w:jc w:val="both"/>
        <w:rPr>
          <w:rFonts w:ascii="Calibri" w:eastAsia="Calibri" w:hAnsi="Calibri" w:cs="Calibri"/>
          <w:szCs w:val="24"/>
          <w:lang w:eastAsia="pl-PL"/>
        </w:rPr>
      </w:pPr>
      <w:r w:rsidRPr="007B54D7">
        <w:rPr>
          <w:rFonts w:ascii="Calibri" w:eastAsia="Calibri" w:hAnsi="Calibri" w:cs="Calibri"/>
          <w:szCs w:val="24"/>
          <w:lang w:eastAsia="pl-PL"/>
        </w:rPr>
        <w:t xml:space="preserve">Największa liczba środowiskowych domów samopomocy znajduje się na terenie powiatu zgierskiego (5) i miasta Łodzi (5). Pozostałe powiaty, na terenie których działają środowiskowe domy samopomocy, posiadają od 1 do 4 tego typu placówek. Na terenie powiatu skierniewickiego, brzezińskiego oraz miasta Skierniewice w 2017 roku nie funkcjonował żaden środowiskowy dom samopomocy. </w:t>
      </w:r>
    </w:p>
    <w:p w:rsidR="00BC6214" w:rsidRDefault="00BC6214" w:rsidP="00CE413A">
      <w:pPr>
        <w:keepNext/>
        <w:keepLines/>
        <w:spacing w:before="240" w:after="0"/>
        <w:jc w:val="both"/>
        <w:rPr>
          <w:rFonts w:ascii="Calibri" w:eastAsia="Calibri" w:hAnsi="Calibri" w:cs="Calibri"/>
          <w:szCs w:val="24"/>
          <w:lang w:eastAsia="pl-PL"/>
        </w:rPr>
      </w:pPr>
      <w:r w:rsidRPr="007B54D7">
        <w:rPr>
          <w:rFonts w:ascii="Calibri" w:eastAsia="Calibri" w:hAnsi="Calibri" w:cs="Calibri"/>
          <w:szCs w:val="24"/>
          <w:lang w:eastAsia="pl-PL"/>
        </w:rPr>
        <w:t xml:space="preserve">Liczba osób oczekujących na miejsce w domu samopomocy w województwie łódzkim pod koniec 2017 roku wynosiła </w:t>
      </w:r>
      <w:r w:rsidRPr="007B54D7">
        <w:rPr>
          <w:rFonts w:ascii="Calibri" w:eastAsia="Calibri" w:hAnsi="Calibri" w:cs="Calibri"/>
          <w:b/>
          <w:szCs w:val="24"/>
          <w:lang w:eastAsia="pl-PL"/>
        </w:rPr>
        <w:t xml:space="preserve">199 </w:t>
      </w:r>
      <w:r w:rsidRPr="007B54D7">
        <w:rPr>
          <w:rFonts w:ascii="Calibri" w:eastAsia="Calibri" w:hAnsi="Calibri" w:cs="Calibri"/>
          <w:szCs w:val="24"/>
          <w:lang w:eastAsia="pl-PL"/>
        </w:rPr>
        <w:t xml:space="preserve">chętnych. Jest to wartość niższa o 29% w stosunku do liczby oczekujących w 2016 roku i o 38% w stosunku do oczekujących w roku 2015. </w:t>
      </w:r>
      <w:r>
        <w:rPr>
          <w:rFonts w:ascii="Calibri" w:eastAsia="Calibri" w:hAnsi="Calibri" w:cs="Calibri"/>
          <w:szCs w:val="24"/>
          <w:lang w:eastAsia="pl-PL"/>
        </w:rPr>
        <w:t>Analizy Regionalnego Centrum Pomocy Społecznej w Łodzi zakładają, iż w</w:t>
      </w:r>
      <w:r w:rsidRPr="007B54D7">
        <w:rPr>
          <w:rFonts w:ascii="Calibri" w:eastAsia="Calibri" w:hAnsi="Calibri" w:cs="Calibri"/>
          <w:szCs w:val="24"/>
          <w:lang w:eastAsia="pl-PL"/>
        </w:rPr>
        <w:t>skaźnik zaspokojenia potrzeb miejsc w środowiskowych domach samopomocy</w:t>
      </w:r>
      <w:r>
        <w:rPr>
          <w:rStyle w:val="Odwoanieprzypisudolnego"/>
          <w:szCs w:val="24"/>
        </w:rPr>
        <w:footnoteReference w:id="35"/>
      </w:r>
      <w:r w:rsidRPr="007B54D7">
        <w:rPr>
          <w:rFonts w:ascii="Calibri" w:eastAsia="Calibri" w:hAnsi="Calibri" w:cs="Calibri"/>
          <w:szCs w:val="24"/>
          <w:lang w:eastAsia="pl-PL"/>
        </w:rPr>
        <w:t xml:space="preserve"> </w:t>
      </w:r>
      <w:r w:rsidRPr="0014052D">
        <w:rPr>
          <w:rFonts w:ascii="Calibri" w:eastAsia="Calibri" w:hAnsi="Calibri" w:cs="Calibri"/>
          <w:szCs w:val="24"/>
          <w:lang w:eastAsia="pl-PL"/>
        </w:rPr>
        <w:t>osiągnął w województwie łódzkim wartość 78%, co oznacza, iż w 2017 roku 22% o</w:t>
      </w:r>
      <w:r w:rsidR="00597868">
        <w:rPr>
          <w:rFonts w:ascii="Calibri" w:eastAsia="Calibri" w:hAnsi="Calibri" w:cs="Calibri"/>
          <w:szCs w:val="24"/>
          <w:lang w:eastAsia="pl-PL"/>
        </w:rPr>
        <w:t>sób wymagających umieszczenia w </w:t>
      </w:r>
      <w:r w:rsidRPr="0014052D">
        <w:rPr>
          <w:rFonts w:ascii="Calibri" w:eastAsia="Calibri" w:hAnsi="Calibri" w:cs="Calibri"/>
          <w:szCs w:val="24"/>
          <w:lang w:eastAsia="pl-PL"/>
        </w:rPr>
        <w:t>środowiskowych domach samopomocy nie otrzymało miejsca w istniejących placówkach.</w:t>
      </w:r>
    </w:p>
    <w:p w:rsidR="00BC6214" w:rsidRDefault="00BC6214" w:rsidP="00CE413A">
      <w:pPr>
        <w:keepNext/>
        <w:keepLines/>
        <w:spacing w:after="0"/>
        <w:jc w:val="both"/>
        <w:rPr>
          <w:rFonts w:ascii="Calibri" w:eastAsia="Calibri" w:hAnsi="Calibri" w:cs="Calibri"/>
          <w:szCs w:val="24"/>
          <w:lang w:eastAsia="pl-PL"/>
        </w:rPr>
      </w:pPr>
    </w:p>
    <w:p w:rsidR="00BC6214" w:rsidRDefault="00BC6214" w:rsidP="00CE413A">
      <w:pPr>
        <w:keepNext/>
        <w:keepLines/>
        <w:spacing w:after="0"/>
        <w:jc w:val="both"/>
        <w:rPr>
          <w:rFonts w:ascii="Calibri" w:eastAsia="Calibri" w:hAnsi="Calibri" w:cs="Calibri"/>
          <w:b/>
          <w:szCs w:val="24"/>
          <w:lang w:eastAsia="pl-PL"/>
        </w:rPr>
      </w:pPr>
    </w:p>
    <w:p w:rsidR="00BC6214" w:rsidRDefault="00BC6214" w:rsidP="00CE413A">
      <w:pPr>
        <w:keepNext/>
        <w:keepLines/>
        <w:spacing w:after="0"/>
        <w:jc w:val="both"/>
        <w:rPr>
          <w:rFonts w:ascii="Calibri" w:eastAsia="Calibri" w:hAnsi="Calibri" w:cs="Calibri"/>
          <w:b/>
          <w:szCs w:val="24"/>
          <w:lang w:eastAsia="pl-PL"/>
        </w:rPr>
      </w:pPr>
      <w:r w:rsidRPr="007403CB">
        <w:rPr>
          <w:rFonts w:ascii="Calibri" w:eastAsia="Calibri" w:hAnsi="Calibri" w:cs="Calibri"/>
          <w:b/>
          <w:szCs w:val="24"/>
          <w:lang w:eastAsia="pl-PL"/>
        </w:rPr>
        <w:t>Dzienne domy pomocy</w:t>
      </w:r>
    </w:p>
    <w:p w:rsidR="00BC6214" w:rsidRDefault="00BC6214" w:rsidP="00CE413A">
      <w:pPr>
        <w:keepNext/>
        <w:keepLines/>
        <w:spacing w:before="240" w:after="0"/>
        <w:jc w:val="both"/>
        <w:rPr>
          <w:szCs w:val="24"/>
        </w:rPr>
      </w:pPr>
      <w:r>
        <w:rPr>
          <w:szCs w:val="24"/>
        </w:rPr>
        <w:t xml:space="preserve">Dzienne domy pomocy są </w:t>
      </w:r>
      <w:r w:rsidRPr="00390343">
        <w:rPr>
          <w:szCs w:val="24"/>
        </w:rPr>
        <w:t xml:space="preserve">ośrodkami wsparcia przeznaczonymi głównie dla osób starszych.  W 2017 roku w całym województwie funkcjonowało </w:t>
      </w:r>
      <w:r w:rsidRPr="00390343">
        <w:rPr>
          <w:b/>
          <w:bCs/>
          <w:szCs w:val="24"/>
        </w:rPr>
        <w:t xml:space="preserve">35 tego typu jednostek </w:t>
      </w:r>
      <w:r w:rsidRPr="00390343">
        <w:rPr>
          <w:szCs w:val="24"/>
        </w:rPr>
        <w:t>(o 1 więcej niż w roku ubiegłym), w tym 33 z nich prowadzonych było</w:t>
      </w:r>
      <w:r w:rsidR="00597868">
        <w:rPr>
          <w:szCs w:val="24"/>
        </w:rPr>
        <w:t xml:space="preserve"> przez samorząd terytorialny, a </w:t>
      </w:r>
      <w:r w:rsidRPr="00390343">
        <w:rPr>
          <w:szCs w:val="24"/>
        </w:rPr>
        <w:t>prowadzenie pozostałych 2 zostało zlecone zewnętrznym podmiotom. Placówki tego typu funkcjonowały jedynie w 11 powiatach i 3 miastach na prawach powiatu, przy czym najwięcej w Łodzi (22).</w:t>
      </w:r>
    </w:p>
    <w:p w:rsidR="00BC6214" w:rsidRPr="00DB23EA" w:rsidRDefault="00BC6214" w:rsidP="00CE413A">
      <w:pPr>
        <w:keepNext/>
        <w:keepLines/>
        <w:spacing w:before="240" w:after="0"/>
        <w:jc w:val="both"/>
        <w:rPr>
          <w:rFonts w:eastAsia="Calibri"/>
          <w:b/>
          <w:szCs w:val="24"/>
          <w:lang w:eastAsia="pl-PL"/>
        </w:rPr>
      </w:pPr>
      <w:r>
        <w:rPr>
          <w:szCs w:val="24"/>
        </w:rPr>
        <w:t>Dzienne domy pomocy w 2017 roku objęły pomocą 1952 osoby.</w:t>
      </w:r>
      <w:r>
        <w:rPr>
          <w:rFonts w:eastAsia="Calibri"/>
          <w:b/>
          <w:szCs w:val="24"/>
          <w:lang w:eastAsia="pl-PL"/>
        </w:rPr>
        <w:t xml:space="preserve"> </w:t>
      </w:r>
      <w:r w:rsidRPr="007B54D7">
        <w:rPr>
          <w:rFonts w:ascii="Calibri" w:eastAsia="Calibri" w:hAnsi="Calibri" w:cs="Calibri"/>
          <w:szCs w:val="24"/>
          <w:lang w:eastAsia="pl-PL"/>
        </w:rPr>
        <w:t>Liczba osób oczekujących na miejsce w</w:t>
      </w:r>
      <w:r>
        <w:rPr>
          <w:rFonts w:ascii="Calibri" w:eastAsia="Calibri" w:hAnsi="Calibri" w:cs="Calibri"/>
          <w:szCs w:val="24"/>
          <w:lang w:eastAsia="pl-PL"/>
        </w:rPr>
        <w:t xml:space="preserve"> tego typu placówce wyniosła </w:t>
      </w:r>
      <w:r w:rsidRPr="007B54D7">
        <w:rPr>
          <w:rFonts w:ascii="Calibri" w:eastAsia="Calibri" w:hAnsi="Calibri" w:cs="Calibri"/>
          <w:szCs w:val="24"/>
          <w:lang w:eastAsia="pl-PL"/>
        </w:rPr>
        <w:t xml:space="preserve"> </w:t>
      </w:r>
      <w:r>
        <w:rPr>
          <w:rFonts w:ascii="Calibri" w:eastAsia="Calibri" w:hAnsi="Calibri" w:cs="Calibri"/>
          <w:b/>
          <w:szCs w:val="24"/>
          <w:lang w:eastAsia="pl-PL"/>
        </w:rPr>
        <w:t>113</w:t>
      </w:r>
      <w:r w:rsidRPr="007B54D7">
        <w:rPr>
          <w:rFonts w:ascii="Calibri" w:eastAsia="Calibri" w:hAnsi="Calibri" w:cs="Calibri"/>
          <w:b/>
          <w:szCs w:val="24"/>
          <w:lang w:eastAsia="pl-PL"/>
        </w:rPr>
        <w:t xml:space="preserve"> </w:t>
      </w:r>
      <w:r w:rsidRPr="007B54D7">
        <w:rPr>
          <w:rFonts w:ascii="Calibri" w:eastAsia="Calibri" w:hAnsi="Calibri" w:cs="Calibri"/>
          <w:szCs w:val="24"/>
          <w:lang w:eastAsia="pl-PL"/>
        </w:rPr>
        <w:t>chętnych</w:t>
      </w:r>
      <w:r>
        <w:rPr>
          <w:rFonts w:ascii="Calibri" w:eastAsia="Calibri" w:hAnsi="Calibri" w:cs="Calibri"/>
          <w:szCs w:val="24"/>
          <w:lang w:eastAsia="pl-PL"/>
        </w:rPr>
        <w:t xml:space="preserve"> (o 37 osób mniej niż w roku wcześniejszym).</w:t>
      </w:r>
    </w:p>
    <w:p w:rsidR="00BC6214" w:rsidRDefault="00BC6214" w:rsidP="00CE413A">
      <w:pPr>
        <w:keepNext/>
        <w:keepLines/>
        <w:spacing w:before="240" w:after="120"/>
        <w:rPr>
          <w:rFonts w:ascii="Calibri Light" w:eastAsia="Calibri" w:hAnsi="Calibri Light" w:cs="Times New Roman"/>
          <w:b/>
          <w:color w:val="365F91" w:themeColor="accent1" w:themeShade="BF"/>
          <w:sz w:val="26"/>
          <w:szCs w:val="26"/>
          <w:lang w:eastAsia="pl-PL"/>
        </w:rPr>
      </w:pPr>
    </w:p>
    <w:p w:rsidR="00BC6214" w:rsidRPr="003D543B" w:rsidRDefault="00BC6214" w:rsidP="00597868">
      <w:pPr>
        <w:pStyle w:val="Nagwek2"/>
        <w:spacing w:line="240" w:lineRule="auto"/>
        <w:rPr>
          <w:rFonts w:eastAsia="Calibri"/>
          <w:bCs/>
        </w:rPr>
      </w:pPr>
      <w:bookmarkStart w:id="144" w:name="_Toc533150029"/>
      <w:r w:rsidRPr="003D543B">
        <w:rPr>
          <w:rFonts w:eastAsia="Calibri"/>
          <w:bCs/>
        </w:rPr>
        <w:lastRenderedPageBreak/>
        <w:t>Liczba osób przebywających w DPS/ZOL/ZPO/hospicjach stacjonarnych</w:t>
      </w:r>
      <w:bookmarkEnd w:id="144"/>
    </w:p>
    <w:p w:rsidR="00BC6214" w:rsidRDefault="00BC6214" w:rsidP="00CE413A">
      <w:pPr>
        <w:keepNext/>
        <w:keepLines/>
        <w:spacing w:before="240" w:after="120"/>
        <w:jc w:val="both"/>
        <w:rPr>
          <w:szCs w:val="24"/>
        </w:rPr>
      </w:pPr>
      <w:r w:rsidRPr="003D543B">
        <w:t>Na terenie województwa łódzkiego w 2017 roku ogółem znajdowało się</w:t>
      </w:r>
      <w:r w:rsidRPr="00022B0C">
        <w:rPr>
          <w:szCs w:val="24"/>
        </w:rPr>
        <w:t xml:space="preserve"> </w:t>
      </w:r>
      <w:r w:rsidRPr="00022B0C">
        <w:rPr>
          <w:b/>
          <w:bCs/>
          <w:szCs w:val="24"/>
        </w:rPr>
        <w:t xml:space="preserve">57 domów pomocy społecznej </w:t>
      </w:r>
      <w:r w:rsidRPr="00022B0C">
        <w:rPr>
          <w:szCs w:val="24"/>
        </w:rPr>
        <w:t>(wzrost o 1 placówkę w stosunku do 2016 roku</w:t>
      </w:r>
      <w:r>
        <w:rPr>
          <w:szCs w:val="24"/>
        </w:rPr>
        <w:t>)</w:t>
      </w:r>
      <w:r w:rsidRPr="00022B0C">
        <w:rPr>
          <w:szCs w:val="24"/>
        </w:rPr>
        <w:t xml:space="preserve">. Wśród nich 48 jednostek prowadzonych było przez jednostkę samorządu terytorialnego, natomiast 9 przez inne podmioty. Łącznie w całym województwie domy pomocy społecznej oferowały w 2017 roku </w:t>
      </w:r>
      <w:r w:rsidRPr="00022B0C">
        <w:rPr>
          <w:b/>
          <w:bCs/>
          <w:szCs w:val="24"/>
        </w:rPr>
        <w:t>6 299 miejsc</w:t>
      </w:r>
      <w:r w:rsidRPr="00022B0C">
        <w:rPr>
          <w:szCs w:val="24"/>
        </w:rPr>
        <w:t xml:space="preserve">, z których skorzystały w ciągu całego roku </w:t>
      </w:r>
      <w:r w:rsidRPr="00022B0C">
        <w:rPr>
          <w:b/>
          <w:bCs/>
          <w:szCs w:val="24"/>
        </w:rPr>
        <w:t>7 273 osoby</w:t>
      </w:r>
      <w:r w:rsidRPr="00022B0C">
        <w:rPr>
          <w:szCs w:val="24"/>
        </w:rPr>
        <w:t>. Średnio w 2017 roku na jeden dom pomocy społecznej przypadało około 111 miejsc.</w:t>
      </w:r>
      <w:r>
        <w:rPr>
          <w:szCs w:val="24"/>
        </w:rPr>
        <w:t xml:space="preserve"> Z</w:t>
      </w:r>
      <w:r w:rsidR="00597868">
        <w:rPr>
          <w:szCs w:val="24"/>
        </w:rPr>
        <w:t>miany dotyczące liczby miejsc i </w:t>
      </w:r>
      <w:r>
        <w:rPr>
          <w:szCs w:val="24"/>
        </w:rPr>
        <w:t>osób korzystających z usług domów pomocy społecznej obrazuję wykres 3.6.</w:t>
      </w:r>
    </w:p>
    <w:p w:rsidR="00BC6214" w:rsidRPr="000014D6" w:rsidRDefault="00BC6214" w:rsidP="000014D6">
      <w:pPr>
        <w:pStyle w:val="Nagwek5"/>
        <w:spacing w:after="240" w:line="240" w:lineRule="auto"/>
        <w:rPr>
          <w:rFonts w:asciiTheme="minorHAnsi" w:eastAsia="Calibri" w:hAnsiTheme="minorHAnsi" w:cstheme="minorHAnsi"/>
          <w:b/>
          <w:sz w:val="22"/>
          <w:lang w:eastAsia="pl-PL"/>
        </w:rPr>
      </w:pPr>
      <w:bookmarkStart w:id="145" w:name="_Toc531943886"/>
      <w:bookmarkStart w:id="146" w:name="_Toc533149644"/>
      <w:r w:rsidRPr="000014D6">
        <w:rPr>
          <w:rFonts w:asciiTheme="minorHAnsi" w:eastAsia="Calibri" w:hAnsiTheme="minorHAnsi" w:cstheme="minorHAnsi"/>
          <w:b/>
          <w:sz w:val="22"/>
          <w:lang w:eastAsia="pl-PL"/>
        </w:rPr>
        <w:t>Wykres 3.</w:t>
      </w:r>
      <w:r w:rsidR="00125576">
        <w:rPr>
          <w:rFonts w:asciiTheme="minorHAnsi" w:eastAsia="Calibri" w:hAnsiTheme="minorHAnsi" w:cstheme="minorHAnsi"/>
          <w:b/>
          <w:sz w:val="22"/>
          <w:lang w:eastAsia="pl-PL"/>
        </w:rPr>
        <w:t>7</w:t>
      </w:r>
      <w:r w:rsidRPr="000014D6">
        <w:rPr>
          <w:rFonts w:asciiTheme="minorHAnsi" w:eastAsia="Calibri" w:hAnsiTheme="minorHAnsi" w:cstheme="minorHAnsi"/>
          <w:b/>
          <w:sz w:val="22"/>
          <w:lang w:eastAsia="pl-PL"/>
        </w:rPr>
        <w:t xml:space="preserve"> Liczba miejsc i liczba osób korzystających o</w:t>
      </w:r>
      <w:r w:rsidR="00597868" w:rsidRPr="000014D6">
        <w:rPr>
          <w:rFonts w:asciiTheme="minorHAnsi" w:eastAsia="Calibri" w:hAnsiTheme="minorHAnsi" w:cstheme="minorHAnsi"/>
          <w:b/>
          <w:sz w:val="22"/>
          <w:lang w:eastAsia="pl-PL"/>
        </w:rPr>
        <w:t>raz liczba osób umieszczonych w </w:t>
      </w:r>
      <w:r w:rsidRPr="000014D6">
        <w:rPr>
          <w:rFonts w:asciiTheme="minorHAnsi" w:eastAsia="Calibri" w:hAnsiTheme="minorHAnsi" w:cstheme="minorHAnsi"/>
          <w:b/>
          <w:sz w:val="22"/>
          <w:lang w:eastAsia="pl-PL"/>
        </w:rPr>
        <w:t>domach pomocy społecznej w województwie łódzkim w latach 2015-2017.</w:t>
      </w:r>
      <w:bookmarkEnd w:id="145"/>
      <w:bookmarkEnd w:id="146"/>
      <w:r w:rsidRPr="000014D6">
        <w:rPr>
          <w:rFonts w:asciiTheme="minorHAnsi" w:eastAsia="Calibri" w:hAnsiTheme="minorHAnsi" w:cstheme="minorHAnsi"/>
          <w:b/>
          <w:sz w:val="22"/>
          <w:lang w:eastAsia="pl-PL"/>
        </w:rPr>
        <w:t xml:space="preserve"> </w:t>
      </w:r>
    </w:p>
    <w:p w:rsidR="00BC6214" w:rsidRDefault="00BC6214" w:rsidP="00CE413A">
      <w:pPr>
        <w:keepNext/>
        <w:keepLines/>
        <w:spacing w:before="240" w:after="120"/>
        <w:jc w:val="both"/>
        <w:rPr>
          <w:szCs w:val="24"/>
        </w:rPr>
      </w:pPr>
      <w:r>
        <w:rPr>
          <w:noProof/>
          <w:lang w:eastAsia="pl-PL"/>
        </w:rPr>
        <w:drawing>
          <wp:inline distT="0" distB="0" distL="0" distR="0" wp14:anchorId="3D6647B9" wp14:editId="17DA4745">
            <wp:extent cx="5000625" cy="290512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C6214" w:rsidRDefault="00BC6214" w:rsidP="00CE413A">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BC6214" w:rsidRDefault="00BC6214" w:rsidP="00CE413A">
      <w:pPr>
        <w:spacing w:before="240" w:after="0"/>
        <w:rPr>
          <w:rFonts w:eastAsia="Times New Roman"/>
          <w:b/>
          <w:i/>
          <w:sz w:val="20"/>
          <w:szCs w:val="25"/>
          <w:lang w:eastAsia="pl-PL"/>
        </w:rPr>
      </w:pPr>
      <w:r w:rsidRPr="00022B0C">
        <w:rPr>
          <w:rFonts w:ascii="Calibri" w:hAnsi="Calibri" w:cs="Calibri"/>
          <w:szCs w:val="24"/>
        </w:rPr>
        <w:t>Największa liczba domów pomocy społecznej znajduje się w stolicy województwa (15) oraz w powiecie kutnowskim (6). Pozostałe powiaty posiadające dom pomocy społecznej na swoim terenie dysponują maksymalnie 4 jednostkami tego typu. Powiaty rawski i skierniewicki nie dysponują domami pomocy społecznej.</w:t>
      </w:r>
    </w:p>
    <w:p w:rsidR="00BC6214" w:rsidRDefault="00BC6214" w:rsidP="00CE413A">
      <w:pPr>
        <w:spacing w:before="240" w:after="0"/>
        <w:rPr>
          <w:rFonts w:eastAsia="Times New Roman"/>
          <w:b/>
          <w:i/>
          <w:sz w:val="20"/>
          <w:szCs w:val="25"/>
          <w:lang w:eastAsia="pl-PL"/>
        </w:rPr>
      </w:pPr>
      <w:r w:rsidRPr="00426AA6">
        <w:rPr>
          <w:rFonts w:ascii="Calibri" w:hAnsi="Calibri" w:cs="Calibri"/>
          <w:szCs w:val="24"/>
        </w:rPr>
        <w:t>W 2018 roku prognozowany jest kolejny wzrost liczby DPS na terenie województwa łódzkiego do 59 jednostek. Dom pomocy społecznej planuje utworzyć miasto Łódź oraz powiat sieradzki</w:t>
      </w:r>
      <w:r w:rsidRPr="00E40695">
        <w:rPr>
          <w:rFonts w:ascii="Calibri" w:hAnsi="Calibri" w:cs="Calibri"/>
          <w:szCs w:val="24"/>
        </w:rPr>
        <w:t>.</w:t>
      </w:r>
      <w:r>
        <w:rPr>
          <w:rStyle w:val="Odwoanieprzypisudolnego"/>
          <w:szCs w:val="24"/>
        </w:rPr>
        <w:footnoteReference w:id="36"/>
      </w:r>
    </w:p>
    <w:p w:rsidR="00BC6214" w:rsidRPr="0041033B" w:rsidRDefault="00BC6214" w:rsidP="00CE413A">
      <w:pPr>
        <w:spacing w:before="240" w:after="0" w:line="240" w:lineRule="auto"/>
        <w:rPr>
          <w:rFonts w:eastAsia="Times New Roman"/>
          <w:b/>
          <w:i/>
          <w:sz w:val="20"/>
          <w:szCs w:val="25"/>
          <w:lang w:eastAsia="pl-PL"/>
        </w:rPr>
      </w:pPr>
    </w:p>
    <w:p w:rsidR="00BC6214" w:rsidRPr="003D543B" w:rsidRDefault="00BC6214" w:rsidP="00597868">
      <w:pPr>
        <w:pStyle w:val="Nagwek2"/>
        <w:spacing w:line="240" w:lineRule="auto"/>
        <w:rPr>
          <w:rFonts w:eastAsia="Calibri"/>
          <w:bCs/>
        </w:rPr>
      </w:pPr>
      <w:bookmarkStart w:id="147" w:name="_Toc533150030"/>
      <w:r w:rsidRPr="003D543B">
        <w:rPr>
          <w:rFonts w:eastAsia="Calibri"/>
          <w:bCs/>
        </w:rPr>
        <w:lastRenderedPageBreak/>
        <w:t>Liczba osób oczekujących na miejsce w DPS</w:t>
      </w:r>
      <w:bookmarkEnd w:id="147"/>
    </w:p>
    <w:p w:rsidR="00BC6214" w:rsidRPr="00596155" w:rsidRDefault="00BC6214" w:rsidP="00CE413A">
      <w:pPr>
        <w:keepNext/>
        <w:keepLines/>
        <w:spacing w:before="240" w:after="120"/>
        <w:jc w:val="both"/>
        <w:rPr>
          <w:rFonts w:ascii="Calibri" w:hAnsi="Calibri" w:cs="Calibri"/>
          <w:color w:val="000000"/>
          <w:szCs w:val="24"/>
        </w:rPr>
      </w:pPr>
      <w:r w:rsidRPr="003D543B">
        <w:t>Według stanu na dzień 31 grudnia 2017 roku na miejsce w domu pomocy społecznej oczekiwało</w:t>
      </w:r>
      <w:r w:rsidRPr="00596155">
        <w:rPr>
          <w:rFonts w:ascii="Calibri" w:hAnsi="Calibri" w:cs="Calibri"/>
          <w:color w:val="000000"/>
          <w:szCs w:val="24"/>
        </w:rPr>
        <w:t xml:space="preserve"> </w:t>
      </w:r>
      <w:r w:rsidRPr="0041033B">
        <w:rPr>
          <w:rFonts w:ascii="Calibri" w:hAnsi="Calibri" w:cs="Calibri"/>
          <w:b/>
          <w:color w:val="000000"/>
          <w:szCs w:val="24"/>
        </w:rPr>
        <w:t>888 osób.</w:t>
      </w:r>
      <w:r w:rsidRPr="00596155">
        <w:rPr>
          <w:rFonts w:ascii="Calibri" w:hAnsi="Calibri" w:cs="Calibri"/>
          <w:color w:val="000000"/>
          <w:szCs w:val="24"/>
        </w:rPr>
        <w:t xml:space="preserve">  Rok wcześniej liczba oczekujących wynosiła </w:t>
      </w:r>
      <w:r w:rsidRPr="0041033B">
        <w:rPr>
          <w:rFonts w:ascii="Calibri" w:hAnsi="Calibri" w:cs="Calibri"/>
          <w:b/>
          <w:color w:val="000000"/>
          <w:szCs w:val="24"/>
        </w:rPr>
        <w:t>398,</w:t>
      </w:r>
      <w:r w:rsidRPr="00596155">
        <w:rPr>
          <w:rFonts w:ascii="Calibri" w:hAnsi="Calibri" w:cs="Calibri"/>
          <w:color w:val="000000"/>
          <w:szCs w:val="24"/>
        </w:rPr>
        <w:t xml:space="preserve"> a w roku 2015 – </w:t>
      </w:r>
      <w:r w:rsidRPr="0041033B">
        <w:rPr>
          <w:rFonts w:ascii="Calibri" w:hAnsi="Calibri" w:cs="Calibri"/>
          <w:b/>
          <w:color w:val="000000"/>
          <w:szCs w:val="24"/>
        </w:rPr>
        <w:t>737 osób.</w:t>
      </w:r>
      <w:r w:rsidRPr="0041033B">
        <w:rPr>
          <w:rFonts w:ascii="Calibri" w:hAnsi="Calibri" w:cs="Calibri"/>
          <w:color w:val="000000"/>
          <w:szCs w:val="24"/>
        </w:rPr>
        <w:t xml:space="preserve"> Autorzy wspominanego już wcześniej raportu </w:t>
      </w:r>
      <w:r w:rsidRPr="0041033B">
        <w:rPr>
          <w:rFonts w:eastAsia="Calibri"/>
          <w:i/>
          <w:szCs w:val="24"/>
          <w:lang w:eastAsia="pl-PL"/>
        </w:rPr>
        <w:t xml:space="preserve">„Ocena zasobów pomocy społecznej województwa łódzkiego za rok 2017” </w:t>
      </w:r>
      <w:r>
        <w:rPr>
          <w:rFonts w:ascii="Calibri" w:hAnsi="Calibri" w:cs="Calibri"/>
          <w:color w:val="000000"/>
          <w:szCs w:val="24"/>
        </w:rPr>
        <w:t>szacują</w:t>
      </w:r>
      <w:r w:rsidRPr="0041033B">
        <w:rPr>
          <w:rFonts w:ascii="Calibri" w:hAnsi="Calibri" w:cs="Calibri"/>
          <w:color w:val="000000"/>
          <w:szCs w:val="24"/>
        </w:rPr>
        <w:t>,</w:t>
      </w:r>
      <w:r w:rsidRPr="00596155">
        <w:rPr>
          <w:rFonts w:ascii="Calibri" w:hAnsi="Calibri" w:cs="Calibri"/>
          <w:color w:val="000000"/>
          <w:szCs w:val="24"/>
        </w:rPr>
        <w:t xml:space="preserve"> iż wskaźnik zaspokojeni</w:t>
      </w:r>
      <w:r w:rsidR="00B24956">
        <w:rPr>
          <w:rFonts w:ascii="Calibri" w:hAnsi="Calibri" w:cs="Calibri"/>
          <w:color w:val="000000"/>
          <w:szCs w:val="24"/>
        </w:rPr>
        <w:t>a potrzeb miejsc w </w:t>
      </w:r>
      <w:r w:rsidRPr="00596155">
        <w:rPr>
          <w:rFonts w:ascii="Calibri" w:hAnsi="Calibri" w:cs="Calibri"/>
          <w:color w:val="000000"/>
          <w:szCs w:val="24"/>
        </w:rPr>
        <w:t>domach pomocy społecznej</w:t>
      </w:r>
      <w:r w:rsidRPr="00596155">
        <w:rPr>
          <w:rStyle w:val="Odwoanieprzypisudolnego"/>
          <w:color w:val="000000"/>
          <w:szCs w:val="24"/>
        </w:rPr>
        <w:footnoteReference w:id="37"/>
      </w:r>
      <w:r w:rsidRPr="00596155">
        <w:rPr>
          <w:rFonts w:ascii="Calibri" w:hAnsi="Calibri" w:cs="Calibri"/>
          <w:color w:val="000000"/>
          <w:szCs w:val="24"/>
        </w:rPr>
        <w:t xml:space="preserve"> osiągnął w województwie łódzkim wartość 58%. Oznacza to, iż w 2017 roku 42% osób wymagających umieszczenia w domach pomocy społecznej nie otrzymało miejsca w istniejących placówkach. Należy zaznaczyć, że sytuacja w tym zakresie uległa poprawie - w 2016 roku wartość wskaźnika w</w:t>
      </w:r>
      <w:r w:rsidR="00B24956">
        <w:rPr>
          <w:rFonts w:ascii="Calibri" w:hAnsi="Calibri" w:cs="Calibri"/>
          <w:color w:val="000000"/>
          <w:szCs w:val="24"/>
        </w:rPr>
        <w:t>ynosiła 55% (45% miejsc mniej w </w:t>
      </w:r>
      <w:r w:rsidRPr="00596155">
        <w:rPr>
          <w:rFonts w:ascii="Calibri" w:hAnsi="Calibri" w:cs="Calibri"/>
          <w:color w:val="000000"/>
          <w:szCs w:val="24"/>
        </w:rPr>
        <w:t>stosunku do potrzeb). W roku 2018 przewidywany jest wzrost wskaźnika zaspokojenia miejsc w domach pomocy społecznej do 62%.</w:t>
      </w:r>
    </w:p>
    <w:p w:rsidR="00BC6214" w:rsidRDefault="00BC6214" w:rsidP="00BC6214">
      <w:pPr>
        <w:keepNext/>
        <w:keepLines/>
        <w:spacing w:before="240" w:after="120"/>
        <w:outlineLvl w:val="1"/>
        <w:rPr>
          <w:rFonts w:ascii="Calibri" w:hAnsi="Calibri" w:cs="Calibri"/>
          <w:color w:val="000000"/>
          <w:sz w:val="23"/>
          <w:szCs w:val="23"/>
        </w:rPr>
      </w:pPr>
    </w:p>
    <w:p w:rsidR="00597868" w:rsidRDefault="00597868">
      <w:pPr>
        <w:rPr>
          <w:rFonts w:ascii="Calibri Light" w:eastAsia="Calibri" w:hAnsi="Calibri Light" w:cs="Times New Roman"/>
          <w:b/>
          <w:bCs/>
          <w:color w:val="365F91" w:themeColor="accent1" w:themeShade="BF"/>
          <w:sz w:val="26"/>
          <w:szCs w:val="26"/>
          <w:lang w:eastAsia="pl-PL"/>
        </w:rPr>
      </w:pPr>
      <w:r>
        <w:rPr>
          <w:rFonts w:ascii="Calibri Light" w:eastAsia="Calibri" w:hAnsi="Calibri Light"/>
          <w:b/>
          <w:color w:val="365F91" w:themeColor="accent1" w:themeShade="BF"/>
          <w:sz w:val="26"/>
          <w:szCs w:val="26"/>
        </w:rPr>
        <w:br w:type="page"/>
      </w:r>
    </w:p>
    <w:p w:rsidR="00BC6214" w:rsidRPr="003D543B" w:rsidRDefault="00BC6214" w:rsidP="00597868">
      <w:pPr>
        <w:pStyle w:val="Nagwek2"/>
        <w:spacing w:line="240" w:lineRule="auto"/>
        <w:rPr>
          <w:rFonts w:eastAsia="Calibri"/>
          <w:bCs/>
        </w:rPr>
      </w:pPr>
      <w:bookmarkStart w:id="148" w:name="_Toc533150031"/>
      <w:r w:rsidRPr="003D543B">
        <w:rPr>
          <w:rFonts w:eastAsia="Calibri"/>
          <w:bCs/>
        </w:rPr>
        <w:lastRenderedPageBreak/>
        <w:t>Liczba osób korzystających z mieszkań chronionych, w podziale na mieszkania dla osób usamodzielnianych opuszczających niektóre typy placówek opiekuńczo-wychowawczych, schroniska, zakłady poprawcze i inne oraz dla osób z zaburzeniami psychicznym</w:t>
      </w:r>
      <w:bookmarkEnd w:id="148"/>
    </w:p>
    <w:p w:rsidR="00BC6214" w:rsidRPr="003D543B" w:rsidRDefault="00BC6214" w:rsidP="00CE413A">
      <w:pPr>
        <w:spacing w:before="240" w:after="120"/>
        <w:jc w:val="both"/>
      </w:pPr>
      <w:r w:rsidRPr="003D543B">
        <w:t>Mieszkanie chronione jest formą pomocy społecznej w ramach mieszkalnictwa wspomaganego przygotowującą osoby tam przebywające, pod opieką specjalistów, do prowadzenia samodzielnego życia lub zastępującą pobyt w placówce zapewniającej całodobową opiekę. Mieszkanie chronione zapewnia warunki samodzielnego funkcjonowania w środowisku, w integracji ze społecznością lokalną. Ta forma pomocy kierowana jest do osób które ze względu na trudną sytuację życiową, wiek, niepełnosprawność lub chorobę potrzebuje wsparcia w funkcjonowaniu w codziennym życiu, ale nie wymaga usług w zakresie świadczonym przez jednostkę całodobowej opieki. W szczególności są to osoby z zaburzeniami psychicznymi, osoby opuszczającej pieczę zastępczą, młodzieżowy ośrodek wychowawczy, zakład dla nieletnich, a także cudzoziemcowi, który uzyskał w Rzeczypospolitej Polskiej status uchodźcy.</w:t>
      </w:r>
    </w:p>
    <w:p w:rsidR="00BC6214" w:rsidRPr="003D543B" w:rsidRDefault="00BC6214" w:rsidP="00CE413A">
      <w:pPr>
        <w:spacing w:before="240" w:after="120"/>
        <w:jc w:val="both"/>
      </w:pPr>
      <w:r w:rsidRPr="003D543B">
        <w:t xml:space="preserve">Według danych z ze sprawozdania </w:t>
      </w:r>
      <w:proofErr w:type="spellStart"/>
      <w:r w:rsidRPr="003D543B">
        <w:t>MRPiPS</w:t>
      </w:r>
      <w:proofErr w:type="spellEnd"/>
      <w:r w:rsidRPr="003D543B">
        <w:t xml:space="preserve"> 03 w 2017 roku na terenie województwa łódzkiego znajdowały się 52 mieszkania chronione, z czego dla 49 podmiotem prowadzącym była gmina, natomiast 3 placówki prowadzone były przez inny podmiot. </w:t>
      </w:r>
    </w:p>
    <w:p w:rsidR="00BC6214" w:rsidRPr="003D543B" w:rsidRDefault="00BC6214" w:rsidP="00CE413A">
      <w:pPr>
        <w:spacing w:before="240" w:after="120"/>
        <w:jc w:val="both"/>
      </w:pPr>
      <w:r w:rsidRPr="003D543B">
        <w:t>Spośród wszystkich mieszkań 10 przeznaczonych było dla osób usamodzielnianych, opuszczających niektóre typy pl</w:t>
      </w:r>
      <w:r w:rsidR="008230A3" w:rsidRPr="003D543B">
        <w:t>a</w:t>
      </w:r>
      <w:r w:rsidRPr="003D543B">
        <w:t>cówek opiekuńczo-wychowawczych, schroniska, zakłady poprawcze, natomiast 12 mieszkań to placówki, w których zapewnio</w:t>
      </w:r>
      <w:r w:rsidR="00597868" w:rsidRPr="003D543B">
        <w:t>no miejsca dla osób z </w:t>
      </w:r>
      <w:r w:rsidRPr="003D543B">
        <w:t xml:space="preserve">zaburzeniami psychicznymi. </w:t>
      </w:r>
    </w:p>
    <w:p w:rsidR="00B24956" w:rsidRDefault="00B24956" w:rsidP="00CE413A">
      <w:pPr>
        <w:spacing w:before="240" w:after="120"/>
        <w:jc w:val="both"/>
        <w:rPr>
          <w:rFonts w:eastAsia="Times New Roman"/>
          <w:szCs w:val="24"/>
          <w:lang w:eastAsia="pl-PL"/>
        </w:rPr>
      </w:pPr>
    </w:p>
    <w:p w:rsidR="00BC6214" w:rsidRPr="00C944A2" w:rsidRDefault="00BC6214" w:rsidP="00C944A2">
      <w:pPr>
        <w:pStyle w:val="Nagwek3"/>
        <w:spacing w:after="240" w:line="240" w:lineRule="auto"/>
        <w:rPr>
          <w:rFonts w:asciiTheme="minorHAnsi" w:eastAsia="Calibri" w:hAnsiTheme="minorHAnsi" w:cstheme="minorHAnsi"/>
          <w:b/>
          <w:bCs/>
          <w:sz w:val="22"/>
        </w:rPr>
      </w:pPr>
      <w:bookmarkStart w:id="149" w:name="_Toc533149600"/>
      <w:r w:rsidRPr="00C944A2">
        <w:rPr>
          <w:rFonts w:asciiTheme="minorHAnsi" w:eastAsia="Calibri" w:hAnsiTheme="minorHAnsi" w:cstheme="minorHAnsi"/>
          <w:b/>
          <w:bCs/>
          <w:sz w:val="22"/>
        </w:rPr>
        <w:t>Tabela 3.</w:t>
      </w:r>
      <w:r w:rsidR="00B24956" w:rsidRPr="00C944A2">
        <w:rPr>
          <w:rFonts w:asciiTheme="minorHAnsi" w:eastAsia="Calibri" w:hAnsiTheme="minorHAnsi" w:cstheme="minorHAnsi"/>
          <w:b/>
          <w:bCs/>
          <w:sz w:val="22"/>
        </w:rPr>
        <w:t>5.</w:t>
      </w:r>
      <w:r w:rsidRPr="00C944A2">
        <w:rPr>
          <w:rFonts w:asciiTheme="minorHAnsi" w:eastAsia="Calibri" w:hAnsiTheme="minorHAnsi" w:cstheme="minorHAnsi"/>
          <w:b/>
          <w:bCs/>
          <w:sz w:val="22"/>
        </w:rPr>
        <w:t xml:space="preserve"> Mieszkania chronione w województwie łódzkim w roku 2017 w podziale na rodzaj podmiotu prowadzącego oraz grupę docelową.</w:t>
      </w:r>
      <w:bookmarkEnd w:id="149"/>
    </w:p>
    <w:tbl>
      <w:tblPr>
        <w:tblW w:w="7680" w:type="dxa"/>
        <w:tblInd w:w="921" w:type="dxa"/>
        <w:tblCellMar>
          <w:left w:w="70" w:type="dxa"/>
          <w:right w:w="70" w:type="dxa"/>
        </w:tblCellMar>
        <w:tblLook w:val="04A0" w:firstRow="1" w:lastRow="0" w:firstColumn="1" w:lastColumn="0" w:noHBand="0" w:noVBand="1"/>
      </w:tblPr>
      <w:tblGrid>
        <w:gridCol w:w="2450"/>
        <w:gridCol w:w="1869"/>
        <w:gridCol w:w="1471"/>
        <w:gridCol w:w="1890"/>
      </w:tblGrid>
      <w:tr w:rsidR="00BC6214" w:rsidRPr="00901AD5" w:rsidTr="00C5744B">
        <w:trPr>
          <w:trHeight w:val="300"/>
        </w:trPr>
        <w:tc>
          <w:tcPr>
            <w:tcW w:w="768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C6214" w:rsidRPr="00901AD5" w:rsidRDefault="00BC6214" w:rsidP="00CE413A">
            <w:pPr>
              <w:spacing w:after="0" w:line="240" w:lineRule="auto"/>
              <w:jc w:val="center"/>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mieszkania chronione</w:t>
            </w:r>
          </w:p>
        </w:tc>
      </w:tr>
      <w:tr w:rsidR="00BC6214" w:rsidRPr="00901AD5" w:rsidTr="00C5744B">
        <w:trPr>
          <w:trHeight w:val="57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 xml:space="preserve">podmiot prowadzący </w:t>
            </w:r>
          </w:p>
        </w:tc>
        <w:tc>
          <w:tcPr>
            <w:tcW w:w="1869" w:type="dxa"/>
            <w:tcBorders>
              <w:top w:val="nil"/>
              <w:left w:val="nil"/>
              <w:bottom w:val="single" w:sz="4" w:space="0" w:color="auto"/>
              <w:right w:val="single" w:sz="4" w:space="0" w:color="auto"/>
            </w:tcBorders>
            <w:shd w:val="clear" w:color="auto" w:fill="auto"/>
            <w:noWrap/>
            <w:vAlign w:val="center"/>
            <w:hideMark/>
          </w:tcPr>
          <w:p w:rsidR="00BC6214" w:rsidRPr="00901AD5" w:rsidRDefault="00BC6214" w:rsidP="00CE413A">
            <w:pPr>
              <w:spacing w:after="0" w:line="240" w:lineRule="auto"/>
              <w:jc w:val="center"/>
              <w:rPr>
                <w:rFonts w:ascii="Calibri" w:eastAsia="Times New Roman" w:hAnsi="Calibri" w:cs="Calibri"/>
                <w:color w:val="000000"/>
                <w:lang w:eastAsia="pl-PL"/>
              </w:rPr>
            </w:pPr>
            <w:r w:rsidRPr="00901AD5">
              <w:rPr>
                <w:rFonts w:ascii="Calibri" w:eastAsia="Times New Roman" w:hAnsi="Calibri" w:cs="Calibri"/>
                <w:color w:val="000000"/>
                <w:lang w:eastAsia="pl-PL"/>
              </w:rPr>
              <w:t>liczba jednostek</w:t>
            </w:r>
          </w:p>
        </w:tc>
        <w:tc>
          <w:tcPr>
            <w:tcW w:w="1471" w:type="dxa"/>
            <w:tcBorders>
              <w:top w:val="nil"/>
              <w:left w:val="nil"/>
              <w:bottom w:val="single" w:sz="4" w:space="0" w:color="auto"/>
              <w:right w:val="single" w:sz="4" w:space="0" w:color="auto"/>
            </w:tcBorders>
            <w:shd w:val="clear" w:color="auto" w:fill="auto"/>
            <w:noWrap/>
            <w:vAlign w:val="center"/>
            <w:hideMark/>
          </w:tcPr>
          <w:p w:rsidR="00BC6214" w:rsidRPr="00901AD5" w:rsidRDefault="00BC6214" w:rsidP="00CE413A">
            <w:pPr>
              <w:spacing w:after="0" w:line="240" w:lineRule="auto"/>
              <w:jc w:val="center"/>
              <w:rPr>
                <w:rFonts w:ascii="Calibri" w:eastAsia="Times New Roman" w:hAnsi="Calibri" w:cs="Calibri"/>
                <w:color w:val="000000"/>
                <w:lang w:eastAsia="pl-PL"/>
              </w:rPr>
            </w:pPr>
            <w:r w:rsidRPr="00901AD5">
              <w:rPr>
                <w:rFonts w:ascii="Calibri" w:eastAsia="Times New Roman" w:hAnsi="Calibri" w:cs="Calibri"/>
                <w:color w:val="000000"/>
                <w:lang w:eastAsia="pl-PL"/>
              </w:rPr>
              <w:t>liczba miejsc</w:t>
            </w:r>
          </w:p>
        </w:tc>
        <w:tc>
          <w:tcPr>
            <w:tcW w:w="1890" w:type="dxa"/>
            <w:tcBorders>
              <w:top w:val="nil"/>
              <w:left w:val="nil"/>
              <w:bottom w:val="single" w:sz="4" w:space="0" w:color="auto"/>
              <w:right w:val="single" w:sz="8" w:space="0" w:color="auto"/>
            </w:tcBorders>
            <w:shd w:val="clear" w:color="auto" w:fill="auto"/>
            <w:vAlign w:val="bottom"/>
            <w:hideMark/>
          </w:tcPr>
          <w:p w:rsidR="00BC6214" w:rsidRPr="00901AD5" w:rsidRDefault="00BC6214" w:rsidP="00CE413A">
            <w:pPr>
              <w:spacing w:after="0" w:line="240" w:lineRule="auto"/>
              <w:jc w:val="center"/>
              <w:rPr>
                <w:rFonts w:ascii="Calibri" w:eastAsia="Times New Roman" w:hAnsi="Calibri" w:cs="Calibri"/>
                <w:color w:val="000000"/>
                <w:lang w:eastAsia="pl-PL"/>
              </w:rPr>
            </w:pPr>
            <w:r w:rsidRPr="00901AD5">
              <w:rPr>
                <w:rFonts w:ascii="Calibri" w:eastAsia="Times New Roman" w:hAnsi="Calibri" w:cs="Calibri"/>
                <w:color w:val="000000"/>
                <w:lang w:eastAsia="pl-PL"/>
              </w:rPr>
              <w:t>liczba osób korzystających</w:t>
            </w:r>
          </w:p>
        </w:tc>
      </w:tr>
      <w:tr w:rsidR="00BC6214" w:rsidRPr="00901AD5" w:rsidTr="00C5744B">
        <w:trPr>
          <w:trHeight w:val="3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gmina</w:t>
            </w:r>
          </w:p>
        </w:tc>
        <w:tc>
          <w:tcPr>
            <w:tcW w:w="1869"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49</w:t>
            </w:r>
          </w:p>
        </w:tc>
        <w:tc>
          <w:tcPr>
            <w:tcW w:w="1471"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164</w:t>
            </w:r>
          </w:p>
        </w:tc>
        <w:tc>
          <w:tcPr>
            <w:tcW w:w="1890" w:type="dxa"/>
            <w:tcBorders>
              <w:top w:val="nil"/>
              <w:left w:val="nil"/>
              <w:bottom w:val="single" w:sz="4" w:space="0" w:color="auto"/>
              <w:right w:val="single" w:sz="8"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159</w:t>
            </w:r>
          </w:p>
        </w:tc>
      </w:tr>
      <w:tr w:rsidR="00BC6214" w:rsidRPr="00901AD5" w:rsidTr="00C5744B">
        <w:trPr>
          <w:trHeight w:val="3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inny podmiot</w:t>
            </w:r>
          </w:p>
        </w:tc>
        <w:tc>
          <w:tcPr>
            <w:tcW w:w="1869"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3</w:t>
            </w:r>
          </w:p>
        </w:tc>
        <w:tc>
          <w:tcPr>
            <w:tcW w:w="1471"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48</w:t>
            </w:r>
          </w:p>
        </w:tc>
        <w:tc>
          <w:tcPr>
            <w:tcW w:w="1890" w:type="dxa"/>
            <w:tcBorders>
              <w:top w:val="nil"/>
              <w:left w:val="nil"/>
              <w:bottom w:val="single" w:sz="4" w:space="0" w:color="auto"/>
              <w:right w:val="single" w:sz="8"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63</w:t>
            </w:r>
          </w:p>
        </w:tc>
      </w:tr>
      <w:tr w:rsidR="00BC6214" w:rsidRPr="00901AD5" w:rsidTr="00C5744B">
        <w:trPr>
          <w:trHeight w:val="3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 </w:t>
            </w:r>
          </w:p>
        </w:tc>
        <w:tc>
          <w:tcPr>
            <w:tcW w:w="1869"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52</w:t>
            </w:r>
          </w:p>
        </w:tc>
        <w:tc>
          <w:tcPr>
            <w:tcW w:w="1471"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212</w:t>
            </w:r>
          </w:p>
        </w:tc>
        <w:tc>
          <w:tcPr>
            <w:tcW w:w="1890" w:type="dxa"/>
            <w:tcBorders>
              <w:top w:val="nil"/>
              <w:left w:val="nil"/>
              <w:bottom w:val="single" w:sz="4" w:space="0" w:color="auto"/>
              <w:right w:val="single" w:sz="8"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222</w:t>
            </w:r>
          </w:p>
        </w:tc>
      </w:tr>
      <w:tr w:rsidR="00BC6214" w:rsidRPr="00901AD5" w:rsidTr="00C5744B">
        <w:trPr>
          <w:trHeight w:val="660"/>
        </w:trPr>
        <w:tc>
          <w:tcPr>
            <w:tcW w:w="76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rsidR="00BC6214" w:rsidRPr="00901AD5" w:rsidRDefault="00BC6214" w:rsidP="00CE413A">
            <w:pPr>
              <w:spacing w:after="0" w:line="240" w:lineRule="auto"/>
              <w:jc w:val="center"/>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 xml:space="preserve"> dla osób usamodzielnianych opuszczających niektóre typy placówek</w:t>
            </w:r>
            <w:r w:rsidRPr="00901AD5">
              <w:rPr>
                <w:rFonts w:ascii="Calibri" w:eastAsia="Times New Roman" w:hAnsi="Calibri" w:cs="Calibri"/>
                <w:b/>
                <w:bCs/>
                <w:color w:val="000000"/>
                <w:lang w:eastAsia="pl-PL"/>
              </w:rPr>
              <w:br/>
              <w:t>opiekuńczo-wychowawczych, schroniska, zakłady poprawcze i inne</w:t>
            </w:r>
          </w:p>
        </w:tc>
      </w:tr>
      <w:tr w:rsidR="00BC6214" w:rsidRPr="00901AD5" w:rsidTr="00C5744B">
        <w:trPr>
          <w:trHeight w:val="6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 </w:t>
            </w:r>
          </w:p>
        </w:tc>
        <w:tc>
          <w:tcPr>
            <w:tcW w:w="1869" w:type="dxa"/>
            <w:tcBorders>
              <w:top w:val="nil"/>
              <w:left w:val="nil"/>
              <w:bottom w:val="single" w:sz="4" w:space="0" w:color="auto"/>
              <w:right w:val="single" w:sz="4" w:space="0" w:color="auto"/>
            </w:tcBorders>
            <w:shd w:val="clear" w:color="auto" w:fill="auto"/>
            <w:noWrap/>
            <w:vAlign w:val="center"/>
            <w:hideMark/>
          </w:tcPr>
          <w:p w:rsidR="00BC6214" w:rsidRPr="00901AD5" w:rsidRDefault="00BC6214" w:rsidP="00CE413A">
            <w:pPr>
              <w:spacing w:after="0" w:line="240" w:lineRule="auto"/>
              <w:jc w:val="center"/>
              <w:rPr>
                <w:rFonts w:ascii="Calibri" w:eastAsia="Times New Roman" w:hAnsi="Calibri" w:cs="Calibri"/>
                <w:color w:val="000000"/>
                <w:lang w:eastAsia="pl-PL"/>
              </w:rPr>
            </w:pPr>
            <w:r w:rsidRPr="00901AD5">
              <w:rPr>
                <w:rFonts w:ascii="Calibri" w:eastAsia="Times New Roman" w:hAnsi="Calibri" w:cs="Calibri"/>
                <w:color w:val="000000"/>
                <w:lang w:eastAsia="pl-PL"/>
              </w:rPr>
              <w:t>liczba jednostek</w:t>
            </w:r>
          </w:p>
        </w:tc>
        <w:tc>
          <w:tcPr>
            <w:tcW w:w="1471" w:type="dxa"/>
            <w:tcBorders>
              <w:top w:val="nil"/>
              <w:left w:val="nil"/>
              <w:bottom w:val="single" w:sz="4" w:space="0" w:color="auto"/>
              <w:right w:val="single" w:sz="4" w:space="0" w:color="auto"/>
            </w:tcBorders>
            <w:shd w:val="clear" w:color="auto" w:fill="auto"/>
            <w:noWrap/>
            <w:vAlign w:val="center"/>
            <w:hideMark/>
          </w:tcPr>
          <w:p w:rsidR="00BC6214" w:rsidRPr="00901AD5" w:rsidRDefault="00BC6214" w:rsidP="00CE413A">
            <w:pPr>
              <w:spacing w:after="0" w:line="240" w:lineRule="auto"/>
              <w:jc w:val="center"/>
              <w:rPr>
                <w:rFonts w:ascii="Calibri" w:eastAsia="Times New Roman" w:hAnsi="Calibri" w:cs="Calibri"/>
                <w:color w:val="000000"/>
                <w:lang w:eastAsia="pl-PL"/>
              </w:rPr>
            </w:pPr>
            <w:r w:rsidRPr="00901AD5">
              <w:rPr>
                <w:rFonts w:ascii="Calibri" w:eastAsia="Times New Roman" w:hAnsi="Calibri" w:cs="Calibri"/>
                <w:color w:val="000000"/>
                <w:lang w:eastAsia="pl-PL"/>
              </w:rPr>
              <w:t>liczba miejsc</w:t>
            </w:r>
          </w:p>
        </w:tc>
        <w:tc>
          <w:tcPr>
            <w:tcW w:w="1890" w:type="dxa"/>
            <w:tcBorders>
              <w:top w:val="nil"/>
              <w:left w:val="nil"/>
              <w:bottom w:val="single" w:sz="4" w:space="0" w:color="auto"/>
              <w:right w:val="single" w:sz="8" w:space="0" w:color="auto"/>
            </w:tcBorders>
            <w:shd w:val="clear" w:color="auto" w:fill="auto"/>
            <w:vAlign w:val="bottom"/>
            <w:hideMark/>
          </w:tcPr>
          <w:p w:rsidR="00BC6214" w:rsidRPr="00901AD5" w:rsidRDefault="00BC6214" w:rsidP="00CE413A">
            <w:pPr>
              <w:spacing w:after="0" w:line="240" w:lineRule="auto"/>
              <w:jc w:val="center"/>
              <w:rPr>
                <w:rFonts w:ascii="Calibri" w:eastAsia="Times New Roman" w:hAnsi="Calibri" w:cs="Calibri"/>
                <w:color w:val="000000"/>
                <w:lang w:eastAsia="pl-PL"/>
              </w:rPr>
            </w:pPr>
            <w:r w:rsidRPr="00901AD5">
              <w:rPr>
                <w:rFonts w:ascii="Calibri" w:eastAsia="Times New Roman" w:hAnsi="Calibri" w:cs="Calibri"/>
                <w:color w:val="000000"/>
                <w:lang w:eastAsia="pl-PL"/>
              </w:rPr>
              <w:t>liczba osób korzystających</w:t>
            </w:r>
          </w:p>
        </w:tc>
      </w:tr>
      <w:tr w:rsidR="00BC6214" w:rsidRPr="00901AD5" w:rsidTr="00C5744B">
        <w:trPr>
          <w:trHeight w:val="3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gmina</w:t>
            </w:r>
          </w:p>
        </w:tc>
        <w:tc>
          <w:tcPr>
            <w:tcW w:w="1869"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8</w:t>
            </w:r>
          </w:p>
        </w:tc>
        <w:tc>
          <w:tcPr>
            <w:tcW w:w="1471"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68</w:t>
            </w:r>
          </w:p>
        </w:tc>
        <w:tc>
          <w:tcPr>
            <w:tcW w:w="1890" w:type="dxa"/>
            <w:tcBorders>
              <w:top w:val="nil"/>
              <w:left w:val="nil"/>
              <w:bottom w:val="single" w:sz="4" w:space="0" w:color="auto"/>
              <w:right w:val="single" w:sz="8"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58</w:t>
            </w:r>
          </w:p>
        </w:tc>
      </w:tr>
      <w:tr w:rsidR="00BC6214" w:rsidRPr="00901AD5" w:rsidTr="00C5744B">
        <w:trPr>
          <w:trHeight w:val="3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inny podmiot</w:t>
            </w:r>
          </w:p>
        </w:tc>
        <w:tc>
          <w:tcPr>
            <w:tcW w:w="1869"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2</w:t>
            </w:r>
          </w:p>
        </w:tc>
        <w:tc>
          <w:tcPr>
            <w:tcW w:w="1471"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8</w:t>
            </w:r>
          </w:p>
        </w:tc>
        <w:tc>
          <w:tcPr>
            <w:tcW w:w="1890" w:type="dxa"/>
            <w:tcBorders>
              <w:top w:val="nil"/>
              <w:left w:val="nil"/>
              <w:bottom w:val="single" w:sz="4" w:space="0" w:color="auto"/>
              <w:right w:val="single" w:sz="8"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6</w:t>
            </w:r>
          </w:p>
        </w:tc>
      </w:tr>
      <w:tr w:rsidR="00BC6214" w:rsidRPr="00901AD5" w:rsidTr="00C5744B">
        <w:trPr>
          <w:trHeight w:val="3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 </w:t>
            </w:r>
          </w:p>
        </w:tc>
        <w:tc>
          <w:tcPr>
            <w:tcW w:w="1869"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10</w:t>
            </w:r>
          </w:p>
        </w:tc>
        <w:tc>
          <w:tcPr>
            <w:tcW w:w="1471"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76</w:t>
            </w:r>
          </w:p>
        </w:tc>
        <w:tc>
          <w:tcPr>
            <w:tcW w:w="1890" w:type="dxa"/>
            <w:tcBorders>
              <w:top w:val="nil"/>
              <w:left w:val="nil"/>
              <w:bottom w:val="single" w:sz="4" w:space="0" w:color="auto"/>
              <w:right w:val="single" w:sz="8"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64</w:t>
            </w:r>
          </w:p>
        </w:tc>
      </w:tr>
      <w:tr w:rsidR="00BC6214" w:rsidRPr="00901AD5" w:rsidTr="00C5744B">
        <w:trPr>
          <w:trHeight w:val="405"/>
        </w:trPr>
        <w:tc>
          <w:tcPr>
            <w:tcW w:w="768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BC6214" w:rsidRPr="00901AD5" w:rsidRDefault="00BC6214" w:rsidP="00CE413A">
            <w:pPr>
              <w:spacing w:after="0" w:line="240" w:lineRule="auto"/>
              <w:jc w:val="center"/>
              <w:rPr>
                <w:rFonts w:ascii="Calibri" w:eastAsia="Times New Roman" w:hAnsi="Calibri" w:cs="Calibri"/>
                <w:b/>
                <w:bCs/>
                <w:lang w:eastAsia="pl-PL"/>
              </w:rPr>
            </w:pPr>
            <w:r w:rsidRPr="00901AD5">
              <w:rPr>
                <w:rFonts w:ascii="Calibri" w:eastAsia="Times New Roman" w:hAnsi="Calibri" w:cs="Calibri"/>
                <w:b/>
                <w:bCs/>
                <w:lang w:eastAsia="pl-PL"/>
              </w:rPr>
              <w:lastRenderedPageBreak/>
              <w:t xml:space="preserve"> dla osób z zaburzeniami psychicznymi</w:t>
            </w:r>
          </w:p>
        </w:tc>
      </w:tr>
      <w:tr w:rsidR="00BC6214" w:rsidRPr="00901AD5" w:rsidTr="00C5744B">
        <w:trPr>
          <w:trHeight w:val="6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 </w:t>
            </w:r>
          </w:p>
        </w:tc>
        <w:tc>
          <w:tcPr>
            <w:tcW w:w="1869" w:type="dxa"/>
            <w:tcBorders>
              <w:top w:val="nil"/>
              <w:left w:val="nil"/>
              <w:bottom w:val="single" w:sz="4" w:space="0" w:color="auto"/>
              <w:right w:val="single" w:sz="4" w:space="0" w:color="auto"/>
            </w:tcBorders>
            <w:shd w:val="clear" w:color="auto" w:fill="auto"/>
            <w:noWrap/>
            <w:vAlign w:val="center"/>
            <w:hideMark/>
          </w:tcPr>
          <w:p w:rsidR="00BC6214" w:rsidRPr="00901AD5" w:rsidRDefault="00BC6214" w:rsidP="00CE413A">
            <w:pPr>
              <w:spacing w:after="0" w:line="240" w:lineRule="auto"/>
              <w:jc w:val="center"/>
              <w:rPr>
                <w:rFonts w:ascii="Calibri" w:eastAsia="Times New Roman" w:hAnsi="Calibri" w:cs="Calibri"/>
                <w:color w:val="000000"/>
                <w:lang w:eastAsia="pl-PL"/>
              </w:rPr>
            </w:pPr>
            <w:r w:rsidRPr="00901AD5">
              <w:rPr>
                <w:rFonts w:ascii="Calibri" w:eastAsia="Times New Roman" w:hAnsi="Calibri" w:cs="Calibri"/>
                <w:color w:val="000000"/>
                <w:lang w:eastAsia="pl-PL"/>
              </w:rPr>
              <w:t>liczba jednostek</w:t>
            </w:r>
          </w:p>
        </w:tc>
        <w:tc>
          <w:tcPr>
            <w:tcW w:w="1471" w:type="dxa"/>
            <w:tcBorders>
              <w:top w:val="nil"/>
              <w:left w:val="nil"/>
              <w:bottom w:val="single" w:sz="4" w:space="0" w:color="auto"/>
              <w:right w:val="single" w:sz="4" w:space="0" w:color="auto"/>
            </w:tcBorders>
            <w:shd w:val="clear" w:color="auto" w:fill="auto"/>
            <w:noWrap/>
            <w:vAlign w:val="center"/>
            <w:hideMark/>
          </w:tcPr>
          <w:p w:rsidR="00BC6214" w:rsidRPr="00901AD5" w:rsidRDefault="00BC6214" w:rsidP="00CE413A">
            <w:pPr>
              <w:spacing w:after="0" w:line="240" w:lineRule="auto"/>
              <w:jc w:val="center"/>
              <w:rPr>
                <w:rFonts w:ascii="Calibri" w:eastAsia="Times New Roman" w:hAnsi="Calibri" w:cs="Calibri"/>
                <w:color w:val="000000"/>
                <w:lang w:eastAsia="pl-PL"/>
              </w:rPr>
            </w:pPr>
            <w:r w:rsidRPr="00901AD5">
              <w:rPr>
                <w:rFonts w:ascii="Calibri" w:eastAsia="Times New Roman" w:hAnsi="Calibri" w:cs="Calibri"/>
                <w:color w:val="000000"/>
                <w:lang w:eastAsia="pl-PL"/>
              </w:rPr>
              <w:t>liczba miejsc</w:t>
            </w:r>
          </w:p>
        </w:tc>
        <w:tc>
          <w:tcPr>
            <w:tcW w:w="1890" w:type="dxa"/>
            <w:tcBorders>
              <w:top w:val="nil"/>
              <w:left w:val="nil"/>
              <w:bottom w:val="single" w:sz="4" w:space="0" w:color="auto"/>
              <w:right w:val="single" w:sz="8" w:space="0" w:color="auto"/>
            </w:tcBorders>
            <w:shd w:val="clear" w:color="auto" w:fill="auto"/>
            <w:vAlign w:val="center"/>
            <w:hideMark/>
          </w:tcPr>
          <w:p w:rsidR="00BC6214" w:rsidRPr="00901AD5" w:rsidRDefault="00BC6214" w:rsidP="00CE413A">
            <w:pPr>
              <w:spacing w:after="0" w:line="240" w:lineRule="auto"/>
              <w:jc w:val="center"/>
              <w:rPr>
                <w:rFonts w:ascii="Calibri" w:eastAsia="Times New Roman" w:hAnsi="Calibri" w:cs="Calibri"/>
                <w:color w:val="000000"/>
                <w:lang w:eastAsia="pl-PL"/>
              </w:rPr>
            </w:pPr>
            <w:r w:rsidRPr="00901AD5">
              <w:rPr>
                <w:rFonts w:ascii="Calibri" w:eastAsia="Times New Roman" w:hAnsi="Calibri" w:cs="Calibri"/>
                <w:color w:val="000000"/>
                <w:lang w:eastAsia="pl-PL"/>
              </w:rPr>
              <w:t>liczba osób korzystających</w:t>
            </w:r>
          </w:p>
        </w:tc>
      </w:tr>
      <w:tr w:rsidR="00BC6214" w:rsidRPr="00901AD5" w:rsidTr="00C5744B">
        <w:trPr>
          <w:trHeight w:val="3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gmina</w:t>
            </w:r>
          </w:p>
        </w:tc>
        <w:tc>
          <w:tcPr>
            <w:tcW w:w="1869"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11</w:t>
            </w:r>
          </w:p>
        </w:tc>
        <w:tc>
          <w:tcPr>
            <w:tcW w:w="1471"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11</w:t>
            </w:r>
          </w:p>
        </w:tc>
        <w:tc>
          <w:tcPr>
            <w:tcW w:w="1890" w:type="dxa"/>
            <w:tcBorders>
              <w:top w:val="nil"/>
              <w:left w:val="nil"/>
              <w:bottom w:val="single" w:sz="4" w:space="0" w:color="auto"/>
              <w:right w:val="single" w:sz="8"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11</w:t>
            </w:r>
          </w:p>
        </w:tc>
      </w:tr>
      <w:tr w:rsidR="00BC6214" w:rsidRPr="00901AD5" w:rsidTr="00C5744B">
        <w:trPr>
          <w:trHeight w:val="300"/>
        </w:trPr>
        <w:tc>
          <w:tcPr>
            <w:tcW w:w="2450" w:type="dxa"/>
            <w:tcBorders>
              <w:top w:val="nil"/>
              <w:left w:val="single" w:sz="8" w:space="0" w:color="auto"/>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inny podmiot</w:t>
            </w:r>
          </w:p>
        </w:tc>
        <w:tc>
          <w:tcPr>
            <w:tcW w:w="1869"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1</w:t>
            </w:r>
          </w:p>
        </w:tc>
        <w:tc>
          <w:tcPr>
            <w:tcW w:w="1471" w:type="dxa"/>
            <w:tcBorders>
              <w:top w:val="nil"/>
              <w:left w:val="nil"/>
              <w:bottom w:val="single" w:sz="4"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40</w:t>
            </w:r>
          </w:p>
        </w:tc>
        <w:tc>
          <w:tcPr>
            <w:tcW w:w="1890" w:type="dxa"/>
            <w:tcBorders>
              <w:top w:val="nil"/>
              <w:left w:val="nil"/>
              <w:bottom w:val="single" w:sz="4" w:space="0" w:color="auto"/>
              <w:right w:val="single" w:sz="8"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color w:val="000000"/>
                <w:lang w:eastAsia="pl-PL"/>
              </w:rPr>
            </w:pPr>
            <w:r w:rsidRPr="00901AD5">
              <w:rPr>
                <w:rFonts w:ascii="Calibri" w:eastAsia="Times New Roman" w:hAnsi="Calibri" w:cs="Calibri"/>
                <w:color w:val="000000"/>
                <w:lang w:eastAsia="pl-PL"/>
              </w:rPr>
              <w:t>57</w:t>
            </w:r>
          </w:p>
        </w:tc>
      </w:tr>
      <w:tr w:rsidR="00BC6214" w:rsidRPr="00901AD5" w:rsidTr="00C5744B">
        <w:trPr>
          <w:trHeight w:val="315"/>
        </w:trPr>
        <w:tc>
          <w:tcPr>
            <w:tcW w:w="2450" w:type="dxa"/>
            <w:tcBorders>
              <w:top w:val="nil"/>
              <w:left w:val="single" w:sz="8" w:space="0" w:color="auto"/>
              <w:bottom w:val="single" w:sz="8" w:space="0" w:color="auto"/>
              <w:right w:val="single" w:sz="4" w:space="0" w:color="auto"/>
            </w:tcBorders>
            <w:shd w:val="clear" w:color="auto" w:fill="auto"/>
            <w:noWrap/>
            <w:vAlign w:val="bottom"/>
            <w:hideMark/>
          </w:tcPr>
          <w:p w:rsidR="00BC6214" w:rsidRPr="00901AD5" w:rsidRDefault="00BC6214" w:rsidP="00CE413A">
            <w:pPr>
              <w:spacing w:after="0" w:line="240" w:lineRule="auto"/>
              <w:rPr>
                <w:rFonts w:ascii="Calibri" w:eastAsia="Times New Roman" w:hAnsi="Calibri" w:cs="Calibri"/>
                <w:color w:val="000000"/>
                <w:lang w:eastAsia="pl-PL"/>
              </w:rPr>
            </w:pPr>
            <w:r w:rsidRPr="00901AD5">
              <w:rPr>
                <w:rFonts w:ascii="Calibri" w:eastAsia="Times New Roman" w:hAnsi="Calibri" w:cs="Calibri"/>
                <w:color w:val="000000"/>
                <w:lang w:eastAsia="pl-PL"/>
              </w:rPr>
              <w:t> </w:t>
            </w:r>
          </w:p>
        </w:tc>
        <w:tc>
          <w:tcPr>
            <w:tcW w:w="1869" w:type="dxa"/>
            <w:tcBorders>
              <w:top w:val="nil"/>
              <w:left w:val="nil"/>
              <w:bottom w:val="single" w:sz="8"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12</w:t>
            </w:r>
          </w:p>
        </w:tc>
        <w:tc>
          <w:tcPr>
            <w:tcW w:w="1471" w:type="dxa"/>
            <w:tcBorders>
              <w:top w:val="nil"/>
              <w:left w:val="nil"/>
              <w:bottom w:val="single" w:sz="8" w:space="0" w:color="auto"/>
              <w:right w:val="single" w:sz="4"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51</w:t>
            </w:r>
          </w:p>
        </w:tc>
        <w:tc>
          <w:tcPr>
            <w:tcW w:w="1890" w:type="dxa"/>
            <w:tcBorders>
              <w:top w:val="nil"/>
              <w:left w:val="nil"/>
              <w:bottom w:val="single" w:sz="8" w:space="0" w:color="auto"/>
              <w:right w:val="single" w:sz="8" w:space="0" w:color="auto"/>
            </w:tcBorders>
            <w:shd w:val="clear" w:color="auto" w:fill="auto"/>
            <w:noWrap/>
            <w:vAlign w:val="bottom"/>
            <w:hideMark/>
          </w:tcPr>
          <w:p w:rsidR="00BC6214" w:rsidRPr="00901AD5" w:rsidRDefault="00BC6214" w:rsidP="00CE413A">
            <w:pPr>
              <w:spacing w:after="0" w:line="240" w:lineRule="auto"/>
              <w:jc w:val="right"/>
              <w:rPr>
                <w:rFonts w:ascii="Calibri" w:eastAsia="Times New Roman" w:hAnsi="Calibri" w:cs="Calibri"/>
                <w:b/>
                <w:bCs/>
                <w:color w:val="000000"/>
                <w:lang w:eastAsia="pl-PL"/>
              </w:rPr>
            </w:pPr>
            <w:r w:rsidRPr="00901AD5">
              <w:rPr>
                <w:rFonts w:ascii="Calibri" w:eastAsia="Times New Roman" w:hAnsi="Calibri" w:cs="Calibri"/>
                <w:b/>
                <w:bCs/>
                <w:color w:val="000000"/>
                <w:lang w:eastAsia="pl-PL"/>
              </w:rPr>
              <w:t>68</w:t>
            </w:r>
          </w:p>
        </w:tc>
      </w:tr>
    </w:tbl>
    <w:p w:rsidR="00BC6214" w:rsidRDefault="00BC6214" w:rsidP="00CE413A">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BC6214" w:rsidRDefault="00BC6214" w:rsidP="00CE413A">
      <w:pPr>
        <w:spacing w:before="240" w:after="120"/>
        <w:jc w:val="both"/>
        <w:rPr>
          <w:rFonts w:eastAsia="Times New Roman"/>
          <w:szCs w:val="24"/>
          <w:lang w:eastAsia="pl-PL"/>
        </w:rPr>
      </w:pPr>
      <w:r>
        <w:rPr>
          <w:rFonts w:eastAsia="Times New Roman"/>
          <w:szCs w:val="24"/>
          <w:lang w:eastAsia="pl-PL"/>
        </w:rPr>
        <w:t xml:space="preserve">W porównaniu do lat </w:t>
      </w:r>
      <w:r w:rsidRPr="00E03D38">
        <w:rPr>
          <w:rFonts w:eastAsia="Times New Roman"/>
          <w:szCs w:val="24"/>
          <w:lang w:eastAsia="pl-PL"/>
        </w:rPr>
        <w:t xml:space="preserve">ubiegłych odnotować można </w:t>
      </w:r>
      <w:r>
        <w:rPr>
          <w:rFonts w:eastAsia="Times New Roman"/>
          <w:szCs w:val="24"/>
          <w:lang w:eastAsia="pl-PL"/>
        </w:rPr>
        <w:t>wzrost</w:t>
      </w:r>
      <w:r w:rsidRPr="00E03D38">
        <w:rPr>
          <w:rFonts w:eastAsia="Times New Roman"/>
          <w:szCs w:val="24"/>
          <w:lang w:eastAsia="pl-PL"/>
        </w:rPr>
        <w:t xml:space="preserve"> liczby </w:t>
      </w:r>
      <w:r>
        <w:rPr>
          <w:rFonts w:eastAsia="Times New Roman"/>
          <w:szCs w:val="24"/>
          <w:lang w:eastAsia="pl-PL"/>
        </w:rPr>
        <w:t xml:space="preserve">osób </w:t>
      </w:r>
      <w:r w:rsidRPr="00E03D38">
        <w:rPr>
          <w:rFonts w:eastAsia="Times New Roman"/>
          <w:szCs w:val="24"/>
          <w:lang w:eastAsia="pl-PL"/>
        </w:rPr>
        <w:t>korzystających</w:t>
      </w:r>
      <w:r w:rsidRPr="00F01A16">
        <w:rPr>
          <w:rFonts w:eastAsia="Times New Roman"/>
          <w:szCs w:val="24"/>
          <w:lang w:eastAsia="pl-PL"/>
        </w:rPr>
        <w:t xml:space="preserve"> </w:t>
      </w:r>
      <w:r>
        <w:rPr>
          <w:rFonts w:eastAsia="Times New Roman"/>
          <w:szCs w:val="24"/>
          <w:lang w:eastAsia="pl-PL"/>
        </w:rPr>
        <w:t>z tej formy pomocy przy niezmiennej ogólnej liczbie</w:t>
      </w:r>
      <w:r w:rsidRPr="00E03D38">
        <w:rPr>
          <w:rFonts w:eastAsia="Times New Roman"/>
          <w:szCs w:val="24"/>
          <w:lang w:eastAsia="pl-PL"/>
        </w:rPr>
        <w:t xml:space="preserve"> </w:t>
      </w:r>
      <w:r>
        <w:rPr>
          <w:rFonts w:eastAsia="Times New Roman"/>
          <w:szCs w:val="24"/>
          <w:lang w:eastAsia="pl-PL"/>
        </w:rPr>
        <w:t xml:space="preserve">mieszkań. Wzrost obserwowany jest szczególnie w przypadku osób z zaburzeniami psychicznymi. W roku 2015 z mieszkań chronionych korzystały 43 osoby z zaburzeniami psychicznymi, w 2015 – 53 osoby, a w roku ubiegłym było to 68 osób. </w:t>
      </w:r>
    </w:p>
    <w:p w:rsidR="00BC6214" w:rsidRDefault="00BC6214" w:rsidP="00CE413A">
      <w:pPr>
        <w:spacing w:before="100" w:beforeAutospacing="1" w:after="100" w:afterAutospacing="1"/>
        <w:ind w:firstLine="709"/>
        <w:jc w:val="both"/>
        <w:rPr>
          <w:rFonts w:eastAsia="Times New Roman"/>
          <w:szCs w:val="24"/>
          <w:lang w:eastAsia="pl-PL"/>
        </w:rPr>
      </w:pPr>
    </w:p>
    <w:p w:rsidR="00BC6214" w:rsidRPr="00572BF5" w:rsidRDefault="00BC6214" w:rsidP="00CE413A">
      <w:pPr>
        <w:spacing w:before="100" w:beforeAutospacing="1" w:after="100" w:afterAutospacing="1"/>
        <w:rPr>
          <w:rFonts w:eastAsia="Times New Roman"/>
          <w:szCs w:val="24"/>
          <w:lang w:eastAsia="pl-PL"/>
        </w:rPr>
      </w:pPr>
    </w:p>
    <w:p w:rsidR="00BC6214" w:rsidRDefault="00BC6214" w:rsidP="00CE413A">
      <w:pPr>
        <w:spacing w:before="100" w:beforeAutospacing="1" w:after="100" w:afterAutospacing="1"/>
        <w:rPr>
          <w:rFonts w:eastAsia="Times New Roman"/>
          <w:szCs w:val="24"/>
          <w:lang w:eastAsia="pl-PL"/>
        </w:rPr>
      </w:pPr>
    </w:p>
    <w:p w:rsidR="00BC6214" w:rsidRDefault="00BC6214" w:rsidP="00CE413A">
      <w:pPr>
        <w:rPr>
          <w:rFonts w:eastAsia="Times New Roman"/>
          <w:szCs w:val="24"/>
          <w:lang w:eastAsia="pl-PL"/>
        </w:rPr>
      </w:pPr>
    </w:p>
    <w:p w:rsidR="005F1F1A" w:rsidRDefault="005F1F1A" w:rsidP="00CE413A">
      <w:pPr>
        <w:rPr>
          <w:rFonts w:ascii="Calibri Light" w:eastAsia="Calibri" w:hAnsi="Calibri Light" w:cs="Times New Roman"/>
          <w:b/>
          <w:bCs/>
          <w:color w:val="365F91" w:themeColor="accent1" w:themeShade="BF"/>
          <w:sz w:val="26"/>
          <w:szCs w:val="26"/>
          <w:lang w:eastAsia="pl-PL"/>
        </w:rPr>
      </w:pPr>
      <w:r>
        <w:rPr>
          <w:rFonts w:ascii="Calibri Light" w:eastAsia="Calibri" w:hAnsi="Calibri Light"/>
          <w:b/>
          <w:color w:val="365F91" w:themeColor="accent1" w:themeShade="BF"/>
          <w:sz w:val="26"/>
          <w:szCs w:val="26"/>
        </w:rPr>
        <w:br w:type="page"/>
      </w:r>
    </w:p>
    <w:p w:rsidR="00BC6214" w:rsidRPr="003D543B" w:rsidRDefault="00BC6214" w:rsidP="005F1F1A">
      <w:pPr>
        <w:pStyle w:val="Nagwek2"/>
        <w:spacing w:line="240" w:lineRule="auto"/>
        <w:rPr>
          <w:rFonts w:eastAsia="Calibri"/>
          <w:bCs/>
        </w:rPr>
      </w:pPr>
      <w:bookmarkStart w:id="150" w:name="_Toc533150032"/>
      <w:r w:rsidRPr="003D543B">
        <w:rPr>
          <w:rFonts w:eastAsia="Calibri"/>
          <w:bCs/>
        </w:rPr>
        <w:lastRenderedPageBreak/>
        <w:t xml:space="preserve">Liczba spółdzielni socjalnych czynnych w działalności (nieznajdujących się w stanie likwidacji lub upadłości)  zarejestrowanych w </w:t>
      </w:r>
      <w:r w:rsidR="005F1F1A" w:rsidRPr="003D543B">
        <w:rPr>
          <w:rFonts w:eastAsia="Calibri"/>
          <w:bCs/>
        </w:rPr>
        <w:t>KRS (szt.), według informacji z </w:t>
      </w:r>
      <w:r w:rsidRPr="003D543B">
        <w:rPr>
          <w:rFonts w:eastAsia="Calibri"/>
          <w:bCs/>
        </w:rPr>
        <w:t>Regionalnych Ośrodków Pomocy Społecznej.</w:t>
      </w:r>
      <w:bookmarkEnd w:id="150"/>
    </w:p>
    <w:p w:rsidR="00BC6214" w:rsidRPr="003D543B" w:rsidRDefault="00BC6214" w:rsidP="005F1F1A">
      <w:pPr>
        <w:spacing w:before="240"/>
        <w:jc w:val="both"/>
      </w:pPr>
      <w:r w:rsidRPr="003D543B">
        <w:t xml:space="preserve">Na podstawie danych zgromadzonych przez Regionalne Centrum Polityki Społecznej w Łodzi w działała obecnie 85 spółdzielni socjalnych, z czego największa część zlokalizowana była w Łodzi. Pomiędzy rokiem 2015 a 2017 przybyły dwie spółdzielnie socjalne. Dokładny wykaz placówek z danymi adresowymi zaprezentowano w tabeli </w:t>
      </w:r>
      <w:r w:rsidR="005F1F1A" w:rsidRPr="003D543B">
        <w:t>III/3</w:t>
      </w:r>
      <w:r w:rsidRPr="003D543B">
        <w:t xml:space="preserve"> zamieszczonej w </w:t>
      </w:r>
      <w:r w:rsidR="005F1F1A" w:rsidRPr="003D543B">
        <w:t>Za</w:t>
      </w:r>
      <w:r w:rsidRPr="003D543B">
        <w:t>łączniku.</w:t>
      </w:r>
    </w:p>
    <w:p w:rsidR="005F1F1A" w:rsidRDefault="005F1F1A">
      <w:pPr>
        <w:rPr>
          <w:rFonts w:ascii="Calibri Light" w:eastAsia="Calibri" w:hAnsi="Calibri Light" w:cs="Times New Roman"/>
          <w:b/>
          <w:bCs/>
          <w:color w:val="365F91" w:themeColor="accent1" w:themeShade="BF"/>
          <w:sz w:val="26"/>
          <w:szCs w:val="26"/>
          <w:lang w:eastAsia="pl-PL"/>
        </w:rPr>
      </w:pPr>
      <w:r>
        <w:rPr>
          <w:rFonts w:ascii="Calibri Light" w:eastAsia="Calibri" w:hAnsi="Calibri Light"/>
          <w:b/>
          <w:color w:val="365F91" w:themeColor="accent1" w:themeShade="BF"/>
          <w:sz w:val="26"/>
          <w:szCs w:val="26"/>
        </w:rPr>
        <w:br w:type="page"/>
      </w:r>
    </w:p>
    <w:p w:rsidR="00BC6214" w:rsidRPr="003D543B" w:rsidRDefault="00BC6214" w:rsidP="005F1F1A">
      <w:pPr>
        <w:pStyle w:val="Nagwek2"/>
        <w:spacing w:line="240" w:lineRule="auto"/>
        <w:rPr>
          <w:rFonts w:eastAsia="Calibri"/>
          <w:bCs/>
        </w:rPr>
      </w:pPr>
      <w:bookmarkStart w:id="151" w:name="_Toc533150033"/>
      <w:r w:rsidRPr="003D543B">
        <w:rPr>
          <w:rFonts w:eastAsia="Calibri"/>
          <w:bCs/>
        </w:rPr>
        <w:lastRenderedPageBreak/>
        <w:t>Liczba funkcjonujących KIS/ CIS/WTZ/ZAZ</w:t>
      </w:r>
      <w:bookmarkEnd w:id="151"/>
    </w:p>
    <w:bookmarkEnd w:id="123"/>
    <w:bookmarkEnd w:id="124"/>
    <w:p w:rsidR="00BC6214" w:rsidRPr="00E241DE" w:rsidRDefault="00BC6214" w:rsidP="00CE413A">
      <w:pPr>
        <w:spacing w:before="240"/>
        <w:jc w:val="both"/>
        <w:rPr>
          <w:b/>
          <w:szCs w:val="24"/>
        </w:rPr>
      </w:pPr>
      <w:r w:rsidRPr="00E241DE">
        <w:rPr>
          <w:b/>
          <w:szCs w:val="24"/>
        </w:rPr>
        <w:t>Kluby integracji społecznej</w:t>
      </w:r>
      <w:r>
        <w:rPr>
          <w:b/>
          <w:szCs w:val="24"/>
        </w:rPr>
        <w:t xml:space="preserve"> (KIS)</w:t>
      </w:r>
    </w:p>
    <w:p w:rsidR="00BC6214" w:rsidRDefault="00BC6214" w:rsidP="00CE413A">
      <w:pPr>
        <w:spacing w:before="240"/>
        <w:jc w:val="both"/>
        <w:rPr>
          <w:szCs w:val="24"/>
        </w:rPr>
      </w:pPr>
      <w:r w:rsidRPr="003D543B">
        <w:t>Kluby integracji społecznej stanowią jednostkę pro</w:t>
      </w:r>
      <w:r w:rsidR="005F1F1A" w:rsidRPr="003D543B">
        <w:t>wadzącą reintegrację zawodową i </w:t>
      </w:r>
      <w:r w:rsidRPr="003D543B">
        <w:t>społeczną dla osób długotrwale bezrobotnych, bezdomnych, uzależnionych od alkoholu, narkotyków lub innych środków odurzających, chorych psychicznie, zwalnianych z zakładów karnych, uchodźców oraz osób niepełnosprawnych, które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w:t>
      </w:r>
      <w:r w:rsidRPr="00091992">
        <w:rPr>
          <w:szCs w:val="24"/>
        </w:rPr>
        <w:t xml:space="preserve"> społecznym i rodzinnym.</w:t>
      </w:r>
      <w:r>
        <w:rPr>
          <w:rStyle w:val="Odwoanieprzypisudolnego"/>
          <w:szCs w:val="24"/>
        </w:rPr>
        <w:footnoteReference w:id="38"/>
      </w:r>
      <w:r w:rsidRPr="00091992">
        <w:rPr>
          <w:szCs w:val="24"/>
        </w:rPr>
        <w:t xml:space="preserve"> </w:t>
      </w:r>
    </w:p>
    <w:p w:rsidR="00BC6214" w:rsidRDefault="00BC6214" w:rsidP="00CE413A">
      <w:pPr>
        <w:jc w:val="both"/>
        <w:rPr>
          <w:szCs w:val="24"/>
        </w:rPr>
      </w:pPr>
      <w:r w:rsidRPr="00091992">
        <w:rPr>
          <w:szCs w:val="24"/>
        </w:rPr>
        <w:t>Kluby integracji społecznej mogą być prowadzone przez gm</w:t>
      </w:r>
      <w:r w:rsidR="005F1F1A">
        <w:rPr>
          <w:szCs w:val="24"/>
        </w:rPr>
        <w:t>iny, organizacje pozarządowe, a </w:t>
      </w:r>
      <w:r w:rsidRPr="00091992">
        <w:rPr>
          <w:szCs w:val="24"/>
        </w:rPr>
        <w:t xml:space="preserve">także kościoły, związki wyznaniowe i spółdzielnie socjalne, jeśli podmioty te prowadzą reintegrację zawodową i społeczną dla w/w osób. W klubach integracji społecznej można organizować w szczególności: </w:t>
      </w:r>
    </w:p>
    <w:p w:rsidR="00BC6214" w:rsidRDefault="00BC6214" w:rsidP="00CE413A">
      <w:pPr>
        <w:spacing w:after="0"/>
        <w:jc w:val="both"/>
        <w:rPr>
          <w:szCs w:val="24"/>
        </w:rPr>
      </w:pPr>
      <w:r w:rsidRPr="00091992">
        <w:rPr>
          <w:szCs w:val="24"/>
        </w:rPr>
        <w:t xml:space="preserve">1) działania mające na celu pomoc w znalezieniu pracy na czas określony lub na czas wykonania określonej pracy, w pełnym lub niepełnym wymiarze czasu pracy u pracodawców, wykonywania usług na podstawie umów cywilnoprawnych oraz przygotowanie do podjęcia zatrudnienia lub podjęcia działalności w formie spółdzielni socjalnej; </w:t>
      </w:r>
    </w:p>
    <w:p w:rsidR="00BC6214" w:rsidRDefault="00BC6214" w:rsidP="00CE413A">
      <w:pPr>
        <w:spacing w:after="0"/>
        <w:jc w:val="both"/>
        <w:rPr>
          <w:szCs w:val="24"/>
        </w:rPr>
      </w:pPr>
      <w:r w:rsidRPr="00091992">
        <w:rPr>
          <w:szCs w:val="24"/>
        </w:rPr>
        <w:t xml:space="preserve">2) prace społecznie użyteczne; </w:t>
      </w:r>
    </w:p>
    <w:p w:rsidR="00BC6214" w:rsidRDefault="00BC6214" w:rsidP="00CE413A">
      <w:pPr>
        <w:spacing w:after="0"/>
        <w:jc w:val="both"/>
        <w:rPr>
          <w:szCs w:val="24"/>
        </w:rPr>
      </w:pPr>
      <w:r w:rsidRPr="00091992">
        <w:rPr>
          <w:szCs w:val="24"/>
        </w:rPr>
        <w:t xml:space="preserve">3) roboty publiczne; </w:t>
      </w:r>
    </w:p>
    <w:p w:rsidR="00BC6214" w:rsidRDefault="00BC6214" w:rsidP="00CE413A">
      <w:pPr>
        <w:spacing w:after="0"/>
        <w:jc w:val="both"/>
        <w:rPr>
          <w:szCs w:val="24"/>
        </w:rPr>
      </w:pPr>
      <w:r w:rsidRPr="00091992">
        <w:rPr>
          <w:szCs w:val="24"/>
        </w:rPr>
        <w:t xml:space="preserve">4) poradnictwo prawne; </w:t>
      </w:r>
    </w:p>
    <w:p w:rsidR="00BC6214" w:rsidRDefault="00BC6214" w:rsidP="00CE413A">
      <w:pPr>
        <w:spacing w:after="0"/>
        <w:jc w:val="both"/>
        <w:rPr>
          <w:szCs w:val="24"/>
        </w:rPr>
      </w:pPr>
      <w:r w:rsidRPr="00091992">
        <w:rPr>
          <w:szCs w:val="24"/>
        </w:rPr>
        <w:t xml:space="preserve">5) działalność samopomocową w zakresie zatrudnienia, spraw mieszkaniowych i socjalnych; 6) staże. </w:t>
      </w:r>
    </w:p>
    <w:p w:rsidR="00BC6214" w:rsidRPr="00091992" w:rsidRDefault="00BC6214" w:rsidP="00CE413A">
      <w:pPr>
        <w:jc w:val="both"/>
        <w:rPr>
          <w:bCs/>
          <w:szCs w:val="24"/>
        </w:rPr>
      </w:pPr>
      <w:r w:rsidRPr="00091992">
        <w:rPr>
          <w:szCs w:val="24"/>
        </w:rPr>
        <w:t>Warunkiem uczestnictwa w klubie integracji społecznej jest realizacja kontraktu socjalnego.</w:t>
      </w:r>
    </w:p>
    <w:p w:rsidR="00BC6214" w:rsidRDefault="00BC6214" w:rsidP="00CE413A">
      <w:pPr>
        <w:jc w:val="both"/>
        <w:rPr>
          <w:bCs/>
        </w:rPr>
      </w:pPr>
      <w:r>
        <w:rPr>
          <w:bCs/>
        </w:rPr>
        <w:t xml:space="preserve">Według Sprawozdania KIS na terenie województwa łódzkiego w 2017 roku działało 10 klubów integracji społecznej, z czego 4 zlokalizowane </w:t>
      </w:r>
      <w:r w:rsidR="005F1F1A">
        <w:rPr>
          <w:bCs/>
        </w:rPr>
        <w:t>były na terenie miasta Łodzi. W </w:t>
      </w:r>
      <w:r>
        <w:rPr>
          <w:bCs/>
        </w:rPr>
        <w:t xml:space="preserve">odniesieniu do roku 2016 liczba ta nie uległa zmianie. W 2017 działaniami Klubów Integracji Społecznej objętych zostało 1467 osób, co oznacza spadek o 3,8% w odniesieniu do roku 2016. </w:t>
      </w:r>
    </w:p>
    <w:p w:rsidR="005F1F1A" w:rsidRDefault="005F1F1A" w:rsidP="00CE413A">
      <w:pPr>
        <w:rPr>
          <w:b/>
          <w:bCs/>
          <w:color w:val="44546A"/>
        </w:rPr>
      </w:pPr>
    </w:p>
    <w:p w:rsidR="005F1F1A" w:rsidRDefault="005F1F1A" w:rsidP="00CE413A">
      <w:pPr>
        <w:rPr>
          <w:b/>
          <w:bCs/>
          <w:color w:val="44546A"/>
        </w:rPr>
      </w:pPr>
    </w:p>
    <w:p w:rsidR="00B24956" w:rsidRDefault="00B24956" w:rsidP="00CE413A">
      <w:pPr>
        <w:rPr>
          <w:b/>
          <w:bCs/>
          <w:color w:val="44546A"/>
        </w:rPr>
      </w:pPr>
    </w:p>
    <w:p w:rsidR="00BC6214" w:rsidRPr="00C944A2" w:rsidRDefault="00BC6214" w:rsidP="00C944A2">
      <w:pPr>
        <w:pStyle w:val="Nagwek3"/>
        <w:spacing w:after="240" w:line="240" w:lineRule="auto"/>
        <w:rPr>
          <w:rFonts w:asciiTheme="minorHAnsi" w:eastAsia="Calibri" w:hAnsiTheme="minorHAnsi" w:cstheme="minorHAnsi"/>
          <w:b/>
          <w:sz w:val="22"/>
        </w:rPr>
      </w:pPr>
      <w:bookmarkStart w:id="152" w:name="_Toc533149601"/>
      <w:r w:rsidRPr="00C944A2">
        <w:rPr>
          <w:rFonts w:asciiTheme="minorHAnsi" w:eastAsia="Calibri" w:hAnsiTheme="minorHAnsi" w:cstheme="minorHAnsi"/>
          <w:b/>
          <w:sz w:val="22"/>
        </w:rPr>
        <w:lastRenderedPageBreak/>
        <w:t>Tabela 3.</w:t>
      </w:r>
      <w:r w:rsidR="00B24956" w:rsidRPr="00C944A2">
        <w:rPr>
          <w:rFonts w:asciiTheme="minorHAnsi" w:eastAsia="Calibri" w:hAnsiTheme="minorHAnsi" w:cstheme="minorHAnsi"/>
          <w:b/>
          <w:sz w:val="22"/>
        </w:rPr>
        <w:t>6</w:t>
      </w:r>
      <w:r w:rsidRPr="00C944A2">
        <w:rPr>
          <w:rFonts w:asciiTheme="minorHAnsi" w:eastAsia="Calibri" w:hAnsiTheme="minorHAnsi" w:cstheme="minorHAnsi"/>
          <w:b/>
          <w:sz w:val="22"/>
        </w:rPr>
        <w:t xml:space="preserve">. Wykaz Klubów Integracji Społecznej działających na </w:t>
      </w:r>
      <w:r w:rsidR="00C944A2">
        <w:rPr>
          <w:rFonts w:asciiTheme="minorHAnsi" w:eastAsia="Calibri" w:hAnsiTheme="minorHAnsi" w:cstheme="minorHAnsi"/>
          <w:b/>
          <w:sz w:val="22"/>
        </w:rPr>
        <w:t>terenie województwa łódzkiego w </w:t>
      </w:r>
      <w:r w:rsidRPr="00C944A2">
        <w:rPr>
          <w:rFonts w:asciiTheme="minorHAnsi" w:eastAsia="Calibri" w:hAnsiTheme="minorHAnsi" w:cstheme="minorHAnsi"/>
          <w:b/>
          <w:sz w:val="22"/>
        </w:rPr>
        <w:t>2018 r.</w:t>
      </w:r>
      <w:bookmarkEnd w:id="152"/>
    </w:p>
    <w:tbl>
      <w:tblPr>
        <w:tblpPr w:leftFromText="141" w:rightFromText="141" w:vertAnchor="text" w:horzAnchor="margin" w:tblpXSpec="center" w:tblpY="42"/>
        <w:tblOverlap w:val="never"/>
        <w:tblW w:w="7920" w:type="dxa"/>
        <w:tblCellMar>
          <w:left w:w="70" w:type="dxa"/>
          <w:right w:w="70" w:type="dxa"/>
        </w:tblCellMar>
        <w:tblLook w:val="04A0" w:firstRow="1" w:lastRow="0" w:firstColumn="1" w:lastColumn="0" w:noHBand="0" w:noVBand="1"/>
      </w:tblPr>
      <w:tblGrid>
        <w:gridCol w:w="693"/>
        <w:gridCol w:w="3021"/>
        <w:gridCol w:w="1406"/>
        <w:gridCol w:w="2800"/>
      </w:tblGrid>
      <w:tr w:rsidR="00BC6214" w:rsidRPr="00D77773" w:rsidTr="00C5744B">
        <w:trPr>
          <w:trHeight w:val="330"/>
        </w:trPr>
        <w:tc>
          <w:tcPr>
            <w:tcW w:w="7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C6214" w:rsidRPr="00D77773" w:rsidRDefault="00BC6214" w:rsidP="00CE413A">
            <w:pPr>
              <w:spacing w:after="0" w:line="240" w:lineRule="auto"/>
              <w:jc w:val="center"/>
              <w:rPr>
                <w:rFonts w:ascii="Calibri" w:eastAsia="Times New Roman" w:hAnsi="Calibri" w:cs="Calibri"/>
                <w:b/>
                <w:bCs/>
                <w:color w:val="000000"/>
                <w:szCs w:val="24"/>
                <w:lang w:eastAsia="pl-PL"/>
              </w:rPr>
            </w:pPr>
            <w:r w:rsidRPr="00D77773">
              <w:rPr>
                <w:rFonts w:ascii="Calibri" w:eastAsia="Times New Roman" w:hAnsi="Calibri" w:cs="Calibri"/>
                <w:b/>
                <w:bCs/>
                <w:color w:val="000000"/>
                <w:szCs w:val="24"/>
                <w:lang w:eastAsia="pl-PL"/>
              </w:rPr>
              <w:t>Lp.</w:t>
            </w:r>
          </w:p>
        </w:tc>
        <w:tc>
          <w:tcPr>
            <w:tcW w:w="3060" w:type="dxa"/>
            <w:tcBorders>
              <w:top w:val="single" w:sz="8" w:space="0" w:color="auto"/>
              <w:left w:val="nil"/>
              <w:bottom w:val="single" w:sz="8" w:space="0" w:color="auto"/>
              <w:right w:val="single" w:sz="4" w:space="0" w:color="auto"/>
            </w:tcBorders>
            <w:shd w:val="clear" w:color="auto" w:fill="auto"/>
            <w:vAlign w:val="center"/>
            <w:hideMark/>
          </w:tcPr>
          <w:p w:rsidR="00BC6214" w:rsidRPr="00D77773" w:rsidRDefault="00BC6214" w:rsidP="00CE413A">
            <w:pPr>
              <w:spacing w:after="0" w:line="240" w:lineRule="auto"/>
              <w:jc w:val="center"/>
              <w:rPr>
                <w:rFonts w:ascii="Calibri" w:eastAsia="Times New Roman" w:hAnsi="Calibri" w:cs="Calibri"/>
                <w:b/>
                <w:bCs/>
                <w:color w:val="000000"/>
                <w:szCs w:val="24"/>
                <w:lang w:eastAsia="pl-PL"/>
              </w:rPr>
            </w:pPr>
            <w:r w:rsidRPr="00D77773">
              <w:rPr>
                <w:rFonts w:ascii="Calibri" w:eastAsia="Times New Roman" w:hAnsi="Calibri" w:cs="Calibri"/>
                <w:b/>
                <w:bCs/>
                <w:color w:val="000000"/>
                <w:szCs w:val="24"/>
                <w:lang w:eastAsia="pl-PL"/>
              </w:rPr>
              <w:t>Nazwa</w:t>
            </w:r>
          </w:p>
        </w:tc>
        <w:tc>
          <w:tcPr>
            <w:tcW w:w="1340" w:type="dxa"/>
            <w:tcBorders>
              <w:top w:val="single" w:sz="8" w:space="0" w:color="auto"/>
              <w:left w:val="nil"/>
              <w:bottom w:val="single" w:sz="8" w:space="0" w:color="auto"/>
              <w:right w:val="single" w:sz="4" w:space="0" w:color="auto"/>
            </w:tcBorders>
            <w:shd w:val="clear" w:color="auto" w:fill="auto"/>
            <w:vAlign w:val="center"/>
            <w:hideMark/>
          </w:tcPr>
          <w:p w:rsidR="00BC6214" w:rsidRPr="00D77773" w:rsidRDefault="00BC6214" w:rsidP="00CE413A">
            <w:pPr>
              <w:spacing w:after="0" w:line="240" w:lineRule="auto"/>
              <w:jc w:val="center"/>
              <w:rPr>
                <w:rFonts w:ascii="Calibri" w:eastAsia="Times New Roman" w:hAnsi="Calibri" w:cs="Calibri"/>
                <w:b/>
                <w:bCs/>
                <w:color w:val="000000"/>
                <w:szCs w:val="24"/>
                <w:lang w:eastAsia="pl-PL"/>
              </w:rPr>
            </w:pPr>
            <w:r w:rsidRPr="00D77773">
              <w:rPr>
                <w:rFonts w:ascii="Calibri" w:eastAsia="Times New Roman" w:hAnsi="Calibri" w:cs="Calibri"/>
                <w:b/>
                <w:bCs/>
                <w:color w:val="000000"/>
                <w:szCs w:val="24"/>
                <w:lang w:eastAsia="pl-PL"/>
              </w:rPr>
              <w:t>Miasto</w:t>
            </w:r>
          </w:p>
        </w:tc>
        <w:tc>
          <w:tcPr>
            <w:tcW w:w="2820" w:type="dxa"/>
            <w:tcBorders>
              <w:top w:val="single" w:sz="8" w:space="0" w:color="auto"/>
              <w:left w:val="nil"/>
              <w:bottom w:val="single" w:sz="8" w:space="0" w:color="auto"/>
              <w:right w:val="single" w:sz="8" w:space="0" w:color="auto"/>
            </w:tcBorders>
            <w:shd w:val="clear" w:color="auto" w:fill="auto"/>
            <w:vAlign w:val="center"/>
            <w:hideMark/>
          </w:tcPr>
          <w:p w:rsidR="00BC6214" w:rsidRPr="00D77773" w:rsidRDefault="00BC6214" w:rsidP="00CE413A">
            <w:pPr>
              <w:spacing w:after="0" w:line="240" w:lineRule="auto"/>
              <w:jc w:val="center"/>
              <w:rPr>
                <w:rFonts w:ascii="Calibri" w:eastAsia="Times New Roman" w:hAnsi="Calibri" w:cs="Calibri"/>
                <w:b/>
                <w:bCs/>
                <w:szCs w:val="24"/>
                <w:lang w:eastAsia="pl-PL"/>
              </w:rPr>
            </w:pPr>
            <w:r w:rsidRPr="00D77773">
              <w:rPr>
                <w:rFonts w:ascii="Calibri" w:eastAsia="Times New Roman" w:hAnsi="Calibri" w:cs="Calibri"/>
                <w:b/>
                <w:bCs/>
                <w:szCs w:val="24"/>
                <w:lang w:eastAsia="pl-PL"/>
              </w:rPr>
              <w:t>Instytucja tworząca KIS</w:t>
            </w:r>
          </w:p>
        </w:tc>
      </w:tr>
      <w:tr w:rsidR="00BC6214" w:rsidRPr="00D77773" w:rsidTr="00C5744B">
        <w:trPr>
          <w:trHeight w:val="617"/>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1</w:t>
            </w:r>
          </w:p>
        </w:tc>
        <w:tc>
          <w:tcPr>
            <w:tcW w:w="3060" w:type="dxa"/>
            <w:tcBorders>
              <w:top w:val="nil"/>
              <w:left w:val="nil"/>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Klub Integracji Społecznej  w Zgierzu</w:t>
            </w:r>
          </w:p>
        </w:tc>
        <w:tc>
          <w:tcPr>
            <w:tcW w:w="1340" w:type="dxa"/>
            <w:tcBorders>
              <w:top w:val="nil"/>
              <w:left w:val="nil"/>
              <w:bottom w:val="single" w:sz="4" w:space="0" w:color="auto"/>
              <w:right w:val="single" w:sz="4" w:space="0" w:color="auto"/>
            </w:tcBorders>
            <w:shd w:val="clear" w:color="000000" w:fill="FFFFFF"/>
            <w:noWrap/>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Zgierz</w:t>
            </w:r>
          </w:p>
        </w:tc>
        <w:tc>
          <w:tcPr>
            <w:tcW w:w="2820" w:type="dxa"/>
            <w:tcBorders>
              <w:top w:val="nil"/>
              <w:left w:val="nil"/>
              <w:bottom w:val="single" w:sz="4" w:space="0" w:color="auto"/>
              <w:right w:val="single" w:sz="8"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Miejski Ośrodek Pomocy Społecznej im. bł. o. Rafała Chylińskiego</w:t>
            </w:r>
          </w:p>
        </w:tc>
      </w:tr>
      <w:tr w:rsidR="00BC6214" w:rsidRPr="00D77773" w:rsidTr="00C5744B">
        <w:trPr>
          <w:trHeight w:val="980"/>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2</w:t>
            </w:r>
          </w:p>
        </w:tc>
        <w:tc>
          <w:tcPr>
            <w:tcW w:w="3060" w:type="dxa"/>
            <w:tcBorders>
              <w:top w:val="nil"/>
              <w:left w:val="nil"/>
              <w:bottom w:val="single" w:sz="4" w:space="0" w:color="auto"/>
              <w:right w:val="single" w:sz="4"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Klub Integracji Społecznej  przy Ośrodku Pomocy Społecznej w Aleksandrowie Łódzkim</w:t>
            </w:r>
          </w:p>
        </w:tc>
        <w:tc>
          <w:tcPr>
            <w:tcW w:w="1340" w:type="dxa"/>
            <w:tcBorders>
              <w:top w:val="nil"/>
              <w:left w:val="nil"/>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Aleksandrów Łódzki</w:t>
            </w:r>
          </w:p>
        </w:tc>
        <w:tc>
          <w:tcPr>
            <w:tcW w:w="2820" w:type="dxa"/>
            <w:tcBorders>
              <w:top w:val="nil"/>
              <w:left w:val="nil"/>
              <w:bottom w:val="single" w:sz="4" w:space="0" w:color="auto"/>
              <w:right w:val="single" w:sz="8"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Miejski Ośrodek Pomocy Społecznej</w:t>
            </w:r>
          </w:p>
        </w:tc>
      </w:tr>
      <w:tr w:rsidR="00BC6214" w:rsidRPr="00D77773" w:rsidTr="00C5744B">
        <w:trPr>
          <w:trHeight w:val="696"/>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3</w:t>
            </w:r>
          </w:p>
        </w:tc>
        <w:tc>
          <w:tcPr>
            <w:tcW w:w="3060" w:type="dxa"/>
            <w:tcBorders>
              <w:top w:val="nil"/>
              <w:left w:val="nil"/>
              <w:bottom w:val="single" w:sz="4" w:space="0" w:color="auto"/>
              <w:right w:val="single" w:sz="4"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Klub Integracji Społecznej Błaszki</w:t>
            </w:r>
          </w:p>
        </w:tc>
        <w:tc>
          <w:tcPr>
            <w:tcW w:w="1340" w:type="dxa"/>
            <w:tcBorders>
              <w:top w:val="nil"/>
              <w:left w:val="nil"/>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Błaszki</w:t>
            </w:r>
          </w:p>
        </w:tc>
        <w:tc>
          <w:tcPr>
            <w:tcW w:w="2820" w:type="dxa"/>
            <w:tcBorders>
              <w:top w:val="nil"/>
              <w:left w:val="nil"/>
              <w:bottom w:val="single" w:sz="4" w:space="0" w:color="auto"/>
              <w:right w:val="single" w:sz="8"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 xml:space="preserve">Miejsko-Gminny Ośrodek Pomocy Społecznej </w:t>
            </w:r>
            <w:r w:rsidRPr="00D77773">
              <w:rPr>
                <w:rFonts w:ascii="Calibri" w:eastAsia="Times New Roman" w:hAnsi="Calibri" w:cs="Calibri"/>
                <w:lang w:eastAsia="pl-PL"/>
              </w:rPr>
              <w:br/>
              <w:t xml:space="preserve">w Błaszkach </w:t>
            </w:r>
          </w:p>
        </w:tc>
      </w:tr>
      <w:tr w:rsidR="00BC6214" w:rsidRPr="00D77773" w:rsidTr="00C5744B">
        <w:trPr>
          <w:trHeight w:val="945"/>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4</w:t>
            </w:r>
          </w:p>
        </w:tc>
        <w:tc>
          <w:tcPr>
            <w:tcW w:w="3060" w:type="dxa"/>
            <w:tcBorders>
              <w:top w:val="nil"/>
              <w:left w:val="nil"/>
              <w:bottom w:val="single" w:sz="4" w:space="0" w:color="auto"/>
              <w:right w:val="single" w:sz="4"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Klub Integracji Społecznej Otwarte Drzwi</w:t>
            </w:r>
          </w:p>
        </w:tc>
        <w:tc>
          <w:tcPr>
            <w:tcW w:w="1340" w:type="dxa"/>
            <w:tcBorders>
              <w:top w:val="nil"/>
              <w:left w:val="nil"/>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Łódź</w:t>
            </w:r>
          </w:p>
        </w:tc>
        <w:tc>
          <w:tcPr>
            <w:tcW w:w="2820" w:type="dxa"/>
            <w:tcBorders>
              <w:top w:val="nil"/>
              <w:left w:val="nil"/>
              <w:bottom w:val="single" w:sz="4" w:space="0" w:color="auto"/>
              <w:right w:val="single" w:sz="8"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Centrum Edukacji i Rehabilitacji Osób Niepełnosprawnych</w:t>
            </w:r>
          </w:p>
        </w:tc>
      </w:tr>
      <w:tr w:rsidR="00BC6214" w:rsidRPr="00D77773" w:rsidTr="00C5744B">
        <w:trPr>
          <w:trHeight w:val="1124"/>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5</w:t>
            </w:r>
          </w:p>
        </w:tc>
        <w:tc>
          <w:tcPr>
            <w:tcW w:w="3060" w:type="dxa"/>
            <w:tcBorders>
              <w:top w:val="nil"/>
              <w:left w:val="nil"/>
              <w:bottom w:val="single" w:sz="4" w:space="0" w:color="auto"/>
              <w:right w:val="single" w:sz="4"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Klub Integracji Społecznej przy Miejskim Ośrodku Pomocy Społecznej w Tomaszowie Mazowieckim</w:t>
            </w:r>
          </w:p>
        </w:tc>
        <w:tc>
          <w:tcPr>
            <w:tcW w:w="1340" w:type="dxa"/>
            <w:tcBorders>
              <w:top w:val="nil"/>
              <w:left w:val="nil"/>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Tomaszów Mazowiecki</w:t>
            </w:r>
          </w:p>
        </w:tc>
        <w:tc>
          <w:tcPr>
            <w:tcW w:w="2820" w:type="dxa"/>
            <w:tcBorders>
              <w:top w:val="nil"/>
              <w:left w:val="nil"/>
              <w:bottom w:val="single" w:sz="4" w:space="0" w:color="auto"/>
              <w:right w:val="single" w:sz="8"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Miejski Ośrodek Pomocy Społecznej</w:t>
            </w:r>
          </w:p>
        </w:tc>
      </w:tr>
      <w:tr w:rsidR="00BC6214" w:rsidRPr="00D77773" w:rsidTr="00C5744B">
        <w:trPr>
          <w:trHeight w:val="687"/>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6</w:t>
            </w:r>
          </w:p>
        </w:tc>
        <w:tc>
          <w:tcPr>
            <w:tcW w:w="3060" w:type="dxa"/>
            <w:tcBorders>
              <w:top w:val="nil"/>
              <w:left w:val="nil"/>
              <w:bottom w:val="single" w:sz="4" w:space="0" w:color="auto"/>
              <w:right w:val="single" w:sz="4"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Klub Integracji Społecznej w Łodzi</w:t>
            </w:r>
          </w:p>
        </w:tc>
        <w:tc>
          <w:tcPr>
            <w:tcW w:w="1340" w:type="dxa"/>
            <w:tcBorders>
              <w:top w:val="nil"/>
              <w:left w:val="nil"/>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Łódź</w:t>
            </w:r>
          </w:p>
        </w:tc>
        <w:tc>
          <w:tcPr>
            <w:tcW w:w="2820" w:type="dxa"/>
            <w:tcBorders>
              <w:top w:val="nil"/>
              <w:left w:val="nil"/>
              <w:bottom w:val="single" w:sz="4" w:space="0" w:color="auto"/>
              <w:right w:val="single" w:sz="8"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Miejski Ośrodek Pomocy Społecznej w Łodzi</w:t>
            </w:r>
          </w:p>
        </w:tc>
      </w:tr>
      <w:tr w:rsidR="00BC6214" w:rsidRPr="00D77773" w:rsidTr="00C5744B">
        <w:trPr>
          <w:trHeight w:val="855"/>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7</w:t>
            </w:r>
          </w:p>
        </w:tc>
        <w:tc>
          <w:tcPr>
            <w:tcW w:w="3060" w:type="dxa"/>
            <w:tcBorders>
              <w:top w:val="nil"/>
              <w:left w:val="nil"/>
              <w:bottom w:val="single" w:sz="4" w:space="0" w:color="auto"/>
              <w:right w:val="single" w:sz="4"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Klub Integracji Społecznej w Łodzi</w:t>
            </w:r>
          </w:p>
        </w:tc>
        <w:tc>
          <w:tcPr>
            <w:tcW w:w="1340" w:type="dxa"/>
            <w:tcBorders>
              <w:top w:val="nil"/>
              <w:left w:val="nil"/>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Łódź</w:t>
            </w:r>
          </w:p>
        </w:tc>
        <w:tc>
          <w:tcPr>
            <w:tcW w:w="2820" w:type="dxa"/>
            <w:tcBorders>
              <w:top w:val="nil"/>
              <w:left w:val="nil"/>
              <w:bottom w:val="single" w:sz="4" w:space="0" w:color="auto"/>
              <w:right w:val="single" w:sz="8"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Miejski Ośrodek Pomocy Społecznej w Łodzi</w:t>
            </w:r>
          </w:p>
        </w:tc>
      </w:tr>
      <w:tr w:rsidR="00BC6214" w:rsidRPr="00D77773" w:rsidTr="00C5744B">
        <w:trPr>
          <w:trHeight w:val="823"/>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8</w:t>
            </w:r>
          </w:p>
        </w:tc>
        <w:tc>
          <w:tcPr>
            <w:tcW w:w="3060" w:type="dxa"/>
            <w:tcBorders>
              <w:top w:val="nil"/>
              <w:left w:val="nil"/>
              <w:bottom w:val="single" w:sz="4" w:space="0" w:color="auto"/>
              <w:right w:val="single" w:sz="4"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Klub Integracji Społecznej w Łodzi</w:t>
            </w:r>
          </w:p>
        </w:tc>
        <w:tc>
          <w:tcPr>
            <w:tcW w:w="1340" w:type="dxa"/>
            <w:tcBorders>
              <w:top w:val="nil"/>
              <w:left w:val="nil"/>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Łódź</w:t>
            </w:r>
          </w:p>
        </w:tc>
        <w:tc>
          <w:tcPr>
            <w:tcW w:w="2820" w:type="dxa"/>
            <w:tcBorders>
              <w:top w:val="nil"/>
              <w:left w:val="nil"/>
              <w:bottom w:val="single" w:sz="4" w:space="0" w:color="auto"/>
              <w:right w:val="single" w:sz="8"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Miejski Ośrodek Pomocy Społecznej w Łodzi</w:t>
            </w:r>
          </w:p>
        </w:tc>
      </w:tr>
      <w:tr w:rsidR="00BC6214" w:rsidRPr="00D77773" w:rsidTr="00C5744B">
        <w:trPr>
          <w:trHeight w:val="1050"/>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9</w:t>
            </w:r>
          </w:p>
        </w:tc>
        <w:tc>
          <w:tcPr>
            <w:tcW w:w="3060" w:type="dxa"/>
            <w:tcBorders>
              <w:top w:val="nil"/>
              <w:left w:val="nil"/>
              <w:bottom w:val="single" w:sz="4" w:space="0" w:color="auto"/>
              <w:right w:val="single" w:sz="4"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Klub Integracji Społecznej w Zduńskiej Woli</w:t>
            </w:r>
          </w:p>
        </w:tc>
        <w:tc>
          <w:tcPr>
            <w:tcW w:w="1340" w:type="dxa"/>
            <w:tcBorders>
              <w:top w:val="nil"/>
              <w:left w:val="nil"/>
              <w:bottom w:val="single" w:sz="4" w:space="0" w:color="auto"/>
              <w:right w:val="single" w:sz="4" w:space="0" w:color="auto"/>
            </w:tcBorders>
            <w:shd w:val="clear" w:color="000000" w:fill="FFFFFF"/>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 xml:space="preserve"> Zduńska Wola</w:t>
            </w:r>
          </w:p>
        </w:tc>
        <w:tc>
          <w:tcPr>
            <w:tcW w:w="2820" w:type="dxa"/>
            <w:tcBorders>
              <w:top w:val="nil"/>
              <w:left w:val="nil"/>
              <w:bottom w:val="single" w:sz="4" w:space="0" w:color="auto"/>
              <w:right w:val="single" w:sz="8"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Miejski Ośrodek Pomocy Społecznej Centrum Opieki Socjalnej</w:t>
            </w:r>
          </w:p>
        </w:tc>
      </w:tr>
      <w:tr w:rsidR="00BC6214" w:rsidRPr="00D77773" w:rsidTr="00C5744B">
        <w:trPr>
          <w:trHeight w:val="1275"/>
        </w:trPr>
        <w:tc>
          <w:tcPr>
            <w:tcW w:w="700" w:type="dxa"/>
            <w:tcBorders>
              <w:top w:val="nil"/>
              <w:left w:val="single" w:sz="8" w:space="0" w:color="auto"/>
              <w:bottom w:val="single" w:sz="8" w:space="0" w:color="auto"/>
              <w:right w:val="single" w:sz="4" w:space="0" w:color="auto"/>
            </w:tcBorders>
            <w:shd w:val="clear" w:color="000000" w:fill="FFFFFF"/>
            <w:vAlign w:val="center"/>
            <w:hideMark/>
          </w:tcPr>
          <w:p w:rsidR="00BC6214" w:rsidRPr="00D77773" w:rsidRDefault="00BC6214" w:rsidP="00CE413A">
            <w:pPr>
              <w:spacing w:after="0" w:line="240" w:lineRule="auto"/>
              <w:jc w:val="center"/>
              <w:rPr>
                <w:rFonts w:ascii="Calibri" w:eastAsia="Times New Roman" w:hAnsi="Calibri" w:cs="Calibri"/>
                <w:color w:val="000000"/>
                <w:lang w:eastAsia="pl-PL"/>
              </w:rPr>
            </w:pPr>
            <w:r w:rsidRPr="00D77773">
              <w:rPr>
                <w:rFonts w:ascii="Calibri" w:eastAsia="Times New Roman" w:hAnsi="Calibri" w:cs="Calibri"/>
                <w:color w:val="000000"/>
                <w:lang w:eastAsia="pl-PL"/>
              </w:rPr>
              <w:t>10</w:t>
            </w:r>
          </w:p>
        </w:tc>
        <w:tc>
          <w:tcPr>
            <w:tcW w:w="3060" w:type="dxa"/>
            <w:tcBorders>
              <w:top w:val="nil"/>
              <w:left w:val="nil"/>
              <w:bottom w:val="single" w:sz="8" w:space="0" w:color="auto"/>
              <w:right w:val="single" w:sz="4"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Klub Integracji Społecznej w Pabianicach</w:t>
            </w:r>
          </w:p>
        </w:tc>
        <w:tc>
          <w:tcPr>
            <w:tcW w:w="1340" w:type="dxa"/>
            <w:tcBorders>
              <w:top w:val="nil"/>
              <w:left w:val="nil"/>
              <w:bottom w:val="single" w:sz="8" w:space="0" w:color="auto"/>
              <w:right w:val="single" w:sz="4" w:space="0" w:color="auto"/>
            </w:tcBorders>
            <w:shd w:val="clear" w:color="auto" w:fill="auto"/>
            <w:noWrap/>
            <w:vAlign w:val="center"/>
            <w:hideMark/>
          </w:tcPr>
          <w:p w:rsidR="00BC6214" w:rsidRPr="00D77773" w:rsidRDefault="00BC6214" w:rsidP="00CE413A">
            <w:pPr>
              <w:spacing w:after="0" w:line="240" w:lineRule="auto"/>
              <w:rPr>
                <w:rFonts w:ascii="Calibri" w:eastAsia="Times New Roman" w:hAnsi="Calibri" w:cs="Calibri"/>
                <w:color w:val="000000"/>
                <w:lang w:eastAsia="pl-PL"/>
              </w:rPr>
            </w:pPr>
            <w:r w:rsidRPr="00D77773">
              <w:rPr>
                <w:rFonts w:ascii="Calibri" w:eastAsia="Times New Roman" w:hAnsi="Calibri" w:cs="Calibri"/>
                <w:color w:val="000000"/>
                <w:lang w:eastAsia="pl-PL"/>
              </w:rPr>
              <w:t>Pabianice</w:t>
            </w:r>
          </w:p>
        </w:tc>
        <w:tc>
          <w:tcPr>
            <w:tcW w:w="2820" w:type="dxa"/>
            <w:tcBorders>
              <w:top w:val="nil"/>
              <w:left w:val="nil"/>
              <w:bottom w:val="single" w:sz="8" w:space="0" w:color="auto"/>
              <w:right w:val="single" w:sz="8" w:space="0" w:color="auto"/>
            </w:tcBorders>
            <w:shd w:val="clear" w:color="auto" w:fill="auto"/>
            <w:vAlign w:val="center"/>
            <w:hideMark/>
          </w:tcPr>
          <w:p w:rsidR="00BC6214" w:rsidRPr="00D77773" w:rsidRDefault="00BC6214" w:rsidP="00CE413A">
            <w:pPr>
              <w:spacing w:after="0" w:line="240" w:lineRule="auto"/>
              <w:rPr>
                <w:rFonts w:ascii="Calibri" w:eastAsia="Times New Roman" w:hAnsi="Calibri" w:cs="Calibri"/>
                <w:lang w:eastAsia="pl-PL"/>
              </w:rPr>
            </w:pPr>
            <w:r w:rsidRPr="00D77773">
              <w:rPr>
                <w:rFonts w:ascii="Calibri" w:eastAsia="Times New Roman" w:hAnsi="Calibri" w:cs="Calibri"/>
                <w:lang w:eastAsia="pl-PL"/>
              </w:rPr>
              <w:t>Miejski Ośrodek Pomocy Społecznej Centrum Opieki Socjalnej</w:t>
            </w:r>
          </w:p>
        </w:tc>
      </w:tr>
    </w:tbl>
    <w:p w:rsidR="00BC6214" w:rsidRDefault="00BC6214" w:rsidP="00CE413A">
      <w:pPr>
        <w:spacing w:before="240" w:after="0" w:line="240" w:lineRule="auto"/>
        <w:rPr>
          <w:rFonts w:eastAsia="Times New Roman"/>
          <w:b/>
          <w:i/>
          <w:sz w:val="20"/>
          <w:szCs w:val="25"/>
          <w:lang w:eastAsia="pl-PL"/>
        </w:rPr>
      </w:pPr>
      <w:r>
        <w:rPr>
          <w:rFonts w:eastAsia="Calibri"/>
          <w:szCs w:val="24"/>
        </w:rPr>
        <w:br w:type="textWrapping" w:clear="all"/>
      </w: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BC6214" w:rsidRDefault="00BC6214" w:rsidP="00CE413A">
      <w:pPr>
        <w:jc w:val="both"/>
        <w:rPr>
          <w:rFonts w:eastAsia="Calibri"/>
          <w:szCs w:val="24"/>
        </w:rPr>
      </w:pPr>
    </w:p>
    <w:p w:rsidR="00BC6214" w:rsidRPr="009760C3" w:rsidRDefault="00BC6214" w:rsidP="00CE413A">
      <w:pPr>
        <w:jc w:val="both"/>
        <w:rPr>
          <w:rFonts w:eastAsia="Calibri"/>
          <w:b/>
          <w:szCs w:val="24"/>
        </w:rPr>
      </w:pPr>
      <w:r w:rsidRPr="009760C3">
        <w:rPr>
          <w:rFonts w:eastAsia="Calibri"/>
          <w:b/>
          <w:szCs w:val="24"/>
        </w:rPr>
        <w:t>Centrum Integracji Społecznej</w:t>
      </w:r>
      <w:r>
        <w:rPr>
          <w:rFonts w:eastAsia="Calibri"/>
          <w:b/>
          <w:szCs w:val="24"/>
        </w:rPr>
        <w:t xml:space="preserve"> (CIS)</w:t>
      </w:r>
    </w:p>
    <w:p w:rsidR="00BC6214" w:rsidRPr="005F1F1A" w:rsidRDefault="00BC6214" w:rsidP="00CE413A">
      <w:pPr>
        <w:spacing w:before="240"/>
        <w:jc w:val="both"/>
        <w:rPr>
          <w:szCs w:val="23"/>
        </w:rPr>
      </w:pPr>
      <w:r w:rsidRPr="005F1F1A">
        <w:rPr>
          <w:szCs w:val="23"/>
        </w:rPr>
        <w:t xml:space="preserve">W województwie łódzkim w 2017 roku funkcjonowały </w:t>
      </w:r>
      <w:r w:rsidRPr="005F1F1A">
        <w:rPr>
          <w:b/>
          <w:bCs/>
          <w:szCs w:val="23"/>
        </w:rPr>
        <w:t xml:space="preserve">3 centra integracji społecznej </w:t>
      </w:r>
      <w:r w:rsidRPr="005F1F1A">
        <w:rPr>
          <w:szCs w:val="23"/>
        </w:rPr>
        <w:t>Znajdowały się one na terenie miast Łódź, Opoczno i Radomsko były prowadzone na zlecenie jednostek samorządu terytorialnego przez inne podmioty. Najnowsze dane (stan na czerwiec br.) wskazują, iż liczba funkcjonujących CIS wzrosła do 4. Szczegółowe dane w tabeli 3.</w:t>
      </w:r>
      <w:r w:rsidR="005F1F1A">
        <w:rPr>
          <w:szCs w:val="23"/>
        </w:rPr>
        <w:t>10.</w:t>
      </w:r>
    </w:p>
    <w:p w:rsidR="00BC6214" w:rsidRPr="00C944A2" w:rsidRDefault="00BC6214" w:rsidP="00C944A2">
      <w:pPr>
        <w:pStyle w:val="Nagwek3"/>
        <w:spacing w:after="240" w:line="240" w:lineRule="auto"/>
        <w:rPr>
          <w:rFonts w:asciiTheme="minorHAnsi" w:eastAsia="Calibri" w:hAnsiTheme="minorHAnsi" w:cstheme="minorHAnsi"/>
          <w:b/>
          <w:sz w:val="22"/>
        </w:rPr>
      </w:pPr>
      <w:bookmarkStart w:id="153" w:name="_Toc533149602"/>
      <w:r w:rsidRPr="00C944A2">
        <w:rPr>
          <w:rFonts w:asciiTheme="minorHAnsi" w:eastAsia="Calibri" w:hAnsiTheme="minorHAnsi" w:cstheme="minorHAnsi"/>
          <w:b/>
          <w:sz w:val="22"/>
        </w:rPr>
        <w:lastRenderedPageBreak/>
        <w:t>Tabela 3.</w:t>
      </w:r>
      <w:r w:rsidR="00B24956" w:rsidRPr="00C944A2">
        <w:rPr>
          <w:rFonts w:asciiTheme="minorHAnsi" w:eastAsia="Calibri" w:hAnsiTheme="minorHAnsi" w:cstheme="minorHAnsi"/>
          <w:b/>
          <w:sz w:val="22"/>
        </w:rPr>
        <w:t>7</w:t>
      </w:r>
      <w:r w:rsidRPr="00C944A2">
        <w:rPr>
          <w:rFonts w:asciiTheme="minorHAnsi" w:eastAsia="Calibri" w:hAnsiTheme="minorHAnsi" w:cstheme="minorHAnsi"/>
          <w:b/>
          <w:sz w:val="22"/>
        </w:rPr>
        <w:t>. Wykaz Centrów Integracji Społecznej działających na terenie województwa łódzkiego w 2018 r.</w:t>
      </w:r>
      <w:bookmarkEnd w:id="153"/>
    </w:p>
    <w:tbl>
      <w:tblPr>
        <w:tblW w:w="7440" w:type="dxa"/>
        <w:tblInd w:w="823" w:type="dxa"/>
        <w:tblCellMar>
          <w:left w:w="70" w:type="dxa"/>
          <w:right w:w="70" w:type="dxa"/>
        </w:tblCellMar>
        <w:tblLook w:val="04A0" w:firstRow="1" w:lastRow="0" w:firstColumn="1" w:lastColumn="0" w:noHBand="0" w:noVBand="1"/>
      </w:tblPr>
      <w:tblGrid>
        <w:gridCol w:w="960"/>
        <w:gridCol w:w="4480"/>
        <w:gridCol w:w="2000"/>
      </w:tblGrid>
      <w:tr w:rsidR="00BC6214" w:rsidRPr="00D22043" w:rsidTr="00C5744B">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Lp.</w:t>
            </w:r>
          </w:p>
        </w:tc>
        <w:tc>
          <w:tcPr>
            <w:tcW w:w="4480" w:type="dxa"/>
            <w:tcBorders>
              <w:top w:val="single" w:sz="8" w:space="0" w:color="auto"/>
              <w:left w:val="nil"/>
              <w:bottom w:val="single" w:sz="8" w:space="0" w:color="auto"/>
              <w:right w:val="single" w:sz="4"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Nazwa</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Miasto</w:t>
            </w:r>
          </w:p>
        </w:tc>
      </w:tr>
      <w:tr w:rsidR="00BC6214" w:rsidRPr="00D22043" w:rsidTr="00C5744B">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1</w:t>
            </w:r>
          </w:p>
        </w:tc>
        <w:tc>
          <w:tcPr>
            <w:tcW w:w="4480" w:type="dxa"/>
            <w:tcBorders>
              <w:top w:val="nil"/>
              <w:left w:val="nil"/>
              <w:bottom w:val="single" w:sz="4" w:space="0" w:color="auto"/>
              <w:right w:val="single" w:sz="4" w:space="0" w:color="auto"/>
            </w:tcBorders>
            <w:shd w:val="clear" w:color="auto" w:fill="auto"/>
            <w:vAlign w:val="center"/>
            <w:hideMark/>
          </w:tcPr>
          <w:p w:rsidR="00BC6214" w:rsidRPr="00D22043" w:rsidRDefault="00BC6214" w:rsidP="00CE413A">
            <w:pPr>
              <w:spacing w:after="0" w:line="240" w:lineRule="auto"/>
              <w:rPr>
                <w:rFonts w:ascii="Calibri" w:eastAsia="Times New Roman" w:hAnsi="Calibri" w:cs="Calibri"/>
                <w:color w:val="000000"/>
                <w:lang w:eastAsia="pl-PL"/>
              </w:rPr>
            </w:pPr>
            <w:r w:rsidRPr="00D22043">
              <w:rPr>
                <w:rFonts w:ascii="Calibri" w:eastAsia="Times New Roman" w:hAnsi="Calibri" w:cs="Calibri"/>
                <w:color w:val="000000"/>
                <w:lang w:eastAsia="pl-PL"/>
              </w:rPr>
              <w:t>Centrum Integracji Społecznej w Radomsku</w:t>
            </w:r>
          </w:p>
        </w:tc>
        <w:tc>
          <w:tcPr>
            <w:tcW w:w="2000" w:type="dxa"/>
            <w:tcBorders>
              <w:top w:val="nil"/>
              <w:left w:val="nil"/>
              <w:bottom w:val="single" w:sz="4" w:space="0" w:color="auto"/>
              <w:right w:val="single" w:sz="8"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Radomsko</w:t>
            </w:r>
          </w:p>
        </w:tc>
      </w:tr>
      <w:tr w:rsidR="00BC6214" w:rsidRPr="00D22043" w:rsidTr="00C5744B">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2</w:t>
            </w:r>
          </w:p>
        </w:tc>
        <w:tc>
          <w:tcPr>
            <w:tcW w:w="4480" w:type="dxa"/>
            <w:tcBorders>
              <w:top w:val="nil"/>
              <w:left w:val="nil"/>
              <w:bottom w:val="single" w:sz="4" w:space="0" w:color="auto"/>
              <w:right w:val="single" w:sz="4" w:space="0" w:color="auto"/>
            </w:tcBorders>
            <w:shd w:val="clear" w:color="auto" w:fill="auto"/>
            <w:vAlign w:val="center"/>
            <w:hideMark/>
          </w:tcPr>
          <w:p w:rsidR="00BC6214" w:rsidRPr="00D22043" w:rsidRDefault="00BC6214" w:rsidP="00CE413A">
            <w:pPr>
              <w:spacing w:after="0" w:line="240" w:lineRule="auto"/>
              <w:rPr>
                <w:rFonts w:ascii="Calibri" w:eastAsia="Times New Roman" w:hAnsi="Calibri" w:cs="Calibri"/>
                <w:color w:val="000000"/>
                <w:lang w:eastAsia="pl-PL"/>
              </w:rPr>
            </w:pPr>
            <w:r w:rsidRPr="00D22043">
              <w:rPr>
                <w:rFonts w:ascii="Calibri" w:eastAsia="Times New Roman" w:hAnsi="Calibri" w:cs="Calibri"/>
                <w:color w:val="000000"/>
                <w:lang w:eastAsia="pl-PL"/>
              </w:rPr>
              <w:t>Centrum Integracji Społecznej MEA</w:t>
            </w:r>
          </w:p>
        </w:tc>
        <w:tc>
          <w:tcPr>
            <w:tcW w:w="2000" w:type="dxa"/>
            <w:tcBorders>
              <w:top w:val="nil"/>
              <w:left w:val="nil"/>
              <w:bottom w:val="single" w:sz="4" w:space="0" w:color="auto"/>
              <w:right w:val="single" w:sz="8"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 xml:space="preserve"> Łódź </w:t>
            </w:r>
          </w:p>
        </w:tc>
      </w:tr>
      <w:tr w:rsidR="00BC6214" w:rsidRPr="00D22043" w:rsidTr="00C5744B">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3</w:t>
            </w:r>
          </w:p>
        </w:tc>
        <w:tc>
          <w:tcPr>
            <w:tcW w:w="4480" w:type="dxa"/>
            <w:tcBorders>
              <w:top w:val="nil"/>
              <w:left w:val="nil"/>
              <w:bottom w:val="single" w:sz="4" w:space="0" w:color="auto"/>
              <w:right w:val="single" w:sz="4" w:space="0" w:color="auto"/>
            </w:tcBorders>
            <w:shd w:val="clear" w:color="auto" w:fill="auto"/>
            <w:vAlign w:val="center"/>
            <w:hideMark/>
          </w:tcPr>
          <w:p w:rsidR="00BC6214" w:rsidRPr="00D22043" w:rsidRDefault="00BC6214" w:rsidP="00CE413A">
            <w:pPr>
              <w:spacing w:after="0" w:line="240" w:lineRule="auto"/>
              <w:rPr>
                <w:rFonts w:ascii="Calibri" w:eastAsia="Times New Roman" w:hAnsi="Calibri" w:cs="Calibri"/>
                <w:color w:val="000000"/>
                <w:lang w:eastAsia="pl-PL"/>
              </w:rPr>
            </w:pPr>
            <w:r w:rsidRPr="00D22043">
              <w:rPr>
                <w:rFonts w:ascii="Calibri" w:eastAsia="Times New Roman" w:hAnsi="Calibri" w:cs="Calibri"/>
                <w:color w:val="000000"/>
                <w:lang w:eastAsia="pl-PL"/>
              </w:rPr>
              <w:t>Samorządowy Zakład Budżetowy pod nazwą "Centrum Integracji Społecznej"</w:t>
            </w:r>
          </w:p>
        </w:tc>
        <w:tc>
          <w:tcPr>
            <w:tcW w:w="2000" w:type="dxa"/>
            <w:tcBorders>
              <w:top w:val="nil"/>
              <w:left w:val="nil"/>
              <w:bottom w:val="single" w:sz="4" w:space="0" w:color="auto"/>
              <w:right w:val="single" w:sz="8"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Żarnów</w:t>
            </w:r>
          </w:p>
        </w:tc>
      </w:tr>
      <w:tr w:rsidR="00BC6214" w:rsidRPr="00D22043" w:rsidTr="00C5744B">
        <w:trPr>
          <w:trHeight w:val="6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4</w:t>
            </w:r>
          </w:p>
        </w:tc>
        <w:tc>
          <w:tcPr>
            <w:tcW w:w="4480" w:type="dxa"/>
            <w:tcBorders>
              <w:top w:val="nil"/>
              <w:left w:val="nil"/>
              <w:bottom w:val="single" w:sz="8" w:space="0" w:color="auto"/>
              <w:right w:val="single" w:sz="4" w:space="0" w:color="auto"/>
            </w:tcBorders>
            <w:shd w:val="clear" w:color="auto" w:fill="auto"/>
            <w:vAlign w:val="center"/>
            <w:hideMark/>
          </w:tcPr>
          <w:p w:rsidR="00BC6214" w:rsidRPr="00D22043" w:rsidRDefault="00BC6214" w:rsidP="00CE413A">
            <w:pPr>
              <w:spacing w:after="0" w:line="240" w:lineRule="auto"/>
              <w:rPr>
                <w:rFonts w:ascii="Calibri" w:eastAsia="Times New Roman" w:hAnsi="Calibri" w:cs="Calibri"/>
                <w:color w:val="000000"/>
                <w:lang w:eastAsia="pl-PL"/>
              </w:rPr>
            </w:pPr>
            <w:r w:rsidRPr="00D22043">
              <w:rPr>
                <w:rFonts w:ascii="Calibri" w:eastAsia="Times New Roman" w:hAnsi="Calibri" w:cs="Calibri"/>
                <w:color w:val="000000"/>
                <w:lang w:eastAsia="pl-PL"/>
              </w:rPr>
              <w:t>Centrum Integracji Społecznej "Zielone Światło"</w:t>
            </w:r>
            <w:r>
              <w:rPr>
                <w:rFonts w:ascii="Calibri" w:eastAsia="Times New Roman" w:hAnsi="Calibri" w:cs="Calibri"/>
                <w:color w:val="000000"/>
                <w:lang w:eastAsia="pl-PL"/>
              </w:rPr>
              <w:t xml:space="preserve"> </w:t>
            </w:r>
            <w:r w:rsidRPr="00D22043">
              <w:rPr>
                <w:rFonts w:ascii="Calibri" w:eastAsia="Times New Roman" w:hAnsi="Calibri" w:cs="Calibri"/>
                <w:color w:val="000000"/>
                <w:lang w:eastAsia="pl-PL"/>
              </w:rPr>
              <w:t>w Opocznie</w:t>
            </w:r>
          </w:p>
        </w:tc>
        <w:tc>
          <w:tcPr>
            <w:tcW w:w="2000" w:type="dxa"/>
            <w:tcBorders>
              <w:top w:val="nil"/>
              <w:left w:val="nil"/>
              <w:bottom w:val="single" w:sz="8" w:space="0" w:color="auto"/>
              <w:right w:val="single" w:sz="8" w:space="0" w:color="auto"/>
            </w:tcBorders>
            <w:shd w:val="clear" w:color="auto" w:fill="auto"/>
            <w:noWrap/>
            <w:vAlign w:val="center"/>
            <w:hideMark/>
          </w:tcPr>
          <w:p w:rsidR="00BC6214" w:rsidRPr="00D22043" w:rsidRDefault="00BC6214" w:rsidP="00CE413A">
            <w:pPr>
              <w:spacing w:after="0" w:line="240" w:lineRule="auto"/>
              <w:jc w:val="center"/>
              <w:rPr>
                <w:rFonts w:ascii="Calibri" w:eastAsia="Times New Roman" w:hAnsi="Calibri" w:cs="Calibri"/>
                <w:color w:val="000000"/>
                <w:lang w:eastAsia="pl-PL"/>
              </w:rPr>
            </w:pPr>
            <w:r w:rsidRPr="00D22043">
              <w:rPr>
                <w:rFonts w:ascii="Calibri" w:eastAsia="Times New Roman" w:hAnsi="Calibri" w:cs="Calibri"/>
                <w:color w:val="000000"/>
                <w:lang w:eastAsia="pl-PL"/>
              </w:rPr>
              <w:t>Opoczno</w:t>
            </w:r>
          </w:p>
        </w:tc>
      </w:tr>
    </w:tbl>
    <w:p w:rsidR="00BC6214" w:rsidRDefault="00BC6214" w:rsidP="00CE413A">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BC6214" w:rsidRDefault="00BC6214" w:rsidP="00CE413A">
      <w:pPr>
        <w:jc w:val="both"/>
        <w:rPr>
          <w:rFonts w:eastAsia="Calibri"/>
          <w:szCs w:val="24"/>
        </w:rPr>
      </w:pPr>
    </w:p>
    <w:p w:rsidR="00BC6214" w:rsidRPr="009760C3" w:rsidRDefault="00BC6214" w:rsidP="00CE413A">
      <w:pPr>
        <w:jc w:val="both"/>
        <w:rPr>
          <w:b/>
          <w:szCs w:val="24"/>
        </w:rPr>
      </w:pPr>
      <w:r w:rsidRPr="009760C3">
        <w:rPr>
          <w:b/>
          <w:szCs w:val="24"/>
        </w:rPr>
        <w:t>Warsztat terapii zajęciowej (WTZ)</w:t>
      </w:r>
    </w:p>
    <w:p w:rsidR="00BC6214" w:rsidRPr="003D543B" w:rsidRDefault="00BC6214" w:rsidP="00CE413A">
      <w:pPr>
        <w:spacing w:before="240"/>
        <w:jc w:val="both"/>
      </w:pPr>
      <w:r w:rsidRPr="003D543B">
        <w:t xml:space="preserve">Warsztat terapii zajęciowej jest wyodrębnioną organizacyjnie i finansowo placówką stwarzającą osobom niepełnosprawnym niezdolnym do podjęcia pracy możliwość rehabilitacji społecznej i zawodowej w zakresie pozyskania lub przywracania umiejętności niezbędnych do podjęcia zatrudnienia. Realizacja tego celu odbywa się przy zastosowaniu technik terapii zajęciowej, zmierzających do rozwijania umiejętności wykonywania czynności życia codziennego oraz zaradności osobistej, a także psychofizycznych sprawności oraz podstawowych i specjalistycznych umiejętności zawodowych, umożliwiających uczestnictwo w szkoleniu zawodowym albo podjęcie pracy. Terapię realizuje się na podstawie indywidualnego programu rehabilitacji. Warsztaty mogą być organizowane przez fundacje, stowarzyszenia lub przez inne podmioty. </w:t>
      </w:r>
    </w:p>
    <w:p w:rsidR="00BC6214" w:rsidRDefault="00BC6214" w:rsidP="00CE413A">
      <w:pPr>
        <w:jc w:val="both"/>
        <w:rPr>
          <w:rFonts w:ascii="Calibri" w:hAnsi="Calibri" w:cs="Calibri"/>
          <w:szCs w:val="24"/>
        </w:rPr>
      </w:pPr>
      <w:r>
        <w:rPr>
          <w:rFonts w:ascii="Calibri" w:hAnsi="Calibri" w:cs="Calibri"/>
          <w:szCs w:val="24"/>
        </w:rPr>
        <w:t>Zgodnie z opracowaniem „</w:t>
      </w:r>
      <w:r w:rsidRPr="00B6673A">
        <w:rPr>
          <w:rFonts w:ascii="Calibri" w:hAnsi="Calibri" w:cs="Calibri"/>
          <w:i/>
          <w:szCs w:val="24"/>
        </w:rPr>
        <w:t>Ocena zasobów pomocy społ</w:t>
      </w:r>
      <w:r w:rsidR="005F1F1A">
        <w:rPr>
          <w:rFonts w:ascii="Calibri" w:hAnsi="Calibri" w:cs="Calibri"/>
          <w:i/>
          <w:szCs w:val="24"/>
        </w:rPr>
        <w:t>ecznej w województwie łódzkim w </w:t>
      </w:r>
      <w:r w:rsidRPr="00B6673A">
        <w:rPr>
          <w:rFonts w:ascii="Calibri" w:hAnsi="Calibri" w:cs="Calibri"/>
          <w:i/>
          <w:szCs w:val="24"/>
        </w:rPr>
        <w:t>2017 roku” na tereni</w:t>
      </w:r>
      <w:r>
        <w:rPr>
          <w:rFonts w:ascii="Calibri" w:hAnsi="Calibri" w:cs="Calibri"/>
          <w:szCs w:val="24"/>
        </w:rPr>
        <w:t xml:space="preserve">e naszego województwa </w:t>
      </w:r>
      <w:r w:rsidRPr="00B6673A">
        <w:rPr>
          <w:rFonts w:ascii="Calibri" w:hAnsi="Calibri" w:cs="Calibri"/>
          <w:szCs w:val="24"/>
        </w:rPr>
        <w:t xml:space="preserve"> </w:t>
      </w:r>
      <w:r>
        <w:rPr>
          <w:rFonts w:ascii="Calibri" w:hAnsi="Calibri" w:cs="Calibri"/>
          <w:szCs w:val="24"/>
        </w:rPr>
        <w:t>działało</w:t>
      </w:r>
      <w:r w:rsidRPr="00B6673A">
        <w:rPr>
          <w:rFonts w:ascii="Calibri" w:hAnsi="Calibri" w:cs="Calibri"/>
          <w:szCs w:val="24"/>
        </w:rPr>
        <w:t xml:space="preserve"> 47 tego rodzaju jedno</w:t>
      </w:r>
      <w:r>
        <w:rPr>
          <w:rFonts w:ascii="Calibri" w:hAnsi="Calibri" w:cs="Calibri"/>
          <w:szCs w:val="24"/>
        </w:rPr>
        <w:t>stek, z czego 14 prowadzone były przez jednostki samorządu terytorialnego na obszarach powiatów:</w:t>
      </w:r>
      <w:r w:rsidRPr="00B6673A">
        <w:rPr>
          <w:rFonts w:ascii="Calibri" w:hAnsi="Calibri" w:cs="Calibri"/>
          <w:szCs w:val="24"/>
        </w:rPr>
        <w:t xml:space="preserve"> łaskiego, łęczyckiego, łowickiego, opoczyńskiego, pabianickiego, sieradzkiego, wieluńskiego, zduńskowolskiego i miasta Łodzi.</w:t>
      </w:r>
      <w:r>
        <w:rPr>
          <w:rFonts w:ascii="Calibri" w:hAnsi="Calibri" w:cs="Calibri"/>
          <w:szCs w:val="24"/>
        </w:rPr>
        <w:t xml:space="preserve"> Pozostałe 33 placówki prowadzone były przez podmioty zewnętrzne. Brak tego typu placówek odnotowano w dwóch powiatach – pajęczańskim oraz skierniewickim. </w:t>
      </w:r>
      <w:r w:rsidRPr="00FD013E">
        <w:rPr>
          <w:rFonts w:ascii="Calibri" w:hAnsi="Calibri" w:cs="Calibri"/>
          <w:szCs w:val="24"/>
        </w:rPr>
        <w:t>W 2017 roku w województwie łódzkim w zajęciach WTZ uczestniczyło łącznie 1 706 osób z niepełnosprawnościami.</w:t>
      </w:r>
      <w:r>
        <w:rPr>
          <w:rFonts w:ascii="Calibri" w:hAnsi="Calibri" w:cs="Calibri"/>
          <w:szCs w:val="24"/>
        </w:rPr>
        <w:t xml:space="preserve"> Autorzy wspomnianego wyżej raportu prognozowali spadek liczby WZT w kolejnym </w:t>
      </w:r>
      <w:proofErr w:type="spellStart"/>
      <w:r>
        <w:rPr>
          <w:rFonts w:ascii="Calibri" w:hAnsi="Calibri" w:cs="Calibri"/>
          <w:szCs w:val="24"/>
        </w:rPr>
        <w:t>tj</w:t>
      </w:r>
      <w:proofErr w:type="spellEnd"/>
      <w:r>
        <w:rPr>
          <w:rFonts w:ascii="Calibri" w:hAnsi="Calibri" w:cs="Calibri"/>
          <w:szCs w:val="24"/>
        </w:rPr>
        <w:t xml:space="preserve"> 2018 r do 46 podmiotów, dane z połowy 2018 r wskazują na wyższy, niż szacowano spadek. Według aktualnych rejestr</w:t>
      </w:r>
      <w:r w:rsidR="005F1F1A">
        <w:rPr>
          <w:rFonts w:ascii="Calibri" w:hAnsi="Calibri" w:cs="Calibri"/>
          <w:szCs w:val="24"/>
        </w:rPr>
        <w:t>ów liczba funkcjonujących WZT w </w:t>
      </w:r>
      <w:r>
        <w:rPr>
          <w:rFonts w:ascii="Calibri" w:hAnsi="Calibri" w:cs="Calibri"/>
          <w:szCs w:val="24"/>
        </w:rPr>
        <w:t xml:space="preserve">województwie łódzkim wynosi 40. </w:t>
      </w:r>
      <w:r w:rsidRPr="00622240">
        <w:rPr>
          <w:rFonts w:ascii="Calibri" w:hAnsi="Calibri" w:cs="Calibri"/>
          <w:szCs w:val="24"/>
        </w:rPr>
        <w:t xml:space="preserve">Szczegółowe dane zawarte </w:t>
      </w:r>
      <w:r w:rsidR="008137BA">
        <w:rPr>
          <w:rFonts w:ascii="Calibri" w:hAnsi="Calibri" w:cs="Calibri"/>
          <w:szCs w:val="24"/>
        </w:rPr>
        <w:t xml:space="preserve">zostały </w:t>
      </w:r>
      <w:r w:rsidRPr="00622240">
        <w:rPr>
          <w:rFonts w:ascii="Calibri" w:hAnsi="Calibri" w:cs="Calibri"/>
          <w:szCs w:val="24"/>
        </w:rPr>
        <w:t>w tabeli</w:t>
      </w:r>
      <w:r>
        <w:rPr>
          <w:rFonts w:ascii="Calibri" w:hAnsi="Calibri" w:cs="Calibri"/>
          <w:szCs w:val="24"/>
        </w:rPr>
        <w:t xml:space="preserve"> </w:t>
      </w:r>
      <w:r w:rsidR="008137BA">
        <w:rPr>
          <w:rFonts w:ascii="Calibri" w:hAnsi="Calibri" w:cs="Calibri"/>
          <w:szCs w:val="24"/>
        </w:rPr>
        <w:t>III/4</w:t>
      </w:r>
      <w:r>
        <w:rPr>
          <w:rFonts w:ascii="Calibri" w:hAnsi="Calibri" w:cs="Calibri"/>
          <w:szCs w:val="24"/>
        </w:rPr>
        <w:t xml:space="preserve"> umieszczonej w załączniku.</w:t>
      </w:r>
    </w:p>
    <w:p w:rsidR="00BC6214" w:rsidRDefault="00BC6214" w:rsidP="00CE413A">
      <w:pPr>
        <w:spacing w:before="240"/>
        <w:jc w:val="both"/>
      </w:pPr>
      <w:r w:rsidRPr="00FB446E">
        <w:rPr>
          <w:rFonts w:ascii="Calibri" w:hAnsi="Calibri" w:cs="Calibri"/>
          <w:b/>
          <w:szCs w:val="24"/>
        </w:rPr>
        <w:t>Zakład aktywności zawodowej</w:t>
      </w:r>
      <w:r>
        <w:rPr>
          <w:rFonts w:ascii="Calibri" w:hAnsi="Calibri" w:cs="Calibri"/>
          <w:b/>
          <w:szCs w:val="24"/>
        </w:rPr>
        <w:t xml:space="preserve"> (ZAZ)</w:t>
      </w:r>
      <w:r w:rsidRPr="00FB446E">
        <w:rPr>
          <w:rFonts w:ascii="Calibri" w:hAnsi="Calibri" w:cs="Calibri"/>
          <w:szCs w:val="24"/>
        </w:rPr>
        <w:t xml:space="preserve"> prowadzi zatrudnienie w warunkach pracy chronionej. </w:t>
      </w:r>
      <w:r>
        <w:rPr>
          <w:rFonts w:ascii="Calibri" w:hAnsi="Calibri" w:cs="Calibri"/>
          <w:szCs w:val="24"/>
        </w:rPr>
        <w:t xml:space="preserve">Placówka </w:t>
      </w:r>
      <w:r w:rsidRPr="00FB446E">
        <w:rPr>
          <w:rFonts w:ascii="Calibri" w:hAnsi="Calibri" w:cs="Calibri"/>
          <w:szCs w:val="24"/>
        </w:rPr>
        <w:t>może być utworzon</w:t>
      </w:r>
      <w:r>
        <w:rPr>
          <w:rFonts w:ascii="Calibri" w:hAnsi="Calibri" w:cs="Calibri"/>
          <w:szCs w:val="24"/>
        </w:rPr>
        <w:t>a</w:t>
      </w:r>
      <w:r w:rsidRPr="00FB446E">
        <w:rPr>
          <w:rFonts w:ascii="Calibri" w:hAnsi="Calibri" w:cs="Calibri"/>
          <w:szCs w:val="24"/>
        </w:rPr>
        <w:t xml:space="preserve"> przez gminę, powiat oraz fundację, stowarzyszenie lub inną organizację społeczną, której statutowym zadaniem jest rehabilitacja zawodowa i społeczna </w:t>
      </w:r>
      <w:r w:rsidRPr="00FB446E">
        <w:rPr>
          <w:rFonts w:ascii="Calibri" w:hAnsi="Calibri" w:cs="Calibri"/>
          <w:szCs w:val="24"/>
        </w:rPr>
        <w:lastRenderedPageBreak/>
        <w:t>osób niepełnosprawnych. Nie jest to samodzielna forma prawna, ale jednostka organizacyjnie i finansowo wyodrębniona z podmiotu, który utworzył ZAZ</w:t>
      </w:r>
      <w:r>
        <w:t>.</w:t>
      </w:r>
    </w:p>
    <w:p w:rsidR="00BC6214" w:rsidRDefault="00BC6214" w:rsidP="00CE413A">
      <w:pPr>
        <w:jc w:val="both"/>
        <w:rPr>
          <w:rFonts w:ascii="Calibri" w:hAnsi="Calibri" w:cs="Calibri"/>
          <w:szCs w:val="24"/>
        </w:rPr>
      </w:pPr>
      <w:r w:rsidRPr="00B77E80">
        <w:rPr>
          <w:rFonts w:ascii="Calibri" w:hAnsi="Calibri" w:cs="Calibri"/>
          <w:szCs w:val="24"/>
        </w:rPr>
        <w:t xml:space="preserve">Województwo łódzkie posiada zdecydowanie ubogą infrastrukturę wsparcia aktywności zawodowej osób niepełnosprawnych (w tym również osób dotkniętych niepełnosprawnością z powodu zaburzeń psychicznych) w postaci </w:t>
      </w:r>
      <w:r w:rsidRPr="00B77E80">
        <w:rPr>
          <w:rFonts w:ascii="Calibri" w:hAnsi="Calibri" w:cs="Calibri"/>
          <w:b/>
          <w:bCs/>
          <w:szCs w:val="24"/>
        </w:rPr>
        <w:t xml:space="preserve">zakładów aktywności zawodowej </w:t>
      </w:r>
      <w:r w:rsidRPr="00B77E80">
        <w:rPr>
          <w:rFonts w:ascii="Calibri" w:hAnsi="Calibri" w:cs="Calibri"/>
          <w:szCs w:val="24"/>
        </w:rPr>
        <w:t>(ZAZ). Zgodnie z danymi ze sprawozdania do oceny zasobów pomocy społecznej w województwie łódzkim w 201</w:t>
      </w:r>
      <w:r>
        <w:rPr>
          <w:rFonts w:ascii="Calibri" w:hAnsi="Calibri" w:cs="Calibri"/>
          <w:szCs w:val="24"/>
        </w:rPr>
        <w:t>8</w:t>
      </w:r>
      <w:r w:rsidRPr="00B77E80">
        <w:rPr>
          <w:rFonts w:ascii="Calibri" w:hAnsi="Calibri" w:cs="Calibri"/>
          <w:szCs w:val="24"/>
        </w:rPr>
        <w:t xml:space="preserve"> roku działało w regionie tylko </w:t>
      </w:r>
      <w:r w:rsidRPr="00B77E80">
        <w:rPr>
          <w:rFonts w:ascii="Calibri" w:hAnsi="Calibri" w:cs="Calibri"/>
          <w:b/>
          <w:bCs/>
          <w:szCs w:val="24"/>
        </w:rPr>
        <w:t>6 zakładów aktywności zawodowej</w:t>
      </w:r>
      <w:r>
        <w:rPr>
          <w:rFonts w:ascii="Calibri" w:hAnsi="Calibri" w:cs="Calibri"/>
          <w:szCs w:val="24"/>
        </w:rPr>
        <w:t>. Wykaz placówek zawarty został w poniższej tabeli 3.1</w:t>
      </w:r>
      <w:r w:rsidR="005F1F1A">
        <w:rPr>
          <w:rFonts w:ascii="Calibri" w:hAnsi="Calibri" w:cs="Calibri"/>
          <w:szCs w:val="24"/>
        </w:rPr>
        <w:t>1</w:t>
      </w:r>
      <w:r>
        <w:rPr>
          <w:rFonts w:ascii="Calibri" w:hAnsi="Calibri" w:cs="Calibri"/>
          <w:szCs w:val="24"/>
        </w:rPr>
        <w:t>.</w:t>
      </w:r>
    </w:p>
    <w:p w:rsidR="00BC6214" w:rsidRPr="00C944A2" w:rsidRDefault="005F1F1A" w:rsidP="00C944A2">
      <w:pPr>
        <w:pStyle w:val="Nagwek3"/>
        <w:spacing w:after="240" w:line="240" w:lineRule="auto"/>
        <w:rPr>
          <w:rFonts w:asciiTheme="minorHAnsi" w:eastAsia="Calibri" w:hAnsiTheme="minorHAnsi" w:cstheme="minorHAnsi"/>
          <w:b/>
          <w:sz w:val="22"/>
        </w:rPr>
      </w:pPr>
      <w:bookmarkStart w:id="154" w:name="_Toc533149603"/>
      <w:r w:rsidRPr="00C944A2">
        <w:rPr>
          <w:rFonts w:asciiTheme="minorHAnsi" w:eastAsia="Calibri" w:hAnsiTheme="minorHAnsi" w:cstheme="minorHAnsi"/>
          <w:b/>
          <w:sz w:val="22"/>
        </w:rPr>
        <w:t>Tabela 3.</w:t>
      </w:r>
      <w:r w:rsidR="00B24956" w:rsidRPr="00C944A2">
        <w:rPr>
          <w:rFonts w:asciiTheme="minorHAnsi" w:eastAsia="Calibri" w:hAnsiTheme="minorHAnsi" w:cstheme="minorHAnsi"/>
          <w:b/>
          <w:sz w:val="22"/>
        </w:rPr>
        <w:t>8</w:t>
      </w:r>
      <w:r w:rsidR="00BC6214" w:rsidRPr="00C944A2">
        <w:rPr>
          <w:rFonts w:asciiTheme="minorHAnsi" w:eastAsia="Calibri" w:hAnsiTheme="minorHAnsi" w:cstheme="minorHAnsi"/>
          <w:b/>
          <w:sz w:val="22"/>
        </w:rPr>
        <w:t>. Wykaz Zakładów Aktywności Zawodowej działających na terenie województwa łódzkiego w 2018 r.</w:t>
      </w:r>
      <w:bookmarkEnd w:id="154"/>
    </w:p>
    <w:tbl>
      <w:tblPr>
        <w:tblW w:w="9580" w:type="dxa"/>
        <w:tblInd w:w="55" w:type="dxa"/>
        <w:tblCellMar>
          <w:left w:w="70" w:type="dxa"/>
          <w:right w:w="70" w:type="dxa"/>
        </w:tblCellMar>
        <w:tblLook w:val="04A0" w:firstRow="1" w:lastRow="0" w:firstColumn="1" w:lastColumn="0" w:noHBand="0" w:noVBand="1"/>
      </w:tblPr>
      <w:tblGrid>
        <w:gridCol w:w="960"/>
        <w:gridCol w:w="3460"/>
        <w:gridCol w:w="1440"/>
        <w:gridCol w:w="3720"/>
      </w:tblGrid>
      <w:tr w:rsidR="00BC6214" w:rsidRPr="00697CAC" w:rsidTr="00C5744B">
        <w:trPr>
          <w:trHeight w:val="960"/>
        </w:trPr>
        <w:tc>
          <w:tcPr>
            <w:tcW w:w="960" w:type="dxa"/>
            <w:tcBorders>
              <w:top w:val="single" w:sz="8" w:space="0" w:color="auto"/>
              <w:left w:val="single" w:sz="8" w:space="0" w:color="auto"/>
              <w:bottom w:val="nil"/>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b/>
                <w:bCs/>
                <w:color w:val="000000"/>
                <w:lang w:eastAsia="pl-PL"/>
              </w:rPr>
            </w:pPr>
            <w:r w:rsidRPr="00697CAC">
              <w:rPr>
                <w:rFonts w:ascii="Calibri" w:eastAsia="Times New Roman" w:hAnsi="Calibri" w:cs="Calibri"/>
                <w:b/>
                <w:bCs/>
                <w:color w:val="000000"/>
                <w:lang w:eastAsia="pl-PL"/>
              </w:rPr>
              <w:t>L.p.</w:t>
            </w:r>
          </w:p>
        </w:tc>
        <w:tc>
          <w:tcPr>
            <w:tcW w:w="3460" w:type="dxa"/>
            <w:tcBorders>
              <w:top w:val="single" w:sz="8" w:space="0" w:color="auto"/>
              <w:left w:val="nil"/>
              <w:bottom w:val="nil"/>
              <w:right w:val="single" w:sz="4" w:space="0" w:color="auto"/>
            </w:tcBorders>
            <w:shd w:val="clear" w:color="auto" w:fill="auto"/>
            <w:vAlign w:val="center"/>
            <w:hideMark/>
          </w:tcPr>
          <w:p w:rsidR="00BC6214" w:rsidRPr="00697CAC" w:rsidRDefault="00BC6214" w:rsidP="00CE413A">
            <w:pPr>
              <w:spacing w:after="0" w:line="240" w:lineRule="auto"/>
              <w:jc w:val="center"/>
              <w:rPr>
                <w:rFonts w:ascii="Calibri" w:eastAsia="Times New Roman" w:hAnsi="Calibri" w:cs="Calibri"/>
                <w:b/>
                <w:bCs/>
                <w:color w:val="000000"/>
                <w:lang w:eastAsia="pl-PL"/>
              </w:rPr>
            </w:pPr>
            <w:r w:rsidRPr="00697CAC">
              <w:rPr>
                <w:rFonts w:ascii="Calibri" w:eastAsia="Times New Roman" w:hAnsi="Calibri" w:cs="Calibri"/>
                <w:b/>
                <w:bCs/>
                <w:color w:val="000000"/>
                <w:lang w:eastAsia="pl-PL"/>
              </w:rPr>
              <w:t>Nazwa</w:t>
            </w:r>
          </w:p>
        </w:tc>
        <w:tc>
          <w:tcPr>
            <w:tcW w:w="1440" w:type="dxa"/>
            <w:tcBorders>
              <w:top w:val="single" w:sz="8" w:space="0" w:color="auto"/>
              <w:left w:val="nil"/>
              <w:bottom w:val="nil"/>
              <w:right w:val="single" w:sz="4" w:space="0" w:color="auto"/>
            </w:tcBorders>
            <w:shd w:val="clear" w:color="auto" w:fill="auto"/>
            <w:vAlign w:val="center"/>
            <w:hideMark/>
          </w:tcPr>
          <w:p w:rsidR="00BC6214" w:rsidRPr="00697CAC" w:rsidRDefault="00BC6214" w:rsidP="00CE413A">
            <w:pPr>
              <w:spacing w:after="0" w:line="240" w:lineRule="auto"/>
              <w:jc w:val="center"/>
              <w:rPr>
                <w:rFonts w:ascii="Calibri" w:eastAsia="Times New Roman" w:hAnsi="Calibri" w:cs="Calibri"/>
                <w:b/>
                <w:bCs/>
                <w:color w:val="000000"/>
                <w:lang w:eastAsia="pl-PL"/>
              </w:rPr>
            </w:pPr>
            <w:r w:rsidRPr="00697CAC">
              <w:rPr>
                <w:rFonts w:ascii="Calibri" w:eastAsia="Times New Roman" w:hAnsi="Calibri" w:cs="Calibri"/>
                <w:b/>
                <w:bCs/>
                <w:color w:val="000000"/>
                <w:lang w:eastAsia="pl-PL"/>
              </w:rPr>
              <w:t>Miasto</w:t>
            </w:r>
          </w:p>
        </w:tc>
        <w:tc>
          <w:tcPr>
            <w:tcW w:w="3720" w:type="dxa"/>
            <w:tcBorders>
              <w:top w:val="single" w:sz="8" w:space="0" w:color="auto"/>
              <w:left w:val="nil"/>
              <w:bottom w:val="nil"/>
              <w:right w:val="single" w:sz="8" w:space="0" w:color="auto"/>
            </w:tcBorders>
            <w:shd w:val="clear" w:color="auto" w:fill="auto"/>
            <w:vAlign w:val="center"/>
            <w:hideMark/>
          </w:tcPr>
          <w:p w:rsidR="00BC6214" w:rsidRPr="00697CAC" w:rsidRDefault="00BC6214" w:rsidP="00CE413A">
            <w:pPr>
              <w:spacing w:after="0" w:line="240" w:lineRule="auto"/>
              <w:jc w:val="center"/>
              <w:rPr>
                <w:rFonts w:ascii="Calibri" w:eastAsia="Times New Roman" w:hAnsi="Calibri" w:cs="Calibri"/>
                <w:b/>
                <w:bCs/>
                <w:color w:val="000000"/>
                <w:lang w:eastAsia="pl-PL"/>
              </w:rPr>
            </w:pPr>
            <w:r w:rsidRPr="00697CAC">
              <w:rPr>
                <w:rFonts w:ascii="Calibri" w:eastAsia="Times New Roman" w:hAnsi="Calibri" w:cs="Calibri"/>
                <w:b/>
                <w:bCs/>
                <w:color w:val="000000"/>
                <w:lang w:eastAsia="pl-PL"/>
              </w:rPr>
              <w:t>Obszar działalności zarobkowej</w:t>
            </w:r>
          </w:p>
        </w:tc>
      </w:tr>
      <w:tr w:rsidR="00BC6214" w:rsidRPr="00697CAC" w:rsidTr="00C5744B">
        <w:trPr>
          <w:trHeight w:val="1245"/>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1</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Caritas Archidiecezji Łódzkiej Zakład Aktywności Zawodowej</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Łódź</w:t>
            </w:r>
          </w:p>
        </w:tc>
        <w:tc>
          <w:tcPr>
            <w:tcW w:w="3720" w:type="dxa"/>
            <w:tcBorders>
              <w:top w:val="single" w:sz="4" w:space="0" w:color="auto"/>
              <w:left w:val="nil"/>
              <w:bottom w:val="single" w:sz="4" w:space="0" w:color="auto"/>
              <w:right w:val="single" w:sz="8" w:space="0" w:color="auto"/>
            </w:tcBorders>
            <w:shd w:val="clear" w:color="auto" w:fill="auto"/>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1. Projektowanie materiałów reklamowych oraz logotypów</w:t>
            </w:r>
            <w:r w:rsidRPr="00697CAC">
              <w:rPr>
                <w:rFonts w:ascii="Calibri" w:eastAsia="Times New Roman" w:hAnsi="Calibri" w:cs="Calibri"/>
                <w:color w:val="000000"/>
                <w:lang w:eastAsia="pl-PL"/>
              </w:rPr>
              <w:br/>
              <w:t>2. Produkcja wyrobów z filcu</w:t>
            </w:r>
            <w:r w:rsidRPr="00697CAC">
              <w:rPr>
                <w:rFonts w:ascii="Calibri" w:eastAsia="Times New Roman" w:hAnsi="Calibri" w:cs="Calibri"/>
                <w:color w:val="000000"/>
                <w:lang w:eastAsia="pl-PL"/>
              </w:rPr>
              <w:br/>
              <w:t>3. Usługi cięcia i grawerowania laserem</w:t>
            </w:r>
          </w:p>
        </w:tc>
      </w:tr>
      <w:tr w:rsidR="00BC6214" w:rsidRPr="00697CAC" w:rsidTr="00C5744B">
        <w:trPr>
          <w:trHeight w:val="18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2</w:t>
            </w:r>
          </w:p>
        </w:tc>
        <w:tc>
          <w:tcPr>
            <w:tcW w:w="3460" w:type="dxa"/>
            <w:tcBorders>
              <w:top w:val="nil"/>
              <w:left w:val="nil"/>
              <w:bottom w:val="single" w:sz="4" w:space="0" w:color="auto"/>
              <w:right w:val="single" w:sz="4" w:space="0" w:color="auto"/>
            </w:tcBorders>
            <w:shd w:val="clear" w:color="auto" w:fill="auto"/>
            <w:vAlign w:val="center"/>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ZAZ Dobry Start Towarzystwo Przyjaciół Niepełnosprawnych</w:t>
            </w:r>
          </w:p>
        </w:tc>
        <w:tc>
          <w:tcPr>
            <w:tcW w:w="1440" w:type="dxa"/>
            <w:tcBorders>
              <w:top w:val="nil"/>
              <w:left w:val="nil"/>
              <w:bottom w:val="single" w:sz="4"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Łódź</w:t>
            </w:r>
          </w:p>
        </w:tc>
        <w:tc>
          <w:tcPr>
            <w:tcW w:w="3720" w:type="dxa"/>
            <w:tcBorders>
              <w:top w:val="nil"/>
              <w:left w:val="nil"/>
              <w:bottom w:val="single" w:sz="4" w:space="0" w:color="auto"/>
              <w:right w:val="single" w:sz="8" w:space="0" w:color="auto"/>
            </w:tcBorders>
            <w:shd w:val="clear" w:color="auto" w:fill="auto"/>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1. Renowacja mebli</w:t>
            </w:r>
            <w:r w:rsidRPr="00697CAC">
              <w:rPr>
                <w:rFonts w:ascii="Calibri" w:eastAsia="Times New Roman" w:hAnsi="Calibri" w:cs="Calibri"/>
                <w:color w:val="000000"/>
                <w:lang w:eastAsia="pl-PL"/>
              </w:rPr>
              <w:br/>
              <w:t>2. Produkcja przedmiotów rękodzieła artystycznego</w:t>
            </w:r>
            <w:r w:rsidRPr="00697CAC">
              <w:rPr>
                <w:rFonts w:ascii="Calibri" w:eastAsia="Times New Roman" w:hAnsi="Calibri" w:cs="Calibri"/>
                <w:color w:val="000000"/>
                <w:lang w:eastAsia="pl-PL"/>
              </w:rPr>
              <w:br/>
              <w:t>3. Usługi komputerowe: naprawa, konserwacja etc.</w:t>
            </w:r>
            <w:r w:rsidRPr="00697CAC">
              <w:rPr>
                <w:rFonts w:ascii="Calibri" w:eastAsia="Times New Roman" w:hAnsi="Calibri" w:cs="Calibri"/>
                <w:color w:val="000000"/>
                <w:lang w:eastAsia="pl-PL"/>
              </w:rPr>
              <w:br/>
              <w:t>4. Usługi stolarskie</w:t>
            </w:r>
          </w:p>
        </w:tc>
      </w:tr>
      <w:tr w:rsidR="00BC6214" w:rsidRPr="00697CAC" w:rsidTr="00C5744B">
        <w:trPr>
          <w:trHeight w:val="15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3</w:t>
            </w:r>
          </w:p>
        </w:tc>
        <w:tc>
          <w:tcPr>
            <w:tcW w:w="3460" w:type="dxa"/>
            <w:tcBorders>
              <w:top w:val="nil"/>
              <w:left w:val="nil"/>
              <w:bottom w:val="single" w:sz="4" w:space="0" w:color="auto"/>
              <w:right w:val="single" w:sz="4" w:space="0" w:color="auto"/>
            </w:tcBorders>
            <w:shd w:val="clear" w:color="auto" w:fill="auto"/>
            <w:vAlign w:val="center"/>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ZAZ w Rawie Mazowieckiej Rawsko-Bialskiej Spółdzielni Socjalnej Nadzieja i Praca</w:t>
            </w:r>
          </w:p>
        </w:tc>
        <w:tc>
          <w:tcPr>
            <w:tcW w:w="1440" w:type="dxa"/>
            <w:tcBorders>
              <w:top w:val="nil"/>
              <w:left w:val="nil"/>
              <w:bottom w:val="single" w:sz="4" w:space="0" w:color="auto"/>
              <w:right w:val="single" w:sz="4" w:space="0" w:color="auto"/>
            </w:tcBorders>
            <w:shd w:val="clear" w:color="auto" w:fill="auto"/>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Rawa Mazowiecka</w:t>
            </w:r>
          </w:p>
        </w:tc>
        <w:tc>
          <w:tcPr>
            <w:tcW w:w="3720" w:type="dxa"/>
            <w:tcBorders>
              <w:top w:val="nil"/>
              <w:left w:val="nil"/>
              <w:bottom w:val="single" w:sz="4" w:space="0" w:color="auto"/>
              <w:right w:val="single" w:sz="8" w:space="0" w:color="auto"/>
            </w:tcBorders>
            <w:shd w:val="clear" w:color="auto" w:fill="auto"/>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1. Produkcja wyrobów rękodzieła artystycznego</w:t>
            </w:r>
            <w:r w:rsidRPr="00697CAC">
              <w:rPr>
                <w:rFonts w:ascii="Calibri" w:eastAsia="Times New Roman" w:hAnsi="Calibri" w:cs="Calibri"/>
                <w:color w:val="000000"/>
                <w:lang w:eastAsia="pl-PL"/>
              </w:rPr>
              <w:br/>
              <w:t>2. Usługi renowacji mebli</w:t>
            </w:r>
            <w:r w:rsidRPr="00697CAC">
              <w:rPr>
                <w:rFonts w:ascii="Calibri" w:eastAsia="Times New Roman" w:hAnsi="Calibri" w:cs="Calibri"/>
                <w:color w:val="000000"/>
                <w:lang w:eastAsia="pl-PL"/>
              </w:rPr>
              <w:br/>
              <w:t>3. Usługi malowania na tkaninach</w:t>
            </w:r>
            <w:r w:rsidRPr="00697CAC">
              <w:rPr>
                <w:rFonts w:ascii="Calibri" w:eastAsia="Times New Roman" w:hAnsi="Calibri" w:cs="Calibri"/>
                <w:color w:val="000000"/>
                <w:lang w:eastAsia="pl-PL"/>
              </w:rPr>
              <w:br/>
              <w:t>4. Artystyczne malowanie ścian</w:t>
            </w:r>
          </w:p>
        </w:tc>
      </w:tr>
      <w:tr w:rsidR="00BC6214" w:rsidRPr="00697CAC" w:rsidTr="00C5744B">
        <w:trPr>
          <w:trHeight w:val="336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4</w:t>
            </w:r>
          </w:p>
        </w:tc>
        <w:tc>
          <w:tcPr>
            <w:tcW w:w="3460" w:type="dxa"/>
            <w:tcBorders>
              <w:top w:val="nil"/>
              <w:left w:val="nil"/>
              <w:bottom w:val="single" w:sz="4" w:space="0" w:color="auto"/>
              <w:right w:val="single" w:sz="4" w:space="0" w:color="auto"/>
            </w:tcBorders>
            <w:shd w:val="clear" w:color="auto" w:fill="auto"/>
            <w:vAlign w:val="center"/>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ZAZ Stowarzyszenie Integracyjne "Klub Otwartych Serc"</w:t>
            </w:r>
          </w:p>
        </w:tc>
        <w:tc>
          <w:tcPr>
            <w:tcW w:w="1440" w:type="dxa"/>
            <w:tcBorders>
              <w:top w:val="nil"/>
              <w:left w:val="nil"/>
              <w:bottom w:val="single" w:sz="4"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Wieruszów</w:t>
            </w:r>
          </w:p>
        </w:tc>
        <w:tc>
          <w:tcPr>
            <w:tcW w:w="3720" w:type="dxa"/>
            <w:tcBorders>
              <w:top w:val="nil"/>
              <w:left w:val="nil"/>
              <w:bottom w:val="single" w:sz="4" w:space="0" w:color="auto"/>
              <w:right w:val="single" w:sz="8" w:space="0" w:color="auto"/>
            </w:tcBorders>
            <w:shd w:val="clear" w:color="auto" w:fill="auto"/>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1. Produkcja wyrobów ceramicznych</w:t>
            </w:r>
            <w:r w:rsidRPr="00697CAC">
              <w:rPr>
                <w:rFonts w:ascii="Calibri" w:eastAsia="Times New Roman" w:hAnsi="Calibri" w:cs="Calibri"/>
                <w:color w:val="000000"/>
                <w:lang w:eastAsia="pl-PL"/>
              </w:rPr>
              <w:br/>
              <w:t>2. Produkcja kartek okolicznościowych</w:t>
            </w:r>
            <w:r w:rsidRPr="00697CAC">
              <w:rPr>
                <w:rFonts w:ascii="Calibri" w:eastAsia="Times New Roman" w:hAnsi="Calibri" w:cs="Calibri"/>
                <w:color w:val="000000"/>
                <w:lang w:eastAsia="pl-PL"/>
              </w:rPr>
              <w:br/>
              <w:t>3. Wykonywanie odlewów gipsowych na różne okazje</w:t>
            </w:r>
            <w:r w:rsidRPr="00697CAC">
              <w:rPr>
                <w:rFonts w:ascii="Calibri" w:eastAsia="Times New Roman" w:hAnsi="Calibri" w:cs="Calibri"/>
                <w:color w:val="000000"/>
                <w:lang w:eastAsia="pl-PL"/>
              </w:rPr>
              <w:br/>
              <w:t>4. Produkcja ozdób okolicznościowych wykonywanych ręcznie</w:t>
            </w:r>
            <w:r w:rsidRPr="00697CAC">
              <w:rPr>
                <w:rFonts w:ascii="Calibri" w:eastAsia="Times New Roman" w:hAnsi="Calibri" w:cs="Calibri"/>
                <w:color w:val="000000"/>
                <w:lang w:eastAsia="pl-PL"/>
              </w:rPr>
              <w:br/>
              <w:t>5. Produkcja Introligatorsko-drukarsko-rękodzielnicza</w:t>
            </w:r>
            <w:r w:rsidRPr="00697CAC">
              <w:rPr>
                <w:rFonts w:ascii="Calibri" w:eastAsia="Times New Roman" w:hAnsi="Calibri" w:cs="Calibri"/>
                <w:color w:val="000000"/>
                <w:lang w:eastAsia="pl-PL"/>
              </w:rPr>
              <w:br/>
              <w:t>6. Usługi konfekcjonowania</w:t>
            </w:r>
            <w:r w:rsidRPr="00697CAC">
              <w:rPr>
                <w:rFonts w:ascii="Calibri" w:eastAsia="Times New Roman" w:hAnsi="Calibri" w:cs="Calibri"/>
                <w:color w:val="000000"/>
                <w:lang w:eastAsia="pl-PL"/>
              </w:rPr>
              <w:br/>
              <w:t>7. Usługi niszczenia dokumentów</w:t>
            </w:r>
            <w:r w:rsidRPr="00697CAC">
              <w:rPr>
                <w:rFonts w:ascii="Calibri" w:eastAsia="Times New Roman" w:hAnsi="Calibri" w:cs="Calibri"/>
                <w:color w:val="000000"/>
                <w:lang w:eastAsia="pl-PL"/>
              </w:rPr>
              <w:br/>
              <w:t>8. Usługa pielęgnacji terenów zielonych</w:t>
            </w:r>
          </w:p>
        </w:tc>
      </w:tr>
      <w:tr w:rsidR="00BC6214" w:rsidRPr="00697CAC" w:rsidTr="00C5744B">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lastRenderedPageBreak/>
              <w:t>5</w:t>
            </w:r>
          </w:p>
        </w:tc>
        <w:tc>
          <w:tcPr>
            <w:tcW w:w="3460" w:type="dxa"/>
            <w:tcBorders>
              <w:top w:val="nil"/>
              <w:left w:val="nil"/>
              <w:bottom w:val="single" w:sz="4" w:space="0" w:color="auto"/>
              <w:right w:val="single" w:sz="4" w:space="0" w:color="auto"/>
            </w:tcBorders>
            <w:shd w:val="clear" w:color="auto" w:fill="auto"/>
            <w:vAlign w:val="center"/>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ZAZ "Zdrowa kuchnia" Towarzystwo Przyjaciół Niepełnosprawnych</w:t>
            </w:r>
          </w:p>
        </w:tc>
        <w:tc>
          <w:tcPr>
            <w:tcW w:w="1440" w:type="dxa"/>
            <w:tcBorders>
              <w:top w:val="nil"/>
              <w:left w:val="nil"/>
              <w:bottom w:val="single" w:sz="4"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Jedlicze A</w:t>
            </w:r>
          </w:p>
        </w:tc>
        <w:tc>
          <w:tcPr>
            <w:tcW w:w="3720" w:type="dxa"/>
            <w:tcBorders>
              <w:top w:val="nil"/>
              <w:left w:val="nil"/>
              <w:bottom w:val="single" w:sz="4" w:space="0" w:color="auto"/>
              <w:right w:val="single" w:sz="8" w:space="0" w:color="auto"/>
            </w:tcBorders>
            <w:shd w:val="clear" w:color="auto" w:fill="auto"/>
            <w:vAlign w:val="center"/>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Usługi gastronomiczne</w:t>
            </w:r>
          </w:p>
        </w:tc>
      </w:tr>
      <w:tr w:rsidR="00BC6214" w:rsidRPr="00697CAC" w:rsidTr="00C5744B">
        <w:trPr>
          <w:trHeight w:val="12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6</w:t>
            </w:r>
          </w:p>
        </w:tc>
        <w:tc>
          <w:tcPr>
            <w:tcW w:w="3460" w:type="dxa"/>
            <w:tcBorders>
              <w:top w:val="nil"/>
              <w:left w:val="nil"/>
              <w:bottom w:val="single" w:sz="8" w:space="0" w:color="auto"/>
              <w:right w:val="single" w:sz="4" w:space="0" w:color="auto"/>
            </w:tcBorders>
            <w:shd w:val="clear" w:color="auto" w:fill="auto"/>
            <w:vAlign w:val="center"/>
            <w:hideMark/>
          </w:tcPr>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Zakład Aktywności Zawodowej KRES W Łodzi z filią w Pabianicach</w:t>
            </w:r>
          </w:p>
        </w:tc>
        <w:tc>
          <w:tcPr>
            <w:tcW w:w="1440" w:type="dxa"/>
            <w:tcBorders>
              <w:top w:val="nil"/>
              <w:left w:val="nil"/>
              <w:bottom w:val="single" w:sz="8" w:space="0" w:color="auto"/>
              <w:right w:val="single" w:sz="4" w:space="0" w:color="auto"/>
            </w:tcBorders>
            <w:shd w:val="clear" w:color="auto" w:fill="auto"/>
            <w:noWrap/>
            <w:vAlign w:val="center"/>
            <w:hideMark/>
          </w:tcPr>
          <w:p w:rsidR="00BC6214" w:rsidRPr="00697CAC" w:rsidRDefault="00BC6214" w:rsidP="00CE413A">
            <w:pPr>
              <w:spacing w:after="0" w:line="240" w:lineRule="auto"/>
              <w:jc w:val="center"/>
              <w:rPr>
                <w:rFonts w:ascii="Calibri" w:eastAsia="Times New Roman" w:hAnsi="Calibri" w:cs="Calibri"/>
                <w:color w:val="000000"/>
                <w:lang w:eastAsia="pl-PL"/>
              </w:rPr>
            </w:pPr>
            <w:r w:rsidRPr="00697CAC">
              <w:rPr>
                <w:rFonts w:ascii="Calibri" w:eastAsia="Times New Roman" w:hAnsi="Calibri" w:cs="Calibri"/>
                <w:color w:val="000000"/>
                <w:lang w:eastAsia="pl-PL"/>
              </w:rPr>
              <w:t>Łódź</w:t>
            </w:r>
          </w:p>
        </w:tc>
        <w:tc>
          <w:tcPr>
            <w:tcW w:w="3720" w:type="dxa"/>
            <w:tcBorders>
              <w:top w:val="nil"/>
              <w:left w:val="nil"/>
              <w:bottom w:val="single" w:sz="8" w:space="0" w:color="auto"/>
              <w:right w:val="single" w:sz="8" w:space="0" w:color="auto"/>
            </w:tcBorders>
            <w:shd w:val="clear" w:color="auto" w:fill="auto"/>
            <w:hideMark/>
          </w:tcPr>
          <w:p w:rsidR="00BC6214"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1.sprzątanie, malowanie, czynności dozorcze,</w:t>
            </w:r>
          </w:p>
          <w:p w:rsidR="00BC6214" w:rsidRPr="00697CAC" w:rsidRDefault="00BC6214" w:rsidP="00CE413A">
            <w:pPr>
              <w:spacing w:after="0" w:line="240" w:lineRule="auto"/>
              <w:rPr>
                <w:rFonts w:ascii="Calibri" w:eastAsia="Times New Roman" w:hAnsi="Calibri" w:cs="Calibri"/>
                <w:color w:val="000000"/>
                <w:lang w:eastAsia="pl-PL"/>
              </w:rPr>
            </w:pPr>
            <w:r w:rsidRPr="00697CAC">
              <w:rPr>
                <w:rFonts w:ascii="Calibri" w:eastAsia="Times New Roman" w:hAnsi="Calibri" w:cs="Calibri"/>
                <w:color w:val="000000"/>
                <w:lang w:eastAsia="pl-PL"/>
              </w:rPr>
              <w:t>2.  wprowadzanie</w:t>
            </w:r>
            <w:r>
              <w:rPr>
                <w:rFonts w:ascii="Calibri" w:eastAsia="Times New Roman" w:hAnsi="Calibri" w:cs="Calibri"/>
                <w:color w:val="000000"/>
                <w:lang w:eastAsia="pl-PL"/>
              </w:rPr>
              <w:t xml:space="preserve"> </w:t>
            </w:r>
            <w:r w:rsidRPr="00697CAC">
              <w:rPr>
                <w:rFonts w:ascii="Calibri" w:eastAsia="Times New Roman" w:hAnsi="Calibri" w:cs="Calibri"/>
                <w:color w:val="000000"/>
                <w:lang w:eastAsia="pl-PL"/>
              </w:rPr>
              <w:t>danych do systemów informacyjnych,</w:t>
            </w:r>
            <w:r>
              <w:rPr>
                <w:rFonts w:ascii="Calibri" w:eastAsia="Times New Roman" w:hAnsi="Calibri" w:cs="Calibri"/>
                <w:color w:val="000000"/>
                <w:lang w:eastAsia="pl-PL"/>
              </w:rPr>
              <w:t xml:space="preserve"> </w:t>
            </w:r>
            <w:r w:rsidRPr="00697CAC">
              <w:rPr>
                <w:rFonts w:ascii="Calibri" w:eastAsia="Times New Roman" w:hAnsi="Calibri" w:cs="Calibri"/>
                <w:color w:val="000000"/>
                <w:lang w:eastAsia="pl-PL"/>
              </w:rPr>
              <w:t>obsługa kontaktów z klientami)</w:t>
            </w:r>
          </w:p>
        </w:tc>
      </w:tr>
    </w:tbl>
    <w:p w:rsidR="00BC6214" w:rsidRDefault="00BC6214" w:rsidP="00CE413A">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BC6214" w:rsidRDefault="00BC6214" w:rsidP="00CE413A">
      <w:pPr>
        <w:jc w:val="both"/>
        <w:rPr>
          <w:rFonts w:eastAsia="Calibri"/>
          <w:szCs w:val="24"/>
        </w:rPr>
      </w:pPr>
    </w:p>
    <w:p w:rsidR="00420D9A" w:rsidRDefault="00420D9A">
      <w:pPr>
        <w:rPr>
          <w:rFonts w:eastAsia="Calibri"/>
          <w:szCs w:val="24"/>
          <w:lang w:eastAsia="pl-PL"/>
        </w:rPr>
      </w:pPr>
      <w:r>
        <w:rPr>
          <w:rFonts w:eastAsia="Calibri"/>
          <w:szCs w:val="24"/>
          <w:lang w:eastAsia="pl-PL"/>
        </w:rPr>
        <w:br w:type="page"/>
      </w:r>
    </w:p>
    <w:p w:rsidR="00420D9A" w:rsidRPr="00992272" w:rsidRDefault="00420D9A" w:rsidP="00420D9A">
      <w:pPr>
        <w:pStyle w:val="Nagwek2"/>
      </w:pPr>
      <w:bookmarkStart w:id="155" w:name="_Toc465236953"/>
      <w:bookmarkStart w:id="156" w:name="_Toc533150034"/>
      <w:r w:rsidRPr="00992272">
        <w:lastRenderedPageBreak/>
        <w:t>Podsumowanie</w:t>
      </w:r>
      <w:bookmarkEnd w:id="155"/>
      <w:bookmarkEnd w:id="156"/>
      <w:r w:rsidRPr="00992272">
        <w:t xml:space="preserve"> </w:t>
      </w:r>
    </w:p>
    <w:p w:rsidR="00420D9A" w:rsidRPr="00137930" w:rsidRDefault="00420D9A" w:rsidP="00420D9A">
      <w:pPr>
        <w:spacing w:before="240" w:after="0"/>
        <w:jc w:val="both"/>
        <w:rPr>
          <w:rFonts w:eastAsia="Times New Roman"/>
          <w:b/>
          <w:i/>
          <w:sz w:val="20"/>
          <w:szCs w:val="25"/>
          <w:lang w:eastAsia="pl-PL"/>
        </w:rPr>
      </w:pPr>
      <w:r>
        <w:rPr>
          <w:szCs w:val="24"/>
        </w:rPr>
        <w:t>Analiza zebranego materiału wskazuje, iż w ostatnich latach następuje powolna i systematyczna poprawa sytuacji ekonomicznej mieszkańców województwa łódzkiego. W </w:t>
      </w:r>
      <w:r w:rsidRPr="00E03D38">
        <w:rPr>
          <w:szCs w:val="24"/>
        </w:rPr>
        <w:t>201</w:t>
      </w:r>
      <w:r>
        <w:rPr>
          <w:szCs w:val="24"/>
        </w:rPr>
        <w:t>7</w:t>
      </w:r>
      <w:r w:rsidRPr="00E03D38">
        <w:rPr>
          <w:szCs w:val="24"/>
        </w:rPr>
        <w:t xml:space="preserve"> roku wartość </w:t>
      </w:r>
      <w:r w:rsidRPr="0000548E">
        <w:rPr>
          <w:b/>
          <w:szCs w:val="24"/>
        </w:rPr>
        <w:t>wskaźnika zagrożenia ubóstwem relatywnym</w:t>
      </w:r>
      <w:r w:rsidRPr="00E03D38">
        <w:rPr>
          <w:szCs w:val="24"/>
        </w:rPr>
        <w:t xml:space="preserve"> w województwie łódzkim osiągnęła najniższą wartość w perspektywie ostatnich trzech lat (</w:t>
      </w:r>
      <w:r>
        <w:rPr>
          <w:szCs w:val="24"/>
        </w:rPr>
        <w:t>7</w:t>
      </w:r>
      <w:r w:rsidRPr="00E03D38">
        <w:rPr>
          <w:szCs w:val="24"/>
        </w:rPr>
        <w:t>,</w:t>
      </w:r>
      <w:r>
        <w:rPr>
          <w:szCs w:val="24"/>
        </w:rPr>
        <w:t xml:space="preserve">2%) i była niższa od wartości krajowej o 6,2 </w:t>
      </w:r>
      <w:proofErr w:type="spellStart"/>
      <w:r>
        <w:rPr>
          <w:szCs w:val="24"/>
        </w:rPr>
        <w:t>p.p</w:t>
      </w:r>
      <w:proofErr w:type="spellEnd"/>
      <w:r>
        <w:rPr>
          <w:szCs w:val="24"/>
        </w:rPr>
        <w:t xml:space="preserve">. Wskazuję się, że </w:t>
      </w:r>
      <w:r w:rsidRPr="00137930">
        <w:rPr>
          <w:bCs/>
        </w:rPr>
        <w:t>czynnikami, które w największym stopniu przyczyniły się do poprawy sytuacji materialnej gospodarstw domowych oraz spadku zasięgu ubóstwa skrajnego i relatywnego w 2017 r. były: wzrost wy</w:t>
      </w:r>
      <w:r>
        <w:rPr>
          <w:bCs/>
        </w:rPr>
        <w:t>nagrodzeń, spadek bezrobocia, a </w:t>
      </w:r>
      <w:r w:rsidRPr="00137930">
        <w:rPr>
          <w:bCs/>
        </w:rPr>
        <w:t>w przypadku rodzin z dziećmi świadczenie wychowawcze Rodzina 500 plus.</w:t>
      </w:r>
    </w:p>
    <w:p w:rsidR="00420D9A" w:rsidRDefault="00420D9A" w:rsidP="00420D9A">
      <w:pPr>
        <w:contextualSpacing/>
        <w:jc w:val="both"/>
        <w:rPr>
          <w:szCs w:val="24"/>
        </w:rPr>
      </w:pPr>
    </w:p>
    <w:p w:rsidR="00420D9A" w:rsidRDefault="00420D9A" w:rsidP="00420D9A">
      <w:pPr>
        <w:contextualSpacing/>
        <w:jc w:val="both"/>
        <w:rPr>
          <w:szCs w:val="24"/>
        </w:rPr>
      </w:pPr>
      <w:r>
        <w:rPr>
          <w:szCs w:val="24"/>
        </w:rPr>
        <w:t xml:space="preserve">Tendencje wzrostowe odnotować również w przypadku </w:t>
      </w:r>
      <w:r w:rsidRPr="00C271AB">
        <w:rPr>
          <w:b/>
        </w:rPr>
        <w:t xml:space="preserve">przeciętnego poziomu produktu krajowego brutto </w:t>
      </w:r>
      <w:r>
        <w:t>w przeliczeniu na jednego mieszkańca.</w:t>
      </w:r>
      <w:r w:rsidRPr="00137930">
        <w:t xml:space="preserve"> </w:t>
      </w:r>
      <w:r w:rsidRPr="000C338A">
        <w:t xml:space="preserve">W województwie łódzkim </w:t>
      </w:r>
      <w:r>
        <w:t xml:space="preserve">w 2016 roku </w:t>
      </w:r>
      <w:r w:rsidRPr="000C338A">
        <w:t xml:space="preserve">wyniósł </w:t>
      </w:r>
      <w:r>
        <w:t xml:space="preserve">on </w:t>
      </w:r>
      <w:r w:rsidRPr="000C338A">
        <w:t>45 125 zł</w:t>
      </w:r>
      <w:r>
        <w:t>,</w:t>
      </w:r>
      <w:r w:rsidRPr="000C338A">
        <w:t xml:space="preserve"> co stanowi 93,3</w:t>
      </w:r>
      <w:r>
        <w:t>% wartości krajowej. Należy jednocześnie zauważyć , iż Łódzkie należy do grupy województw mających największy udział w tworzeniu produktu krajowego brutto.</w:t>
      </w:r>
    </w:p>
    <w:p w:rsidR="00420D9A" w:rsidRPr="00992272" w:rsidRDefault="00420D9A" w:rsidP="00420D9A">
      <w:pPr>
        <w:contextualSpacing/>
        <w:jc w:val="both"/>
        <w:rPr>
          <w:szCs w:val="24"/>
        </w:rPr>
      </w:pPr>
    </w:p>
    <w:p w:rsidR="00420D9A" w:rsidRPr="00992272" w:rsidRDefault="00420D9A" w:rsidP="00420D9A">
      <w:pPr>
        <w:spacing w:before="240" w:after="0"/>
        <w:contextualSpacing/>
        <w:jc w:val="both"/>
      </w:pPr>
      <w:r w:rsidRPr="00AC1D8B">
        <w:rPr>
          <w:rFonts w:eastAsia="Calibri"/>
          <w:szCs w:val="24"/>
        </w:rPr>
        <w:t>Dane pokazują, iż na przestrzeni ostatnich trzech lat sukcesywnie spada liczba osób korzystających ze świadczeń</w:t>
      </w:r>
      <w:r>
        <w:rPr>
          <w:rFonts w:eastAsia="Calibri"/>
          <w:szCs w:val="24"/>
        </w:rPr>
        <w:t xml:space="preserve"> pomocy społecznej</w:t>
      </w:r>
      <w:r w:rsidRPr="00AC1D8B">
        <w:rPr>
          <w:rFonts w:eastAsia="Calibri"/>
          <w:szCs w:val="24"/>
        </w:rPr>
        <w:t xml:space="preserve"> na 10 tyś mieszkańców</w:t>
      </w:r>
      <w:r>
        <w:rPr>
          <w:rFonts w:eastAsia="Calibri"/>
          <w:szCs w:val="24"/>
        </w:rPr>
        <w:t>.</w:t>
      </w:r>
      <w:r w:rsidRPr="00AC1D8B">
        <w:rPr>
          <w:rFonts w:eastAsia="Calibri"/>
          <w:szCs w:val="24"/>
        </w:rPr>
        <w:t xml:space="preserve"> </w:t>
      </w:r>
      <w:r>
        <w:rPr>
          <w:rFonts w:eastAsia="Calibri"/>
          <w:szCs w:val="24"/>
        </w:rPr>
        <w:t>W</w:t>
      </w:r>
      <w:r w:rsidRPr="00AC1D8B">
        <w:rPr>
          <w:rFonts w:eastAsia="Calibri"/>
          <w:szCs w:val="24"/>
        </w:rPr>
        <w:t xml:space="preserve"> 2017 roku </w:t>
      </w:r>
      <w:r>
        <w:rPr>
          <w:rFonts w:eastAsia="Calibri"/>
          <w:szCs w:val="24"/>
        </w:rPr>
        <w:t xml:space="preserve">było to </w:t>
      </w:r>
      <w:r w:rsidRPr="00AC1D8B">
        <w:rPr>
          <w:rFonts w:eastAsia="Calibri"/>
          <w:b/>
          <w:szCs w:val="24"/>
        </w:rPr>
        <w:t>385 osób</w:t>
      </w:r>
      <w:r>
        <w:rPr>
          <w:rFonts w:eastAsia="Calibri"/>
          <w:b/>
          <w:szCs w:val="24"/>
        </w:rPr>
        <w:t xml:space="preserve">, </w:t>
      </w:r>
      <w:r w:rsidRPr="00AC1D8B">
        <w:rPr>
          <w:rFonts w:eastAsia="Calibri"/>
          <w:szCs w:val="24"/>
        </w:rPr>
        <w:t>a rok wcześniej</w:t>
      </w:r>
      <w:r>
        <w:rPr>
          <w:rFonts w:eastAsia="Calibri"/>
          <w:b/>
          <w:szCs w:val="24"/>
        </w:rPr>
        <w:t xml:space="preserve"> 428 osób.</w:t>
      </w:r>
      <w:r w:rsidRPr="00AC1D8B">
        <w:rPr>
          <w:rFonts w:eastAsia="Calibri"/>
          <w:szCs w:val="24"/>
        </w:rPr>
        <w:t xml:space="preserve"> </w:t>
      </w:r>
      <w:r w:rsidRPr="00AC1D8B">
        <w:rPr>
          <w:rFonts w:ascii="Calibri" w:hAnsi="Calibri" w:cs="Calibri"/>
          <w:szCs w:val="24"/>
        </w:rPr>
        <w:t>Do najczęstsz</w:t>
      </w:r>
      <w:r>
        <w:rPr>
          <w:rFonts w:ascii="Calibri" w:hAnsi="Calibri" w:cs="Calibri"/>
          <w:szCs w:val="24"/>
        </w:rPr>
        <w:t>ych powodów udzielania pomocy i </w:t>
      </w:r>
      <w:r w:rsidRPr="00AC1D8B">
        <w:rPr>
          <w:rFonts w:ascii="Calibri" w:hAnsi="Calibri" w:cs="Calibri"/>
          <w:szCs w:val="24"/>
        </w:rPr>
        <w:t xml:space="preserve">wsparcia niezmiennie należały: ubóstwo (24%), bezrobocie (21,7%), długotrwała lub ciężka choroba (16%) oraz niepełnosprawność (15%). </w:t>
      </w:r>
      <w:r w:rsidRPr="00AC1D8B">
        <w:rPr>
          <w:szCs w:val="24"/>
        </w:rPr>
        <w:t xml:space="preserve">Analiza zmian w zakresie powodów udzielenia pomocy i wsparcia wskazuje, iż największy spadek odnotowano w przypadku bezrobocia (spadek o 13,7 </w:t>
      </w:r>
      <w:proofErr w:type="spellStart"/>
      <w:r w:rsidRPr="00AC1D8B">
        <w:rPr>
          <w:szCs w:val="24"/>
        </w:rPr>
        <w:t>p.p</w:t>
      </w:r>
      <w:proofErr w:type="spellEnd"/>
      <w:r w:rsidRPr="00AC1D8B">
        <w:rPr>
          <w:szCs w:val="24"/>
        </w:rPr>
        <w:t xml:space="preserve">) oraz ubóstwa (spadek o 13,1 </w:t>
      </w:r>
      <w:proofErr w:type="spellStart"/>
      <w:r w:rsidRPr="00AC1D8B">
        <w:rPr>
          <w:szCs w:val="24"/>
        </w:rPr>
        <w:t>p.p</w:t>
      </w:r>
      <w:proofErr w:type="spellEnd"/>
      <w:r w:rsidRPr="00AC1D8B">
        <w:rPr>
          <w:szCs w:val="24"/>
        </w:rPr>
        <w:t>). W przypadku dwóch kolejnych, najczęstszych powodów udzielania wsparcia rodzinom czyli długotrwałej lub ciężkiej choroby oraz niepełnosprawności można mówić o względnej stabilizacji</w:t>
      </w:r>
      <w:r>
        <w:rPr>
          <w:szCs w:val="24"/>
        </w:rPr>
        <w:t>, gdyż spadki były nieznaczne i </w:t>
      </w:r>
      <w:r w:rsidRPr="00AC1D8B">
        <w:rPr>
          <w:szCs w:val="24"/>
        </w:rPr>
        <w:t xml:space="preserve">wyniosły odpowiednio: 1,1 oraz 2,4 </w:t>
      </w:r>
      <w:proofErr w:type="spellStart"/>
      <w:r w:rsidRPr="00AC1D8B">
        <w:rPr>
          <w:szCs w:val="24"/>
        </w:rPr>
        <w:t>p.p</w:t>
      </w:r>
      <w:proofErr w:type="spellEnd"/>
      <w:r w:rsidRPr="00AC1D8B">
        <w:rPr>
          <w:szCs w:val="24"/>
        </w:rPr>
        <w:t>.</w:t>
      </w:r>
    </w:p>
    <w:p w:rsidR="00420D9A" w:rsidRPr="00992272" w:rsidRDefault="00420D9A" w:rsidP="00420D9A">
      <w:pPr>
        <w:autoSpaceDE w:val="0"/>
        <w:autoSpaceDN w:val="0"/>
        <w:adjustRightInd w:val="0"/>
        <w:spacing w:before="240" w:after="0"/>
        <w:jc w:val="both"/>
        <w:rPr>
          <w:rFonts w:cs="Cambria"/>
          <w:szCs w:val="24"/>
        </w:rPr>
      </w:pPr>
      <w:r w:rsidRPr="00C5238F">
        <w:rPr>
          <w:rFonts w:cs="Cambria"/>
          <w:szCs w:val="24"/>
        </w:rPr>
        <w:t xml:space="preserve">W </w:t>
      </w:r>
      <w:r w:rsidRPr="00746ED3">
        <w:rPr>
          <w:rFonts w:cs="Cambria"/>
          <w:szCs w:val="24"/>
        </w:rPr>
        <w:t xml:space="preserve">ramach instytucjonalnej pieczy zastępczej </w:t>
      </w:r>
      <w:r w:rsidRPr="00C5238F">
        <w:rPr>
          <w:rFonts w:cs="Cambria"/>
          <w:szCs w:val="24"/>
        </w:rPr>
        <w:t xml:space="preserve">w końcu 2017 r. funkcjonowało 67 placówek opiekuńczo – wychowawczych (o </w:t>
      </w:r>
      <w:r w:rsidRPr="00746ED3">
        <w:rPr>
          <w:rFonts w:cs="Cambria"/>
          <w:szCs w:val="24"/>
        </w:rPr>
        <w:t>1 więcej niż w ubiegłych latach), z czego połowa (33) to podmioty, w których statutowa liczba miejsc jest większa niż 14.</w:t>
      </w:r>
      <w:r>
        <w:rPr>
          <w:rFonts w:cs="Cambria"/>
          <w:szCs w:val="24"/>
        </w:rPr>
        <w:t xml:space="preserve"> Wszystkie placówki </w:t>
      </w:r>
      <w:r w:rsidRPr="00C5238F">
        <w:rPr>
          <w:rFonts w:cs="Cambria"/>
          <w:szCs w:val="24"/>
        </w:rPr>
        <w:t xml:space="preserve">zapewniły </w:t>
      </w:r>
      <w:r w:rsidRPr="00C5238F">
        <w:rPr>
          <w:rFonts w:cs="Cambria"/>
          <w:b/>
          <w:szCs w:val="24"/>
        </w:rPr>
        <w:t>1271</w:t>
      </w:r>
      <w:r w:rsidRPr="00C5238F">
        <w:rPr>
          <w:rFonts w:cs="Cambria"/>
          <w:szCs w:val="24"/>
        </w:rPr>
        <w:t xml:space="preserve"> miejsc. Liczba oferowanych miejsc na przestrzeni </w:t>
      </w:r>
      <w:r>
        <w:rPr>
          <w:rFonts w:cs="Cambria"/>
          <w:szCs w:val="24"/>
        </w:rPr>
        <w:t xml:space="preserve">ostatnich trzech lat jest stała, natomiast obserwowany jest spadek liczby dzieci korzystających ze wsparcia tego typu placówek. </w:t>
      </w:r>
      <w:r w:rsidRPr="00C5238F">
        <w:rPr>
          <w:rFonts w:cs="Cambria"/>
          <w:szCs w:val="24"/>
        </w:rPr>
        <w:t xml:space="preserve"> W całym roku 2017 z usług placówek skorzystało </w:t>
      </w:r>
      <w:r w:rsidRPr="00C5238F">
        <w:rPr>
          <w:rFonts w:cs="Cambria"/>
          <w:b/>
          <w:szCs w:val="24"/>
        </w:rPr>
        <w:t>1245 dzieci</w:t>
      </w:r>
      <w:r>
        <w:rPr>
          <w:rFonts w:cs="Cambria"/>
          <w:szCs w:val="24"/>
        </w:rPr>
        <w:t xml:space="preserve"> o 70 osób mniej niż w roku wcześniejszym.</w:t>
      </w:r>
      <w:r w:rsidRPr="00C5238F">
        <w:rPr>
          <w:rFonts w:cs="Cambria"/>
          <w:szCs w:val="24"/>
        </w:rPr>
        <w:t xml:space="preserve"> </w:t>
      </w:r>
    </w:p>
    <w:p w:rsidR="00420D9A" w:rsidRDefault="00420D9A" w:rsidP="00420D9A">
      <w:pPr>
        <w:autoSpaceDE w:val="0"/>
        <w:autoSpaceDN w:val="0"/>
        <w:adjustRightInd w:val="0"/>
        <w:spacing w:before="240" w:after="0"/>
        <w:jc w:val="both"/>
        <w:rPr>
          <w:rFonts w:eastAsia="Calibri"/>
          <w:szCs w:val="24"/>
        </w:rPr>
      </w:pPr>
      <w:r>
        <w:rPr>
          <w:rFonts w:cstheme="minorBidi"/>
          <w:szCs w:val="24"/>
        </w:rPr>
        <w:t xml:space="preserve">Nie wszystkie powiaty posiadają na swoim terenie tego rodzaju placówki. </w:t>
      </w:r>
      <w:r w:rsidRPr="00C5238F">
        <w:rPr>
          <w:rFonts w:cstheme="minorBidi"/>
          <w:szCs w:val="24"/>
        </w:rPr>
        <w:t xml:space="preserve">Takiej placówki nie posiada powiat: brzeziński, łowicki, łódzki wschodni, poddębicki oraz radomszczański. </w:t>
      </w:r>
    </w:p>
    <w:p w:rsidR="00420D9A" w:rsidRDefault="00420D9A" w:rsidP="00420D9A">
      <w:pPr>
        <w:jc w:val="both"/>
        <w:rPr>
          <w:rFonts w:cs="Cambria"/>
          <w:szCs w:val="24"/>
        </w:rPr>
      </w:pPr>
      <w:r w:rsidRPr="00B3245D">
        <w:rPr>
          <w:rFonts w:ascii="Calibri" w:hAnsi="Calibri" w:cs="Calibri"/>
          <w:color w:val="000000"/>
          <w:szCs w:val="24"/>
        </w:rPr>
        <w:t>W województwie łódzkim</w:t>
      </w:r>
      <w:r>
        <w:rPr>
          <w:rFonts w:ascii="Calibri" w:hAnsi="Calibri" w:cs="Calibri"/>
          <w:color w:val="000000"/>
          <w:szCs w:val="24"/>
        </w:rPr>
        <w:t xml:space="preserve"> działa jeden</w:t>
      </w:r>
      <w:r w:rsidRPr="00B3245D">
        <w:rPr>
          <w:rFonts w:ascii="Calibri" w:hAnsi="Calibri" w:cs="Calibri"/>
          <w:color w:val="000000"/>
          <w:szCs w:val="24"/>
        </w:rPr>
        <w:t xml:space="preserve"> </w:t>
      </w:r>
      <w:r w:rsidRPr="000819AA">
        <w:rPr>
          <w:rFonts w:ascii="Calibri" w:hAnsi="Calibri" w:cs="Calibri"/>
          <w:b/>
          <w:color w:val="000000"/>
          <w:szCs w:val="24"/>
        </w:rPr>
        <w:t xml:space="preserve">interwencyjny ośrodek </w:t>
      </w:r>
      <w:proofErr w:type="spellStart"/>
      <w:r w:rsidRPr="000819AA">
        <w:rPr>
          <w:rFonts w:ascii="Calibri" w:hAnsi="Calibri" w:cs="Calibri"/>
          <w:b/>
          <w:color w:val="000000"/>
          <w:szCs w:val="24"/>
        </w:rPr>
        <w:t>preadopcyjny</w:t>
      </w:r>
      <w:proofErr w:type="spellEnd"/>
      <w:r>
        <w:rPr>
          <w:rFonts w:ascii="Calibri" w:hAnsi="Calibri" w:cs="Calibri"/>
          <w:color w:val="000000"/>
          <w:szCs w:val="24"/>
        </w:rPr>
        <w:t xml:space="preserve">, który zapewnia 20 miejsc rotacyjnych, natomiast nie funkcjonuje żaden </w:t>
      </w:r>
      <w:r w:rsidRPr="000819AA">
        <w:rPr>
          <w:rFonts w:ascii="Calibri" w:hAnsi="Calibri" w:cs="Calibri"/>
          <w:b/>
          <w:color w:val="000000"/>
          <w:szCs w:val="24"/>
        </w:rPr>
        <w:t>regionalny ośrodek opiekuńczo-terapeutyczny</w:t>
      </w:r>
      <w:r>
        <w:rPr>
          <w:rFonts w:ascii="Calibri" w:hAnsi="Calibri" w:cs="Calibri"/>
          <w:color w:val="000000"/>
          <w:szCs w:val="24"/>
        </w:rPr>
        <w:t>.</w:t>
      </w:r>
    </w:p>
    <w:p w:rsidR="00420D9A" w:rsidRPr="005152BD" w:rsidRDefault="00420D9A" w:rsidP="00420D9A">
      <w:pPr>
        <w:spacing w:after="120"/>
        <w:jc w:val="both"/>
        <w:rPr>
          <w:rFonts w:eastAsia="Calibri"/>
          <w:szCs w:val="24"/>
        </w:rPr>
      </w:pPr>
      <w:r>
        <w:rPr>
          <w:rFonts w:eastAsia="Times New Roman"/>
          <w:color w:val="000000"/>
          <w:szCs w:val="24"/>
          <w:lang w:eastAsia="pl-PL"/>
        </w:rPr>
        <w:lastRenderedPageBreak/>
        <w:t xml:space="preserve">Struktura placówek opiekuńczo-wychowawczych w województwie łódzkim ulega zmianom w kierunku zastępowania dużych placówek socjalizacyjnych mniejszymi placówkami opiekuńczo-wychowawczymi typu rodzinnego. </w:t>
      </w:r>
      <w:r w:rsidRPr="005152BD">
        <w:rPr>
          <w:rFonts w:eastAsia="Times New Roman"/>
          <w:color w:val="000000"/>
          <w:szCs w:val="24"/>
          <w:lang w:eastAsia="pl-PL"/>
        </w:rPr>
        <w:t xml:space="preserve">Zgodnie ze </w:t>
      </w:r>
      <w:r>
        <w:rPr>
          <w:rFonts w:eastAsia="Times New Roman"/>
          <w:color w:val="000000"/>
          <w:szCs w:val="24"/>
          <w:lang w:eastAsia="pl-PL"/>
        </w:rPr>
        <w:t>stanem na dzień 31 grudnia 2017 </w:t>
      </w:r>
      <w:r w:rsidRPr="005152BD">
        <w:rPr>
          <w:rFonts w:eastAsia="Times New Roman"/>
          <w:color w:val="000000"/>
          <w:szCs w:val="24"/>
          <w:lang w:eastAsia="pl-PL"/>
        </w:rPr>
        <w:t xml:space="preserve">r. w województwie łódzkim było 3133 podmiotów rodzinnej pieczy zastępczej (o 26 mniej niż w roku poprzednim), a przebywało w niej </w:t>
      </w:r>
      <w:r w:rsidRPr="005152BD">
        <w:rPr>
          <w:rFonts w:eastAsia="Times New Roman"/>
          <w:b/>
          <w:color w:val="000000"/>
          <w:szCs w:val="24"/>
          <w:lang w:eastAsia="pl-PL"/>
        </w:rPr>
        <w:t>4464 dzieci</w:t>
      </w:r>
      <w:r w:rsidRPr="005152BD">
        <w:rPr>
          <w:rFonts w:eastAsia="Times New Roman"/>
          <w:color w:val="000000"/>
          <w:szCs w:val="24"/>
          <w:lang w:eastAsia="pl-PL"/>
        </w:rPr>
        <w:t xml:space="preserve">. </w:t>
      </w:r>
      <w:r>
        <w:rPr>
          <w:rFonts w:eastAsia="Times New Roman"/>
          <w:szCs w:val="24"/>
          <w:lang w:eastAsia="pl-PL"/>
        </w:rPr>
        <w:t xml:space="preserve">W </w:t>
      </w:r>
      <w:r w:rsidRPr="00E03D38">
        <w:rPr>
          <w:rFonts w:eastAsia="Times New Roman"/>
          <w:szCs w:val="24"/>
          <w:lang w:eastAsia="pl-PL"/>
        </w:rPr>
        <w:t>ramach rodzinnej pieczy zastępczej najszerzej wykorzystywane (dotyczą opieki nad największą liczbą dzieci) są rodziny zastępcze spokrewnione oraz niezawodowe.</w:t>
      </w:r>
      <w:r>
        <w:rPr>
          <w:rFonts w:eastAsia="Calibri"/>
          <w:szCs w:val="24"/>
        </w:rPr>
        <w:t xml:space="preserve"> </w:t>
      </w:r>
      <w:r w:rsidRPr="005152BD">
        <w:rPr>
          <w:rFonts w:eastAsia="Times New Roman"/>
          <w:szCs w:val="24"/>
          <w:lang w:eastAsia="pl-PL"/>
        </w:rPr>
        <w:t>Zdecydowanie rzadziej powoływane są</w:t>
      </w:r>
      <w:r>
        <w:rPr>
          <w:rFonts w:eastAsia="Times New Roman"/>
          <w:szCs w:val="24"/>
          <w:lang w:eastAsia="pl-PL"/>
        </w:rPr>
        <w:t xml:space="preserve"> do życia rodzinne domy dziecka, choć </w:t>
      </w:r>
      <w:r w:rsidRPr="005152BD">
        <w:rPr>
          <w:rFonts w:eastAsia="Calibri"/>
          <w:szCs w:val="24"/>
        </w:rPr>
        <w:t xml:space="preserve">należy zauważyć wzrost w ostatnich trzech latach zarówno, w przypadku liczby rodzin, jak i liczby dzieci  w nich przebywających.  W 2017 roku w 37 rodzinnych domach dziecka przebywało łącznie </w:t>
      </w:r>
      <w:r w:rsidRPr="005152BD">
        <w:rPr>
          <w:rFonts w:eastAsia="Calibri"/>
          <w:b/>
          <w:szCs w:val="24"/>
        </w:rPr>
        <w:t>259 dzieci</w:t>
      </w:r>
      <w:r w:rsidRPr="005152BD">
        <w:rPr>
          <w:rFonts w:eastAsia="Calibri"/>
          <w:szCs w:val="24"/>
        </w:rPr>
        <w:t xml:space="preserve"> (o 56 więcej niż rok wcześniej i o 90 więcej w odniesieniu do roku 2015)</w:t>
      </w:r>
      <w:r>
        <w:rPr>
          <w:rFonts w:eastAsia="Calibri"/>
          <w:szCs w:val="24"/>
        </w:rPr>
        <w:t xml:space="preserve">. </w:t>
      </w:r>
      <w:r w:rsidRPr="005152BD">
        <w:rPr>
          <w:rFonts w:eastAsia="Calibri"/>
          <w:szCs w:val="24"/>
        </w:rPr>
        <w:t>Najwięcej rodzinnych domów dziecka prowadzonych było w mieście Łodzi (14)</w:t>
      </w:r>
      <w:r>
        <w:rPr>
          <w:rFonts w:eastAsia="Calibri"/>
          <w:szCs w:val="24"/>
        </w:rPr>
        <w:t>. Ta</w:t>
      </w:r>
      <w:r w:rsidRPr="005152BD">
        <w:rPr>
          <w:rFonts w:eastAsia="Calibri"/>
          <w:szCs w:val="24"/>
        </w:rPr>
        <w:t xml:space="preserve"> forma pieczy zastępczej zorganizowana jest jedynie w 13 powiatach naszego województwa. </w:t>
      </w:r>
      <w:r>
        <w:t xml:space="preserve">W ramach opieki nad dzieckiem w formie dziennej pomocą objętych zostało </w:t>
      </w:r>
      <w:r w:rsidRPr="00AA2E2D">
        <w:rPr>
          <w:b/>
        </w:rPr>
        <w:t>3924 dzieci</w:t>
      </w:r>
      <w:r>
        <w:rPr>
          <w:b/>
        </w:rPr>
        <w:t xml:space="preserve">, </w:t>
      </w:r>
      <w:r w:rsidRPr="00AA2E2D">
        <w:t xml:space="preserve">co w porównaniu do roku wcześniejszego oznacza spadek o 5,4 </w:t>
      </w:r>
      <w:proofErr w:type="spellStart"/>
      <w:r w:rsidRPr="00AA2E2D">
        <w:t>p.p</w:t>
      </w:r>
      <w:proofErr w:type="spellEnd"/>
      <w:r>
        <w:t>.</w:t>
      </w:r>
      <w:r w:rsidRPr="00AA2E2D">
        <w:t xml:space="preserve"> </w:t>
      </w:r>
      <w:r>
        <w:t>Dane pokazują, iż liczba oferowanych miejsc nie jest wystarczająca dla istniejącego zapotrzebowania.</w:t>
      </w:r>
      <w:r w:rsidRPr="009A16CF">
        <w:rPr>
          <w:bCs/>
        </w:rPr>
        <w:t xml:space="preserve"> </w:t>
      </w:r>
      <w:r w:rsidRPr="006B5ED9">
        <w:rPr>
          <w:bCs/>
        </w:rPr>
        <w:t>Spośród wszystkich gmin</w:t>
      </w:r>
      <w:r w:rsidRPr="00C575B1">
        <w:rPr>
          <w:b/>
          <w:bCs/>
        </w:rPr>
        <w:t xml:space="preserve"> </w:t>
      </w:r>
      <w:r w:rsidRPr="00C575B1">
        <w:t xml:space="preserve">województwa łódzkiego </w:t>
      </w:r>
      <w:r w:rsidRPr="00AA28E7">
        <w:t xml:space="preserve">tylko </w:t>
      </w:r>
      <w:r w:rsidRPr="00AA28E7">
        <w:rPr>
          <w:bCs/>
        </w:rPr>
        <w:t xml:space="preserve">30 posiada </w:t>
      </w:r>
      <w:r w:rsidRPr="00AA28E7">
        <w:t xml:space="preserve">na swoim terenie </w:t>
      </w:r>
      <w:r w:rsidRPr="00AA28E7">
        <w:rPr>
          <w:bCs/>
        </w:rPr>
        <w:t>placówkę wsparcia dziennego</w:t>
      </w:r>
      <w:r w:rsidRPr="00AA28E7">
        <w:t>.</w:t>
      </w:r>
    </w:p>
    <w:p w:rsidR="00420D9A" w:rsidRPr="003C275C" w:rsidRDefault="00420D9A" w:rsidP="00420D9A">
      <w:pPr>
        <w:keepNext/>
        <w:keepLines/>
        <w:spacing w:before="240"/>
        <w:jc w:val="both"/>
        <w:rPr>
          <w:rFonts w:eastAsia="Calibri"/>
          <w:szCs w:val="24"/>
          <w:lang w:eastAsia="pl-PL"/>
        </w:rPr>
      </w:pPr>
      <w:r>
        <w:rPr>
          <w:rFonts w:eastAsia="Calibri"/>
          <w:szCs w:val="24"/>
          <w:lang w:eastAsia="pl-PL"/>
        </w:rPr>
        <w:t xml:space="preserve">W </w:t>
      </w:r>
      <w:r w:rsidRPr="00077FED">
        <w:rPr>
          <w:rFonts w:eastAsia="Calibri"/>
          <w:szCs w:val="24"/>
          <w:lang w:eastAsia="pl-PL"/>
        </w:rPr>
        <w:t xml:space="preserve">2017 </w:t>
      </w:r>
      <w:r>
        <w:rPr>
          <w:rFonts w:eastAsia="Calibri"/>
          <w:szCs w:val="24"/>
          <w:lang w:eastAsia="pl-PL"/>
        </w:rPr>
        <w:t>z</w:t>
      </w:r>
      <w:r w:rsidRPr="00077FED">
        <w:rPr>
          <w:rFonts w:eastAsia="Calibri"/>
          <w:b/>
          <w:szCs w:val="24"/>
          <w:lang w:eastAsia="pl-PL"/>
        </w:rPr>
        <w:t xml:space="preserve"> </w:t>
      </w:r>
      <w:r>
        <w:rPr>
          <w:rFonts w:eastAsia="Calibri"/>
          <w:b/>
          <w:bCs/>
          <w:szCs w:val="24"/>
          <w:lang w:eastAsia="pl-PL"/>
        </w:rPr>
        <w:t>usług</w:t>
      </w:r>
      <w:r w:rsidRPr="00077FED">
        <w:rPr>
          <w:rFonts w:eastAsia="Calibri"/>
          <w:b/>
          <w:bCs/>
          <w:szCs w:val="24"/>
          <w:lang w:eastAsia="pl-PL"/>
        </w:rPr>
        <w:t xml:space="preserve"> opiekuńcz</w:t>
      </w:r>
      <w:r>
        <w:rPr>
          <w:rFonts w:eastAsia="Calibri"/>
          <w:b/>
          <w:bCs/>
          <w:szCs w:val="24"/>
          <w:lang w:eastAsia="pl-PL"/>
        </w:rPr>
        <w:t>ych</w:t>
      </w:r>
      <w:r w:rsidRPr="00077FED">
        <w:rPr>
          <w:rFonts w:eastAsia="Calibri"/>
          <w:b/>
          <w:szCs w:val="24"/>
          <w:lang w:eastAsia="pl-PL"/>
        </w:rPr>
        <w:t xml:space="preserve"> </w:t>
      </w:r>
      <w:r w:rsidRPr="00077FED">
        <w:rPr>
          <w:rFonts w:eastAsia="Calibri"/>
          <w:szCs w:val="24"/>
          <w:lang w:eastAsia="pl-PL"/>
        </w:rPr>
        <w:t>(w tym specjalistyczn</w:t>
      </w:r>
      <w:r>
        <w:rPr>
          <w:rFonts w:eastAsia="Calibri"/>
          <w:szCs w:val="24"/>
          <w:lang w:eastAsia="pl-PL"/>
        </w:rPr>
        <w:t xml:space="preserve">ych usług opiekuńczych) </w:t>
      </w:r>
      <w:r w:rsidRPr="00077FED">
        <w:rPr>
          <w:rFonts w:eastAsia="Calibri"/>
          <w:szCs w:val="24"/>
          <w:lang w:eastAsia="pl-PL"/>
        </w:rPr>
        <w:t xml:space="preserve">skorzystały łącznie </w:t>
      </w:r>
      <w:r w:rsidRPr="00077FED">
        <w:rPr>
          <w:rFonts w:eastAsia="Calibri"/>
          <w:b/>
          <w:bCs/>
          <w:szCs w:val="24"/>
          <w:lang w:eastAsia="pl-PL"/>
        </w:rPr>
        <w:t>7 144 osoby</w:t>
      </w:r>
      <w:r w:rsidRPr="00077FED">
        <w:rPr>
          <w:rFonts w:eastAsia="Calibri"/>
          <w:bCs/>
          <w:szCs w:val="24"/>
          <w:lang w:eastAsia="pl-PL"/>
        </w:rPr>
        <w:t xml:space="preserve"> </w:t>
      </w:r>
      <w:r w:rsidRPr="00077FED">
        <w:rPr>
          <w:rFonts w:eastAsia="Calibri"/>
          <w:szCs w:val="24"/>
          <w:lang w:eastAsia="pl-PL"/>
        </w:rPr>
        <w:t>potrzebując</w:t>
      </w:r>
      <w:r>
        <w:rPr>
          <w:rFonts w:eastAsia="Calibri"/>
          <w:szCs w:val="24"/>
          <w:lang w:eastAsia="pl-PL"/>
        </w:rPr>
        <w:t>e</w:t>
      </w:r>
      <w:r w:rsidRPr="00077FED">
        <w:rPr>
          <w:rFonts w:eastAsia="Calibri"/>
          <w:szCs w:val="24"/>
          <w:lang w:eastAsia="pl-PL"/>
        </w:rPr>
        <w:t xml:space="preserve"> pomocy w codziennym funkcjonowaniu z powodu wieku, choroby, niepełnosprawności lub innych przyczyn. </w:t>
      </w:r>
      <w:r>
        <w:rPr>
          <w:rFonts w:eastAsia="Calibri"/>
          <w:szCs w:val="24"/>
          <w:lang w:eastAsia="pl-PL"/>
        </w:rPr>
        <w:t>Liczba osób objętych tą formą pomocy utrzymuje się na stałym poziomie w ostatnich latach.</w:t>
      </w:r>
      <w:r w:rsidRPr="00077FED">
        <w:rPr>
          <w:rFonts w:eastAsia="Calibri"/>
          <w:szCs w:val="24"/>
          <w:lang w:eastAsia="pl-PL"/>
        </w:rPr>
        <w:t xml:space="preserve"> </w:t>
      </w:r>
      <w:r w:rsidRPr="003C275C">
        <w:rPr>
          <w:rFonts w:ascii="Calibri" w:eastAsia="Calibri" w:hAnsi="Calibri" w:cs="Calibri"/>
          <w:szCs w:val="24"/>
          <w:lang w:eastAsia="pl-PL"/>
        </w:rPr>
        <w:t xml:space="preserve">Z usług w </w:t>
      </w:r>
      <w:r w:rsidRPr="003C275C">
        <w:rPr>
          <w:rFonts w:ascii="Calibri" w:eastAsia="Calibri" w:hAnsi="Calibri" w:cs="Calibri"/>
          <w:b/>
          <w:szCs w:val="24"/>
          <w:lang w:eastAsia="pl-PL"/>
        </w:rPr>
        <w:t>ośrodkach wsparcia</w:t>
      </w:r>
      <w:r w:rsidRPr="003C275C">
        <w:rPr>
          <w:rFonts w:ascii="Calibri" w:eastAsia="Calibri" w:hAnsi="Calibri" w:cs="Calibri"/>
          <w:szCs w:val="24"/>
          <w:lang w:eastAsia="pl-PL"/>
        </w:rPr>
        <w:t xml:space="preserve"> skorzystało </w:t>
      </w:r>
      <w:r w:rsidRPr="003C275C">
        <w:rPr>
          <w:rFonts w:ascii="Calibri" w:eastAsia="Calibri" w:hAnsi="Calibri" w:cs="Calibri"/>
          <w:b/>
          <w:szCs w:val="24"/>
          <w:lang w:eastAsia="pl-PL"/>
        </w:rPr>
        <w:t>11 416 osób</w:t>
      </w:r>
      <w:r w:rsidRPr="003C275C">
        <w:rPr>
          <w:rFonts w:ascii="Calibri" w:eastAsia="Calibri" w:hAnsi="Calibri" w:cs="Calibri"/>
          <w:szCs w:val="24"/>
          <w:lang w:eastAsia="pl-PL"/>
        </w:rPr>
        <w:t>, co oznacza wzrost o 2,8% w odniesieniu do 2016 roku. Należy zauważyć, iż liczba korzystających znacznie przekracza liczbę oferowanych miejsc</w:t>
      </w:r>
      <w:r>
        <w:rPr>
          <w:rFonts w:ascii="Calibri" w:eastAsia="Calibri" w:hAnsi="Calibri" w:cs="Calibri"/>
          <w:szCs w:val="24"/>
          <w:lang w:eastAsia="pl-PL"/>
        </w:rPr>
        <w:t xml:space="preserve"> (6 302)</w:t>
      </w:r>
      <w:r w:rsidRPr="003C275C">
        <w:rPr>
          <w:rFonts w:ascii="Calibri" w:eastAsia="Calibri" w:hAnsi="Calibri" w:cs="Calibri"/>
          <w:szCs w:val="24"/>
          <w:lang w:eastAsia="pl-PL"/>
        </w:rPr>
        <w:t xml:space="preserve">. </w:t>
      </w:r>
      <w:r>
        <w:rPr>
          <w:rFonts w:ascii="Calibri" w:eastAsia="Calibri" w:hAnsi="Calibri" w:cs="Calibri"/>
          <w:szCs w:val="24"/>
          <w:lang w:eastAsia="pl-PL"/>
        </w:rPr>
        <w:t>W perspektywie ostatnich trzech lat nieznacznie spadła liczba oczekujących</w:t>
      </w:r>
      <w:r w:rsidRPr="003C275C">
        <w:rPr>
          <w:rFonts w:ascii="Calibri" w:eastAsia="Calibri" w:hAnsi="Calibri" w:cs="Calibri"/>
          <w:szCs w:val="24"/>
          <w:lang w:eastAsia="pl-PL"/>
        </w:rPr>
        <w:t xml:space="preserve"> na miejsce</w:t>
      </w:r>
      <w:r>
        <w:rPr>
          <w:rFonts w:ascii="Calibri" w:eastAsia="Calibri" w:hAnsi="Calibri" w:cs="Calibri"/>
          <w:szCs w:val="24"/>
          <w:lang w:eastAsia="pl-PL"/>
        </w:rPr>
        <w:t>.</w:t>
      </w:r>
      <w:r w:rsidRPr="003C275C">
        <w:rPr>
          <w:rFonts w:ascii="Calibri" w:eastAsia="Calibri" w:hAnsi="Calibri" w:cs="Calibri"/>
          <w:szCs w:val="24"/>
          <w:lang w:eastAsia="pl-PL"/>
        </w:rPr>
        <w:t xml:space="preserve"> </w:t>
      </w:r>
      <w:r>
        <w:rPr>
          <w:rFonts w:ascii="Calibri" w:eastAsia="Calibri" w:hAnsi="Calibri" w:cs="Calibri"/>
          <w:szCs w:val="24"/>
          <w:lang w:eastAsia="pl-PL"/>
        </w:rPr>
        <w:t>W</w:t>
      </w:r>
      <w:r w:rsidRPr="003C275C">
        <w:rPr>
          <w:rFonts w:ascii="Calibri" w:eastAsia="Calibri" w:hAnsi="Calibri" w:cs="Calibri"/>
          <w:szCs w:val="24"/>
          <w:lang w:eastAsia="pl-PL"/>
        </w:rPr>
        <w:t xml:space="preserve"> 2017 roku </w:t>
      </w:r>
      <w:r>
        <w:rPr>
          <w:rFonts w:ascii="Calibri" w:eastAsia="Calibri" w:hAnsi="Calibri" w:cs="Calibri"/>
          <w:szCs w:val="24"/>
          <w:lang w:eastAsia="pl-PL"/>
        </w:rPr>
        <w:t xml:space="preserve">było </w:t>
      </w:r>
      <w:r w:rsidRPr="003C275C">
        <w:rPr>
          <w:rFonts w:ascii="Calibri" w:eastAsia="Calibri" w:hAnsi="Calibri" w:cs="Calibri"/>
          <w:b/>
          <w:szCs w:val="24"/>
          <w:lang w:eastAsia="pl-PL"/>
        </w:rPr>
        <w:t>314 osób</w:t>
      </w:r>
      <w:r w:rsidRPr="003C275C">
        <w:rPr>
          <w:rFonts w:ascii="Calibri" w:eastAsia="Calibri" w:hAnsi="Calibri" w:cs="Calibri"/>
          <w:szCs w:val="24"/>
          <w:lang w:eastAsia="pl-PL"/>
        </w:rPr>
        <w:t xml:space="preserve"> (spadek o 122 osoby w stosunku do 2016 r.). </w:t>
      </w:r>
    </w:p>
    <w:p w:rsidR="00420D9A" w:rsidRDefault="00420D9A" w:rsidP="00420D9A">
      <w:pPr>
        <w:jc w:val="both"/>
        <w:rPr>
          <w:rFonts w:eastAsia="Times New Roman"/>
          <w:szCs w:val="24"/>
          <w:highlight w:val="yellow"/>
          <w:lang w:eastAsia="pl-PL"/>
        </w:rPr>
      </w:pPr>
      <w:r w:rsidRPr="00022B0C">
        <w:rPr>
          <w:szCs w:val="24"/>
        </w:rPr>
        <w:t xml:space="preserve">Łącznie w całym województwie domy pomocy społecznej oferowały w 2017 roku </w:t>
      </w:r>
      <w:r w:rsidRPr="00022B0C">
        <w:rPr>
          <w:b/>
          <w:bCs/>
          <w:szCs w:val="24"/>
        </w:rPr>
        <w:t>6 299 miejsc</w:t>
      </w:r>
      <w:r w:rsidRPr="00022B0C">
        <w:rPr>
          <w:szCs w:val="24"/>
        </w:rPr>
        <w:t xml:space="preserve">, z których skorzystały w ciągu całego roku </w:t>
      </w:r>
      <w:r w:rsidRPr="00022B0C">
        <w:rPr>
          <w:b/>
          <w:bCs/>
          <w:szCs w:val="24"/>
        </w:rPr>
        <w:t>7 273 osoby</w:t>
      </w:r>
      <w:r>
        <w:rPr>
          <w:b/>
          <w:bCs/>
          <w:szCs w:val="24"/>
        </w:rPr>
        <w:t xml:space="preserve">. </w:t>
      </w:r>
      <w:r>
        <w:rPr>
          <w:rFonts w:ascii="Calibri" w:hAnsi="Calibri" w:cs="Calibri"/>
          <w:color w:val="000000"/>
          <w:szCs w:val="24"/>
        </w:rPr>
        <w:t>W</w:t>
      </w:r>
      <w:r w:rsidRPr="0077504A">
        <w:rPr>
          <w:rFonts w:ascii="Calibri" w:hAnsi="Calibri" w:cs="Calibri"/>
          <w:color w:val="000000"/>
          <w:szCs w:val="24"/>
        </w:rPr>
        <w:t>skaźnik zaspokojenia potrzeb miejsc w domach pomocy społecznej osiągnął w województwie łódzkim wartość 58%. Oznacza to, iż  42% osób wymagających umieszczenia w domach pomocy społecznej nie otrzymało miejsca w istniejących placówkach.</w:t>
      </w:r>
      <w:r w:rsidRPr="00893D3E">
        <w:rPr>
          <w:rFonts w:ascii="Calibri" w:hAnsi="Calibri" w:cs="Calibri"/>
          <w:color w:val="000000"/>
          <w:szCs w:val="24"/>
        </w:rPr>
        <w:t xml:space="preserve"> </w:t>
      </w:r>
      <w:r>
        <w:rPr>
          <w:rFonts w:ascii="Calibri" w:hAnsi="Calibri" w:cs="Calibri"/>
          <w:color w:val="000000"/>
          <w:szCs w:val="24"/>
        </w:rPr>
        <w:t xml:space="preserve">Jednocześnie liczba osób oczekujących </w:t>
      </w:r>
      <w:r w:rsidRPr="00596155">
        <w:rPr>
          <w:rFonts w:ascii="Calibri" w:hAnsi="Calibri" w:cs="Calibri"/>
          <w:color w:val="000000"/>
          <w:szCs w:val="24"/>
        </w:rPr>
        <w:t xml:space="preserve"> na miejsce w domu pomocy społecznej </w:t>
      </w:r>
      <w:r>
        <w:rPr>
          <w:rFonts w:ascii="Calibri" w:hAnsi="Calibri" w:cs="Calibri"/>
          <w:color w:val="000000"/>
          <w:szCs w:val="24"/>
        </w:rPr>
        <w:t xml:space="preserve">wzrasta. W 2017 roku </w:t>
      </w:r>
      <w:r w:rsidRPr="00596155">
        <w:rPr>
          <w:rFonts w:ascii="Calibri" w:hAnsi="Calibri" w:cs="Calibri"/>
          <w:color w:val="000000"/>
          <w:szCs w:val="24"/>
        </w:rPr>
        <w:t xml:space="preserve">oczekiwało </w:t>
      </w:r>
      <w:r w:rsidRPr="0041033B">
        <w:rPr>
          <w:rFonts w:ascii="Calibri" w:hAnsi="Calibri" w:cs="Calibri"/>
          <w:b/>
          <w:color w:val="000000"/>
          <w:szCs w:val="24"/>
        </w:rPr>
        <w:t>888 osób.</w:t>
      </w:r>
      <w:r w:rsidRPr="00596155">
        <w:rPr>
          <w:rFonts w:ascii="Calibri" w:hAnsi="Calibri" w:cs="Calibri"/>
          <w:color w:val="000000"/>
          <w:szCs w:val="24"/>
        </w:rPr>
        <w:t xml:space="preserve">  Rok wcześniej </w:t>
      </w:r>
      <w:r>
        <w:rPr>
          <w:rFonts w:ascii="Calibri" w:hAnsi="Calibri" w:cs="Calibri"/>
          <w:color w:val="000000"/>
          <w:szCs w:val="24"/>
        </w:rPr>
        <w:t xml:space="preserve">– </w:t>
      </w:r>
      <w:r>
        <w:rPr>
          <w:rFonts w:ascii="Calibri" w:hAnsi="Calibri" w:cs="Calibri"/>
          <w:b/>
          <w:color w:val="000000"/>
          <w:szCs w:val="24"/>
        </w:rPr>
        <w:t>398 osób.</w:t>
      </w:r>
    </w:p>
    <w:p w:rsidR="00420D9A" w:rsidRPr="008D53DC" w:rsidRDefault="00420D9A" w:rsidP="00420D9A">
      <w:pPr>
        <w:autoSpaceDE w:val="0"/>
        <w:autoSpaceDN w:val="0"/>
        <w:adjustRightInd w:val="0"/>
        <w:spacing w:after="82"/>
        <w:jc w:val="both"/>
        <w:rPr>
          <w:rFonts w:ascii="Calibri" w:hAnsi="Calibri" w:cs="Calibri"/>
          <w:color w:val="000000"/>
          <w:szCs w:val="24"/>
          <w:highlight w:val="yellow"/>
        </w:rPr>
      </w:pPr>
      <w:r w:rsidRPr="008D53DC">
        <w:rPr>
          <w:rFonts w:ascii="Calibri" w:hAnsi="Calibri" w:cs="Calibri"/>
          <w:color w:val="000000"/>
          <w:szCs w:val="24"/>
        </w:rPr>
        <w:t>W obszarze wsparcia dla osób z niepełnosprawnościami w województwie łódzkim funkcjonuje m.in.</w:t>
      </w:r>
      <w:r w:rsidRPr="008D53DC">
        <w:rPr>
          <w:rFonts w:ascii="Calibri" w:hAnsi="Calibri" w:cs="Calibri"/>
          <w:bCs/>
          <w:color w:val="000000"/>
          <w:szCs w:val="24"/>
        </w:rPr>
        <w:t xml:space="preserve"> 47 warsztatów terapii zajęciowej oraz 6 zakładów aktywności zawodowej</w:t>
      </w:r>
      <w:r w:rsidRPr="008D53DC">
        <w:rPr>
          <w:rFonts w:ascii="Calibri" w:hAnsi="Calibri" w:cs="Calibri"/>
          <w:color w:val="000000"/>
          <w:szCs w:val="24"/>
        </w:rPr>
        <w:t>. Jednostki oferując</w:t>
      </w:r>
      <w:r>
        <w:rPr>
          <w:rFonts w:ascii="Calibri" w:hAnsi="Calibri" w:cs="Calibri"/>
          <w:color w:val="000000"/>
          <w:szCs w:val="24"/>
        </w:rPr>
        <w:t xml:space="preserve">e </w:t>
      </w:r>
      <w:r w:rsidRPr="008D53DC">
        <w:rPr>
          <w:rFonts w:ascii="Calibri" w:hAnsi="Calibri" w:cs="Calibri"/>
          <w:color w:val="000000"/>
          <w:szCs w:val="24"/>
        </w:rPr>
        <w:t xml:space="preserve">wsparcie innym grupom zagrożonym wykluczeniem społecznym, m.in. osobom bezrobotnym, bezdomnym oraz cudzoziemcom, </w:t>
      </w:r>
      <w:r>
        <w:rPr>
          <w:rFonts w:ascii="Calibri" w:hAnsi="Calibri" w:cs="Calibri"/>
          <w:color w:val="000000"/>
          <w:szCs w:val="24"/>
        </w:rPr>
        <w:t>to</w:t>
      </w:r>
      <w:r w:rsidRPr="008D53DC">
        <w:rPr>
          <w:rFonts w:ascii="Calibri" w:hAnsi="Calibri" w:cs="Calibri"/>
          <w:color w:val="000000"/>
          <w:szCs w:val="24"/>
        </w:rPr>
        <w:t xml:space="preserve">: </w:t>
      </w:r>
      <w:r w:rsidRPr="008D53DC">
        <w:rPr>
          <w:rFonts w:ascii="Calibri" w:hAnsi="Calibri" w:cs="Calibri"/>
          <w:bCs/>
          <w:color w:val="000000"/>
          <w:szCs w:val="24"/>
        </w:rPr>
        <w:t>4 centra integracji społecznej, 10 klubów integracji społecznej, 85 spółdzielni socjalnych oraz 52 mieszkania chronione</w:t>
      </w:r>
      <w:r w:rsidRPr="008D53DC">
        <w:rPr>
          <w:rFonts w:ascii="Calibri" w:hAnsi="Calibri" w:cs="Calibri"/>
          <w:color w:val="000000"/>
          <w:szCs w:val="24"/>
        </w:rPr>
        <w:t xml:space="preserve">. </w:t>
      </w:r>
      <w:r w:rsidRPr="008D53DC">
        <w:rPr>
          <w:rFonts w:ascii="Calibri" w:hAnsi="Calibri" w:cs="Calibri"/>
          <w:szCs w:val="24"/>
        </w:rPr>
        <w:t xml:space="preserve">Dane wskazuj na wzrastające zapotrzebowanie na  rozwój mieszkań chronionych, w tym dla wychowanków placówek opiekuńczo-wychowawczych oraz osób z zaburzeniami </w:t>
      </w:r>
      <w:r w:rsidRPr="008D53DC">
        <w:rPr>
          <w:rFonts w:ascii="Calibri" w:hAnsi="Calibri" w:cs="Calibri"/>
          <w:szCs w:val="24"/>
        </w:rPr>
        <w:lastRenderedPageBreak/>
        <w:t xml:space="preserve">psychicznymi. W ostatnich latach liczba osób korzystających sukcesywnie wzrasta przy niezmiennej liczbie dostępnych mieszkań.  </w:t>
      </w:r>
    </w:p>
    <w:p w:rsidR="00420D9A" w:rsidRDefault="00420D9A" w:rsidP="00420D9A"/>
    <w:p w:rsidR="00420D9A" w:rsidRDefault="00420D9A">
      <w:pPr>
        <w:rPr>
          <w:rFonts w:eastAsia="Calibri"/>
          <w:szCs w:val="24"/>
          <w:lang w:eastAsia="pl-PL"/>
        </w:rPr>
      </w:pPr>
      <w:r>
        <w:rPr>
          <w:rFonts w:eastAsia="Calibri"/>
          <w:szCs w:val="24"/>
          <w:lang w:eastAsia="pl-PL"/>
        </w:rPr>
        <w:br w:type="page"/>
      </w:r>
    </w:p>
    <w:p w:rsidR="00420D9A" w:rsidRDefault="00420D9A" w:rsidP="00420D9A">
      <w:pPr>
        <w:pStyle w:val="Nagwek2"/>
        <w:spacing w:line="240" w:lineRule="auto"/>
        <w:rPr>
          <w:rFonts w:eastAsia="Calibri"/>
          <w:bCs/>
        </w:rPr>
      </w:pPr>
      <w:bookmarkStart w:id="157" w:name="_Toc533150035"/>
      <w:r>
        <w:rPr>
          <w:rFonts w:eastAsia="Calibri"/>
        </w:rPr>
        <w:lastRenderedPageBreak/>
        <w:t>Wnioski i rekomendacje</w:t>
      </w:r>
      <w:bookmarkEnd w:id="157"/>
      <w:r>
        <w:rPr>
          <w:rFonts w:eastAsia="Calibri"/>
        </w:rPr>
        <w:t xml:space="preserve"> </w:t>
      </w:r>
    </w:p>
    <w:tbl>
      <w:tblPr>
        <w:tblStyle w:val="Tabela-Siatka"/>
        <w:tblW w:w="0" w:type="auto"/>
        <w:tblLook w:val="04A0" w:firstRow="1" w:lastRow="0" w:firstColumn="1" w:lastColumn="0" w:noHBand="0" w:noVBand="1"/>
      </w:tblPr>
      <w:tblGrid>
        <w:gridCol w:w="3061"/>
        <w:gridCol w:w="3061"/>
        <w:gridCol w:w="3118"/>
      </w:tblGrid>
      <w:tr w:rsidR="00420D9A" w:rsidTr="002026E6">
        <w:tc>
          <w:tcPr>
            <w:tcW w:w="3061" w:type="dxa"/>
          </w:tcPr>
          <w:p w:rsidR="00420D9A" w:rsidRPr="00C862BB" w:rsidRDefault="00420D9A" w:rsidP="00B96386">
            <w:pPr>
              <w:spacing w:after="60"/>
              <w:rPr>
                <w:b/>
                <w:sz w:val="24"/>
                <w:szCs w:val="24"/>
                <w:lang w:eastAsia="pl-PL"/>
              </w:rPr>
            </w:pPr>
            <w:r w:rsidRPr="00C862BB">
              <w:rPr>
                <w:b/>
                <w:sz w:val="24"/>
                <w:szCs w:val="24"/>
                <w:lang w:eastAsia="pl-PL"/>
              </w:rPr>
              <w:t>Wnioski wynikające z analizy społeczno - ekonomicznej</w:t>
            </w:r>
          </w:p>
        </w:tc>
        <w:tc>
          <w:tcPr>
            <w:tcW w:w="3061" w:type="dxa"/>
          </w:tcPr>
          <w:p w:rsidR="00420D9A" w:rsidRPr="002026E6" w:rsidRDefault="00420D9A" w:rsidP="00B96386">
            <w:pPr>
              <w:spacing w:after="60"/>
              <w:rPr>
                <w:b/>
                <w:sz w:val="26"/>
                <w:szCs w:val="26"/>
                <w:lang w:eastAsia="pl-PL"/>
              </w:rPr>
            </w:pPr>
            <w:r w:rsidRPr="002026E6">
              <w:rPr>
                <w:b/>
                <w:sz w:val="26"/>
                <w:szCs w:val="26"/>
                <w:lang w:eastAsia="pl-PL"/>
              </w:rPr>
              <w:t>Rekomendacje wynikające z wniosków</w:t>
            </w:r>
          </w:p>
        </w:tc>
        <w:tc>
          <w:tcPr>
            <w:tcW w:w="3118" w:type="dxa"/>
          </w:tcPr>
          <w:p w:rsidR="00420D9A" w:rsidRPr="002026E6" w:rsidRDefault="00420D9A" w:rsidP="00B96386">
            <w:pPr>
              <w:spacing w:after="60"/>
              <w:rPr>
                <w:b/>
                <w:sz w:val="26"/>
                <w:szCs w:val="26"/>
                <w:lang w:eastAsia="pl-PL"/>
              </w:rPr>
            </w:pPr>
            <w:r w:rsidRPr="002026E6">
              <w:rPr>
                <w:b/>
                <w:sz w:val="26"/>
                <w:szCs w:val="26"/>
                <w:lang w:eastAsia="pl-PL"/>
              </w:rPr>
              <w:t>Proponowane sposoby wdrożenia rekomendacji w ramach interwencji EFS</w:t>
            </w:r>
          </w:p>
        </w:tc>
      </w:tr>
      <w:tr w:rsidR="00420D9A" w:rsidTr="002026E6">
        <w:tc>
          <w:tcPr>
            <w:tcW w:w="3061" w:type="dxa"/>
          </w:tcPr>
          <w:p w:rsidR="00420D9A" w:rsidRPr="00C862BB" w:rsidRDefault="00420D9A" w:rsidP="00B96386">
            <w:pPr>
              <w:spacing w:after="60"/>
              <w:rPr>
                <w:rFonts w:eastAsia="Calibri"/>
                <w:sz w:val="24"/>
                <w:szCs w:val="24"/>
              </w:rPr>
            </w:pPr>
            <w:r w:rsidRPr="00C862BB">
              <w:rPr>
                <w:rFonts w:eastAsia="Times New Roman"/>
                <w:color w:val="000000"/>
                <w:sz w:val="24"/>
                <w:szCs w:val="24"/>
                <w:lang w:eastAsia="pl-PL"/>
              </w:rPr>
              <w:t>Zgodnie ze stanem na dzień 31 grudnia 2017 r. w województwie łódzkim było 3</w:t>
            </w:r>
            <w:r w:rsidR="00117FB0">
              <w:rPr>
                <w:rFonts w:eastAsia="Times New Roman"/>
                <w:color w:val="000000"/>
                <w:sz w:val="24"/>
                <w:szCs w:val="24"/>
                <w:lang w:eastAsia="pl-PL"/>
              </w:rPr>
              <w:t> </w:t>
            </w:r>
            <w:r w:rsidRPr="00C862BB">
              <w:rPr>
                <w:rFonts w:eastAsia="Times New Roman"/>
                <w:color w:val="000000"/>
                <w:sz w:val="24"/>
                <w:szCs w:val="24"/>
                <w:lang w:eastAsia="pl-PL"/>
              </w:rPr>
              <w:t xml:space="preserve">133 podmiotów rodzinnej pieczy zastępczej (o 26 mniej niż w roku poprzednim), a przebywało w niej </w:t>
            </w:r>
            <w:r w:rsidRPr="00C862BB">
              <w:rPr>
                <w:rFonts w:eastAsia="Times New Roman"/>
                <w:b/>
                <w:color w:val="000000"/>
                <w:sz w:val="24"/>
                <w:szCs w:val="24"/>
                <w:lang w:eastAsia="pl-PL"/>
              </w:rPr>
              <w:t>4</w:t>
            </w:r>
            <w:r w:rsidR="00117FB0">
              <w:rPr>
                <w:rFonts w:eastAsia="Times New Roman"/>
                <w:b/>
                <w:color w:val="000000"/>
                <w:sz w:val="24"/>
                <w:szCs w:val="24"/>
                <w:lang w:eastAsia="pl-PL"/>
              </w:rPr>
              <w:t> </w:t>
            </w:r>
            <w:r w:rsidRPr="00C862BB">
              <w:rPr>
                <w:rFonts w:eastAsia="Times New Roman"/>
                <w:b/>
                <w:color w:val="000000"/>
                <w:sz w:val="24"/>
                <w:szCs w:val="24"/>
                <w:lang w:eastAsia="pl-PL"/>
              </w:rPr>
              <w:t>464 dzieci</w:t>
            </w:r>
            <w:r w:rsidRPr="00C862BB">
              <w:rPr>
                <w:rFonts w:eastAsia="Times New Roman"/>
                <w:color w:val="000000"/>
                <w:sz w:val="24"/>
                <w:szCs w:val="24"/>
                <w:lang w:eastAsia="pl-PL"/>
              </w:rPr>
              <w:t xml:space="preserve">. </w:t>
            </w:r>
            <w:r w:rsidR="0013123E" w:rsidRPr="00C862BB">
              <w:rPr>
                <w:rFonts w:eastAsia="Times New Roman"/>
                <w:sz w:val="24"/>
                <w:szCs w:val="24"/>
                <w:lang w:eastAsia="pl-PL"/>
              </w:rPr>
              <w:t xml:space="preserve">Najczęściej </w:t>
            </w:r>
            <w:r w:rsidRPr="00C862BB">
              <w:rPr>
                <w:rFonts w:eastAsia="Times New Roman"/>
                <w:sz w:val="24"/>
                <w:szCs w:val="24"/>
                <w:lang w:eastAsia="pl-PL"/>
              </w:rPr>
              <w:t xml:space="preserve">są </w:t>
            </w:r>
            <w:r w:rsidR="0013123E" w:rsidRPr="00C862BB">
              <w:rPr>
                <w:rFonts w:eastAsia="Times New Roman"/>
                <w:sz w:val="24"/>
                <w:szCs w:val="24"/>
                <w:lang w:eastAsia="pl-PL"/>
              </w:rPr>
              <w:t xml:space="preserve">to </w:t>
            </w:r>
            <w:r w:rsidRPr="00C862BB">
              <w:rPr>
                <w:rFonts w:eastAsia="Times New Roman"/>
                <w:sz w:val="24"/>
                <w:szCs w:val="24"/>
                <w:lang w:eastAsia="pl-PL"/>
              </w:rPr>
              <w:t>rodziny zastępcze spokrewnione oraz niezawodowe</w:t>
            </w:r>
            <w:r w:rsidR="0013123E" w:rsidRPr="00C862BB">
              <w:rPr>
                <w:rFonts w:eastAsia="Times New Roman"/>
                <w:sz w:val="24"/>
                <w:szCs w:val="24"/>
                <w:lang w:eastAsia="pl-PL"/>
              </w:rPr>
              <w:t>, zaś</w:t>
            </w:r>
            <w:r w:rsidRPr="00C862BB">
              <w:rPr>
                <w:rFonts w:eastAsia="Times New Roman"/>
                <w:sz w:val="24"/>
                <w:szCs w:val="24"/>
                <w:lang w:eastAsia="pl-PL"/>
              </w:rPr>
              <w:t xml:space="preserve"> rzadziej rodzinne domy dziecka</w:t>
            </w:r>
            <w:r w:rsidRPr="00C862BB">
              <w:rPr>
                <w:rFonts w:eastAsia="Calibri"/>
                <w:sz w:val="24"/>
                <w:szCs w:val="24"/>
              </w:rPr>
              <w:t xml:space="preserve">.  W 2017 roku w 37 rodzinnych domach dziecka przebywało łącznie </w:t>
            </w:r>
            <w:r w:rsidRPr="00C862BB">
              <w:rPr>
                <w:rFonts w:eastAsia="Calibri"/>
                <w:b/>
                <w:sz w:val="24"/>
                <w:szCs w:val="24"/>
              </w:rPr>
              <w:t>259 dzieci</w:t>
            </w:r>
            <w:r w:rsidRPr="00C862BB">
              <w:rPr>
                <w:rFonts w:eastAsia="Calibri"/>
                <w:sz w:val="24"/>
                <w:szCs w:val="24"/>
              </w:rPr>
              <w:t xml:space="preserve"> (o 56 więcej niż rok wcześniej i o 90 więcej w odniesieniu do roku 2015). Najwięcej rodzinnych domów dziecka prowadzonych było w Łodzi (14). Ta forma pieczy zastępczej zorganizowana jest jedynie w 13 powiatach naszego województwa</w:t>
            </w:r>
          </w:p>
        </w:tc>
        <w:tc>
          <w:tcPr>
            <w:tcW w:w="3061" w:type="dxa"/>
          </w:tcPr>
          <w:p w:rsidR="00420D9A" w:rsidRPr="002026E6" w:rsidRDefault="0013123E" w:rsidP="00B96386">
            <w:pPr>
              <w:autoSpaceDE w:val="0"/>
              <w:autoSpaceDN w:val="0"/>
              <w:adjustRightInd w:val="0"/>
              <w:spacing w:after="60"/>
              <w:rPr>
                <w:rFonts w:ascii="Calibri" w:hAnsi="Calibri" w:cs="Calibri"/>
                <w:color w:val="000000"/>
                <w:sz w:val="26"/>
                <w:szCs w:val="26"/>
                <w:highlight w:val="yellow"/>
              </w:rPr>
            </w:pPr>
            <w:r w:rsidRPr="002026E6">
              <w:rPr>
                <w:rFonts w:ascii="Calibri" w:hAnsi="Calibri" w:cs="Calibri"/>
                <w:color w:val="000000"/>
                <w:sz w:val="26"/>
                <w:szCs w:val="26"/>
              </w:rPr>
              <w:t xml:space="preserve">Rekomenduje się </w:t>
            </w:r>
            <w:r w:rsidR="00420D9A" w:rsidRPr="002026E6">
              <w:rPr>
                <w:rFonts w:ascii="Calibri" w:hAnsi="Calibri" w:cs="Calibri"/>
                <w:color w:val="000000"/>
                <w:sz w:val="26"/>
                <w:szCs w:val="26"/>
              </w:rPr>
              <w:t xml:space="preserve">podejmowanie działań </w:t>
            </w:r>
            <w:r w:rsidRPr="002026E6">
              <w:rPr>
                <w:rFonts w:ascii="Calibri" w:hAnsi="Calibri" w:cs="Calibri"/>
                <w:color w:val="000000"/>
                <w:sz w:val="26"/>
                <w:szCs w:val="26"/>
              </w:rPr>
              <w:t>promujących</w:t>
            </w:r>
            <w:r w:rsidR="00420D9A" w:rsidRPr="002026E6">
              <w:rPr>
                <w:rFonts w:ascii="Calibri" w:hAnsi="Calibri" w:cs="Calibri"/>
                <w:color w:val="000000"/>
                <w:sz w:val="26"/>
                <w:szCs w:val="26"/>
              </w:rPr>
              <w:t xml:space="preserve"> rodzinn</w:t>
            </w:r>
            <w:r w:rsidRPr="002026E6">
              <w:rPr>
                <w:rFonts w:ascii="Calibri" w:hAnsi="Calibri" w:cs="Calibri"/>
                <w:color w:val="000000"/>
                <w:sz w:val="26"/>
                <w:szCs w:val="26"/>
              </w:rPr>
              <w:t>ą</w:t>
            </w:r>
            <w:r w:rsidR="00420D9A" w:rsidRPr="002026E6">
              <w:rPr>
                <w:rFonts w:ascii="Calibri" w:hAnsi="Calibri" w:cs="Calibri"/>
                <w:color w:val="000000"/>
                <w:sz w:val="26"/>
                <w:szCs w:val="26"/>
              </w:rPr>
              <w:t xml:space="preserve"> piecz</w:t>
            </w:r>
            <w:r w:rsidRPr="002026E6">
              <w:rPr>
                <w:rFonts w:ascii="Calibri" w:hAnsi="Calibri" w:cs="Calibri"/>
                <w:color w:val="000000"/>
                <w:sz w:val="26"/>
                <w:szCs w:val="26"/>
              </w:rPr>
              <w:t>ę</w:t>
            </w:r>
            <w:r w:rsidR="00420D9A" w:rsidRPr="002026E6">
              <w:rPr>
                <w:rFonts w:ascii="Calibri" w:hAnsi="Calibri" w:cs="Calibri"/>
                <w:color w:val="000000"/>
                <w:sz w:val="26"/>
                <w:szCs w:val="26"/>
              </w:rPr>
              <w:t xml:space="preserve"> zastępcz</w:t>
            </w:r>
            <w:r w:rsidRPr="002026E6">
              <w:rPr>
                <w:rFonts w:ascii="Calibri" w:hAnsi="Calibri" w:cs="Calibri"/>
                <w:color w:val="000000"/>
                <w:sz w:val="26"/>
                <w:szCs w:val="26"/>
              </w:rPr>
              <w:t>ą</w:t>
            </w:r>
            <w:r w:rsidR="00420D9A" w:rsidRPr="002026E6">
              <w:rPr>
                <w:rFonts w:ascii="Calibri" w:hAnsi="Calibri" w:cs="Calibri"/>
                <w:color w:val="000000"/>
                <w:sz w:val="26"/>
                <w:szCs w:val="26"/>
              </w:rPr>
              <w:t>, m.in. poprzez promocję rodzicielstwa zastępczego służącą pozyskaniu kandydatów do pełnienia funkcji rodzin zastępczych niezawodowych i zawodowych, a także zagwarantowanie rodzinom zastępczym odpowiedniego wsparcia</w:t>
            </w:r>
          </w:p>
          <w:p w:rsidR="00420D9A" w:rsidRPr="002026E6" w:rsidRDefault="00420D9A" w:rsidP="00B96386">
            <w:pPr>
              <w:spacing w:after="60"/>
              <w:rPr>
                <w:sz w:val="26"/>
                <w:szCs w:val="26"/>
                <w:lang w:eastAsia="pl-PL"/>
              </w:rPr>
            </w:pPr>
          </w:p>
          <w:p w:rsidR="00420D9A" w:rsidRPr="002026E6" w:rsidRDefault="00420D9A" w:rsidP="00B96386">
            <w:pPr>
              <w:spacing w:after="60"/>
              <w:rPr>
                <w:sz w:val="26"/>
                <w:szCs w:val="26"/>
                <w:lang w:eastAsia="pl-PL"/>
              </w:rPr>
            </w:pPr>
          </w:p>
        </w:tc>
        <w:tc>
          <w:tcPr>
            <w:tcW w:w="3118" w:type="dxa"/>
          </w:tcPr>
          <w:p w:rsidR="003428C9" w:rsidRPr="002026E6" w:rsidRDefault="0013123E" w:rsidP="00B96386">
            <w:pPr>
              <w:spacing w:after="60"/>
              <w:rPr>
                <w:b/>
                <w:sz w:val="26"/>
                <w:szCs w:val="26"/>
                <w:lang w:eastAsia="pl-PL"/>
              </w:rPr>
            </w:pPr>
            <w:r w:rsidRPr="002026E6">
              <w:rPr>
                <w:b/>
                <w:sz w:val="26"/>
                <w:szCs w:val="26"/>
                <w:lang w:eastAsia="pl-PL"/>
              </w:rPr>
              <w:t>Zastosowanie odpowiednich k</w:t>
            </w:r>
            <w:r w:rsidR="003428C9" w:rsidRPr="002026E6">
              <w:rPr>
                <w:b/>
                <w:sz w:val="26"/>
                <w:szCs w:val="26"/>
                <w:lang w:eastAsia="pl-PL"/>
              </w:rPr>
              <w:t>ryteri</w:t>
            </w:r>
            <w:r w:rsidRPr="002026E6">
              <w:rPr>
                <w:b/>
                <w:sz w:val="26"/>
                <w:szCs w:val="26"/>
                <w:lang w:eastAsia="pl-PL"/>
              </w:rPr>
              <w:t>ów</w:t>
            </w:r>
            <w:r w:rsidR="003428C9" w:rsidRPr="002026E6">
              <w:rPr>
                <w:b/>
                <w:sz w:val="26"/>
                <w:szCs w:val="26"/>
                <w:lang w:eastAsia="pl-PL"/>
              </w:rPr>
              <w:t xml:space="preserve"> wyboru projektów premiujących:</w:t>
            </w:r>
          </w:p>
          <w:p w:rsidR="003428C9" w:rsidRPr="002026E6" w:rsidRDefault="003428C9" w:rsidP="00B96386">
            <w:pPr>
              <w:spacing w:after="60"/>
              <w:rPr>
                <w:b/>
                <w:sz w:val="26"/>
                <w:szCs w:val="26"/>
                <w:lang w:eastAsia="pl-PL"/>
              </w:rPr>
            </w:pPr>
            <w:r w:rsidRPr="002026E6">
              <w:rPr>
                <w:b/>
                <w:sz w:val="26"/>
                <w:szCs w:val="26"/>
                <w:lang w:eastAsia="pl-PL"/>
              </w:rPr>
              <w:t>- rozpowszechniani</w:t>
            </w:r>
            <w:r w:rsidR="0013123E" w:rsidRPr="002026E6">
              <w:rPr>
                <w:b/>
                <w:sz w:val="26"/>
                <w:szCs w:val="26"/>
                <w:lang w:eastAsia="pl-PL"/>
              </w:rPr>
              <w:t>e</w:t>
            </w:r>
            <w:r w:rsidRPr="002026E6">
              <w:rPr>
                <w:b/>
                <w:sz w:val="26"/>
                <w:szCs w:val="26"/>
                <w:lang w:eastAsia="pl-PL"/>
              </w:rPr>
              <w:t xml:space="preserve"> wiedzy na temat rodzinnych form pieczy zastępczej, </w:t>
            </w:r>
            <w:r w:rsidR="002026E6">
              <w:rPr>
                <w:b/>
                <w:sz w:val="26"/>
                <w:szCs w:val="26"/>
                <w:lang w:eastAsia="pl-PL"/>
              </w:rPr>
              <w:br/>
            </w:r>
            <w:r w:rsidRPr="002026E6">
              <w:rPr>
                <w:b/>
                <w:sz w:val="26"/>
                <w:szCs w:val="26"/>
                <w:lang w:eastAsia="pl-PL"/>
              </w:rPr>
              <w:t>z ukierunkowaniem na zwiększenie liczby kandydatów na rodziców zastępczych,</w:t>
            </w:r>
          </w:p>
          <w:p w:rsidR="003428C9" w:rsidRPr="002026E6" w:rsidRDefault="003428C9" w:rsidP="00B96386">
            <w:pPr>
              <w:spacing w:after="60"/>
              <w:rPr>
                <w:b/>
                <w:sz w:val="26"/>
                <w:szCs w:val="26"/>
                <w:lang w:eastAsia="pl-PL"/>
              </w:rPr>
            </w:pPr>
            <w:r w:rsidRPr="002026E6">
              <w:rPr>
                <w:b/>
                <w:sz w:val="26"/>
                <w:szCs w:val="26"/>
                <w:lang w:eastAsia="pl-PL"/>
              </w:rPr>
              <w:t xml:space="preserve">- </w:t>
            </w:r>
            <w:r w:rsidR="0013123E" w:rsidRPr="002026E6">
              <w:rPr>
                <w:b/>
                <w:sz w:val="26"/>
                <w:szCs w:val="26"/>
                <w:lang w:eastAsia="pl-PL"/>
              </w:rPr>
              <w:t>rozwój usług</w:t>
            </w:r>
            <w:r w:rsidRPr="002026E6">
              <w:rPr>
                <w:b/>
                <w:sz w:val="26"/>
                <w:szCs w:val="26"/>
                <w:lang w:eastAsia="pl-PL"/>
              </w:rPr>
              <w:t xml:space="preserve"> wsparcia kandydatów na rodziców zastępczych służących ich przygotowaniu do przyjęcia dzieci,</w:t>
            </w:r>
          </w:p>
          <w:p w:rsidR="00420D9A" w:rsidRPr="002026E6" w:rsidRDefault="003428C9" w:rsidP="00B96386">
            <w:pPr>
              <w:spacing w:after="60"/>
              <w:rPr>
                <w:b/>
                <w:sz w:val="26"/>
                <w:szCs w:val="26"/>
                <w:lang w:eastAsia="pl-PL"/>
              </w:rPr>
            </w:pPr>
            <w:r w:rsidRPr="002026E6">
              <w:rPr>
                <w:b/>
                <w:sz w:val="26"/>
                <w:szCs w:val="26"/>
                <w:lang w:eastAsia="pl-PL"/>
              </w:rPr>
              <w:t xml:space="preserve">- </w:t>
            </w:r>
            <w:r w:rsidR="0013123E" w:rsidRPr="002026E6">
              <w:rPr>
                <w:b/>
                <w:sz w:val="26"/>
                <w:szCs w:val="26"/>
                <w:lang w:eastAsia="pl-PL"/>
              </w:rPr>
              <w:t xml:space="preserve">rozwój </w:t>
            </w:r>
            <w:r w:rsidRPr="002026E6">
              <w:rPr>
                <w:b/>
                <w:sz w:val="26"/>
                <w:szCs w:val="26"/>
                <w:lang w:eastAsia="pl-PL"/>
              </w:rPr>
              <w:t>usłu</w:t>
            </w:r>
            <w:r w:rsidR="002026E6">
              <w:rPr>
                <w:b/>
                <w:sz w:val="26"/>
                <w:szCs w:val="26"/>
                <w:lang w:eastAsia="pl-PL"/>
              </w:rPr>
              <w:t xml:space="preserve">g zindywidualizowanego wsparcia </w:t>
            </w:r>
            <w:r w:rsidRPr="002026E6">
              <w:rPr>
                <w:b/>
                <w:sz w:val="26"/>
                <w:szCs w:val="26"/>
                <w:lang w:eastAsia="pl-PL"/>
              </w:rPr>
              <w:t>dostosowanego do potrzeb rodzin zawodowych, niezawodo</w:t>
            </w:r>
            <w:r w:rsidR="002026E6">
              <w:rPr>
                <w:b/>
                <w:sz w:val="26"/>
                <w:szCs w:val="26"/>
                <w:lang w:eastAsia="pl-PL"/>
              </w:rPr>
              <w:t>wych i rodzinnych domów dziecka.</w:t>
            </w:r>
          </w:p>
          <w:p w:rsidR="00D94760" w:rsidRPr="002026E6" w:rsidRDefault="006A71B4" w:rsidP="00B96386">
            <w:pPr>
              <w:spacing w:before="240" w:after="60"/>
              <w:rPr>
                <w:b/>
                <w:sz w:val="26"/>
                <w:szCs w:val="26"/>
                <w:lang w:eastAsia="pl-PL"/>
              </w:rPr>
            </w:pPr>
            <w:r w:rsidRPr="002026E6">
              <w:rPr>
                <w:b/>
                <w:sz w:val="26"/>
                <w:szCs w:val="26"/>
                <w:lang w:eastAsia="pl-PL"/>
              </w:rPr>
              <w:t>Realizacja konkursów w formule terytorialnej.</w:t>
            </w:r>
          </w:p>
        </w:tc>
      </w:tr>
      <w:tr w:rsidR="004F6939" w:rsidTr="002026E6">
        <w:tc>
          <w:tcPr>
            <w:tcW w:w="3061" w:type="dxa"/>
          </w:tcPr>
          <w:p w:rsidR="004F6939" w:rsidRPr="00C862BB" w:rsidRDefault="004F6939" w:rsidP="00B96386">
            <w:pPr>
              <w:spacing w:after="60"/>
              <w:rPr>
                <w:rFonts w:eastAsia="Calibri"/>
                <w:sz w:val="24"/>
                <w:szCs w:val="24"/>
              </w:rPr>
            </w:pPr>
            <w:r w:rsidRPr="00C862BB">
              <w:rPr>
                <w:sz w:val="24"/>
                <w:szCs w:val="24"/>
              </w:rPr>
              <w:t xml:space="preserve">W ramach opieki nad dzieckiem w formie dziennej pomocą objętych zostało </w:t>
            </w:r>
            <w:r w:rsidRPr="00C862BB">
              <w:rPr>
                <w:b/>
                <w:sz w:val="24"/>
                <w:szCs w:val="24"/>
              </w:rPr>
              <w:t xml:space="preserve">3924 dzieci, </w:t>
            </w:r>
            <w:r w:rsidRPr="00C862BB">
              <w:rPr>
                <w:sz w:val="24"/>
                <w:szCs w:val="24"/>
              </w:rPr>
              <w:t>co w porównaniu do roku wcze</w:t>
            </w:r>
            <w:r w:rsidR="004370E6">
              <w:rPr>
                <w:sz w:val="24"/>
                <w:szCs w:val="24"/>
              </w:rPr>
              <w:t>śniejszego oznacza spadek o 5,4%</w:t>
            </w:r>
            <w:r w:rsidRPr="00C862BB">
              <w:rPr>
                <w:sz w:val="24"/>
                <w:szCs w:val="24"/>
              </w:rPr>
              <w:t xml:space="preserve">. Dane pokazują, iż liczba oferowanych miejsc nie jest wystarczająca </w:t>
            </w:r>
            <w:r w:rsidR="0013123E" w:rsidRPr="00C862BB">
              <w:rPr>
                <w:sz w:val="24"/>
                <w:szCs w:val="24"/>
              </w:rPr>
              <w:t>w stosunku do</w:t>
            </w:r>
            <w:r w:rsidRPr="00C862BB">
              <w:rPr>
                <w:sz w:val="24"/>
                <w:szCs w:val="24"/>
              </w:rPr>
              <w:t xml:space="preserve"> zapotrzebowania. </w:t>
            </w:r>
            <w:r w:rsidR="0013123E" w:rsidRPr="00C862BB">
              <w:rPr>
                <w:sz w:val="24"/>
                <w:szCs w:val="24"/>
              </w:rPr>
              <w:t xml:space="preserve">Tylko w 30 </w:t>
            </w:r>
            <w:r w:rsidR="0013123E" w:rsidRPr="00C862BB">
              <w:rPr>
                <w:sz w:val="24"/>
                <w:szCs w:val="24"/>
              </w:rPr>
              <w:lastRenderedPageBreak/>
              <w:t>gminach woj. łódzkiego funkcjonuje placówka wsparcia dziennego dla dzieci.</w:t>
            </w:r>
          </w:p>
          <w:p w:rsidR="004F6939" w:rsidRDefault="004F6939" w:rsidP="00B96386">
            <w:pPr>
              <w:spacing w:after="60"/>
              <w:rPr>
                <w:rFonts w:eastAsia="Times New Roman"/>
                <w:color w:val="000000"/>
                <w:sz w:val="24"/>
                <w:szCs w:val="24"/>
                <w:lang w:eastAsia="pl-PL"/>
              </w:rPr>
            </w:pPr>
          </w:p>
          <w:p w:rsidR="00B96386" w:rsidRDefault="00B96386" w:rsidP="00B96386">
            <w:pPr>
              <w:spacing w:after="60"/>
              <w:rPr>
                <w:rFonts w:eastAsia="Times New Roman"/>
                <w:color w:val="000000"/>
                <w:sz w:val="24"/>
                <w:szCs w:val="24"/>
                <w:lang w:eastAsia="pl-PL"/>
              </w:rPr>
            </w:pPr>
          </w:p>
          <w:p w:rsidR="00B96386" w:rsidRDefault="00B96386" w:rsidP="00B96386">
            <w:pPr>
              <w:spacing w:after="60"/>
              <w:rPr>
                <w:rFonts w:eastAsia="Times New Roman"/>
                <w:color w:val="000000"/>
                <w:sz w:val="24"/>
                <w:szCs w:val="24"/>
                <w:lang w:eastAsia="pl-PL"/>
              </w:rPr>
            </w:pPr>
          </w:p>
          <w:p w:rsidR="00B96386" w:rsidRPr="00C862BB" w:rsidRDefault="00B96386" w:rsidP="00B96386">
            <w:pPr>
              <w:spacing w:after="60"/>
              <w:rPr>
                <w:rFonts w:eastAsia="Times New Roman"/>
                <w:color w:val="000000"/>
                <w:sz w:val="24"/>
                <w:szCs w:val="24"/>
                <w:lang w:eastAsia="pl-PL"/>
              </w:rPr>
            </w:pPr>
          </w:p>
        </w:tc>
        <w:tc>
          <w:tcPr>
            <w:tcW w:w="3061" w:type="dxa"/>
          </w:tcPr>
          <w:p w:rsidR="004F6939" w:rsidRPr="002026E6" w:rsidRDefault="0013123E" w:rsidP="00B96386">
            <w:pPr>
              <w:autoSpaceDE w:val="0"/>
              <w:autoSpaceDN w:val="0"/>
              <w:adjustRightInd w:val="0"/>
              <w:spacing w:after="60"/>
              <w:rPr>
                <w:rFonts w:ascii="Calibri" w:hAnsi="Calibri" w:cs="Calibri"/>
                <w:color w:val="000000"/>
                <w:sz w:val="26"/>
                <w:szCs w:val="26"/>
              </w:rPr>
            </w:pPr>
            <w:r w:rsidRPr="002026E6">
              <w:rPr>
                <w:rFonts w:ascii="Calibri" w:hAnsi="Calibri" w:cs="Calibri"/>
                <w:color w:val="000000"/>
                <w:sz w:val="26"/>
                <w:szCs w:val="26"/>
              </w:rPr>
              <w:lastRenderedPageBreak/>
              <w:t xml:space="preserve">Rekomenduje się </w:t>
            </w:r>
            <w:r w:rsidR="004F6939" w:rsidRPr="002026E6">
              <w:rPr>
                <w:rFonts w:ascii="Calibri" w:hAnsi="Calibri" w:cs="Calibri"/>
                <w:color w:val="000000"/>
                <w:sz w:val="26"/>
                <w:szCs w:val="26"/>
              </w:rPr>
              <w:t>podejmowanie działań zmierzających do zwiększenia dostępności do placówek wsparcia dziennego na terenach gmin</w:t>
            </w:r>
          </w:p>
          <w:p w:rsidR="004F6939" w:rsidRPr="002026E6" w:rsidRDefault="004F6939" w:rsidP="00B96386">
            <w:pPr>
              <w:autoSpaceDE w:val="0"/>
              <w:autoSpaceDN w:val="0"/>
              <w:adjustRightInd w:val="0"/>
              <w:spacing w:after="60"/>
              <w:rPr>
                <w:rFonts w:ascii="Calibri" w:hAnsi="Calibri" w:cs="Calibri"/>
                <w:color w:val="000000"/>
                <w:sz w:val="26"/>
                <w:szCs w:val="26"/>
              </w:rPr>
            </w:pPr>
          </w:p>
        </w:tc>
        <w:tc>
          <w:tcPr>
            <w:tcW w:w="3118" w:type="dxa"/>
          </w:tcPr>
          <w:p w:rsidR="002026E6" w:rsidRDefault="00C862BB" w:rsidP="00B96386">
            <w:pPr>
              <w:spacing w:after="60"/>
              <w:rPr>
                <w:b/>
                <w:sz w:val="26"/>
                <w:szCs w:val="26"/>
                <w:lang w:eastAsia="pl-PL"/>
              </w:rPr>
            </w:pPr>
            <w:r w:rsidRPr="002026E6">
              <w:rPr>
                <w:b/>
                <w:sz w:val="26"/>
                <w:szCs w:val="26"/>
                <w:lang w:eastAsia="pl-PL"/>
              </w:rPr>
              <w:t xml:space="preserve">Zastosowanie kryteriów </w:t>
            </w:r>
            <w:r w:rsidR="003428C9" w:rsidRPr="002026E6">
              <w:rPr>
                <w:b/>
                <w:sz w:val="26"/>
                <w:szCs w:val="26"/>
                <w:lang w:eastAsia="pl-PL"/>
              </w:rPr>
              <w:t xml:space="preserve"> wyboru projektów premiujących działania </w:t>
            </w:r>
            <w:r w:rsidR="002026E6">
              <w:rPr>
                <w:b/>
                <w:sz w:val="26"/>
                <w:szCs w:val="26"/>
                <w:lang w:eastAsia="pl-PL"/>
              </w:rPr>
              <w:t>mające na celu:</w:t>
            </w:r>
          </w:p>
          <w:p w:rsidR="003428C9" w:rsidRPr="002026E6" w:rsidRDefault="002026E6" w:rsidP="00B96386">
            <w:pPr>
              <w:spacing w:after="60"/>
              <w:rPr>
                <w:b/>
                <w:sz w:val="26"/>
                <w:szCs w:val="26"/>
                <w:lang w:eastAsia="pl-PL"/>
              </w:rPr>
            </w:pPr>
            <w:r>
              <w:rPr>
                <w:b/>
                <w:sz w:val="26"/>
                <w:szCs w:val="26"/>
                <w:lang w:eastAsia="pl-PL"/>
              </w:rPr>
              <w:t>-</w:t>
            </w:r>
            <w:r w:rsidR="003428C9" w:rsidRPr="002026E6">
              <w:rPr>
                <w:b/>
                <w:sz w:val="26"/>
                <w:szCs w:val="26"/>
                <w:lang w:eastAsia="pl-PL"/>
              </w:rPr>
              <w:t xml:space="preserve"> tworzenie placówek wsparcia dziennego dla dzieci i młodzieży na terenie gmin, w </w:t>
            </w:r>
            <w:r>
              <w:rPr>
                <w:b/>
                <w:sz w:val="26"/>
                <w:szCs w:val="26"/>
                <w:lang w:eastAsia="pl-PL"/>
              </w:rPr>
              <w:t>których brak tego typu placówek.</w:t>
            </w:r>
            <w:r w:rsidR="003428C9" w:rsidRPr="002026E6">
              <w:rPr>
                <w:b/>
                <w:sz w:val="26"/>
                <w:szCs w:val="26"/>
                <w:lang w:eastAsia="pl-PL"/>
              </w:rPr>
              <w:t xml:space="preserve"> </w:t>
            </w:r>
          </w:p>
          <w:p w:rsidR="002D515D" w:rsidRPr="002026E6" w:rsidRDefault="002026E6" w:rsidP="00B96386">
            <w:pPr>
              <w:spacing w:after="60"/>
              <w:rPr>
                <w:b/>
                <w:sz w:val="26"/>
                <w:szCs w:val="26"/>
                <w:lang w:eastAsia="pl-PL"/>
              </w:rPr>
            </w:pPr>
            <w:r>
              <w:rPr>
                <w:b/>
                <w:sz w:val="26"/>
                <w:szCs w:val="26"/>
                <w:lang w:eastAsia="pl-PL"/>
              </w:rPr>
              <w:t>- u</w:t>
            </w:r>
            <w:r w:rsidR="003428C9" w:rsidRPr="002026E6">
              <w:rPr>
                <w:b/>
                <w:sz w:val="26"/>
                <w:szCs w:val="26"/>
                <w:lang w:eastAsia="pl-PL"/>
              </w:rPr>
              <w:t xml:space="preserve">trzymanie stabilności </w:t>
            </w:r>
            <w:r w:rsidR="003428C9" w:rsidRPr="002026E6">
              <w:rPr>
                <w:b/>
                <w:sz w:val="26"/>
                <w:szCs w:val="26"/>
                <w:lang w:eastAsia="pl-PL"/>
              </w:rPr>
              <w:lastRenderedPageBreak/>
              <w:t>(infrastrukturalnej, kadrowej, finansowej) funkcjonowania istniejących i tworzonych placówek wsparcia dziennego dla dzieci i młodzieży.</w:t>
            </w:r>
          </w:p>
        </w:tc>
      </w:tr>
      <w:tr w:rsidR="004F6939" w:rsidTr="002026E6">
        <w:tc>
          <w:tcPr>
            <w:tcW w:w="3061" w:type="dxa"/>
          </w:tcPr>
          <w:p w:rsidR="004F6939" w:rsidRPr="00C862BB" w:rsidRDefault="004F6939" w:rsidP="009C6228">
            <w:pPr>
              <w:keepNext/>
              <w:keepLines/>
              <w:spacing w:after="60"/>
              <w:rPr>
                <w:rFonts w:ascii="Calibri" w:eastAsia="Calibri" w:hAnsi="Calibri" w:cs="Calibri"/>
                <w:sz w:val="24"/>
                <w:szCs w:val="24"/>
                <w:lang w:eastAsia="pl-PL"/>
              </w:rPr>
            </w:pPr>
            <w:r w:rsidRPr="00C862BB">
              <w:rPr>
                <w:rFonts w:ascii="Calibri" w:eastAsia="Calibri" w:hAnsi="Calibri" w:cs="Calibri"/>
                <w:sz w:val="24"/>
                <w:szCs w:val="24"/>
                <w:lang w:eastAsia="pl-PL"/>
              </w:rPr>
              <w:lastRenderedPageBreak/>
              <w:t>W 2017 z</w:t>
            </w:r>
            <w:r w:rsidRPr="00C862BB">
              <w:rPr>
                <w:rFonts w:ascii="Calibri" w:eastAsia="Calibri" w:hAnsi="Calibri" w:cs="Calibri"/>
                <w:b/>
                <w:sz w:val="24"/>
                <w:szCs w:val="24"/>
                <w:lang w:eastAsia="pl-PL"/>
              </w:rPr>
              <w:t xml:space="preserve"> usług opiekuńczych </w:t>
            </w:r>
            <w:r w:rsidRPr="00C862BB">
              <w:rPr>
                <w:rFonts w:ascii="Calibri" w:eastAsia="Calibri" w:hAnsi="Calibri" w:cs="Calibri"/>
                <w:sz w:val="24"/>
                <w:szCs w:val="24"/>
                <w:lang w:eastAsia="pl-PL"/>
              </w:rPr>
              <w:t xml:space="preserve">(w tym specjalistycznych usług opiekuńczych) skorzystały łącznie </w:t>
            </w:r>
            <w:r w:rsidRPr="00C862BB">
              <w:rPr>
                <w:rFonts w:ascii="Calibri" w:eastAsia="Calibri" w:hAnsi="Calibri" w:cs="Calibri"/>
                <w:b/>
                <w:sz w:val="24"/>
                <w:szCs w:val="24"/>
                <w:lang w:eastAsia="pl-PL"/>
              </w:rPr>
              <w:t>7 144 osoby</w:t>
            </w:r>
            <w:r w:rsidRPr="00C862BB">
              <w:rPr>
                <w:rFonts w:ascii="Calibri" w:eastAsia="Calibri" w:hAnsi="Calibri" w:cs="Calibri"/>
                <w:sz w:val="24"/>
                <w:szCs w:val="24"/>
                <w:lang w:eastAsia="pl-PL"/>
              </w:rPr>
              <w:t xml:space="preserve"> potrzebujące pomocy w codziennym funkcjonowaniu z powodu wieku, choroby, niepełnosprawności lub innych przyczyn. </w:t>
            </w:r>
          </w:p>
          <w:p w:rsidR="004F6939" w:rsidRPr="00C862BB" w:rsidRDefault="004F6939" w:rsidP="009C6228">
            <w:pPr>
              <w:spacing w:after="60"/>
              <w:rPr>
                <w:rFonts w:ascii="Calibri" w:hAnsi="Calibri" w:cs="Calibri"/>
                <w:b/>
                <w:color w:val="000000"/>
                <w:sz w:val="24"/>
                <w:szCs w:val="24"/>
              </w:rPr>
            </w:pPr>
            <w:r w:rsidRPr="00C862BB">
              <w:rPr>
                <w:rFonts w:ascii="Calibri" w:hAnsi="Calibri" w:cs="Calibri"/>
                <w:sz w:val="24"/>
                <w:szCs w:val="24"/>
              </w:rPr>
              <w:t xml:space="preserve">Łącznie w całym województwie domy pomocy społecznej oferowały w 2017 roku </w:t>
            </w:r>
            <w:r w:rsidR="009C6228">
              <w:rPr>
                <w:rFonts w:ascii="Calibri" w:hAnsi="Calibri" w:cs="Calibri"/>
                <w:b/>
                <w:sz w:val="24"/>
                <w:szCs w:val="24"/>
              </w:rPr>
              <w:t>6 </w:t>
            </w:r>
            <w:r w:rsidRPr="00C862BB">
              <w:rPr>
                <w:rFonts w:ascii="Calibri" w:hAnsi="Calibri" w:cs="Calibri"/>
                <w:b/>
                <w:sz w:val="24"/>
                <w:szCs w:val="24"/>
              </w:rPr>
              <w:t>299 miejsc</w:t>
            </w:r>
            <w:r w:rsidRPr="00C862BB">
              <w:rPr>
                <w:rFonts w:ascii="Calibri" w:hAnsi="Calibri" w:cs="Calibri"/>
                <w:sz w:val="24"/>
                <w:szCs w:val="24"/>
              </w:rPr>
              <w:t xml:space="preserve">, z których skorzystały w ciągu całego roku </w:t>
            </w:r>
            <w:r w:rsidRPr="00C862BB">
              <w:rPr>
                <w:rFonts w:ascii="Calibri" w:hAnsi="Calibri" w:cs="Calibri"/>
                <w:b/>
                <w:sz w:val="24"/>
                <w:szCs w:val="24"/>
              </w:rPr>
              <w:t xml:space="preserve">7 273 osoby. </w:t>
            </w:r>
            <w:r w:rsidRPr="00C862BB">
              <w:rPr>
                <w:rFonts w:ascii="Calibri" w:hAnsi="Calibri" w:cs="Calibri"/>
                <w:color w:val="000000"/>
                <w:sz w:val="24"/>
                <w:szCs w:val="24"/>
              </w:rPr>
              <w:t xml:space="preserve">Wskaźnik zaspokojenia potrzeb miejsc w domach pomocy społecznej osiągnął w województwie łódzkim wartość 58%. Oznacza to, iż  42% osób wymagających umieszczenia w domach pomocy społecznej nie otrzymało miejsca w istniejących placówkach. Jednocześnie liczba osób oczekujących  na miejsce w domu pomocy społecznej wzrasta. W 2017 roku oczekiwało </w:t>
            </w:r>
            <w:r w:rsidRPr="00C862BB">
              <w:rPr>
                <w:rFonts w:ascii="Calibri" w:hAnsi="Calibri" w:cs="Calibri"/>
                <w:b/>
                <w:color w:val="000000"/>
                <w:sz w:val="24"/>
                <w:szCs w:val="24"/>
              </w:rPr>
              <w:t>888 osób.</w:t>
            </w:r>
            <w:r w:rsidRPr="00C862BB">
              <w:rPr>
                <w:rFonts w:ascii="Calibri" w:hAnsi="Calibri" w:cs="Calibri"/>
                <w:color w:val="000000"/>
                <w:sz w:val="24"/>
                <w:szCs w:val="24"/>
              </w:rPr>
              <w:t xml:space="preserve">  Rok wcześniej – </w:t>
            </w:r>
            <w:r w:rsidRPr="00C862BB">
              <w:rPr>
                <w:rFonts w:ascii="Calibri" w:hAnsi="Calibri" w:cs="Calibri"/>
                <w:b/>
                <w:color w:val="000000"/>
                <w:sz w:val="24"/>
                <w:szCs w:val="24"/>
              </w:rPr>
              <w:t>398 osób.</w:t>
            </w:r>
          </w:p>
        </w:tc>
        <w:tc>
          <w:tcPr>
            <w:tcW w:w="3061" w:type="dxa"/>
          </w:tcPr>
          <w:p w:rsidR="004F6939" w:rsidRPr="002026E6" w:rsidRDefault="0013123E" w:rsidP="00B96386">
            <w:pPr>
              <w:spacing w:after="60"/>
              <w:rPr>
                <w:rFonts w:ascii="Calibri" w:hAnsi="Calibri" w:cs="Calibri"/>
                <w:color w:val="000000"/>
                <w:sz w:val="26"/>
                <w:szCs w:val="26"/>
              </w:rPr>
            </w:pPr>
            <w:r w:rsidRPr="002026E6">
              <w:rPr>
                <w:rFonts w:ascii="Calibri" w:hAnsi="Calibri" w:cs="Calibri"/>
                <w:color w:val="000000"/>
                <w:sz w:val="26"/>
                <w:szCs w:val="26"/>
              </w:rPr>
              <w:t xml:space="preserve">Rekomenduje się </w:t>
            </w:r>
            <w:r w:rsidR="004F6939" w:rsidRPr="002026E6">
              <w:rPr>
                <w:rFonts w:ascii="Calibri" w:hAnsi="Calibri" w:cs="Calibri"/>
                <w:color w:val="000000"/>
                <w:sz w:val="26"/>
                <w:szCs w:val="26"/>
              </w:rPr>
              <w:t>zabezpieczenie wsparcia osobom starszym oraz niepełnosprawnym poprzez rozwój usług opiekuńczych w miejscu zamieszkania oraz poszerzenie oferty środowiskowych form opieki, takich jak dzienne domy pomocy, środowiskowe domy samopomocy</w:t>
            </w:r>
          </w:p>
          <w:p w:rsidR="004F6939" w:rsidRPr="002026E6" w:rsidRDefault="004F6939" w:rsidP="00B96386">
            <w:pPr>
              <w:autoSpaceDE w:val="0"/>
              <w:autoSpaceDN w:val="0"/>
              <w:adjustRightInd w:val="0"/>
              <w:spacing w:after="60"/>
              <w:rPr>
                <w:rFonts w:ascii="Calibri" w:hAnsi="Calibri" w:cs="Calibri"/>
                <w:color w:val="000000"/>
                <w:sz w:val="26"/>
                <w:szCs w:val="26"/>
              </w:rPr>
            </w:pPr>
          </w:p>
        </w:tc>
        <w:tc>
          <w:tcPr>
            <w:tcW w:w="3118" w:type="dxa"/>
          </w:tcPr>
          <w:p w:rsidR="003428C9" w:rsidRPr="002026E6" w:rsidRDefault="0013123E" w:rsidP="00B96386">
            <w:pPr>
              <w:spacing w:after="60"/>
              <w:rPr>
                <w:b/>
                <w:sz w:val="26"/>
                <w:szCs w:val="26"/>
                <w:lang w:eastAsia="pl-PL"/>
              </w:rPr>
            </w:pPr>
            <w:r w:rsidRPr="002026E6">
              <w:rPr>
                <w:b/>
                <w:sz w:val="26"/>
                <w:szCs w:val="26"/>
                <w:lang w:eastAsia="pl-PL"/>
              </w:rPr>
              <w:t>Zastosowanie k</w:t>
            </w:r>
            <w:r w:rsidR="003428C9" w:rsidRPr="002026E6">
              <w:rPr>
                <w:b/>
                <w:sz w:val="26"/>
                <w:szCs w:val="26"/>
                <w:lang w:eastAsia="pl-PL"/>
              </w:rPr>
              <w:t>ryteri</w:t>
            </w:r>
            <w:r w:rsidRPr="002026E6">
              <w:rPr>
                <w:b/>
                <w:sz w:val="26"/>
                <w:szCs w:val="26"/>
                <w:lang w:eastAsia="pl-PL"/>
              </w:rPr>
              <w:t>ów</w:t>
            </w:r>
            <w:r w:rsidR="003428C9" w:rsidRPr="002026E6">
              <w:rPr>
                <w:b/>
                <w:sz w:val="26"/>
                <w:szCs w:val="26"/>
                <w:lang w:eastAsia="pl-PL"/>
              </w:rPr>
              <w:t xml:space="preserve"> wyboru projektów premiujących działania mające na celu:</w:t>
            </w:r>
          </w:p>
          <w:p w:rsidR="003428C9" w:rsidRPr="002026E6" w:rsidRDefault="003428C9" w:rsidP="00B96386">
            <w:pPr>
              <w:spacing w:after="60"/>
              <w:rPr>
                <w:b/>
                <w:sz w:val="26"/>
                <w:szCs w:val="26"/>
                <w:lang w:eastAsia="pl-PL"/>
              </w:rPr>
            </w:pPr>
            <w:r w:rsidRPr="002026E6">
              <w:rPr>
                <w:b/>
                <w:sz w:val="26"/>
                <w:szCs w:val="26"/>
                <w:lang w:eastAsia="pl-PL"/>
              </w:rPr>
              <w:t xml:space="preserve">- wspieranie procesu przechodzenia od świadczenia usług opiekuńczych w formie instytucjonalnej do form środowiskowych dla osób starszych, </w:t>
            </w:r>
            <w:r w:rsidR="00C862BB" w:rsidRPr="002026E6">
              <w:rPr>
                <w:b/>
                <w:sz w:val="26"/>
                <w:szCs w:val="26"/>
                <w:lang w:eastAsia="pl-PL"/>
              </w:rPr>
              <w:t>z niepełnosprawnościami</w:t>
            </w:r>
            <w:r w:rsidRPr="002026E6">
              <w:rPr>
                <w:b/>
                <w:sz w:val="26"/>
                <w:szCs w:val="26"/>
                <w:lang w:eastAsia="pl-PL"/>
              </w:rPr>
              <w:t>, niesamodzielnych,</w:t>
            </w:r>
          </w:p>
          <w:p w:rsidR="00C862BB" w:rsidRPr="002026E6" w:rsidRDefault="003428C9" w:rsidP="00B96386">
            <w:pPr>
              <w:spacing w:after="60"/>
              <w:rPr>
                <w:b/>
                <w:sz w:val="26"/>
                <w:szCs w:val="26"/>
                <w:lang w:eastAsia="pl-PL"/>
              </w:rPr>
            </w:pPr>
            <w:r w:rsidRPr="002026E6">
              <w:rPr>
                <w:b/>
                <w:sz w:val="26"/>
                <w:szCs w:val="26"/>
                <w:lang w:eastAsia="pl-PL"/>
              </w:rPr>
              <w:t>- rozwój dziennych form wsparcia dla osób starszych, z niepełnosprawnościami, z zaburzeniami psychicznymi.</w:t>
            </w:r>
          </w:p>
          <w:p w:rsidR="00C862BB" w:rsidRPr="002026E6" w:rsidRDefault="00C862BB" w:rsidP="00B96386">
            <w:pPr>
              <w:spacing w:after="60"/>
              <w:rPr>
                <w:b/>
                <w:sz w:val="26"/>
                <w:szCs w:val="26"/>
                <w:lang w:eastAsia="pl-PL"/>
              </w:rPr>
            </w:pPr>
          </w:p>
          <w:p w:rsidR="00122F26" w:rsidRPr="002026E6" w:rsidRDefault="00C862BB" w:rsidP="00B96386">
            <w:pPr>
              <w:spacing w:after="60"/>
              <w:rPr>
                <w:b/>
                <w:sz w:val="26"/>
                <w:szCs w:val="26"/>
                <w:lang w:eastAsia="pl-PL"/>
              </w:rPr>
            </w:pPr>
            <w:r w:rsidRPr="002026E6">
              <w:rPr>
                <w:b/>
                <w:sz w:val="26"/>
                <w:szCs w:val="26"/>
                <w:lang w:eastAsia="pl-PL"/>
              </w:rPr>
              <w:t>Z</w:t>
            </w:r>
            <w:r w:rsidR="00122F26" w:rsidRPr="002026E6">
              <w:rPr>
                <w:b/>
                <w:sz w:val="26"/>
                <w:szCs w:val="26"/>
                <w:lang w:eastAsia="pl-PL"/>
              </w:rPr>
              <w:t>astosowanie w ogłaszanych konkursach odpowiednich kryteriów premiujących realizację usług w ramach DDOM.</w:t>
            </w:r>
          </w:p>
          <w:p w:rsidR="002D515D" w:rsidRPr="002026E6" w:rsidRDefault="002D515D" w:rsidP="00B96386">
            <w:pPr>
              <w:spacing w:before="240" w:after="60"/>
              <w:rPr>
                <w:b/>
                <w:sz w:val="26"/>
                <w:szCs w:val="26"/>
                <w:lang w:eastAsia="pl-PL"/>
              </w:rPr>
            </w:pPr>
            <w:r w:rsidRPr="002026E6">
              <w:rPr>
                <w:b/>
                <w:sz w:val="26"/>
                <w:szCs w:val="26"/>
                <w:lang w:eastAsia="pl-PL"/>
              </w:rPr>
              <w:t xml:space="preserve">W celu kompleksowego wsparcia </w:t>
            </w:r>
            <w:r w:rsidR="00C862BB" w:rsidRPr="002026E6">
              <w:rPr>
                <w:b/>
                <w:sz w:val="26"/>
                <w:szCs w:val="26"/>
                <w:lang w:eastAsia="pl-PL"/>
              </w:rPr>
              <w:t xml:space="preserve">zasadne jest </w:t>
            </w:r>
            <w:r w:rsidRPr="002026E6">
              <w:rPr>
                <w:b/>
                <w:sz w:val="26"/>
                <w:szCs w:val="26"/>
                <w:lang w:eastAsia="pl-PL"/>
              </w:rPr>
              <w:t>łączenie usług społecznych i zdrowotnych w ramach jednego konkursu.</w:t>
            </w:r>
          </w:p>
        </w:tc>
      </w:tr>
      <w:tr w:rsidR="004F6939" w:rsidTr="002026E6">
        <w:tc>
          <w:tcPr>
            <w:tcW w:w="3061" w:type="dxa"/>
          </w:tcPr>
          <w:p w:rsidR="004F6939" w:rsidRPr="00C862BB" w:rsidRDefault="004F6939" w:rsidP="00B96386">
            <w:pPr>
              <w:spacing w:after="60"/>
              <w:rPr>
                <w:sz w:val="24"/>
                <w:szCs w:val="24"/>
                <w:lang w:eastAsia="pl-PL"/>
              </w:rPr>
            </w:pPr>
            <w:r w:rsidRPr="00C862BB">
              <w:rPr>
                <w:rFonts w:ascii="Calibri" w:hAnsi="Calibri" w:cs="Calibri"/>
                <w:sz w:val="24"/>
                <w:szCs w:val="24"/>
              </w:rPr>
              <w:t xml:space="preserve">W ostatnich latach sukcesywnie wzrasta liczba osób korzystających z mieszkań chronionych przy </w:t>
            </w:r>
            <w:r w:rsidRPr="00C862BB">
              <w:rPr>
                <w:rFonts w:ascii="Calibri" w:hAnsi="Calibri" w:cs="Calibri"/>
                <w:sz w:val="24"/>
                <w:szCs w:val="24"/>
              </w:rPr>
              <w:lastRenderedPageBreak/>
              <w:t xml:space="preserve">niezmiennej ich liczbie </w:t>
            </w:r>
          </w:p>
          <w:p w:rsidR="004F6939" w:rsidRPr="00C862BB" w:rsidRDefault="004F6939" w:rsidP="00B96386">
            <w:pPr>
              <w:spacing w:after="60"/>
              <w:rPr>
                <w:rFonts w:eastAsia="Times New Roman"/>
                <w:color w:val="000000"/>
                <w:sz w:val="24"/>
                <w:szCs w:val="24"/>
                <w:lang w:eastAsia="pl-PL"/>
              </w:rPr>
            </w:pPr>
          </w:p>
        </w:tc>
        <w:tc>
          <w:tcPr>
            <w:tcW w:w="3061" w:type="dxa"/>
          </w:tcPr>
          <w:p w:rsidR="004F6939" w:rsidRPr="002026E6" w:rsidRDefault="00AD3717" w:rsidP="00B96386">
            <w:pPr>
              <w:spacing w:after="60"/>
              <w:rPr>
                <w:rFonts w:ascii="Calibri" w:hAnsi="Calibri" w:cs="Calibri"/>
                <w:color w:val="000000"/>
                <w:sz w:val="26"/>
                <w:szCs w:val="26"/>
              </w:rPr>
            </w:pPr>
            <w:r w:rsidRPr="002026E6">
              <w:rPr>
                <w:rFonts w:ascii="Calibri" w:hAnsi="Calibri" w:cs="Calibri"/>
                <w:color w:val="000000"/>
                <w:sz w:val="26"/>
                <w:szCs w:val="26"/>
              </w:rPr>
              <w:lastRenderedPageBreak/>
              <w:t xml:space="preserve">Rekomenduje się wspieranie </w:t>
            </w:r>
            <w:r w:rsidR="004F6939" w:rsidRPr="002026E6">
              <w:rPr>
                <w:rFonts w:ascii="Calibri" w:hAnsi="Calibri" w:cs="Calibri"/>
                <w:color w:val="000000"/>
                <w:sz w:val="26"/>
                <w:szCs w:val="26"/>
              </w:rPr>
              <w:t>rozw</w:t>
            </w:r>
            <w:r w:rsidRPr="002026E6">
              <w:rPr>
                <w:rFonts w:ascii="Calibri" w:hAnsi="Calibri" w:cs="Calibri"/>
                <w:color w:val="000000"/>
                <w:sz w:val="26"/>
                <w:szCs w:val="26"/>
              </w:rPr>
              <w:t>oju</w:t>
            </w:r>
            <w:r w:rsidR="004F6939" w:rsidRPr="002026E6">
              <w:rPr>
                <w:rFonts w:ascii="Calibri" w:hAnsi="Calibri" w:cs="Calibri"/>
                <w:color w:val="000000"/>
                <w:sz w:val="26"/>
                <w:szCs w:val="26"/>
              </w:rPr>
              <w:t xml:space="preserve"> mieszkań chronionych dla </w:t>
            </w:r>
            <w:r w:rsidR="004F6939" w:rsidRPr="002026E6">
              <w:rPr>
                <w:rFonts w:ascii="Calibri" w:hAnsi="Calibri" w:cs="Calibri"/>
                <w:color w:val="000000"/>
                <w:sz w:val="26"/>
                <w:szCs w:val="26"/>
              </w:rPr>
              <w:lastRenderedPageBreak/>
              <w:t>osób czasowo nie posiadających miejsca zamieszkani</w:t>
            </w:r>
            <w:r w:rsidR="00852287" w:rsidRPr="002026E6">
              <w:rPr>
                <w:rFonts w:ascii="Calibri" w:hAnsi="Calibri" w:cs="Calibri"/>
                <w:color w:val="000000"/>
                <w:sz w:val="26"/>
                <w:szCs w:val="26"/>
              </w:rPr>
              <w:t>a</w:t>
            </w:r>
          </w:p>
          <w:p w:rsidR="004F6939" w:rsidRPr="002026E6" w:rsidRDefault="004F6939" w:rsidP="00B96386">
            <w:pPr>
              <w:autoSpaceDE w:val="0"/>
              <w:autoSpaceDN w:val="0"/>
              <w:adjustRightInd w:val="0"/>
              <w:spacing w:after="60"/>
              <w:rPr>
                <w:rFonts w:ascii="Calibri" w:hAnsi="Calibri" w:cs="Calibri"/>
                <w:color w:val="000000"/>
                <w:sz w:val="26"/>
                <w:szCs w:val="26"/>
              </w:rPr>
            </w:pPr>
          </w:p>
        </w:tc>
        <w:tc>
          <w:tcPr>
            <w:tcW w:w="3118" w:type="dxa"/>
          </w:tcPr>
          <w:p w:rsidR="004F6939" w:rsidRPr="002026E6" w:rsidRDefault="00AD3717" w:rsidP="00B96386">
            <w:pPr>
              <w:spacing w:after="60"/>
              <w:rPr>
                <w:b/>
                <w:sz w:val="26"/>
                <w:szCs w:val="26"/>
                <w:lang w:eastAsia="pl-PL"/>
              </w:rPr>
            </w:pPr>
            <w:r w:rsidRPr="002026E6">
              <w:rPr>
                <w:b/>
                <w:sz w:val="26"/>
                <w:szCs w:val="26"/>
                <w:lang w:eastAsia="pl-PL"/>
              </w:rPr>
              <w:lastRenderedPageBreak/>
              <w:t>Zastosowanie k</w:t>
            </w:r>
            <w:r w:rsidR="003428C9" w:rsidRPr="002026E6">
              <w:rPr>
                <w:b/>
                <w:sz w:val="26"/>
                <w:szCs w:val="26"/>
                <w:lang w:eastAsia="pl-PL"/>
              </w:rPr>
              <w:t>ryteri</w:t>
            </w:r>
            <w:r w:rsidRPr="002026E6">
              <w:rPr>
                <w:b/>
                <w:sz w:val="26"/>
                <w:szCs w:val="26"/>
                <w:lang w:eastAsia="pl-PL"/>
              </w:rPr>
              <w:t>ów</w:t>
            </w:r>
            <w:r w:rsidR="003428C9" w:rsidRPr="002026E6">
              <w:rPr>
                <w:b/>
                <w:sz w:val="26"/>
                <w:szCs w:val="26"/>
                <w:lang w:eastAsia="pl-PL"/>
              </w:rPr>
              <w:t xml:space="preserve"> wyboru projektów premiu</w:t>
            </w:r>
            <w:r w:rsidR="002026E6">
              <w:rPr>
                <w:b/>
                <w:sz w:val="26"/>
                <w:szCs w:val="26"/>
                <w:lang w:eastAsia="pl-PL"/>
              </w:rPr>
              <w:t xml:space="preserve">jących działania </w:t>
            </w:r>
            <w:r w:rsidR="002026E6">
              <w:rPr>
                <w:b/>
                <w:sz w:val="26"/>
                <w:szCs w:val="26"/>
                <w:lang w:eastAsia="pl-PL"/>
              </w:rPr>
              <w:lastRenderedPageBreak/>
              <w:t xml:space="preserve">poprzez </w:t>
            </w:r>
            <w:r w:rsidR="003428C9" w:rsidRPr="002026E6">
              <w:rPr>
                <w:b/>
                <w:sz w:val="26"/>
                <w:szCs w:val="26"/>
                <w:lang w:eastAsia="pl-PL"/>
              </w:rPr>
              <w:t xml:space="preserve">rozwój sieci mieszkań chronionych </w:t>
            </w:r>
            <w:r w:rsidR="002026E6">
              <w:rPr>
                <w:b/>
                <w:sz w:val="26"/>
                <w:szCs w:val="26"/>
                <w:lang w:eastAsia="pl-PL"/>
              </w:rPr>
              <w:br/>
            </w:r>
            <w:r w:rsidR="003428C9" w:rsidRPr="002026E6">
              <w:rPr>
                <w:b/>
                <w:sz w:val="26"/>
                <w:szCs w:val="26"/>
                <w:lang w:eastAsia="pl-PL"/>
              </w:rPr>
              <w:t>z opieką dostosowaną do potrzeb poszczególnych grup odbiorców (m. in. osób starszych, osób z różnego rodzaju niepełnosprawnościami, osób usamodzielniających się)</w:t>
            </w:r>
            <w:r w:rsidR="002026E6">
              <w:rPr>
                <w:b/>
                <w:sz w:val="26"/>
                <w:szCs w:val="26"/>
                <w:lang w:eastAsia="pl-PL"/>
              </w:rPr>
              <w:t>.</w:t>
            </w:r>
          </w:p>
          <w:p w:rsidR="002D515D" w:rsidRPr="002026E6" w:rsidRDefault="002D515D" w:rsidP="002026E6">
            <w:pPr>
              <w:spacing w:before="240" w:after="60"/>
              <w:rPr>
                <w:b/>
                <w:sz w:val="26"/>
                <w:szCs w:val="26"/>
                <w:lang w:eastAsia="pl-PL"/>
              </w:rPr>
            </w:pPr>
            <w:r w:rsidRPr="002026E6">
              <w:rPr>
                <w:b/>
                <w:sz w:val="26"/>
                <w:szCs w:val="26"/>
                <w:lang w:eastAsia="pl-PL"/>
              </w:rPr>
              <w:t>Wykorzystanie  zasobów lokalowych przy realizacji projektów w  partnerstwie z podmiotami społecznymi (kryteria premiujące, lub konkurs w formule terytorialnej).</w:t>
            </w:r>
          </w:p>
        </w:tc>
      </w:tr>
      <w:tr w:rsidR="002D515D" w:rsidTr="002026E6">
        <w:tc>
          <w:tcPr>
            <w:tcW w:w="3061" w:type="dxa"/>
          </w:tcPr>
          <w:p w:rsidR="002D515D" w:rsidRPr="00C862BB" w:rsidRDefault="002D515D" w:rsidP="00B96386">
            <w:pPr>
              <w:spacing w:after="60"/>
              <w:rPr>
                <w:rFonts w:ascii="Calibri" w:hAnsi="Calibri" w:cs="Calibri"/>
                <w:sz w:val="24"/>
                <w:szCs w:val="24"/>
              </w:rPr>
            </w:pPr>
            <w:r w:rsidRPr="00C862BB">
              <w:rPr>
                <w:rFonts w:ascii="Calibri" w:hAnsi="Calibri" w:cs="Calibri"/>
                <w:sz w:val="24"/>
                <w:szCs w:val="24"/>
              </w:rPr>
              <w:lastRenderedPageBreak/>
              <w:t>Na obszarze województwa funkcjonuje 10 KIS, tylko 3 CIS</w:t>
            </w:r>
            <w:r w:rsidR="00AD3717" w:rsidRPr="00C862BB">
              <w:rPr>
                <w:rFonts w:ascii="Calibri" w:hAnsi="Calibri" w:cs="Calibri"/>
                <w:sz w:val="24"/>
                <w:szCs w:val="24"/>
              </w:rPr>
              <w:t>,</w:t>
            </w:r>
            <w:r w:rsidRPr="00C862BB">
              <w:rPr>
                <w:rFonts w:ascii="Calibri" w:hAnsi="Calibri" w:cs="Calibri"/>
                <w:sz w:val="24"/>
                <w:szCs w:val="24"/>
              </w:rPr>
              <w:t xml:space="preserve"> 6 ZAZ</w:t>
            </w:r>
            <w:r w:rsidR="00AD3717" w:rsidRPr="00C862BB">
              <w:rPr>
                <w:rFonts w:ascii="Calibri" w:hAnsi="Calibri" w:cs="Calibri"/>
                <w:sz w:val="24"/>
                <w:szCs w:val="24"/>
              </w:rPr>
              <w:t xml:space="preserve"> oraz 40 WTZ,</w:t>
            </w:r>
            <w:r w:rsidRPr="00C862BB">
              <w:rPr>
                <w:rFonts w:ascii="Calibri" w:hAnsi="Calibri" w:cs="Calibri"/>
                <w:sz w:val="24"/>
                <w:szCs w:val="24"/>
              </w:rPr>
              <w:t xml:space="preserve"> co w konsekwencji prowadzi do niskiej dostępności miejsc reintegracji społecznej i  zawodowej w tego rodzaju podmiotach. </w:t>
            </w:r>
          </w:p>
        </w:tc>
        <w:tc>
          <w:tcPr>
            <w:tcW w:w="3061" w:type="dxa"/>
          </w:tcPr>
          <w:p w:rsidR="002D515D" w:rsidRPr="002026E6" w:rsidRDefault="002D515D" w:rsidP="00B96386">
            <w:pPr>
              <w:spacing w:after="60"/>
              <w:rPr>
                <w:rFonts w:ascii="Calibri" w:hAnsi="Calibri" w:cs="Calibri"/>
                <w:color w:val="000000"/>
                <w:sz w:val="26"/>
                <w:szCs w:val="26"/>
              </w:rPr>
            </w:pPr>
            <w:r w:rsidRPr="002026E6">
              <w:rPr>
                <w:rFonts w:ascii="Calibri" w:hAnsi="Calibri" w:cs="Calibri"/>
                <w:color w:val="000000"/>
                <w:sz w:val="26"/>
                <w:szCs w:val="26"/>
              </w:rPr>
              <w:t>Podejmowanie działań zmierzających do utrzymania (CIS, KIS, ZAZ, WTZ) lub zwiększenia dostępności do miejsc świadczenia kompleksowej reintegrację społeczną i zawodową (CIS, KIS, ZAZ), zwłaszcza na terenie, na którym nie funkcjonuje żaden tego rodzaju podmiot.</w:t>
            </w:r>
          </w:p>
        </w:tc>
        <w:tc>
          <w:tcPr>
            <w:tcW w:w="3118" w:type="dxa"/>
          </w:tcPr>
          <w:p w:rsidR="002D515D" w:rsidRPr="002026E6" w:rsidRDefault="00C862BB" w:rsidP="00B96386">
            <w:pPr>
              <w:spacing w:after="60"/>
              <w:rPr>
                <w:b/>
                <w:sz w:val="26"/>
                <w:szCs w:val="26"/>
                <w:lang w:eastAsia="pl-PL"/>
              </w:rPr>
            </w:pPr>
            <w:r w:rsidRPr="002026E6">
              <w:rPr>
                <w:b/>
                <w:sz w:val="26"/>
                <w:szCs w:val="26"/>
                <w:lang w:eastAsia="pl-PL"/>
              </w:rPr>
              <w:t xml:space="preserve">Zasadnym jest </w:t>
            </w:r>
            <w:r w:rsidR="002D515D" w:rsidRPr="002026E6">
              <w:rPr>
                <w:b/>
                <w:sz w:val="26"/>
                <w:szCs w:val="26"/>
                <w:lang w:eastAsia="pl-PL"/>
              </w:rPr>
              <w:t>organiz</w:t>
            </w:r>
            <w:r w:rsidR="00AD3717" w:rsidRPr="002026E6">
              <w:rPr>
                <w:b/>
                <w:sz w:val="26"/>
                <w:szCs w:val="26"/>
                <w:lang w:eastAsia="pl-PL"/>
              </w:rPr>
              <w:t>owanie</w:t>
            </w:r>
            <w:r w:rsidR="002D515D" w:rsidRPr="002026E6">
              <w:rPr>
                <w:b/>
                <w:sz w:val="26"/>
                <w:szCs w:val="26"/>
                <w:lang w:eastAsia="pl-PL"/>
              </w:rPr>
              <w:t xml:space="preserve"> konkursów dedykowanych dla podmiotów reintegracji społeczno-zawodowej lub stosowanie kryteriów promujących powstawanie </w:t>
            </w:r>
            <w:r w:rsidRPr="002026E6">
              <w:rPr>
                <w:b/>
                <w:sz w:val="26"/>
                <w:szCs w:val="26"/>
                <w:lang w:eastAsia="pl-PL"/>
              </w:rPr>
              <w:t xml:space="preserve">tego typu </w:t>
            </w:r>
            <w:r w:rsidR="002D515D" w:rsidRPr="002026E6">
              <w:rPr>
                <w:b/>
                <w:sz w:val="26"/>
                <w:szCs w:val="26"/>
                <w:lang w:eastAsia="pl-PL"/>
              </w:rPr>
              <w:t>podmiotów.</w:t>
            </w:r>
          </w:p>
        </w:tc>
      </w:tr>
    </w:tbl>
    <w:p w:rsidR="00420D9A" w:rsidRDefault="00420D9A" w:rsidP="00420D9A"/>
    <w:p w:rsidR="00E47E5B" w:rsidRDefault="00E47E5B">
      <w:pPr>
        <w:rPr>
          <w:rFonts w:eastAsia="Calibri"/>
          <w:szCs w:val="24"/>
          <w:lang w:eastAsia="pl-PL"/>
        </w:rPr>
      </w:pPr>
      <w:r>
        <w:rPr>
          <w:rFonts w:eastAsia="Calibri"/>
          <w:szCs w:val="24"/>
          <w:lang w:eastAsia="pl-PL"/>
        </w:rPr>
        <w:br w:type="page"/>
      </w:r>
    </w:p>
    <w:p w:rsidR="00E47E5B" w:rsidRPr="006A2901" w:rsidRDefault="00E47E5B" w:rsidP="00E47E5B">
      <w:pPr>
        <w:pStyle w:val="Nagwek1"/>
      </w:pPr>
      <w:bookmarkStart w:id="158" w:name="_Toc444103409"/>
      <w:bookmarkStart w:id="159" w:name="_Toc533150036"/>
      <w:r>
        <w:lastRenderedPageBreak/>
        <w:t xml:space="preserve">CZĘŚĆ </w:t>
      </w:r>
      <w:r w:rsidR="00ED248A">
        <w:t>IV</w:t>
      </w:r>
      <w:r>
        <w:t>.</w:t>
      </w:r>
      <w:r w:rsidRPr="006A2901">
        <w:t xml:space="preserve"> EDUKACJA I WYKSZTAŁCENIE</w:t>
      </w:r>
      <w:bookmarkEnd w:id="158"/>
      <w:bookmarkEnd w:id="159"/>
    </w:p>
    <w:p w:rsidR="00E47E5B" w:rsidRPr="006A2901" w:rsidRDefault="00E47E5B" w:rsidP="00E47E5B">
      <w:pPr>
        <w:pStyle w:val="Nagwek2"/>
        <w:spacing w:line="240" w:lineRule="auto"/>
        <w:rPr>
          <w:rFonts w:eastAsia="Calibri"/>
          <w:bCs/>
        </w:rPr>
      </w:pPr>
      <w:bookmarkStart w:id="160" w:name="_Toc533150037"/>
      <w:r w:rsidRPr="006A2901">
        <w:rPr>
          <w:rFonts w:eastAsia="Calibri"/>
          <w:bCs/>
        </w:rPr>
        <w:t xml:space="preserve">Liczba dzieci w wieku </w:t>
      </w:r>
      <w:r>
        <w:rPr>
          <w:rFonts w:eastAsia="Calibri"/>
          <w:bCs/>
        </w:rPr>
        <w:t>do lat 3 (w wieku 0, 1 i 2 lat)</w:t>
      </w:r>
      <w:bookmarkEnd w:id="160"/>
    </w:p>
    <w:p w:rsidR="00E47E5B" w:rsidRDefault="00E47E5B" w:rsidP="00E47E5B">
      <w:pPr>
        <w:spacing w:before="240"/>
        <w:jc w:val="both"/>
        <w:rPr>
          <w:highlight w:val="yellow"/>
        </w:rPr>
      </w:pPr>
      <w:r w:rsidRPr="005C0A8A">
        <w:t>Według danych Głównego Urzędu Statystycznego (GUS)</w:t>
      </w:r>
      <w:r>
        <w:rPr>
          <w:rStyle w:val="Odwoanieprzypisudolnego"/>
        </w:rPr>
        <w:footnoteReference w:id="39"/>
      </w:r>
      <w:r w:rsidRPr="005C0A8A">
        <w:t>, w końcu 201</w:t>
      </w:r>
      <w:r>
        <w:t xml:space="preserve">7 r. </w:t>
      </w:r>
      <w:r w:rsidRPr="008C7779">
        <w:rPr>
          <w:b/>
        </w:rPr>
        <w:t>liczba dzieci w wieku do lat 3 wynosiła</w:t>
      </w:r>
      <w:r w:rsidRPr="005C0A8A">
        <w:t xml:space="preserve"> w województwie łódzkim </w:t>
      </w:r>
      <w:r>
        <w:t>68 </w:t>
      </w:r>
      <w:r w:rsidRPr="005C0A8A">
        <w:t xml:space="preserve">042. Stanowiło to 2,7% ogółu populacji </w:t>
      </w:r>
      <w:r>
        <w:t>tego obszaru</w:t>
      </w:r>
      <w:r w:rsidRPr="005C0A8A">
        <w:t xml:space="preserve"> oraz 16,3% </w:t>
      </w:r>
      <w:r>
        <w:t>tej jej części, która znajdowała się w wieku przedprodukcyjnym (tzn. do 17 lat)</w:t>
      </w:r>
      <w:r w:rsidRPr="005C0A8A">
        <w:t>.</w:t>
      </w:r>
      <w:r>
        <w:t xml:space="preserve"> Między końcem 2015 a końcem 2017 roku </w:t>
      </w:r>
      <w:r w:rsidRPr="008C7779">
        <w:rPr>
          <w:b/>
        </w:rPr>
        <w:t>dynamika wzrostu liczby ludności w tej najmłodszej kategorii wiekowej</w:t>
      </w:r>
      <w:r>
        <w:t xml:space="preserve"> była dodatnia i wyrażała się wielkością stopy wzrostu wynoszącą sumarycznie 2,3%. Pozostawało to w kontraście do zaobserwowanych w tym samym okresie kierunków zmian liczebności zarówno generalnej populacji regionu, jak i liczby osób będących w wieku przedprodukcyjnym (do 17 lat). W obu tych przypadkach mieliśmy bowiem do czynienia ze wzrostem ujemnym wynoszącym odpowiednio: -0,7% oraz </w:t>
      </w:r>
      <w:r>
        <w:noBreakHyphen/>
        <w:t xml:space="preserve">0,2%. Obserwacja ta daje wystarczające podstawy do sformułowania sądu, iż </w:t>
      </w:r>
      <w:r w:rsidRPr="008C7779">
        <w:rPr>
          <w:b/>
        </w:rPr>
        <w:t xml:space="preserve">przyrost liczby </w:t>
      </w:r>
      <w:r>
        <w:rPr>
          <w:b/>
        </w:rPr>
        <w:t>dzieci</w:t>
      </w:r>
      <w:r w:rsidRPr="008C7779">
        <w:rPr>
          <w:b/>
        </w:rPr>
        <w:t xml:space="preserve"> </w:t>
      </w:r>
      <w:r>
        <w:rPr>
          <w:b/>
        </w:rPr>
        <w:t>z</w:t>
      </w:r>
      <w:r w:rsidRPr="008C7779">
        <w:rPr>
          <w:b/>
        </w:rPr>
        <w:t xml:space="preserve"> </w:t>
      </w:r>
      <w:r>
        <w:rPr>
          <w:b/>
        </w:rPr>
        <w:t>najmłodszych</w:t>
      </w:r>
      <w:r w:rsidRPr="008C7779">
        <w:rPr>
          <w:b/>
        </w:rPr>
        <w:t xml:space="preserve"> </w:t>
      </w:r>
      <w:r>
        <w:rPr>
          <w:b/>
        </w:rPr>
        <w:t>roczników</w:t>
      </w:r>
      <w:r w:rsidRPr="008C7779">
        <w:rPr>
          <w:b/>
        </w:rPr>
        <w:t xml:space="preserve"> jest tym wyraźniej dodatni, im niższ</w:t>
      </w:r>
      <w:r>
        <w:rPr>
          <w:b/>
        </w:rPr>
        <w:t>y</w:t>
      </w:r>
      <w:r w:rsidRPr="008C7779">
        <w:rPr>
          <w:b/>
        </w:rPr>
        <w:t xml:space="preserve"> jest </w:t>
      </w:r>
      <w:r>
        <w:rPr>
          <w:b/>
        </w:rPr>
        <w:t xml:space="preserve">ich </w:t>
      </w:r>
      <w:r w:rsidRPr="008C7779">
        <w:rPr>
          <w:b/>
        </w:rPr>
        <w:t>nominaln</w:t>
      </w:r>
      <w:r>
        <w:rPr>
          <w:b/>
        </w:rPr>
        <w:t>y</w:t>
      </w:r>
      <w:r w:rsidRPr="008C7779">
        <w:rPr>
          <w:b/>
        </w:rPr>
        <w:t xml:space="preserve"> wiek</w:t>
      </w:r>
      <w:r>
        <w:rPr>
          <w:b/>
        </w:rPr>
        <w:t>.</w:t>
      </w:r>
      <w:r w:rsidRPr="008C7779">
        <w:rPr>
          <w:b/>
        </w:rPr>
        <w:t xml:space="preserve"> </w:t>
      </w:r>
      <w:r>
        <w:t xml:space="preserve">Potwierdzają to wyniki analizy dokonanej w obrębie pojedynczych roczników z której wynika, że o ile liczba dzieci dwuletnich spadła w przyjętym okresie o 1,0%, o tyle już liczba dzieci rocznych wzrosła w tym samym czasie o 0,4%, a liczebność rocznika „0” wzrosła o 7,7%. </w:t>
      </w:r>
      <w:r w:rsidRPr="004C74F0">
        <w:t>Omówio</w:t>
      </w:r>
      <w:r>
        <w:t>ne tendencje ilustruje wykres 4.1a</w:t>
      </w:r>
      <w:r>
        <w:noBreakHyphen/>
      </w:r>
      <w:r w:rsidRPr="004C74F0">
        <w:t>b.</w:t>
      </w: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61" w:name="_Toc531943887"/>
      <w:bookmarkStart w:id="162" w:name="_Toc533149645"/>
      <w:r w:rsidRPr="000014D6">
        <w:rPr>
          <w:rFonts w:asciiTheme="minorHAnsi" w:eastAsia="Calibri" w:hAnsiTheme="minorHAnsi" w:cstheme="minorHAnsi"/>
          <w:b/>
          <w:sz w:val="22"/>
          <w:lang w:eastAsia="pl-PL"/>
        </w:rPr>
        <w:t>Wykres 4.1a. Liczba dzieci w wieku do lat 3 oraz liczba ludności w wieku przedprodukcyjnym (17 lat i mniej) w województwie łódzkim w latach 2015-2017. Stan w końcu roku</w:t>
      </w:r>
      <w:bookmarkEnd w:id="161"/>
      <w:bookmarkEnd w:id="162"/>
    </w:p>
    <w:p w:rsidR="00E47E5B" w:rsidRDefault="00E47E5B" w:rsidP="00E47E5B">
      <w:pPr>
        <w:spacing w:before="240"/>
        <w:jc w:val="both"/>
      </w:pPr>
      <w:r>
        <w:rPr>
          <w:noProof/>
          <w:lang w:eastAsia="pl-PL"/>
        </w:rPr>
        <w:drawing>
          <wp:inline distT="0" distB="0" distL="0" distR="0" wp14:anchorId="2BECEB59" wp14:editId="3B0D8189">
            <wp:extent cx="4829175" cy="321945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63" w:name="_Toc531943888"/>
      <w:bookmarkStart w:id="164" w:name="_Toc533149646"/>
      <w:r w:rsidRPr="000014D6">
        <w:rPr>
          <w:rFonts w:asciiTheme="minorHAnsi" w:eastAsia="Calibri" w:hAnsiTheme="minorHAnsi" w:cstheme="minorHAnsi"/>
          <w:b/>
          <w:sz w:val="22"/>
          <w:lang w:eastAsia="pl-PL"/>
        </w:rPr>
        <w:lastRenderedPageBreak/>
        <w:t>Wykres 4.1b. Stopa wzrostu liczby dzieci w wieku 0, 1 oraz 2 lat, liczby dzieci w wieku 0-2 lat ogółem oraz liczby ludności w wieku przedprodukcyjnym (17 lat i mniej) w województwie łódzkim między końcem roku 2015 a 2017</w:t>
      </w:r>
      <w:bookmarkEnd w:id="163"/>
      <w:bookmarkEnd w:id="164"/>
    </w:p>
    <w:p w:rsidR="00E47E5B" w:rsidRDefault="00E47E5B" w:rsidP="00E47E5B">
      <w:pPr>
        <w:spacing w:before="240"/>
        <w:jc w:val="both"/>
      </w:pPr>
      <w:r>
        <w:rPr>
          <w:noProof/>
          <w:lang w:eastAsia="pl-PL"/>
        </w:rPr>
        <w:drawing>
          <wp:inline distT="0" distB="0" distL="0" distR="0" wp14:anchorId="102F3432" wp14:editId="7DF22A51">
            <wp:extent cx="4572000" cy="3343275"/>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47E5B" w:rsidRPr="00A23A72" w:rsidRDefault="00E47E5B" w:rsidP="00E47E5B">
      <w:pPr>
        <w:rPr>
          <w:b/>
          <w:bCs/>
          <w:i/>
          <w:sz w:val="18"/>
        </w:rPr>
      </w:pPr>
      <w:r w:rsidRPr="00A23A72">
        <w:rPr>
          <w:b/>
          <w:i/>
          <w:sz w:val="18"/>
        </w:rPr>
        <w:t xml:space="preserve">Źródło: Bank Danych Lokalnych; GUS </w:t>
      </w:r>
    </w:p>
    <w:p w:rsidR="00E47E5B" w:rsidRDefault="00E47E5B" w:rsidP="00E47E5B">
      <w:pPr>
        <w:spacing w:before="240"/>
        <w:jc w:val="both"/>
      </w:pPr>
      <w:r>
        <w:t xml:space="preserve">Omówione wskaźniki podlegały oczywiście zróżnicowaniu terytorialnemu, przy czym wpływ tego czynnika był generalnie silniejszy w przypadku wskaźników dynamiki niż wskaźników struktury. Dodatkowo też, zaobserwowane różnice były istotniejsze na poziomie gmin niż na poziomie powiatów. </w:t>
      </w:r>
    </w:p>
    <w:p w:rsidR="00E47E5B" w:rsidRDefault="00E47E5B" w:rsidP="00E47E5B">
      <w:pPr>
        <w:spacing w:before="240"/>
        <w:jc w:val="both"/>
      </w:pPr>
      <w:r>
        <w:t xml:space="preserve">I tak, w końcu 2017 r. </w:t>
      </w:r>
      <w:r w:rsidRPr="004F130D">
        <w:rPr>
          <w:b/>
        </w:rPr>
        <w:t>powiatami o największym udziale dzieci w wieku do lat 3 wśród ogółu ludności</w:t>
      </w:r>
      <w:r>
        <w:t xml:space="preserve"> były:</w:t>
      </w:r>
    </w:p>
    <w:p w:rsidR="00E47E5B" w:rsidRPr="00A90FFB" w:rsidRDefault="00E47E5B" w:rsidP="00E47E5B">
      <w:pPr>
        <w:tabs>
          <w:tab w:val="left" w:leader="dot" w:pos="7371"/>
        </w:tabs>
        <w:spacing w:after="0" w:line="240" w:lineRule="auto"/>
        <w:ind w:firstLine="284"/>
        <w:jc w:val="both"/>
        <w:rPr>
          <w:sz w:val="22"/>
        </w:rPr>
      </w:pPr>
      <w:r w:rsidRPr="00A90FFB">
        <w:rPr>
          <w:sz w:val="22"/>
        </w:rPr>
        <w:t>miasto Skierniewice</w:t>
      </w:r>
      <w:r w:rsidRPr="00A90FFB">
        <w:rPr>
          <w:sz w:val="22"/>
        </w:rPr>
        <w:tab/>
        <w:t>3,2%;</w:t>
      </w:r>
    </w:p>
    <w:p w:rsidR="00E47E5B" w:rsidRPr="00A90FFB" w:rsidRDefault="00E47E5B" w:rsidP="00E47E5B">
      <w:pPr>
        <w:tabs>
          <w:tab w:val="left" w:leader="dot" w:pos="7371"/>
        </w:tabs>
        <w:spacing w:after="0" w:line="240" w:lineRule="auto"/>
        <w:ind w:firstLine="284"/>
        <w:jc w:val="both"/>
        <w:rPr>
          <w:sz w:val="22"/>
        </w:rPr>
      </w:pPr>
      <w:r w:rsidRPr="00A90FFB">
        <w:rPr>
          <w:sz w:val="22"/>
        </w:rPr>
        <w:t>wieruszowski</w:t>
      </w:r>
      <w:r w:rsidRPr="00A90FFB">
        <w:rPr>
          <w:sz w:val="22"/>
        </w:rPr>
        <w:tab/>
        <w:t>3,1%;</w:t>
      </w:r>
    </w:p>
    <w:p w:rsidR="00E47E5B" w:rsidRPr="00A90FFB" w:rsidRDefault="00E47E5B" w:rsidP="00E47E5B">
      <w:pPr>
        <w:tabs>
          <w:tab w:val="left" w:leader="dot" w:pos="7371"/>
        </w:tabs>
        <w:spacing w:after="0" w:line="240" w:lineRule="auto"/>
        <w:ind w:firstLine="284"/>
        <w:jc w:val="both"/>
        <w:rPr>
          <w:sz w:val="22"/>
        </w:rPr>
      </w:pPr>
      <w:r w:rsidRPr="00A90FFB">
        <w:rPr>
          <w:sz w:val="22"/>
        </w:rPr>
        <w:t>bełchatowski</w:t>
      </w:r>
      <w:r w:rsidRPr="00A90FFB">
        <w:rPr>
          <w:sz w:val="22"/>
        </w:rPr>
        <w:tab/>
        <w:t>3,1%;</w:t>
      </w:r>
    </w:p>
    <w:p w:rsidR="00E47E5B" w:rsidRPr="00A90FFB" w:rsidRDefault="00E47E5B" w:rsidP="00E47E5B">
      <w:pPr>
        <w:tabs>
          <w:tab w:val="left" w:leader="dot" w:pos="7371"/>
        </w:tabs>
        <w:spacing w:after="0" w:line="240" w:lineRule="auto"/>
        <w:ind w:firstLine="284"/>
        <w:jc w:val="both"/>
        <w:rPr>
          <w:sz w:val="22"/>
        </w:rPr>
      </w:pPr>
      <w:r w:rsidRPr="00A90FFB">
        <w:rPr>
          <w:sz w:val="22"/>
        </w:rPr>
        <w:t>opoczyński</w:t>
      </w:r>
      <w:r w:rsidRPr="00A90FFB">
        <w:rPr>
          <w:sz w:val="22"/>
        </w:rPr>
        <w:tab/>
        <w:t>3,0%.</w:t>
      </w:r>
    </w:p>
    <w:p w:rsidR="00E47E5B" w:rsidRDefault="00E47E5B" w:rsidP="00E47E5B">
      <w:pPr>
        <w:tabs>
          <w:tab w:val="left" w:leader="dot" w:pos="7371"/>
        </w:tabs>
        <w:spacing w:before="240"/>
        <w:jc w:val="both"/>
      </w:pPr>
      <w:r>
        <w:rPr>
          <w:b/>
        </w:rPr>
        <w:t>N</w:t>
      </w:r>
      <w:r w:rsidRPr="00305938">
        <w:rPr>
          <w:b/>
        </w:rPr>
        <w:t xml:space="preserve">ajniższymi wartościami </w:t>
      </w:r>
      <w:r w:rsidRPr="003E6B52">
        <w:rPr>
          <w:b/>
        </w:rPr>
        <w:t>przywołanego odsetka</w:t>
      </w:r>
      <w:r>
        <w:t xml:space="preserve"> charakteryzowały się natomiast powiaty:</w:t>
      </w:r>
    </w:p>
    <w:p w:rsidR="00E47E5B" w:rsidRPr="00A90FFB" w:rsidRDefault="00E47E5B" w:rsidP="00E47E5B">
      <w:pPr>
        <w:tabs>
          <w:tab w:val="left" w:leader="dot" w:pos="7371"/>
        </w:tabs>
        <w:spacing w:after="0" w:line="240" w:lineRule="auto"/>
        <w:ind w:firstLine="284"/>
        <w:jc w:val="both"/>
        <w:rPr>
          <w:sz w:val="22"/>
        </w:rPr>
      </w:pPr>
      <w:r w:rsidRPr="00A90FFB">
        <w:rPr>
          <w:sz w:val="22"/>
        </w:rPr>
        <w:t>radomszczański</w:t>
      </w:r>
      <w:r w:rsidRPr="00A90FFB">
        <w:rPr>
          <w:sz w:val="22"/>
        </w:rPr>
        <w:tab/>
        <w:t>2,5%;</w:t>
      </w:r>
    </w:p>
    <w:p w:rsidR="00E47E5B" w:rsidRPr="00A90FFB" w:rsidRDefault="00E47E5B" w:rsidP="00E47E5B">
      <w:pPr>
        <w:tabs>
          <w:tab w:val="left" w:leader="dot" w:pos="7371"/>
        </w:tabs>
        <w:spacing w:after="0" w:line="240" w:lineRule="auto"/>
        <w:ind w:firstLine="284"/>
        <w:jc w:val="both"/>
        <w:rPr>
          <w:sz w:val="22"/>
        </w:rPr>
      </w:pPr>
      <w:r w:rsidRPr="00A90FFB">
        <w:rPr>
          <w:sz w:val="22"/>
        </w:rPr>
        <w:t>kutnowski</w:t>
      </w:r>
      <w:r w:rsidRPr="00A90FFB">
        <w:rPr>
          <w:sz w:val="22"/>
        </w:rPr>
        <w:tab/>
        <w:t>2,6%;</w:t>
      </w:r>
    </w:p>
    <w:p w:rsidR="00E47E5B" w:rsidRPr="00A90FFB" w:rsidRDefault="00E47E5B" w:rsidP="00E47E5B">
      <w:pPr>
        <w:tabs>
          <w:tab w:val="left" w:leader="dot" w:pos="7371"/>
        </w:tabs>
        <w:spacing w:after="0" w:line="240" w:lineRule="auto"/>
        <w:ind w:firstLine="284"/>
        <w:jc w:val="both"/>
        <w:rPr>
          <w:sz w:val="22"/>
        </w:rPr>
      </w:pPr>
      <w:r w:rsidRPr="00A90FFB">
        <w:rPr>
          <w:sz w:val="22"/>
        </w:rPr>
        <w:t>miasto Łódź</w:t>
      </w:r>
      <w:r w:rsidRPr="00A90FFB">
        <w:rPr>
          <w:sz w:val="22"/>
        </w:rPr>
        <w:tab/>
        <w:t>2,6%;</w:t>
      </w:r>
    </w:p>
    <w:p w:rsidR="00E47E5B" w:rsidRDefault="00E47E5B" w:rsidP="00E47E5B">
      <w:pPr>
        <w:tabs>
          <w:tab w:val="left" w:leader="dot" w:pos="7371"/>
        </w:tabs>
        <w:spacing w:before="240"/>
        <w:jc w:val="both"/>
      </w:pPr>
      <w:r>
        <w:t xml:space="preserve">Terytorialny rozkład wartości odsetka dzieci do lat trzech w analizowanych populacjach zmienia się też wówczas, gdy za podstawę oprocentowania wskaźnika przyjmie się liczbę ludności będącej w wieku przedprodukcyjnym. Co jednak istotne, przy obu podejściach czoło rankingu powiatów wykazuje daleko idące analogie.  </w:t>
      </w:r>
      <w:r>
        <w:rPr>
          <w:b/>
        </w:rPr>
        <w:t>N</w:t>
      </w:r>
      <w:r w:rsidRPr="00305938">
        <w:rPr>
          <w:b/>
        </w:rPr>
        <w:t xml:space="preserve">ajwiększy </w:t>
      </w:r>
      <w:r>
        <w:rPr>
          <w:b/>
        </w:rPr>
        <w:t xml:space="preserve">bowiem </w:t>
      </w:r>
      <w:r w:rsidRPr="00305938">
        <w:rPr>
          <w:b/>
        </w:rPr>
        <w:t xml:space="preserve">udział dzieci </w:t>
      </w:r>
      <w:r w:rsidRPr="00305938">
        <w:rPr>
          <w:b/>
        </w:rPr>
        <w:lastRenderedPageBreak/>
        <w:t>w</w:t>
      </w:r>
      <w:r>
        <w:rPr>
          <w:b/>
        </w:rPr>
        <w:t> </w:t>
      </w:r>
      <w:r w:rsidRPr="00305938">
        <w:rPr>
          <w:b/>
        </w:rPr>
        <w:t>wieku do 3 lat wśród ludności w wieku przedprodukcyjnym</w:t>
      </w:r>
      <w:r>
        <w:t xml:space="preserve"> w końcu 2017 r. występował w powiatach:</w:t>
      </w:r>
    </w:p>
    <w:p w:rsidR="00E47E5B" w:rsidRPr="00A90FFB" w:rsidRDefault="00E47E5B" w:rsidP="00E47E5B">
      <w:pPr>
        <w:tabs>
          <w:tab w:val="left" w:leader="dot" w:pos="7371"/>
        </w:tabs>
        <w:spacing w:after="0" w:line="240" w:lineRule="auto"/>
        <w:ind w:firstLine="284"/>
        <w:jc w:val="both"/>
        <w:rPr>
          <w:sz w:val="22"/>
        </w:rPr>
      </w:pPr>
      <w:r w:rsidRPr="00A90FFB">
        <w:rPr>
          <w:sz w:val="22"/>
        </w:rPr>
        <w:t>miasto Łódź</w:t>
      </w:r>
      <w:r w:rsidRPr="00A90FFB">
        <w:rPr>
          <w:sz w:val="22"/>
        </w:rPr>
        <w:tab/>
        <w:t>17,6%;</w:t>
      </w:r>
    </w:p>
    <w:p w:rsidR="00E47E5B" w:rsidRPr="00A90FFB" w:rsidRDefault="00E47E5B" w:rsidP="00E47E5B">
      <w:pPr>
        <w:tabs>
          <w:tab w:val="left" w:leader="dot" w:pos="7371"/>
        </w:tabs>
        <w:spacing w:after="0" w:line="240" w:lineRule="auto"/>
        <w:ind w:firstLine="284"/>
        <w:jc w:val="both"/>
        <w:rPr>
          <w:sz w:val="22"/>
        </w:rPr>
      </w:pPr>
      <w:r w:rsidRPr="00A90FFB">
        <w:rPr>
          <w:sz w:val="22"/>
        </w:rPr>
        <w:t>miasto Skierniewice</w:t>
      </w:r>
      <w:r w:rsidRPr="00A90FFB">
        <w:rPr>
          <w:sz w:val="22"/>
        </w:rPr>
        <w:tab/>
        <w:t>17,3%;</w:t>
      </w:r>
    </w:p>
    <w:p w:rsidR="00E47E5B" w:rsidRPr="00A90FFB" w:rsidRDefault="00E47E5B" w:rsidP="00E47E5B">
      <w:pPr>
        <w:tabs>
          <w:tab w:val="left" w:leader="dot" w:pos="7371"/>
        </w:tabs>
        <w:spacing w:after="0" w:line="240" w:lineRule="auto"/>
        <w:ind w:firstLine="284"/>
        <w:jc w:val="both"/>
        <w:rPr>
          <w:sz w:val="22"/>
        </w:rPr>
      </w:pPr>
      <w:r w:rsidRPr="00A90FFB">
        <w:rPr>
          <w:sz w:val="22"/>
        </w:rPr>
        <w:t>bełchatowskim</w:t>
      </w:r>
      <w:r w:rsidRPr="00A90FFB">
        <w:rPr>
          <w:sz w:val="22"/>
        </w:rPr>
        <w:tab/>
        <w:t>16,6%;</w:t>
      </w:r>
    </w:p>
    <w:p w:rsidR="00E47E5B" w:rsidRPr="00A90FFB" w:rsidRDefault="00E47E5B" w:rsidP="00E47E5B">
      <w:pPr>
        <w:tabs>
          <w:tab w:val="left" w:leader="dot" w:pos="7371"/>
        </w:tabs>
        <w:spacing w:after="0" w:line="240" w:lineRule="auto"/>
        <w:ind w:firstLine="284"/>
        <w:jc w:val="both"/>
        <w:rPr>
          <w:sz w:val="22"/>
        </w:rPr>
      </w:pPr>
      <w:r w:rsidRPr="00A90FFB">
        <w:rPr>
          <w:sz w:val="22"/>
        </w:rPr>
        <w:t>wieruszowskim</w:t>
      </w:r>
      <w:r w:rsidRPr="00A90FFB">
        <w:rPr>
          <w:sz w:val="22"/>
        </w:rPr>
        <w:tab/>
        <w:t>16,5%.</w:t>
      </w:r>
    </w:p>
    <w:p w:rsidR="00E47E5B" w:rsidRDefault="00E47E5B" w:rsidP="00E47E5B">
      <w:pPr>
        <w:tabs>
          <w:tab w:val="left" w:leader="dot" w:pos="7371"/>
        </w:tabs>
        <w:spacing w:before="240"/>
        <w:jc w:val="both"/>
      </w:pPr>
      <w:r>
        <w:t>Jak można zauważyć, są to niemal te same powiaty, w których także udziały dzieci z najmłodszych roczników wśród ogółu ludności były największe. Wyjątek stanowiła Łódź –</w:t>
      </w:r>
      <w:r>
        <w:noBreakHyphen/>
        <w:t> pod względem wartości tamtego odsetka zajmująca dopiero 22 miejsce w województwie – oraz powiat opoczyński, któremu z kolei wartość udziału dzieci do lat 3 wśród ludności w wieku przedprodukcyjnym daje dopiero 17 miejsce w województwie – a więc także z dala od wskazanej wyżej czołówki.</w:t>
      </w:r>
    </w:p>
    <w:p w:rsidR="00E47E5B" w:rsidRDefault="00E47E5B" w:rsidP="00E47E5B">
      <w:pPr>
        <w:tabs>
          <w:tab w:val="left" w:leader="dot" w:pos="7371"/>
        </w:tabs>
        <w:spacing w:before="240"/>
        <w:jc w:val="both"/>
      </w:pPr>
      <w:r w:rsidRPr="00251415">
        <w:t>Powiaty, w których</w:t>
      </w:r>
      <w:r>
        <w:rPr>
          <w:b/>
        </w:rPr>
        <w:t xml:space="preserve"> </w:t>
      </w:r>
      <w:r>
        <w:t xml:space="preserve">w końcu 2017 r. </w:t>
      </w:r>
      <w:r w:rsidRPr="00305938">
        <w:rPr>
          <w:b/>
        </w:rPr>
        <w:t xml:space="preserve">udział dzieci w wieku </w:t>
      </w:r>
      <w:r>
        <w:rPr>
          <w:b/>
        </w:rPr>
        <w:t>do 3 lat wśród ludności w </w:t>
      </w:r>
      <w:r w:rsidRPr="00305938">
        <w:rPr>
          <w:b/>
        </w:rPr>
        <w:t xml:space="preserve">wieku </w:t>
      </w:r>
      <w:r w:rsidRPr="00251415">
        <w:rPr>
          <w:b/>
        </w:rPr>
        <w:t>przedprodukcyjnym był najmniejszy</w:t>
      </w:r>
      <w:r>
        <w:t>, to:</w:t>
      </w:r>
    </w:p>
    <w:p w:rsidR="00E47E5B" w:rsidRPr="00A90FFB" w:rsidRDefault="00E47E5B" w:rsidP="00E47E5B">
      <w:pPr>
        <w:tabs>
          <w:tab w:val="left" w:leader="dot" w:pos="7371"/>
        </w:tabs>
        <w:spacing w:after="0" w:line="240" w:lineRule="auto"/>
        <w:ind w:firstLine="284"/>
        <w:jc w:val="both"/>
        <w:rPr>
          <w:sz w:val="22"/>
        </w:rPr>
      </w:pPr>
      <w:r w:rsidRPr="00A90FFB">
        <w:rPr>
          <w:sz w:val="22"/>
        </w:rPr>
        <w:t>radomszczański</w:t>
      </w:r>
      <w:r w:rsidRPr="00A90FFB">
        <w:rPr>
          <w:sz w:val="22"/>
        </w:rPr>
        <w:tab/>
        <w:t>14,9%;</w:t>
      </w:r>
    </w:p>
    <w:p w:rsidR="00E47E5B" w:rsidRPr="00A90FFB" w:rsidRDefault="00E47E5B" w:rsidP="00E47E5B">
      <w:pPr>
        <w:tabs>
          <w:tab w:val="left" w:leader="dot" w:pos="7371"/>
        </w:tabs>
        <w:spacing w:after="0" w:line="240" w:lineRule="auto"/>
        <w:ind w:firstLine="284"/>
        <w:jc w:val="both"/>
        <w:rPr>
          <w:sz w:val="22"/>
        </w:rPr>
      </w:pPr>
      <w:r w:rsidRPr="00A90FFB">
        <w:rPr>
          <w:sz w:val="22"/>
        </w:rPr>
        <w:t>piotrkowski</w:t>
      </w:r>
      <w:r w:rsidRPr="00A90FFB">
        <w:rPr>
          <w:sz w:val="22"/>
        </w:rPr>
        <w:tab/>
        <w:t>15,2%;</w:t>
      </w:r>
    </w:p>
    <w:p w:rsidR="00E47E5B" w:rsidRPr="00A90FFB" w:rsidRDefault="00E47E5B" w:rsidP="00E47E5B">
      <w:pPr>
        <w:tabs>
          <w:tab w:val="left" w:leader="dot" w:pos="7371"/>
        </w:tabs>
        <w:spacing w:after="0" w:line="240" w:lineRule="auto"/>
        <w:ind w:firstLine="284"/>
        <w:jc w:val="both"/>
        <w:rPr>
          <w:sz w:val="22"/>
        </w:rPr>
      </w:pPr>
      <w:r w:rsidRPr="00A90FFB">
        <w:rPr>
          <w:sz w:val="22"/>
        </w:rPr>
        <w:t>skierniewicki</w:t>
      </w:r>
      <w:r w:rsidRPr="00A90FFB">
        <w:rPr>
          <w:sz w:val="22"/>
        </w:rPr>
        <w:tab/>
        <w:t>15,2%;</w:t>
      </w:r>
    </w:p>
    <w:p w:rsidR="00E47E5B" w:rsidRPr="00A90FFB" w:rsidRDefault="00E47E5B" w:rsidP="00E47E5B">
      <w:pPr>
        <w:tabs>
          <w:tab w:val="left" w:leader="dot" w:pos="7371"/>
        </w:tabs>
        <w:spacing w:after="0" w:line="240" w:lineRule="auto"/>
        <w:ind w:firstLine="284"/>
        <w:jc w:val="both"/>
        <w:rPr>
          <w:sz w:val="22"/>
        </w:rPr>
      </w:pPr>
      <w:r w:rsidRPr="00A90FFB">
        <w:rPr>
          <w:sz w:val="22"/>
        </w:rPr>
        <w:t>zduńskowolski</w:t>
      </w:r>
      <w:r w:rsidRPr="00A90FFB">
        <w:rPr>
          <w:sz w:val="22"/>
        </w:rPr>
        <w:tab/>
        <w:t>15,3%.</w:t>
      </w:r>
    </w:p>
    <w:p w:rsidR="00E47E5B" w:rsidRDefault="00E47E5B" w:rsidP="00E47E5B">
      <w:pPr>
        <w:tabs>
          <w:tab w:val="left" w:leader="dot" w:pos="7371"/>
        </w:tabs>
        <w:spacing w:before="240"/>
        <w:jc w:val="both"/>
      </w:pPr>
      <w:r>
        <w:t>I tutaj dostrzegalne analogie z poprzednio omówionym wskaźnikiem są już znacznie mniejsze. Jedynie powiat radomszczański pojawia się w obu zestawieniach; niezależnie od przyjętej w toku obliczeń podstawy oprocentowania. Co więcej, w każdym z zaprezentowanych tutaj ujęć charakteryzował się on najniższą wartością odsetka.</w:t>
      </w:r>
    </w:p>
    <w:p w:rsidR="00E47E5B" w:rsidRDefault="00E47E5B" w:rsidP="00E47E5B">
      <w:pPr>
        <w:tabs>
          <w:tab w:val="left" w:leader="dot" w:pos="7371"/>
        </w:tabs>
        <w:spacing w:before="240"/>
        <w:jc w:val="both"/>
      </w:pPr>
      <w:r>
        <w:t xml:space="preserve">W zdecydowanej większości powiatów województwa łódzkiego (18 spośród 24)  </w:t>
      </w:r>
      <w:r w:rsidRPr="007D1F3C">
        <w:rPr>
          <w:b/>
        </w:rPr>
        <w:t>bezwzględna liczba dzieci do lat 3 wykazywała w latach 2015-2017 tendencję wzrostową</w:t>
      </w:r>
      <w:r>
        <w:t>. Dynamika tego wzrostu wyrażona w procentach była największa w powiatach:</w:t>
      </w:r>
    </w:p>
    <w:p w:rsidR="00E47E5B" w:rsidRPr="00A90FFB" w:rsidRDefault="00E47E5B" w:rsidP="00E47E5B">
      <w:pPr>
        <w:tabs>
          <w:tab w:val="left" w:leader="dot" w:pos="7371"/>
        </w:tabs>
        <w:spacing w:after="0" w:line="240" w:lineRule="auto"/>
        <w:ind w:firstLine="284"/>
        <w:jc w:val="both"/>
        <w:rPr>
          <w:sz w:val="22"/>
        </w:rPr>
      </w:pPr>
      <w:r w:rsidRPr="00A90FFB">
        <w:rPr>
          <w:sz w:val="22"/>
        </w:rPr>
        <w:t>wieruszowskim</w:t>
      </w:r>
      <w:r w:rsidRPr="00A90FFB">
        <w:rPr>
          <w:sz w:val="22"/>
        </w:rPr>
        <w:tab/>
        <w:t>+10,1%;</w:t>
      </w:r>
    </w:p>
    <w:p w:rsidR="00E47E5B" w:rsidRPr="00A90FFB" w:rsidRDefault="00E47E5B" w:rsidP="00E47E5B">
      <w:pPr>
        <w:tabs>
          <w:tab w:val="left" w:leader="dot" w:pos="7371"/>
        </w:tabs>
        <w:spacing w:after="0" w:line="240" w:lineRule="auto"/>
        <w:ind w:firstLine="284"/>
        <w:jc w:val="both"/>
        <w:rPr>
          <w:sz w:val="22"/>
        </w:rPr>
      </w:pPr>
      <w:r w:rsidRPr="00A90FFB">
        <w:rPr>
          <w:sz w:val="22"/>
        </w:rPr>
        <w:t>zgierskim</w:t>
      </w:r>
      <w:r w:rsidRPr="00A90FFB">
        <w:rPr>
          <w:sz w:val="22"/>
        </w:rPr>
        <w:tab/>
        <w:t>+5,4%;</w:t>
      </w:r>
    </w:p>
    <w:p w:rsidR="00E47E5B" w:rsidRPr="00A90FFB" w:rsidRDefault="00E47E5B" w:rsidP="00E47E5B">
      <w:pPr>
        <w:tabs>
          <w:tab w:val="left" w:leader="dot" w:pos="7371"/>
        </w:tabs>
        <w:spacing w:after="0" w:line="240" w:lineRule="auto"/>
        <w:ind w:firstLine="284"/>
        <w:jc w:val="both"/>
        <w:rPr>
          <w:sz w:val="22"/>
        </w:rPr>
      </w:pPr>
      <w:r w:rsidRPr="00A90FFB">
        <w:rPr>
          <w:sz w:val="22"/>
        </w:rPr>
        <w:t>mieście Skierniewice</w:t>
      </w:r>
      <w:r w:rsidRPr="00A90FFB">
        <w:rPr>
          <w:sz w:val="22"/>
        </w:rPr>
        <w:tab/>
        <w:t>+4,8%,</w:t>
      </w:r>
    </w:p>
    <w:p w:rsidR="00E47E5B" w:rsidRPr="00191A1E" w:rsidRDefault="00E47E5B" w:rsidP="00E47E5B">
      <w:pPr>
        <w:tabs>
          <w:tab w:val="left" w:leader="dot" w:pos="7371"/>
        </w:tabs>
        <w:spacing w:before="240"/>
        <w:jc w:val="both"/>
      </w:pPr>
      <w:r>
        <w:t xml:space="preserve">Istniały jednak w województwie łódzkim także powiaty, w których </w:t>
      </w:r>
      <w:r w:rsidRPr="007D1F3C">
        <w:rPr>
          <w:b/>
        </w:rPr>
        <w:t xml:space="preserve">dzieci z analizowanych najmłodszych roczników było </w:t>
      </w:r>
      <w:r>
        <w:rPr>
          <w:b/>
        </w:rPr>
        <w:t>z </w:t>
      </w:r>
      <w:r w:rsidRPr="00191A1E">
        <w:rPr>
          <w:b/>
        </w:rPr>
        <w:t>końcem 2017 roku mniej niż w końcu roku 2015</w:t>
      </w:r>
      <w:r>
        <w:t>. Największe takie ubytki</w:t>
      </w:r>
      <w:r w:rsidRPr="00191A1E">
        <w:t xml:space="preserve"> </w:t>
      </w:r>
      <w:r>
        <w:t>zaobserwowano w</w:t>
      </w:r>
      <w:r w:rsidRPr="00191A1E">
        <w:t>:</w:t>
      </w:r>
    </w:p>
    <w:p w:rsidR="00E47E5B" w:rsidRPr="00A90FFB" w:rsidRDefault="00E47E5B" w:rsidP="00E47E5B">
      <w:pPr>
        <w:tabs>
          <w:tab w:val="left" w:leader="dot" w:pos="7371"/>
        </w:tabs>
        <w:spacing w:after="0" w:line="240" w:lineRule="auto"/>
        <w:ind w:firstLine="284"/>
        <w:jc w:val="both"/>
        <w:rPr>
          <w:sz w:val="22"/>
        </w:rPr>
      </w:pPr>
      <w:r w:rsidRPr="00A90FFB">
        <w:rPr>
          <w:sz w:val="22"/>
        </w:rPr>
        <w:t>powiecie skierniewickim</w:t>
      </w:r>
      <w:r w:rsidRPr="00A90FFB">
        <w:rPr>
          <w:sz w:val="22"/>
        </w:rPr>
        <w:tab/>
        <w:t>-3,7%;</w:t>
      </w:r>
    </w:p>
    <w:p w:rsidR="00E47E5B" w:rsidRPr="00A90FFB" w:rsidRDefault="00E47E5B" w:rsidP="00E47E5B">
      <w:pPr>
        <w:tabs>
          <w:tab w:val="left" w:leader="dot" w:pos="7371"/>
        </w:tabs>
        <w:spacing w:after="0" w:line="240" w:lineRule="auto"/>
        <w:ind w:firstLine="284"/>
        <w:jc w:val="both"/>
        <w:rPr>
          <w:sz w:val="22"/>
        </w:rPr>
      </w:pPr>
      <w:r w:rsidRPr="00A90FFB">
        <w:rPr>
          <w:sz w:val="22"/>
        </w:rPr>
        <w:t>mieście Piotrków Trybunalski</w:t>
      </w:r>
      <w:r w:rsidRPr="00A90FFB">
        <w:rPr>
          <w:sz w:val="22"/>
        </w:rPr>
        <w:tab/>
        <w:t>-2,5%;</w:t>
      </w:r>
    </w:p>
    <w:p w:rsidR="00E47E5B" w:rsidRPr="00A90FFB" w:rsidRDefault="00E47E5B" w:rsidP="00E47E5B">
      <w:pPr>
        <w:tabs>
          <w:tab w:val="left" w:leader="dot" w:pos="7371"/>
        </w:tabs>
        <w:spacing w:after="0" w:line="240" w:lineRule="auto"/>
        <w:ind w:firstLine="284"/>
        <w:jc w:val="both"/>
        <w:rPr>
          <w:sz w:val="22"/>
        </w:rPr>
      </w:pPr>
      <w:r w:rsidRPr="00A90FFB">
        <w:rPr>
          <w:sz w:val="22"/>
        </w:rPr>
        <w:t>powiecie rawskim</w:t>
      </w:r>
      <w:r w:rsidRPr="00A90FFB">
        <w:rPr>
          <w:sz w:val="22"/>
        </w:rPr>
        <w:tab/>
        <w:t>-1,7%;</w:t>
      </w:r>
    </w:p>
    <w:p w:rsidR="00E47E5B" w:rsidRPr="00A90FFB" w:rsidRDefault="00E47E5B" w:rsidP="00E47E5B">
      <w:pPr>
        <w:tabs>
          <w:tab w:val="left" w:leader="dot" w:pos="7371"/>
        </w:tabs>
        <w:spacing w:after="0" w:line="240" w:lineRule="auto"/>
        <w:ind w:firstLine="284"/>
        <w:jc w:val="both"/>
        <w:rPr>
          <w:sz w:val="22"/>
        </w:rPr>
      </w:pPr>
      <w:r w:rsidRPr="00A90FFB">
        <w:rPr>
          <w:sz w:val="22"/>
        </w:rPr>
        <w:t>powiecie bełchatowskim</w:t>
      </w:r>
      <w:r w:rsidRPr="00A90FFB">
        <w:rPr>
          <w:sz w:val="22"/>
        </w:rPr>
        <w:tab/>
        <w:t>-1,1%.</w:t>
      </w:r>
    </w:p>
    <w:p w:rsidR="00E47E5B" w:rsidRDefault="00E47E5B" w:rsidP="00E47E5B">
      <w:pPr>
        <w:tabs>
          <w:tab w:val="left" w:leader="dot" w:pos="7371"/>
        </w:tabs>
        <w:spacing w:before="240"/>
        <w:jc w:val="both"/>
      </w:pPr>
      <w:r>
        <w:t xml:space="preserve">Dość ciekawie w zestawieniu z wcześniej przytoczonymi danymi prezentują się zaprezentowane tu wyniki z powiatów skierniewickiego i bełchatowskiego. Zwróćmy uwagę, że powiaty te należą jednocześnie do tych, w których w końcu 2017 r. występowały </w:t>
      </w:r>
      <w:r>
        <w:lastRenderedPageBreak/>
        <w:t xml:space="preserve">największe bezwzględne udziały kategorii wiekowej 0-2 lata – zarówno wśród ludności ogółem, jak i wśród osób w wieku przedprodukcyjnym. Ciekawa sytuacja występowała także w mieście Łodzi, gdzie – o czym już tu wspominano – w końcu 2017 r. obserwować było można największy wśród wszystkich powiatów </w:t>
      </w:r>
      <w:r w:rsidRPr="00C71573">
        <w:t xml:space="preserve">udział dzieci w wieku do 3 lat wśród ogółu </w:t>
      </w:r>
      <w:r>
        <w:t>osób</w:t>
      </w:r>
      <w:r w:rsidRPr="00C71573">
        <w:t xml:space="preserve"> w wieku przedprodukcyjnym</w:t>
      </w:r>
      <w:r>
        <w:t xml:space="preserve">, a jednocześnie jeden z najmniejszych spośród wszystkich powiatów udziałów </w:t>
      </w:r>
      <w:r w:rsidRPr="00C71573">
        <w:t>dzieci w wieku do 3 lat wśród ogółu lu</w:t>
      </w:r>
      <w:r>
        <w:t>dności.</w:t>
      </w:r>
    </w:p>
    <w:p w:rsidR="00E47E5B" w:rsidRDefault="00E47E5B" w:rsidP="00E47E5B">
      <w:pPr>
        <w:tabs>
          <w:tab w:val="left" w:leader="dot" w:pos="7371"/>
        </w:tabs>
        <w:spacing w:before="240"/>
        <w:jc w:val="both"/>
      </w:pPr>
      <w:r>
        <w:t>Analizując dane z poziomu gmin, według stanu na koniec 2017 r., zauważyć możemy co następuje.</w:t>
      </w:r>
    </w:p>
    <w:p w:rsidR="00E47E5B" w:rsidRDefault="00E47E5B" w:rsidP="00E47E5B">
      <w:pPr>
        <w:tabs>
          <w:tab w:val="left" w:leader="dot" w:pos="7371"/>
        </w:tabs>
        <w:spacing w:before="240"/>
        <w:jc w:val="both"/>
      </w:pPr>
      <w:r w:rsidRPr="00D46600">
        <w:rPr>
          <w:b/>
        </w:rPr>
        <w:t>Największy udział dzieci w wieku do lat 3 wśród ogółu ludności</w:t>
      </w:r>
      <w:r>
        <w:t xml:space="preserve"> występował w:</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Kleszczów (pow. bełchatowski)</w:t>
      </w:r>
      <w:r w:rsidRPr="00A90FFB">
        <w:rPr>
          <w:sz w:val="22"/>
        </w:rPr>
        <w:tab/>
        <w:t>4,3%;</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Brąszewice (pow. sieradzki)</w:t>
      </w:r>
      <w:r w:rsidRPr="00A90FFB">
        <w:rPr>
          <w:sz w:val="22"/>
        </w:rPr>
        <w:tab/>
        <w:t>3,7%;</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Sokolniki (pow. wieruszowski)</w:t>
      </w:r>
      <w:r w:rsidRPr="00A90FFB">
        <w:rPr>
          <w:sz w:val="22"/>
        </w:rPr>
        <w:tab/>
        <w:t>3,6%;</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Sławno (pow. opoczyński)</w:t>
      </w:r>
      <w:r w:rsidRPr="00A90FFB">
        <w:rPr>
          <w:sz w:val="22"/>
        </w:rPr>
        <w:tab/>
        <w:t>3,5%;</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Mniszków (pow. opoczyński)</w:t>
      </w:r>
      <w:r w:rsidRPr="00A90FFB">
        <w:rPr>
          <w:sz w:val="22"/>
        </w:rPr>
        <w:tab/>
        <w:t>3,5%;</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Regnów (pow. rawski)</w:t>
      </w:r>
      <w:r w:rsidRPr="00A90FFB">
        <w:rPr>
          <w:sz w:val="22"/>
        </w:rPr>
        <w:tab/>
        <w:t>3,5%;</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Bolesławiec (pow. wieruszowski)</w:t>
      </w:r>
      <w:r w:rsidRPr="00A90FFB">
        <w:rPr>
          <w:sz w:val="22"/>
        </w:rPr>
        <w:tab/>
        <w:t>3,5%.</w:t>
      </w:r>
    </w:p>
    <w:p w:rsidR="00E47E5B" w:rsidRDefault="00E47E5B" w:rsidP="00E47E5B">
      <w:pPr>
        <w:tabs>
          <w:tab w:val="left" w:leader="dot" w:pos="7371"/>
        </w:tabs>
        <w:spacing w:before="240"/>
        <w:jc w:val="both"/>
      </w:pPr>
      <w:r w:rsidRPr="00D46600">
        <w:rPr>
          <w:b/>
        </w:rPr>
        <w:t>Naj</w:t>
      </w:r>
      <w:r>
        <w:rPr>
          <w:b/>
        </w:rPr>
        <w:t>mniejszy</w:t>
      </w:r>
      <w:r w:rsidRPr="00D46600">
        <w:rPr>
          <w:b/>
        </w:rPr>
        <w:t xml:space="preserve"> udział dzieci w wieku do lat 3 wśród ogółu ludności</w:t>
      </w:r>
      <w:r>
        <w:t xml:space="preserve"> występował w:</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Nowe Ostrowy (pow. kutnowski)</w:t>
      </w:r>
      <w:r w:rsidRPr="00A90FFB">
        <w:rPr>
          <w:sz w:val="22"/>
        </w:rPr>
        <w:tab/>
        <w:t>2,2%;</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Żytno (pow. radomszczański)</w:t>
      </w:r>
      <w:r w:rsidRPr="00A90FFB">
        <w:rPr>
          <w:sz w:val="22"/>
        </w:rPr>
        <w:tab/>
        <w:t>2,2%;</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Nowosolna (pow. łódzki wschodni)</w:t>
      </w:r>
      <w:r w:rsidRPr="00A90FFB">
        <w:rPr>
          <w:sz w:val="22"/>
        </w:rPr>
        <w:tab/>
        <w:t>2,2%;</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Inowłódz (pow. tomaszowski)</w:t>
      </w:r>
      <w:r w:rsidRPr="00A90FFB">
        <w:rPr>
          <w:sz w:val="22"/>
        </w:rPr>
        <w:tab/>
        <w:t>2,2%;</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Nowa Brzeźnica (pow. pajęczański)</w:t>
      </w:r>
      <w:r w:rsidRPr="00A90FFB">
        <w:rPr>
          <w:sz w:val="22"/>
        </w:rPr>
        <w:tab/>
        <w:t>2,2%;</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Kiernozia (pow. łowicki)</w:t>
      </w:r>
      <w:r w:rsidRPr="00A90FFB">
        <w:rPr>
          <w:sz w:val="22"/>
        </w:rPr>
        <w:tab/>
        <w:t>2,3%;</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miejsko – wiejskiej Kamieńsk (pow. radomszczański)</w:t>
      </w:r>
      <w:r w:rsidRPr="00A90FFB">
        <w:rPr>
          <w:sz w:val="22"/>
        </w:rPr>
        <w:tab/>
        <w:t>2,3%;</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Bielawy (pow. łowicki)</w:t>
      </w:r>
      <w:r w:rsidRPr="00A90FFB">
        <w:rPr>
          <w:sz w:val="22"/>
        </w:rPr>
        <w:tab/>
        <w:t>2,3%;</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Łęki Szlacheckie (pow. piotrkowski)</w:t>
      </w:r>
      <w:r w:rsidRPr="00A90FFB">
        <w:rPr>
          <w:sz w:val="22"/>
        </w:rPr>
        <w:tab/>
        <w:t>2,3%;</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miejsko – wiejskiej Żychlin (pow. kutnowski)</w:t>
      </w:r>
      <w:r w:rsidRPr="00A90FFB">
        <w:rPr>
          <w:sz w:val="22"/>
        </w:rPr>
        <w:tab/>
        <w:t>2,3%;</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Bedlno (pow. kutnowski)</w:t>
      </w:r>
      <w:r w:rsidRPr="00A90FFB">
        <w:rPr>
          <w:sz w:val="22"/>
        </w:rPr>
        <w:tab/>
        <w:t>2,3%.</w:t>
      </w:r>
    </w:p>
    <w:p w:rsidR="00E47E5B" w:rsidRDefault="00E47E5B" w:rsidP="00E47E5B">
      <w:pPr>
        <w:tabs>
          <w:tab w:val="left" w:leader="dot" w:pos="7371"/>
        </w:tabs>
        <w:spacing w:before="240"/>
        <w:jc w:val="both"/>
      </w:pPr>
    </w:p>
    <w:p w:rsidR="00E47E5B" w:rsidRDefault="00E47E5B" w:rsidP="00E47E5B">
      <w:pPr>
        <w:tabs>
          <w:tab w:val="left" w:leader="dot" w:pos="7371"/>
        </w:tabs>
        <w:spacing w:before="240"/>
        <w:jc w:val="both"/>
      </w:pPr>
      <w:r w:rsidRPr="00006710">
        <w:rPr>
          <w:b/>
        </w:rPr>
        <w:t>Największy udział dzieci w wieku do 3 lat wśród ludności w wieku przedprodukcyjnym</w:t>
      </w:r>
      <w:r>
        <w:t xml:space="preserve"> występował w:</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Bolesławiec (pow. wieruszowski)</w:t>
      </w:r>
      <w:r w:rsidRPr="00A90FFB">
        <w:rPr>
          <w:sz w:val="22"/>
        </w:rPr>
        <w:tab/>
        <w:t>19,6%;</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Zadzim (pow. poddębicki)</w:t>
      </w:r>
      <w:r w:rsidRPr="00A90FFB">
        <w:rPr>
          <w:sz w:val="22"/>
        </w:rPr>
        <w:tab/>
        <w:t>19,4%;</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Sokolniki (pow. wieruszowski)</w:t>
      </w:r>
      <w:r w:rsidRPr="00A90FFB">
        <w:rPr>
          <w:sz w:val="22"/>
        </w:rPr>
        <w:tab/>
        <w:t>19,2%;</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Głowno (pow. zgierski)</w:t>
      </w:r>
      <w:r w:rsidRPr="00A90FFB">
        <w:rPr>
          <w:sz w:val="22"/>
        </w:rPr>
        <w:tab/>
        <w:t>19,0%;</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Oporów (pow. kutnowski)</w:t>
      </w:r>
      <w:r w:rsidRPr="00A90FFB">
        <w:rPr>
          <w:sz w:val="22"/>
        </w:rPr>
        <w:tab/>
        <w:t>18,8%;</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Krzyżanów (pow. kutnowski)</w:t>
      </w:r>
      <w:r w:rsidRPr="00A90FFB">
        <w:rPr>
          <w:sz w:val="22"/>
        </w:rPr>
        <w:tab/>
        <w:t>18,7%;</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Będków (pow. tomaszowski)</w:t>
      </w:r>
      <w:r w:rsidRPr="00A90FFB">
        <w:rPr>
          <w:sz w:val="22"/>
        </w:rPr>
        <w:tab/>
        <w:t>18,6%;</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Daszyna (pow. łęczycki)</w:t>
      </w:r>
      <w:r w:rsidRPr="00A90FFB">
        <w:rPr>
          <w:sz w:val="22"/>
        </w:rPr>
        <w:tab/>
        <w:t>18,6%.</w:t>
      </w:r>
    </w:p>
    <w:p w:rsidR="00E47E5B" w:rsidRDefault="00E47E5B" w:rsidP="00E47E5B">
      <w:pPr>
        <w:tabs>
          <w:tab w:val="left" w:leader="dot" w:pos="7371"/>
        </w:tabs>
        <w:spacing w:before="240"/>
        <w:jc w:val="both"/>
      </w:pPr>
      <w:r w:rsidRPr="00006710">
        <w:rPr>
          <w:b/>
        </w:rPr>
        <w:lastRenderedPageBreak/>
        <w:t>Naj</w:t>
      </w:r>
      <w:r>
        <w:rPr>
          <w:b/>
        </w:rPr>
        <w:t>mniejszy</w:t>
      </w:r>
      <w:r w:rsidRPr="00006710">
        <w:rPr>
          <w:b/>
        </w:rPr>
        <w:t xml:space="preserve"> udział dzieci w wieku do 3 lat wśród ludności w wieku przedprodukcyjnym</w:t>
      </w:r>
      <w:r>
        <w:t xml:space="preserve"> występował w:</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Nowosolna (pow. łódzki wschodni)</w:t>
      </w:r>
      <w:r w:rsidRPr="00A90FFB">
        <w:rPr>
          <w:sz w:val="22"/>
        </w:rPr>
        <w:tab/>
        <w:t>10,8%;</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Dobryszyce (pow. radomszczański)</w:t>
      </w:r>
      <w:r w:rsidRPr="00A90FFB">
        <w:rPr>
          <w:sz w:val="22"/>
        </w:rPr>
        <w:tab/>
        <w:t>12,0%;</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Słupia (pow. skierniewicki)</w:t>
      </w:r>
      <w:r w:rsidRPr="00A90FFB">
        <w:rPr>
          <w:sz w:val="22"/>
        </w:rPr>
        <w:tab/>
        <w:t>12,1%;</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Białaczów (pow. opoczyński)</w:t>
      </w:r>
      <w:r w:rsidRPr="00A90FFB">
        <w:rPr>
          <w:sz w:val="22"/>
        </w:rPr>
        <w:tab/>
        <w:t>12,5%;</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miejsko – wiejskiej Kamieńsk (pow. radomszczański)</w:t>
      </w:r>
      <w:r w:rsidRPr="00A90FFB">
        <w:rPr>
          <w:sz w:val="22"/>
        </w:rPr>
        <w:tab/>
        <w:t>12,6%;</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Łęki Szlacheckie (pow. piotrkowski)</w:t>
      </w:r>
      <w:r w:rsidRPr="00A90FFB">
        <w:rPr>
          <w:sz w:val="22"/>
        </w:rPr>
        <w:tab/>
        <w:t>12,7%;</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Kiernozia (pow. łowicki)</w:t>
      </w:r>
      <w:r w:rsidRPr="00A90FFB">
        <w:rPr>
          <w:sz w:val="22"/>
        </w:rPr>
        <w:tab/>
        <w:t>13,0%</w:t>
      </w:r>
    </w:p>
    <w:p w:rsidR="00E47E5B" w:rsidRDefault="00E47E5B" w:rsidP="00E47E5B">
      <w:pPr>
        <w:tabs>
          <w:tab w:val="left" w:leader="dot" w:pos="7371"/>
        </w:tabs>
        <w:spacing w:before="240"/>
        <w:jc w:val="both"/>
      </w:pPr>
    </w:p>
    <w:p w:rsidR="00E47E5B" w:rsidRDefault="00E47E5B" w:rsidP="00E47E5B">
      <w:pPr>
        <w:tabs>
          <w:tab w:val="left" w:leader="dot" w:pos="7371"/>
        </w:tabs>
        <w:spacing w:before="240"/>
        <w:jc w:val="both"/>
      </w:pPr>
      <w:r>
        <w:t xml:space="preserve">Podobnie jak to miało miejsce w przypadku powiatów, tak i </w:t>
      </w:r>
      <w:r w:rsidRPr="00CF78EE">
        <w:rPr>
          <w:b/>
        </w:rPr>
        <w:t>na obszarach większości gmin województwa łódzkiego bezwzględna liczba dzieci do lat 3 była w końcu 2017 roku większa niż pod koniec roku 2015</w:t>
      </w:r>
      <w:r>
        <w:t>. Wzrost ten, wyrażony w procentach, był najbardziej dynamiczny w:</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Sokolniki (pow. wieruszowski)</w:t>
      </w:r>
      <w:r w:rsidRPr="00A90FFB">
        <w:rPr>
          <w:sz w:val="22"/>
        </w:rPr>
        <w:tab/>
        <w:t>+43,7%;</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Witonia (pow. łęczycki)</w:t>
      </w:r>
      <w:r w:rsidRPr="00A90FFB">
        <w:rPr>
          <w:sz w:val="22"/>
        </w:rPr>
        <w:tab/>
        <w:t>+37,7%;</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Wodzierady (pow. łaski)</w:t>
      </w:r>
      <w:r w:rsidRPr="00A90FFB">
        <w:rPr>
          <w:sz w:val="22"/>
        </w:rPr>
        <w:tab/>
        <w:t>+35,4%;</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Krzyżanów (pow. kutnowski)</w:t>
      </w:r>
      <w:r w:rsidRPr="00A90FFB">
        <w:rPr>
          <w:sz w:val="22"/>
        </w:rPr>
        <w:tab/>
        <w:t>+26,2%;</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Dalików (pow. poddębicki)</w:t>
      </w:r>
      <w:r w:rsidRPr="00A90FFB">
        <w:rPr>
          <w:sz w:val="22"/>
        </w:rPr>
        <w:tab/>
        <w:t>+23,4%;</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Bolesławiec (pow. wieruszowski)</w:t>
      </w:r>
      <w:r w:rsidRPr="00A90FFB">
        <w:rPr>
          <w:sz w:val="22"/>
        </w:rPr>
        <w:tab/>
        <w:t>+21,6%;</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Kiełczygłów (pow. pajęczański)</w:t>
      </w:r>
      <w:r w:rsidRPr="00A90FFB">
        <w:rPr>
          <w:sz w:val="22"/>
        </w:rPr>
        <w:tab/>
        <w:t>+21,1%;</w:t>
      </w:r>
    </w:p>
    <w:p w:rsidR="00E47E5B" w:rsidRPr="00A90FFB" w:rsidRDefault="00E47E5B" w:rsidP="00E47E5B">
      <w:pPr>
        <w:tabs>
          <w:tab w:val="left" w:leader="dot" w:pos="7371"/>
        </w:tabs>
        <w:spacing w:after="0" w:line="240" w:lineRule="auto"/>
        <w:ind w:firstLine="284"/>
        <w:jc w:val="both"/>
        <w:rPr>
          <w:sz w:val="22"/>
        </w:rPr>
      </w:pPr>
      <w:r w:rsidRPr="00A90FFB">
        <w:rPr>
          <w:sz w:val="22"/>
        </w:rPr>
        <w:t>gminie wiejskiej Radomsko (pow. radomszczański)</w:t>
      </w:r>
      <w:r w:rsidRPr="00A90FFB">
        <w:rPr>
          <w:sz w:val="22"/>
        </w:rPr>
        <w:tab/>
        <w:t>+20,7%.</w:t>
      </w:r>
    </w:p>
    <w:p w:rsidR="00E47E5B" w:rsidRDefault="00E47E5B" w:rsidP="00E47E5B">
      <w:pPr>
        <w:tabs>
          <w:tab w:val="left" w:leader="dot" w:pos="7371"/>
        </w:tabs>
        <w:spacing w:before="240"/>
        <w:jc w:val="both"/>
      </w:pPr>
    </w:p>
    <w:p w:rsidR="00E47E5B" w:rsidRDefault="00E47E5B" w:rsidP="00E47E5B">
      <w:pPr>
        <w:tabs>
          <w:tab w:val="left" w:leader="dot" w:pos="7371"/>
        </w:tabs>
        <w:spacing w:before="240"/>
        <w:jc w:val="both"/>
      </w:pPr>
      <w:r>
        <w:t xml:space="preserve">Na co warto zwrócić uwagę analizując przytoczone dane to relatywnie duże, w porównaniu do analogicznych wyników uzyskanych w powiatach, zróżnicowanie wartości wskaźnika na poziomie gmin. Podobna tendencja zauważalna jest, gdy weźmiemy pod uwagę zestawienie tych gmin, w których między końcem 2015 r. a końcem 2017 r. nastąpił </w:t>
      </w:r>
      <w:r w:rsidRPr="00CF78EE">
        <w:rPr>
          <w:b/>
        </w:rPr>
        <w:t>spadek liczby dzieci w wieku do 3 lat</w:t>
      </w:r>
      <w:r>
        <w:t>. Były to:</w:t>
      </w:r>
    </w:p>
    <w:p w:rsidR="00E47E5B" w:rsidRPr="00A90FFB" w:rsidRDefault="00E47E5B" w:rsidP="00E47E5B">
      <w:pPr>
        <w:tabs>
          <w:tab w:val="left" w:leader="dot" w:pos="7371"/>
        </w:tabs>
        <w:spacing w:after="0" w:line="240" w:lineRule="auto"/>
        <w:ind w:firstLine="284"/>
        <w:jc w:val="both"/>
        <w:rPr>
          <w:sz w:val="22"/>
        </w:rPr>
      </w:pPr>
      <w:r w:rsidRPr="00A90FFB">
        <w:rPr>
          <w:sz w:val="22"/>
        </w:rPr>
        <w:t>gmina wiejska Słupia (pow. skierniewicki)</w:t>
      </w:r>
      <w:r w:rsidRPr="00A90FFB">
        <w:rPr>
          <w:sz w:val="22"/>
        </w:rPr>
        <w:tab/>
        <w:t>-30,4%;</w:t>
      </w:r>
    </w:p>
    <w:p w:rsidR="00E47E5B" w:rsidRPr="00A90FFB" w:rsidRDefault="00E47E5B" w:rsidP="00E47E5B">
      <w:pPr>
        <w:tabs>
          <w:tab w:val="left" w:leader="dot" w:pos="7371"/>
        </w:tabs>
        <w:spacing w:after="0" w:line="240" w:lineRule="auto"/>
        <w:ind w:firstLine="284"/>
        <w:jc w:val="both"/>
        <w:rPr>
          <w:sz w:val="22"/>
        </w:rPr>
      </w:pPr>
      <w:r w:rsidRPr="00A90FFB">
        <w:rPr>
          <w:sz w:val="22"/>
        </w:rPr>
        <w:t>gmina wiejska Cielądz (pow. rawski)</w:t>
      </w:r>
      <w:r w:rsidRPr="00A90FFB">
        <w:rPr>
          <w:sz w:val="22"/>
        </w:rPr>
        <w:tab/>
        <w:t>-22,9%;</w:t>
      </w:r>
    </w:p>
    <w:p w:rsidR="00E47E5B" w:rsidRPr="00A90FFB" w:rsidRDefault="00E47E5B" w:rsidP="00E47E5B">
      <w:pPr>
        <w:tabs>
          <w:tab w:val="left" w:leader="dot" w:pos="7371"/>
        </w:tabs>
        <w:spacing w:after="0" w:line="240" w:lineRule="auto"/>
        <w:ind w:firstLine="284"/>
        <w:jc w:val="both"/>
        <w:rPr>
          <w:sz w:val="22"/>
        </w:rPr>
      </w:pPr>
      <w:r w:rsidRPr="00A90FFB">
        <w:rPr>
          <w:sz w:val="22"/>
        </w:rPr>
        <w:t>gmina wiejska Mokrsko (pow. tomaszowski)</w:t>
      </w:r>
      <w:r w:rsidRPr="00A90FFB">
        <w:rPr>
          <w:sz w:val="22"/>
        </w:rPr>
        <w:tab/>
        <w:t>-20,0%;</w:t>
      </w:r>
    </w:p>
    <w:p w:rsidR="00E47E5B" w:rsidRPr="00A90FFB" w:rsidRDefault="00E47E5B" w:rsidP="00E47E5B">
      <w:pPr>
        <w:tabs>
          <w:tab w:val="left" w:leader="dot" w:pos="7371"/>
        </w:tabs>
        <w:spacing w:after="0" w:line="240" w:lineRule="auto"/>
        <w:ind w:firstLine="284"/>
        <w:jc w:val="both"/>
        <w:rPr>
          <w:sz w:val="22"/>
        </w:rPr>
      </w:pPr>
      <w:r w:rsidRPr="00A90FFB">
        <w:rPr>
          <w:sz w:val="22"/>
        </w:rPr>
        <w:t>gmina wiejska Żelechlinek (pow. tomaszowski)</w:t>
      </w:r>
      <w:r w:rsidRPr="00A90FFB">
        <w:rPr>
          <w:sz w:val="22"/>
        </w:rPr>
        <w:tab/>
        <w:t>-18,1%;</w:t>
      </w:r>
    </w:p>
    <w:p w:rsidR="00E47E5B" w:rsidRPr="00A90FFB" w:rsidRDefault="00E47E5B" w:rsidP="00E47E5B">
      <w:pPr>
        <w:tabs>
          <w:tab w:val="left" w:leader="dot" w:pos="7371"/>
        </w:tabs>
        <w:spacing w:after="0" w:line="240" w:lineRule="auto"/>
        <w:ind w:firstLine="284"/>
        <w:jc w:val="both"/>
        <w:rPr>
          <w:sz w:val="22"/>
        </w:rPr>
      </w:pPr>
      <w:r w:rsidRPr="00A90FFB">
        <w:rPr>
          <w:sz w:val="22"/>
        </w:rPr>
        <w:t>gmina wiejska Ujazd (pow. tomaszowski)</w:t>
      </w:r>
      <w:r w:rsidRPr="00A90FFB">
        <w:rPr>
          <w:sz w:val="22"/>
        </w:rPr>
        <w:tab/>
        <w:t>-17,9%;</w:t>
      </w:r>
    </w:p>
    <w:p w:rsidR="00E47E5B" w:rsidRPr="00A90FFB" w:rsidRDefault="00E47E5B" w:rsidP="00E47E5B">
      <w:pPr>
        <w:tabs>
          <w:tab w:val="left" w:leader="dot" w:pos="7371"/>
        </w:tabs>
        <w:spacing w:after="0" w:line="240" w:lineRule="auto"/>
        <w:ind w:firstLine="284"/>
        <w:jc w:val="both"/>
        <w:rPr>
          <w:sz w:val="22"/>
        </w:rPr>
      </w:pPr>
      <w:r w:rsidRPr="00A90FFB">
        <w:rPr>
          <w:sz w:val="22"/>
        </w:rPr>
        <w:t>gmina wiejska Inowłódz (pow. tomaszowski)</w:t>
      </w:r>
      <w:r w:rsidRPr="00A90FFB">
        <w:rPr>
          <w:sz w:val="22"/>
        </w:rPr>
        <w:tab/>
        <w:t>-17,5%;</w:t>
      </w:r>
    </w:p>
    <w:p w:rsidR="00E47E5B" w:rsidRPr="00A90FFB" w:rsidRDefault="00E47E5B" w:rsidP="00E47E5B">
      <w:pPr>
        <w:tabs>
          <w:tab w:val="left" w:leader="dot" w:pos="7371"/>
        </w:tabs>
        <w:spacing w:after="0" w:line="240" w:lineRule="auto"/>
        <w:ind w:firstLine="284"/>
        <w:jc w:val="both"/>
        <w:rPr>
          <w:sz w:val="22"/>
        </w:rPr>
      </w:pPr>
      <w:r w:rsidRPr="00A90FFB">
        <w:rPr>
          <w:sz w:val="22"/>
        </w:rPr>
        <w:t>gmina wiejska Siemkowice (pow. pajęczański)</w:t>
      </w:r>
      <w:r w:rsidRPr="00A90FFB">
        <w:rPr>
          <w:sz w:val="22"/>
        </w:rPr>
        <w:tab/>
        <w:t>-17,4%;</w:t>
      </w:r>
    </w:p>
    <w:p w:rsidR="00E47E5B" w:rsidRPr="00A90FFB" w:rsidRDefault="00E47E5B" w:rsidP="00E47E5B">
      <w:pPr>
        <w:tabs>
          <w:tab w:val="left" w:leader="dot" w:pos="7371"/>
        </w:tabs>
        <w:spacing w:after="0" w:line="240" w:lineRule="auto"/>
        <w:ind w:firstLine="284"/>
        <w:jc w:val="both"/>
        <w:rPr>
          <w:sz w:val="22"/>
        </w:rPr>
      </w:pPr>
      <w:r w:rsidRPr="00A90FFB">
        <w:rPr>
          <w:sz w:val="22"/>
        </w:rPr>
        <w:t>gmina wiejska Paradyz (pow. opoczyński)</w:t>
      </w:r>
      <w:r w:rsidRPr="00A90FFB">
        <w:rPr>
          <w:sz w:val="22"/>
        </w:rPr>
        <w:tab/>
        <w:t>-15,2%;</w:t>
      </w:r>
    </w:p>
    <w:p w:rsidR="00E47E5B" w:rsidRDefault="00E47E5B" w:rsidP="00E47E5B">
      <w:pPr>
        <w:tabs>
          <w:tab w:val="left" w:leader="dot" w:pos="7371"/>
        </w:tabs>
        <w:spacing w:before="240"/>
        <w:jc w:val="both"/>
      </w:pPr>
      <w:r>
        <w:t>Omówione dane pokazują, że w odniesieniu do pewnej liczby wyszczególnionych gmin uprawnione jest sformułowanie tezy o zbieżności dostrzegalnych tendencji w zakresie liczby dzieci w wieku do 3 lat oraz udziału (ujętego synchronicznie) takich dzieci w  wybranych kategoriach ludności. Widać to przy porównywaniu poszczególnych zestawień gmin według wiodących</w:t>
      </w:r>
      <w:r w:rsidRPr="007C664B">
        <w:t xml:space="preserve"> </w:t>
      </w:r>
      <w:r>
        <w:t xml:space="preserve">rang nadanych im na podstawie wartości analizowanych wskaźników. I tak, </w:t>
      </w:r>
      <w:r w:rsidRPr="00FE77E1">
        <w:rPr>
          <w:b/>
        </w:rPr>
        <w:t xml:space="preserve">gminy </w:t>
      </w:r>
      <w:r w:rsidRPr="00FE77E1">
        <w:rPr>
          <w:b/>
        </w:rPr>
        <w:lastRenderedPageBreak/>
        <w:t>wiejskie Bolesławiec i Sokolniki</w:t>
      </w:r>
      <w:r>
        <w:t xml:space="preserve"> należały do gmin cechujących się </w:t>
      </w:r>
      <w:r w:rsidRPr="00FE77E1">
        <w:rPr>
          <w:b/>
        </w:rPr>
        <w:t>największym udziałem dzieci w wieku do lat 3</w:t>
      </w:r>
      <w:r>
        <w:t xml:space="preserve"> – zarówno wśród ludności ogółem (odpowiednio 3,5% oraz 3,6%), jak i wśród ludności będącej w wieku przedprodukcyjnym (odpowiednio 19,6% oraz 19,2%) – a dodatkowo też cechujących się </w:t>
      </w:r>
      <w:r w:rsidRPr="00FE77E1">
        <w:rPr>
          <w:b/>
        </w:rPr>
        <w:t xml:space="preserve">jednymi z największych obserwowanych przyrostów liczby dzieci z tej kategorii wiekowej między końcem 2015 a 2017 r. </w:t>
      </w:r>
      <w:r>
        <w:t xml:space="preserve">(odpowiednio: +21,6% i 43,7%). Wyróżnia się w tym kontekście także </w:t>
      </w:r>
      <w:r>
        <w:rPr>
          <w:b/>
        </w:rPr>
        <w:t>gmina wiejska Krzyżanów</w:t>
      </w:r>
      <w:r>
        <w:t xml:space="preserve">, gdzie występował jeden z największych obserwowanych </w:t>
      </w:r>
      <w:r w:rsidRPr="00FE77E1">
        <w:rPr>
          <w:b/>
        </w:rPr>
        <w:t>udziałów dzieci do lat 3</w:t>
      </w:r>
      <w:r>
        <w:t xml:space="preserve"> wśród ludności w wieku przedprodukcyjnym (18,7%), a także miał miejsce jeden z największych obserwowanych </w:t>
      </w:r>
      <w:r w:rsidRPr="00FE77E1">
        <w:rPr>
          <w:b/>
        </w:rPr>
        <w:t>przyrostów liczebności dzieci do lat 3 w latach 2015 – 2017</w:t>
      </w:r>
      <w:r>
        <w:t xml:space="preserve"> (+26,2%). Z drugiej strony, </w:t>
      </w:r>
      <w:r w:rsidRPr="006A7F56">
        <w:rPr>
          <w:b/>
        </w:rPr>
        <w:t>gmina wiejska Nowosolna</w:t>
      </w:r>
      <w:r>
        <w:rPr>
          <w:b/>
        </w:rPr>
        <w:t>, gmina wiejska Kiernozia, gmina miejsko – wiejska Kamieńsk oraz gmina wiejska Łęki Szlacheckie</w:t>
      </w:r>
      <w:r>
        <w:t xml:space="preserve"> należały do tych gmin, w których występowały </w:t>
      </w:r>
      <w:r w:rsidRPr="006A7F56">
        <w:rPr>
          <w:b/>
        </w:rPr>
        <w:t>na</w:t>
      </w:r>
      <w:r>
        <w:rPr>
          <w:b/>
        </w:rPr>
        <w:t>jmniejsze udziały dzieci do lat </w:t>
      </w:r>
      <w:r w:rsidRPr="006A7F56">
        <w:rPr>
          <w:b/>
        </w:rPr>
        <w:t xml:space="preserve">3 </w:t>
      </w:r>
      <w:r w:rsidRPr="006A7F56">
        <w:t>wśród ogółu ludności</w:t>
      </w:r>
      <w:r>
        <w:t xml:space="preserve">, jak i wśród </w:t>
      </w:r>
      <w:r w:rsidRPr="006A7F56">
        <w:t>ludności w wieku przedprodukcyjnym</w:t>
      </w:r>
      <w:r>
        <w:t xml:space="preserve">. Ponadto, </w:t>
      </w:r>
      <w:r w:rsidRPr="006A7F56">
        <w:rPr>
          <w:b/>
        </w:rPr>
        <w:t>gmina wiejska Słupia</w:t>
      </w:r>
      <w:r>
        <w:t xml:space="preserve"> cec</w:t>
      </w:r>
      <w:r w:rsidR="000D6A88">
        <w:t>howała się równocześnie jedną z </w:t>
      </w:r>
      <w:r w:rsidRPr="006A7F56">
        <w:rPr>
          <w:b/>
        </w:rPr>
        <w:t xml:space="preserve">najmniejszych </w:t>
      </w:r>
      <w:r>
        <w:rPr>
          <w:b/>
        </w:rPr>
        <w:t>w </w:t>
      </w:r>
      <w:r w:rsidRPr="006A7F56">
        <w:rPr>
          <w:b/>
        </w:rPr>
        <w:t xml:space="preserve">województwie wartości odsetka udziału dzieci do lat 3 </w:t>
      </w:r>
      <w:r>
        <w:t>wśród ludności w </w:t>
      </w:r>
      <w:r w:rsidRPr="00327DC5">
        <w:t>wieku przedprodukcyjnym</w:t>
      </w:r>
      <w:r>
        <w:t xml:space="preserve"> (12,1%) oraz </w:t>
      </w:r>
      <w:r>
        <w:rPr>
          <w:b/>
        </w:rPr>
        <w:t>największą z</w:t>
      </w:r>
      <w:r w:rsidRPr="006A7F56">
        <w:rPr>
          <w:b/>
        </w:rPr>
        <w:t xml:space="preserve"> obserwowanych w województwie ujemnych wartości stopy wzrostu liczby dzieci z tej kategorii wieku</w:t>
      </w:r>
      <w:r>
        <w:t xml:space="preserve"> (-30,4%).</w:t>
      </w:r>
    </w:p>
    <w:p w:rsidR="00E47E5B" w:rsidRDefault="00E47E5B" w:rsidP="00E47E5B">
      <w:pPr>
        <w:tabs>
          <w:tab w:val="left" w:leader="dot" w:pos="7371"/>
        </w:tabs>
        <w:spacing w:before="240"/>
        <w:jc w:val="both"/>
      </w:pPr>
    </w:p>
    <w:p w:rsidR="00E47E5B" w:rsidRDefault="00E47E5B" w:rsidP="00E47E5B">
      <w:r>
        <w:br w:type="page"/>
      </w:r>
    </w:p>
    <w:p w:rsidR="00E47E5B" w:rsidRPr="006A2901" w:rsidRDefault="00E47E5B" w:rsidP="00E47E5B">
      <w:pPr>
        <w:pStyle w:val="Nagwek2"/>
        <w:spacing w:line="240" w:lineRule="auto"/>
        <w:rPr>
          <w:rFonts w:eastAsia="Calibri"/>
          <w:bCs/>
        </w:rPr>
      </w:pPr>
      <w:bookmarkStart w:id="165" w:name="_Toc533150038"/>
      <w:r w:rsidRPr="0082530B">
        <w:rPr>
          <w:rFonts w:eastAsia="Calibri"/>
          <w:bCs/>
        </w:rPr>
        <w:lastRenderedPageBreak/>
        <w:t>Liczba miejsc opieki nad dziećmi do lat 3 według formy spraw</w:t>
      </w:r>
      <w:r>
        <w:rPr>
          <w:rFonts w:eastAsia="Calibri"/>
          <w:bCs/>
        </w:rPr>
        <w:t>owania opieki na poziomie gminy</w:t>
      </w:r>
      <w:bookmarkEnd w:id="165"/>
    </w:p>
    <w:p w:rsidR="00E47E5B" w:rsidRPr="003B7D1E" w:rsidRDefault="00E47E5B" w:rsidP="00E47E5B">
      <w:pPr>
        <w:tabs>
          <w:tab w:val="left" w:leader="dot" w:pos="7371"/>
        </w:tabs>
        <w:spacing w:before="240"/>
        <w:jc w:val="both"/>
      </w:pPr>
      <w:r>
        <w:t xml:space="preserve">Stosownie do </w:t>
      </w:r>
      <w:r w:rsidRPr="00A813E4">
        <w:rPr>
          <w:i/>
        </w:rPr>
        <w:t>Ustaw</w:t>
      </w:r>
      <w:r>
        <w:rPr>
          <w:i/>
        </w:rPr>
        <w:t>y</w:t>
      </w:r>
      <w:r w:rsidRPr="00A813E4">
        <w:rPr>
          <w:i/>
        </w:rPr>
        <w:t xml:space="preserve"> z dnia 4 lutego 2011 r. o opiece nad dziećmi w wieku do lat 3</w:t>
      </w:r>
      <w:r w:rsidRPr="003B7D1E">
        <w:t xml:space="preserve"> opieka </w:t>
      </w:r>
      <w:r>
        <w:t xml:space="preserve">taka </w:t>
      </w:r>
      <w:r w:rsidRPr="003B7D1E">
        <w:t xml:space="preserve">może być organizowana w formie żłobka lub klubu dziecięcego oraz sprawowana przez dziennego opiekuna lub nianię. Opieka nad dzieckiem może być sprawowana do ukończenia roku szkolnego, w którym dziecko ukończy 3 rok życia lub w przypadku gdy niemożliwe lub utrudnione jest objęcie dziecka wychowaniem przedszkolnym – 4 roku życia. </w:t>
      </w:r>
    </w:p>
    <w:p w:rsidR="00E47E5B" w:rsidRPr="003B7D1E" w:rsidRDefault="00E47E5B" w:rsidP="00E47E5B">
      <w:pPr>
        <w:tabs>
          <w:tab w:val="left" w:leader="dot" w:pos="7371"/>
        </w:tabs>
        <w:spacing w:before="240"/>
        <w:jc w:val="both"/>
      </w:pPr>
      <w:r w:rsidRPr="003B7D1E">
        <w:t>Żłobki i kluby dziecięce mogą tworzyć i prowadzić gminy,</w:t>
      </w:r>
      <w:r>
        <w:t xml:space="preserve"> osoby fizyczne, osoby prawne i </w:t>
      </w:r>
      <w:r w:rsidRPr="003B7D1E">
        <w:t>jednostki organizacyjne nieposiadające osobowości prawnej.</w:t>
      </w:r>
    </w:p>
    <w:p w:rsidR="00E47E5B" w:rsidRDefault="00E47E5B" w:rsidP="00E47E5B">
      <w:pPr>
        <w:tabs>
          <w:tab w:val="left" w:leader="dot" w:pos="7371"/>
        </w:tabs>
        <w:spacing w:before="240"/>
        <w:jc w:val="both"/>
      </w:pPr>
      <w:r w:rsidRPr="00410F68">
        <w:rPr>
          <w:b/>
        </w:rPr>
        <w:t>W końcu 2017 roku funkcjonowało w województwie łódzkim 150 instytucji opieki nad dziećmi do lat 3, w tym 107 żłobków, 4 oddziały żłobkowe i 39 klubów dziecięcych</w:t>
      </w:r>
      <w:r w:rsidRPr="00E47E5B">
        <w:rPr>
          <w:rStyle w:val="Odwoanieprzypisudolnego"/>
        </w:rPr>
        <w:footnoteReference w:id="40"/>
      </w:r>
      <w:r w:rsidRPr="00410F68">
        <w:rPr>
          <w:b/>
        </w:rPr>
        <w:t>. W porównaniu do końca roku 2015 r. ogólna liczba tego rodzaju instytucji wzrosła znacząco, bo o 51 (+51,5%)</w:t>
      </w:r>
      <w:r>
        <w:t>. Stało się to głównie za sprawą wzrostu liczby żłobków – o 33 (+44,6%); wyraźny był też wzrost liczby klubów dziecięcych: o 19 (+95,0%). Wyróżniała się na tym tle spadkowa tendencja liczby oddziałów żłobkowych – których w końcu 2017 r. było o 1 mniej niż dwa lata wcześniej.</w:t>
      </w:r>
    </w:p>
    <w:p w:rsidR="00E47E5B" w:rsidRDefault="00E47E5B" w:rsidP="00E47E5B">
      <w:pPr>
        <w:tabs>
          <w:tab w:val="left" w:leader="dot" w:pos="7371"/>
        </w:tabs>
        <w:spacing w:before="240"/>
        <w:jc w:val="both"/>
      </w:pPr>
      <w:r>
        <w:t>Spośród powiatów województwa łódzkiego najwięcej instytucji opieki nad dziećmi do lat 3 działało, według danych z końca 2017 r., w mieście Łodzi (ogółem 54; o 5 więcej niż w końcu 2015 r.), powiecie zgierskim (ogółem 12; o 3 więcej niż w końcu 2015 r.), powiecie bełchatowskim (ogółem 10; o 6 więcej niż w końcu 2015 r.), powiecie pabianickim (ogółem 10; o 4 więcej niż w końcu 2015 r.), powiecie piotrkowskim (ogółem 8; o 8 więcej niż w 2015 r.) oraz mieście Piotrkowie Trybunalskim (ogółem 8; o 5 więcej niż w końcu 2015 r.). Żadnej takiej placówki nie było w powiecie brzezińskim (tak samo jak w końcu 2015 r.), po jednej zaś zlokalizowanych było w powiatach: łaskim (o 1 mniej niż w końcu 2015 r.), łęczyckim (tyle samo co w końcu 2015 r.) i skierniewickim (</w:t>
      </w:r>
      <w:r w:rsidRPr="00C1743A">
        <w:t xml:space="preserve">tyle samo co </w:t>
      </w:r>
      <w:r>
        <w:t>w końcu 2015 r.).</w:t>
      </w:r>
    </w:p>
    <w:p w:rsidR="00E47E5B" w:rsidRPr="003B7D1E" w:rsidRDefault="00E47E5B" w:rsidP="00E47E5B">
      <w:pPr>
        <w:tabs>
          <w:tab w:val="left" w:leader="dot" w:pos="7371"/>
        </w:tabs>
        <w:spacing w:before="240"/>
        <w:jc w:val="both"/>
      </w:pPr>
      <w:r w:rsidRPr="00410F68">
        <w:rPr>
          <w:b/>
        </w:rPr>
        <w:t>W końcu 2017 r. instytucje opieki nad dziećmi do lat 3 zlokalizowane były w 45 gminach województwa łódzkiego (spośród 177 ogółem). Wyniki analizy diachronicznej wskazują na stopniową poprawę ich dostępności terytorialnej, jako że w końcu 2015 r. działały one w 28, a w końcu 2016 r. w 33 gminach.</w:t>
      </w:r>
      <w:r>
        <w:t xml:space="preserve"> Co więcej, między końcem 2015 a 2017 roku spadek liczby placówek tego typu odnotować można było tylko w 3 gminach: gminie miejsko – wiejskiej Łask (o 1 placówkę); gminie miejsko wiejskiej Aleksandrów Łódzki (o 1 placówkę) oraz mieście Skierniewice (o 1 placówkę). Szczegółowe dane na temat gmin, na terenie których działają instytucje opieki nad dziećmi do lat 3 zawarte zostały w </w:t>
      </w:r>
      <w:r w:rsidRPr="004C74F0">
        <w:t>tabeli IV/1</w:t>
      </w:r>
      <w:r>
        <w:t xml:space="preserve"> w </w:t>
      </w:r>
      <w:r w:rsidRPr="004C74F0">
        <w:t>Załączniku</w:t>
      </w:r>
      <w:r>
        <w:t>.</w:t>
      </w:r>
    </w:p>
    <w:p w:rsidR="00E47E5B" w:rsidRDefault="00E47E5B" w:rsidP="00E47E5B">
      <w:pPr>
        <w:tabs>
          <w:tab w:val="left" w:leader="dot" w:pos="7371"/>
        </w:tabs>
        <w:spacing w:before="240"/>
        <w:jc w:val="both"/>
      </w:pPr>
      <w:r w:rsidRPr="003B7D1E">
        <w:lastRenderedPageBreak/>
        <w:t>Na mocy ustawy o opiece nad dziećmi w wieku do lat trzech obowiązującej od 1 października 2011 roku, można także zatrudnić nianię, która będzie sprawować opiekę nad dzieckiem w</w:t>
      </w:r>
      <w:r>
        <w:t> </w:t>
      </w:r>
      <w:r w:rsidRPr="003B7D1E">
        <w:t xml:space="preserve">wieku od 20 tygodnia życia do trzech lat. Umowa uaktywniająca zawierana jest między nianią a rodzicami lub rodzicem samotnie wychowującym dziecko. </w:t>
      </w:r>
      <w:r w:rsidRPr="00F3293F">
        <w:t>Według danych Zakładu Ubezpieczeń Społecznych</w:t>
      </w:r>
      <w:r w:rsidRPr="00F3293F">
        <w:rPr>
          <w:rStyle w:val="Odwoanieprzypisudolnego"/>
        </w:rPr>
        <w:footnoteReference w:id="41"/>
      </w:r>
      <w:r w:rsidRPr="00F3293F">
        <w:t>,</w:t>
      </w:r>
      <w:r w:rsidRPr="00F3293F">
        <w:rPr>
          <w:b/>
        </w:rPr>
        <w:t xml:space="preserve"> w końcu 2017 w województwie łódzkim opiekę nad dziećmi sprawowało 488 niań. Porównanie z innymi województwami nasuwa wniosek, że liczba ta jest relatywnie niewielka - i w istocie daje ona dopiero 9 miejsce w kraju.</w:t>
      </w:r>
      <w:r>
        <w:t xml:space="preserve"> Dominującymi pod tym względem były</w:t>
      </w:r>
      <w:r w:rsidRPr="001855C9">
        <w:t xml:space="preserve"> </w:t>
      </w:r>
      <w:r>
        <w:t xml:space="preserve">województwa: mazowieckie z liczbą niań wynoszącą 1 867; małopolskie z liczbą niań wynoszącą 932; wielkopolskie z liczbą niań wynoszącą 872; śląskie z liczbą niań wynoszącą 721 oraz pomorskie z liczbą niań wynoszącą 643. Na przeciwległym krańcu tej klasyfikacji lokowały się natomiast województwa: opolskie, gdzie liczba niań wynosiła 88; podlaskie, gdzie liczba niań wynosiła 124; świętokrzyskie, gdzie liczba niań wynosiła 128; lubuskie, gdzie liczba niań wynosiła 153 oraz lubelskie, gdzie liczba niań wynosiła 155. Inaczej nieco jednak rzecz wygląda, kiedy przyjrzymy się </w:t>
      </w:r>
      <w:r w:rsidRPr="00F3293F">
        <w:rPr>
          <w:spacing w:val="30"/>
        </w:rPr>
        <w:t>dynamice omawianego wskaźnika</w:t>
      </w:r>
      <w:r>
        <w:t xml:space="preserve"> w latach 2015 – 2017. </w:t>
      </w:r>
      <w:r w:rsidRPr="00F3293F">
        <w:t>Przez ten okres</w:t>
      </w:r>
      <w:r w:rsidRPr="00F3293F">
        <w:rPr>
          <w:b/>
        </w:rPr>
        <w:t xml:space="preserve"> liczba niań w województwie łódzkim wzrosła o 104 (27,1%), co dawało 4 miejsce wśród ogółu województw</w:t>
      </w:r>
      <w:r>
        <w:t xml:space="preserve">; za warmińsko – mazurskim (wzrost o 216, tj. 77,7%), zachodniopomorskim (wzrost o 158, tj. 53,4%) oraz kujawsko – pomorskim (wzrost o 137, tj. 32,1%). </w:t>
      </w:r>
    </w:p>
    <w:p w:rsidR="00E47E5B" w:rsidRDefault="00E47E5B" w:rsidP="00E47E5B">
      <w:pPr>
        <w:tabs>
          <w:tab w:val="left" w:leader="dot" w:pos="7371"/>
        </w:tabs>
        <w:spacing w:before="240"/>
        <w:jc w:val="both"/>
        <w:sectPr w:rsidR="00E47E5B" w:rsidSect="00EF3CEA">
          <w:footerReference w:type="default" r:id="rId39"/>
          <w:footerReference w:type="first" r:id="rId40"/>
          <w:type w:val="continuous"/>
          <w:pgSz w:w="11906" w:h="16838"/>
          <w:pgMar w:top="1417" w:right="1417" w:bottom="1417" w:left="1417" w:header="708" w:footer="708" w:gutter="0"/>
          <w:cols w:space="708"/>
          <w:titlePg/>
          <w:docGrid w:linePitch="360"/>
        </w:sectPr>
      </w:pP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66" w:name="_Toc531943889"/>
      <w:bookmarkStart w:id="167" w:name="_Toc533149647"/>
      <w:r w:rsidRPr="000014D6">
        <w:rPr>
          <w:rFonts w:asciiTheme="minorHAnsi" w:eastAsia="Calibri" w:hAnsiTheme="minorHAnsi" w:cstheme="minorHAnsi"/>
          <w:b/>
          <w:sz w:val="22"/>
          <w:lang w:eastAsia="pl-PL"/>
        </w:rPr>
        <w:lastRenderedPageBreak/>
        <w:t>Wykres 4.2. Liczba niań w Polsce w latach 2015 – 2017 według województw. Stan w końcu roku</w:t>
      </w:r>
      <w:bookmarkEnd w:id="166"/>
      <w:bookmarkEnd w:id="167"/>
    </w:p>
    <w:p w:rsidR="00E47E5B" w:rsidRPr="00A3712A" w:rsidRDefault="00E47E5B" w:rsidP="00E47E5B">
      <w:pPr>
        <w:keepNext/>
        <w:spacing w:line="240" w:lineRule="auto"/>
        <w:ind w:left="10" w:hanging="10"/>
        <w:jc w:val="both"/>
        <w:rPr>
          <w:rFonts w:ascii="Calibri" w:eastAsia="Calibri" w:hAnsi="Calibri" w:cs="Calibri"/>
          <w:b/>
          <w:bCs/>
          <w:iCs/>
          <w:color w:val="44546A"/>
          <w:szCs w:val="18"/>
          <w:lang w:eastAsia="pl-PL"/>
        </w:rPr>
      </w:pPr>
      <w:r>
        <w:rPr>
          <w:noProof/>
          <w:lang w:eastAsia="pl-PL"/>
        </w:rPr>
        <w:drawing>
          <wp:inline distT="0" distB="0" distL="0" distR="0" wp14:anchorId="4E4E628E" wp14:editId="3027C877">
            <wp:extent cx="8820150" cy="5010150"/>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47E5B" w:rsidRPr="00A23A72" w:rsidRDefault="00E47E5B" w:rsidP="00E47E5B">
      <w:pPr>
        <w:rPr>
          <w:b/>
          <w:bCs/>
          <w:i/>
          <w:sz w:val="18"/>
        </w:rPr>
      </w:pPr>
      <w:r w:rsidRPr="00A23A72">
        <w:rPr>
          <w:b/>
          <w:i/>
          <w:sz w:val="18"/>
        </w:rPr>
        <w:t xml:space="preserve">Źródło: Bank Danych Lokalnych; GUS </w:t>
      </w:r>
    </w:p>
    <w:p w:rsidR="00E47E5B" w:rsidRDefault="00E47E5B" w:rsidP="00E47E5B">
      <w:pPr>
        <w:pStyle w:val="Nagwek2"/>
        <w:spacing w:line="240" w:lineRule="auto"/>
        <w:rPr>
          <w:rFonts w:eastAsia="Calibri"/>
          <w:bCs/>
        </w:rPr>
        <w:sectPr w:rsidR="00E47E5B" w:rsidSect="00A90FFB">
          <w:pgSz w:w="16838" w:h="11906" w:orient="landscape"/>
          <w:pgMar w:top="1417" w:right="1417" w:bottom="1417" w:left="1417" w:header="708" w:footer="708" w:gutter="0"/>
          <w:cols w:space="708"/>
          <w:docGrid w:linePitch="360"/>
        </w:sectPr>
      </w:pPr>
    </w:p>
    <w:p w:rsidR="00E47E5B" w:rsidRPr="006A2901" w:rsidRDefault="00E47E5B" w:rsidP="00E47E5B">
      <w:pPr>
        <w:pStyle w:val="Nagwek2"/>
        <w:spacing w:line="240" w:lineRule="auto"/>
        <w:rPr>
          <w:rFonts w:eastAsia="Calibri"/>
          <w:bCs/>
        </w:rPr>
      </w:pPr>
      <w:bookmarkStart w:id="168" w:name="_Toc533150039"/>
      <w:r>
        <w:rPr>
          <w:rFonts w:eastAsia="Calibri"/>
          <w:bCs/>
        </w:rPr>
        <w:lastRenderedPageBreak/>
        <w:t xml:space="preserve">Współczynnik </w:t>
      </w:r>
      <w:proofErr w:type="spellStart"/>
      <w:r>
        <w:rPr>
          <w:rFonts w:eastAsia="Calibri"/>
          <w:bCs/>
        </w:rPr>
        <w:t>użłobkowienia</w:t>
      </w:r>
      <w:proofErr w:type="spellEnd"/>
      <w:r>
        <w:rPr>
          <w:rFonts w:eastAsia="Calibri"/>
          <w:bCs/>
        </w:rPr>
        <w:t>. Dzieci w placówkach opieki nad dziećmi do lat 3 na 1000 dzieci w wieku do lat 3</w:t>
      </w:r>
      <w:bookmarkEnd w:id="168"/>
    </w:p>
    <w:p w:rsidR="00E47E5B" w:rsidRDefault="00E47E5B" w:rsidP="00E47E5B">
      <w:pPr>
        <w:tabs>
          <w:tab w:val="left" w:leader="dot" w:pos="7371"/>
        </w:tabs>
        <w:spacing w:before="240"/>
        <w:jc w:val="both"/>
      </w:pPr>
      <w:r w:rsidRPr="00F3293F">
        <w:rPr>
          <w:b/>
        </w:rPr>
        <w:t xml:space="preserve">W całym okresie objętym analizą współczynnik </w:t>
      </w:r>
      <w:proofErr w:type="spellStart"/>
      <w:r w:rsidRPr="00F3293F">
        <w:rPr>
          <w:b/>
        </w:rPr>
        <w:t>użłobkowienia</w:t>
      </w:r>
      <w:proofErr w:type="spellEnd"/>
      <w:r>
        <w:rPr>
          <w:rStyle w:val="Odwoanieprzypisudolnego"/>
        </w:rPr>
        <w:footnoteReference w:id="42"/>
      </w:r>
      <w:r>
        <w:t xml:space="preserve">, mierzony ilością dzieci przebywających w żłobkach, oddziałach żłobkowych i klubach dziecięcych w przeliczeniu na 1 000 dzieci w wieku do lat 3, </w:t>
      </w:r>
      <w:r w:rsidRPr="00F3293F">
        <w:rPr>
          <w:b/>
        </w:rPr>
        <w:t>cechował się w Polsce stałym trendem wzrostowym</w:t>
      </w:r>
      <w:r>
        <w:t xml:space="preserve">. Wartość tego wskaźnika w końcu 2015 r. wynosiła 68, w końcu 2016 r. 78, zaś w końcu roku 2017 r. 86. </w:t>
      </w:r>
      <w:r w:rsidRPr="00F3293F">
        <w:rPr>
          <w:b/>
        </w:rPr>
        <w:t>Taką sama tendencję obserwować można było we wszystkich województwach</w:t>
      </w:r>
      <w:r>
        <w:t>, przy czym największa dynamika wzrostu między końcem 2015 a końcem 2017 roku miała miejsce w województwach: małopolskim (z 63 do 89, a więc o 26 dzieci na każdy 1 000 dzieci do lat 3); dolnośląskim (ze 113 do 139, a więc o 26 dzieci na każdy 1 000</w:t>
      </w:r>
      <w:r w:rsidRPr="00D33C81">
        <w:t xml:space="preserve"> </w:t>
      </w:r>
      <w:r>
        <w:t>dzieci do lat 3); lubuskim (z 79 do 101, a więc o 23 dzieci na każdy 1 000</w:t>
      </w:r>
      <w:r w:rsidRPr="00D33C81">
        <w:t xml:space="preserve"> </w:t>
      </w:r>
      <w:r>
        <w:t>dzieci do lat 3) oraz wielkopolskim (z 61 do 84, a więc o 23 dzieci na każdy 1 000</w:t>
      </w:r>
      <w:r w:rsidRPr="00D33C81">
        <w:t xml:space="preserve"> </w:t>
      </w:r>
      <w:r>
        <w:t>dzieci do lat 3). Międzyregionalna analiza bezwzględnych wartości wskaźnika w końcu 2017 r. ujawnia natomiast wyraźną dominację czterech województw i są to: dolnośląskie (139 dzieci na każdy 1 000</w:t>
      </w:r>
      <w:r w:rsidRPr="00D33C81">
        <w:t xml:space="preserve"> </w:t>
      </w:r>
      <w:r>
        <w:t>dzieci do lat 3); opolskie (125 dzieci na każdy 1 000</w:t>
      </w:r>
      <w:r w:rsidRPr="00D33C81">
        <w:t xml:space="preserve"> </w:t>
      </w:r>
      <w:r>
        <w:t>dzieci do lat 3); lubuskie (101 dzieci na każdy 1 000</w:t>
      </w:r>
      <w:r w:rsidRPr="00D33C81">
        <w:t xml:space="preserve"> </w:t>
      </w:r>
      <w:r>
        <w:t>dzieci do lat 3) oraz zachodniopomorskie (100 dzieci na każdy 1 000</w:t>
      </w:r>
      <w:r w:rsidRPr="00D33C81">
        <w:t xml:space="preserve"> </w:t>
      </w:r>
      <w:r>
        <w:t xml:space="preserve">dzieci do lat 3). Dla porównania, w końcu 2015 r. tylko w dwóch województwach wartość współczynnika </w:t>
      </w:r>
      <w:proofErr w:type="spellStart"/>
      <w:r>
        <w:t>użłobkowienia</w:t>
      </w:r>
      <w:proofErr w:type="spellEnd"/>
      <w:r>
        <w:t xml:space="preserve"> przekraczała 100 i były to: dolnośląskie (113) oraz opolskie (112).</w:t>
      </w:r>
    </w:p>
    <w:p w:rsidR="00E47E5B" w:rsidRDefault="00E47E5B" w:rsidP="00E47E5B">
      <w:pPr>
        <w:tabs>
          <w:tab w:val="left" w:leader="dot" w:pos="7371"/>
        </w:tabs>
        <w:spacing w:before="240"/>
        <w:jc w:val="both"/>
      </w:pPr>
      <w:r w:rsidRPr="00F3293F">
        <w:rPr>
          <w:b/>
        </w:rPr>
        <w:t>Województwo łódzkie</w:t>
      </w:r>
      <w:r>
        <w:t xml:space="preserve"> w obu tych wymiarach </w:t>
      </w:r>
      <w:r w:rsidRPr="00F3293F">
        <w:rPr>
          <w:b/>
        </w:rPr>
        <w:t xml:space="preserve">wypadało przeciętnie na tle pozostałych regionów. W końcu 2017 roku współczynnik </w:t>
      </w:r>
      <w:proofErr w:type="spellStart"/>
      <w:r w:rsidRPr="00F3293F">
        <w:rPr>
          <w:b/>
        </w:rPr>
        <w:t>użłobkowienia</w:t>
      </w:r>
      <w:proofErr w:type="spellEnd"/>
      <w:r w:rsidRPr="00F3293F">
        <w:rPr>
          <w:b/>
        </w:rPr>
        <w:t xml:space="preserve"> osiągnął tu wartość 83, co dawało ósme miejsce w Polsce</w:t>
      </w:r>
      <w:r>
        <w:t xml:space="preserve">. </w:t>
      </w:r>
      <w:r w:rsidRPr="00CC2082">
        <w:rPr>
          <w:b/>
        </w:rPr>
        <w:t>Wartość ta w przyjętym okresie analizy podlegała</w:t>
      </w:r>
      <w:r>
        <w:t xml:space="preserve"> – podobnie jak miało to miejsce w odniesieniu do wyżej przytaczanych wyników obserwacji ogólnokrajowych – </w:t>
      </w:r>
      <w:r w:rsidRPr="00CC2082">
        <w:rPr>
          <w:b/>
        </w:rPr>
        <w:t>trendowi wzrostowemu</w:t>
      </w:r>
      <w:r>
        <w:t xml:space="preserve">: w końcu 2015 r. wyniosła ona 64, zaś w końcu 2016 r. 77. Dawało to łączny przyrost o 19 między końcem 2015 a 2017 r. i pod tym względem lokowało region na siódmej pozycji w kraju. </w:t>
      </w:r>
      <w:r w:rsidRPr="00B1634D">
        <w:t xml:space="preserve">Omówione dane </w:t>
      </w:r>
      <w:r>
        <w:t xml:space="preserve">zestawiono na wykresie </w:t>
      </w:r>
      <w:r w:rsidRPr="00B1634D">
        <w:t>4.3a</w:t>
      </w:r>
      <w:r>
        <w:t>.</w:t>
      </w:r>
    </w:p>
    <w:p w:rsidR="00E47E5B" w:rsidRDefault="00E47E5B" w:rsidP="00E47E5B">
      <w:pPr>
        <w:tabs>
          <w:tab w:val="left" w:leader="dot" w:pos="7371"/>
        </w:tabs>
        <w:spacing w:before="240"/>
        <w:jc w:val="both"/>
      </w:pPr>
      <w:r>
        <w:t xml:space="preserve">Wyniki analizy wskaźnika na poziomie </w:t>
      </w:r>
      <w:proofErr w:type="spellStart"/>
      <w:r>
        <w:t>subregionalnym</w:t>
      </w:r>
      <w:proofErr w:type="spellEnd"/>
      <w:r>
        <w:t xml:space="preserve"> potwierdzają – na poziomie ogólnym – tezę o </w:t>
      </w:r>
      <w:r w:rsidRPr="00CC2082">
        <w:rPr>
          <w:b/>
        </w:rPr>
        <w:t>większej dostępności usług opiekuńczych na terenach silniej zurbanizowanych</w:t>
      </w:r>
      <w:r>
        <w:t xml:space="preserve">; </w:t>
      </w:r>
      <w:r w:rsidRPr="00CC2082">
        <w:rPr>
          <w:b/>
        </w:rPr>
        <w:t>w porównaniu z terenami na których poziom urbanizacji jest z reguły mniejszy</w:t>
      </w:r>
      <w:r>
        <w:t>. Dominującymi bowiem powiatami pod względem liczby dzieci przebywających w żłobkach, oddziałach żłobkowych i klubach dziecięcych w przeliczeniu na 1 000 dzieci w wieku do lat 3, były, według danych z końca 2017 r.:</w:t>
      </w:r>
    </w:p>
    <w:p w:rsidR="00E47E5B" w:rsidRPr="00A90FFB" w:rsidRDefault="00E47E5B" w:rsidP="00E47E5B">
      <w:pPr>
        <w:tabs>
          <w:tab w:val="left" w:leader="dot" w:pos="7371"/>
        </w:tabs>
        <w:spacing w:after="0" w:line="240" w:lineRule="auto"/>
        <w:ind w:firstLine="284"/>
        <w:jc w:val="both"/>
        <w:rPr>
          <w:sz w:val="22"/>
        </w:rPr>
      </w:pPr>
      <w:r w:rsidRPr="00A90FFB">
        <w:rPr>
          <w:sz w:val="22"/>
        </w:rPr>
        <w:t>miasto Skierniewice</w:t>
      </w:r>
      <w:r w:rsidRPr="00A90FFB">
        <w:rPr>
          <w:sz w:val="22"/>
        </w:rPr>
        <w:tab/>
        <w:t>173 dzieci;</w:t>
      </w:r>
    </w:p>
    <w:p w:rsidR="00E47E5B" w:rsidRPr="00A90FFB" w:rsidRDefault="00E47E5B" w:rsidP="00E47E5B">
      <w:pPr>
        <w:tabs>
          <w:tab w:val="left" w:leader="dot" w:pos="7371"/>
        </w:tabs>
        <w:spacing w:after="0" w:line="240" w:lineRule="auto"/>
        <w:ind w:firstLine="284"/>
        <w:jc w:val="both"/>
        <w:rPr>
          <w:sz w:val="22"/>
        </w:rPr>
      </w:pPr>
      <w:r w:rsidRPr="00A90FFB">
        <w:rPr>
          <w:sz w:val="22"/>
        </w:rPr>
        <w:t>miasto Łódź</w:t>
      </w:r>
      <w:r w:rsidRPr="00A90FFB">
        <w:rPr>
          <w:sz w:val="22"/>
        </w:rPr>
        <w:tab/>
        <w:t>163 dzieci;</w:t>
      </w:r>
    </w:p>
    <w:p w:rsidR="00E47E5B" w:rsidRPr="00A90FFB" w:rsidRDefault="00E47E5B" w:rsidP="00E47E5B">
      <w:pPr>
        <w:tabs>
          <w:tab w:val="left" w:leader="dot" w:pos="7371"/>
        </w:tabs>
        <w:spacing w:after="0" w:line="240" w:lineRule="auto"/>
        <w:ind w:firstLine="284"/>
        <w:jc w:val="both"/>
        <w:rPr>
          <w:sz w:val="22"/>
        </w:rPr>
      </w:pPr>
      <w:r w:rsidRPr="00A90FFB">
        <w:rPr>
          <w:sz w:val="22"/>
        </w:rPr>
        <w:t>miasto Piotrków Trybunalski</w:t>
      </w:r>
      <w:r w:rsidRPr="00A90FFB">
        <w:rPr>
          <w:sz w:val="22"/>
        </w:rPr>
        <w:tab/>
        <w:t>134 dzieci;</w:t>
      </w:r>
    </w:p>
    <w:p w:rsidR="00E47E5B" w:rsidRPr="00A90FFB" w:rsidRDefault="00E47E5B" w:rsidP="00E47E5B">
      <w:pPr>
        <w:tabs>
          <w:tab w:val="left" w:leader="dot" w:pos="7371"/>
        </w:tabs>
        <w:spacing w:after="0" w:line="240" w:lineRule="auto"/>
        <w:ind w:firstLine="284"/>
        <w:jc w:val="both"/>
        <w:rPr>
          <w:sz w:val="22"/>
        </w:rPr>
      </w:pPr>
      <w:r w:rsidRPr="00A90FFB">
        <w:rPr>
          <w:sz w:val="22"/>
        </w:rPr>
        <w:t>powiat pabianicki</w:t>
      </w:r>
      <w:r w:rsidRPr="00A90FFB">
        <w:rPr>
          <w:sz w:val="22"/>
        </w:rPr>
        <w:tab/>
        <w:t>115 dzieci.</w:t>
      </w: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69" w:name="_Toc531943890"/>
      <w:bookmarkStart w:id="170" w:name="_Toc533149648"/>
      <w:r w:rsidRPr="000014D6">
        <w:rPr>
          <w:rFonts w:asciiTheme="minorHAnsi" w:eastAsia="Calibri" w:hAnsiTheme="minorHAnsi" w:cstheme="minorHAnsi"/>
          <w:b/>
          <w:sz w:val="22"/>
          <w:lang w:eastAsia="pl-PL"/>
        </w:rPr>
        <w:lastRenderedPageBreak/>
        <w:t xml:space="preserve">Wykres 4.3a. Współczynnik </w:t>
      </w:r>
      <w:proofErr w:type="spellStart"/>
      <w:r w:rsidRPr="000014D6">
        <w:rPr>
          <w:rFonts w:asciiTheme="minorHAnsi" w:eastAsia="Calibri" w:hAnsiTheme="minorHAnsi" w:cstheme="minorHAnsi"/>
          <w:b/>
          <w:sz w:val="22"/>
          <w:lang w:eastAsia="pl-PL"/>
        </w:rPr>
        <w:t>użłobkowienia</w:t>
      </w:r>
      <w:proofErr w:type="spellEnd"/>
      <w:r w:rsidRPr="000014D6">
        <w:rPr>
          <w:rFonts w:asciiTheme="minorHAnsi" w:eastAsia="Calibri" w:hAnsiTheme="minorHAnsi" w:cstheme="minorHAnsi"/>
          <w:b/>
          <w:sz w:val="22"/>
          <w:lang w:eastAsia="pl-PL"/>
        </w:rPr>
        <w:t>: liczba dzieci w placówkach opieki nad dziećmi do lat 3 na 1000 dzieci w wieku do lat 3 w Polsce w latach 2015 – 2017 według województw. Stan w końcu roku</w:t>
      </w:r>
      <w:bookmarkEnd w:id="169"/>
      <w:bookmarkEnd w:id="170"/>
    </w:p>
    <w:p w:rsidR="00E47E5B" w:rsidRDefault="00E47E5B" w:rsidP="00E47E5B">
      <w:pPr>
        <w:keepNext/>
        <w:spacing w:before="240" w:line="240" w:lineRule="auto"/>
        <w:ind w:left="10" w:hanging="10"/>
        <w:jc w:val="both"/>
        <w:rPr>
          <w:rFonts w:ascii="Calibri" w:eastAsia="Calibri" w:hAnsi="Calibri" w:cs="Calibri"/>
          <w:b/>
          <w:iCs/>
          <w:color w:val="44546A"/>
          <w:szCs w:val="18"/>
          <w:lang w:eastAsia="pl-PL"/>
        </w:rPr>
      </w:pPr>
      <w:r>
        <w:rPr>
          <w:noProof/>
          <w:lang w:eastAsia="pl-PL"/>
        </w:rPr>
        <w:drawing>
          <wp:inline distT="0" distB="0" distL="0" distR="0" wp14:anchorId="01423FC5" wp14:editId="6595276E">
            <wp:extent cx="5760720" cy="3691246"/>
            <wp:effectExtent l="0" t="0" r="0" b="508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47E5B" w:rsidRPr="00A23A72" w:rsidRDefault="00E47E5B" w:rsidP="00E47E5B">
      <w:pPr>
        <w:rPr>
          <w:b/>
          <w:bCs/>
          <w:i/>
          <w:sz w:val="18"/>
        </w:rPr>
      </w:pPr>
      <w:r w:rsidRPr="00A23A72">
        <w:rPr>
          <w:b/>
          <w:i/>
          <w:sz w:val="18"/>
        </w:rPr>
        <w:t xml:space="preserve">Źródło: Bank Danych Lokalnych; GUS </w:t>
      </w:r>
    </w:p>
    <w:p w:rsidR="00E47E5B" w:rsidRDefault="00E47E5B" w:rsidP="00E47E5B">
      <w:pPr>
        <w:tabs>
          <w:tab w:val="left" w:leader="dot" w:pos="7371"/>
        </w:tabs>
        <w:spacing w:before="240"/>
        <w:jc w:val="both"/>
      </w:pPr>
      <w:r>
        <w:t>Na przeciwległym krańcu tej klasyfikacji lokowały się natomiast powiaty:</w:t>
      </w:r>
    </w:p>
    <w:p w:rsidR="00E47E5B" w:rsidRPr="00A90FFB" w:rsidRDefault="00E47E5B" w:rsidP="00E47E5B">
      <w:pPr>
        <w:tabs>
          <w:tab w:val="left" w:leader="dot" w:pos="7371"/>
        </w:tabs>
        <w:spacing w:after="0" w:line="240" w:lineRule="auto"/>
        <w:ind w:firstLine="284"/>
        <w:jc w:val="both"/>
        <w:rPr>
          <w:sz w:val="22"/>
        </w:rPr>
      </w:pPr>
      <w:r w:rsidRPr="00A90FFB">
        <w:rPr>
          <w:sz w:val="22"/>
        </w:rPr>
        <w:t>brzeziński</w:t>
      </w:r>
      <w:r w:rsidRPr="00A90FFB">
        <w:rPr>
          <w:sz w:val="22"/>
        </w:rPr>
        <w:tab/>
        <w:t>0 dzieci;</w:t>
      </w:r>
    </w:p>
    <w:p w:rsidR="00E47E5B" w:rsidRPr="00A90FFB" w:rsidRDefault="00E47E5B" w:rsidP="00E47E5B">
      <w:pPr>
        <w:tabs>
          <w:tab w:val="left" w:leader="dot" w:pos="7371"/>
        </w:tabs>
        <w:spacing w:after="0" w:line="240" w:lineRule="auto"/>
        <w:ind w:firstLine="284"/>
        <w:jc w:val="both"/>
        <w:rPr>
          <w:sz w:val="22"/>
        </w:rPr>
      </w:pPr>
      <w:r w:rsidRPr="00A90FFB">
        <w:rPr>
          <w:sz w:val="22"/>
        </w:rPr>
        <w:t>łęczycki</w:t>
      </w:r>
      <w:r w:rsidRPr="00A90FFB">
        <w:rPr>
          <w:sz w:val="22"/>
        </w:rPr>
        <w:tab/>
        <w:t>11 dzieci;</w:t>
      </w:r>
    </w:p>
    <w:p w:rsidR="00E47E5B" w:rsidRPr="00A90FFB" w:rsidRDefault="00E47E5B" w:rsidP="00E47E5B">
      <w:pPr>
        <w:tabs>
          <w:tab w:val="left" w:leader="dot" w:pos="7371"/>
        </w:tabs>
        <w:spacing w:after="0" w:line="240" w:lineRule="auto"/>
        <w:ind w:firstLine="284"/>
        <w:jc w:val="both"/>
        <w:rPr>
          <w:sz w:val="22"/>
        </w:rPr>
      </w:pPr>
      <w:r w:rsidRPr="00A90FFB">
        <w:rPr>
          <w:sz w:val="22"/>
        </w:rPr>
        <w:t>opoczyński</w:t>
      </w:r>
      <w:r w:rsidRPr="00A90FFB">
        <w:rPr>
          <w:sz w:val="22"/>
        </w:rPr>
        <w:tab/>
        <w:t>15 dzieci;</w:t>
      </w:r>
    </w:p>
    <w:p w:rsidR="00E47E5B" w:rsidRPr="00A90FFB" w:rsidRDefault="00E47E5B" w:rsidP="00E47E5B">
      <w:pPr>
        <w:tabs>
          <w:tab w:val="left" w:leader="dot" w:pos="7371"/>
        </w:tabs>
        <w:spacing w:after="0" w:line="240" w:lineRule="auto"/>
        <w:ind w:firstLine="284"/>
        <w:jc w:val="both"/>
        <w:rPr>
          <w:sz w:val="22"/>
        </w:rPr>
      </w:pPr>
      <w:r w:rsidRPr="00A90FFB">
        <w:rPr>
          <w:sz w:val="22"/>
        </w:rPr>
        <w:t>skierniewicki</w:t>
      </w:r>
      <w:r w:rsidRPr="00A90FFB">
        <w:rPr>
          <w:sz w:val="22"/>
        </w:rPr>
        <w:tab/>
        <w:t>18 dzieci;</w:t>
      </w:r>
    </w:p>
    <w:p w:rsidR="00E47E5B" w:rsidRPr="00A90FFB" w:rsidRDefault="00E47E5B" w:rsidP="00E47E5B">
      <w:pPr>
        <w:tabs>
          <w:tab w:val="left" w:leader="dot" w:pos="7371"/>
        </w:tabs>
        <w:spacing w:after="0" w:line="240" w:lineRule="auto"/>
        <w:ind w:firstLine="284"/>
        <w:jc w:val="both"/>
        <w:rPr>
          <w:sz w:val="22"/>
        </w:rPr>
      </w:pPr>
      <w:r w:rsidRPr="00A90FFB">
        <w:rPr>
          <w:sz w:val="22"/>
        </w:rPr>
        <w:t>łódzki wschodni</w:t>
      </w:r>
      <w:r w:rsidRPr="00A90FFB">
        <w:rPr>
          <w:sz w:val="22"/>
        </w:rPr>
        <w:tab/>
        <w:t>20 dzieci.</w:t>
      </w:r>
    </w:p>
    <w:p w:rsidR="00E47E5B" w:rsidRDefault="00E47E5B" w:rsidP="00E47E5B">
      <w:pPr>
        <w:tabs>
          <w:tab w:val="left" w:leader="dot" w:pos="7371"/>
        </w:tabs>
        <w:spacing w:before="240"/>
        <w:jc w:val="both"/>
      </w:pPr>
      <w:r>
        <w:t>Wartość „0” policzona dla powiatu brzezińskiego związana jest z faktem że – jak to wykazane zostało w rozdziale poprzednim – w powiecie tym nie było w ogóle placówek opieki nad dziećmi do lat 3.</w:t>
      </w:r>
    </w:p>
    <w:p w:rsidR="00E47E5B" w:rsidRDefault="00E47E5B" w:rsidP="00E47E5B">
      <w:pPr>
        <w:tabs>
          <w:tab w:val="left" w:leader="dot" w:pos="7371"/>
        </w:tabs>
        <w:spacing w:before="240"/>
        <w:jc w:val="both"/>
      </w:pPr>
      <w:r w:rsidRPr="00CC2082">
        <w:rPr>
          <w:b/>
        </w:rPr>
        <w:t xml:space="preserve">Podobnie jak w całym województwie łódzkim, w zdecydowanej większości jego powiatów współczynnik </w:t>
      </w:r>
      <w:proofErr w:type="spellStart"/>
      <w:r w:rsidRPr="00CC2082">
        <w:rPr>
          <w:b/>
        </w:rPr>
        <w:t>użłobkowienia</w:t>
      </w:r>
      <w:proofErr w:type="spellEnd"/>
      <w:r w:rsidRPr="00CC2082">
        <w:rPr>
          <w:b/>
        </w:rPr>
        <w:t xml:space="preserve"> wzrósł na przestrzeni lat 2015-2017</w:t>
      </w:r>
      <w:r>
        <w:t xml:space="preserve">; najbardziej było to widoczne w powiatach: </w:t>
      </w:r>
    </w:p>
    <w:p w:rsidR="00E47E5B" w:rsidRPr="00E47E5B"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E47E5B">
        <w:rPr>
          <w:rFonts w:asciiTheme="minorHAnsi" w:hAnsiTheme="minorHAnsi" w:cstheme="minorHAnsi"/>
          <w:sz w:val="22"/>
        </w:rPr>
        <w:t>miasto Piotrków Trybunalski: wzrost z 57 do 134, a więc o 76 dzieci</w:t>
      </w:r>
      <w:r w:rsidRPr="00E47E5B">
        <w:rPr>
          <w:rStyle w:val="Odwoanieprzypisudolnego"/>
          <w:rFonts w:asciiTheme="minorHAnsi" w:hAnsiTheme="minorHAnsi" w:cstheme="minorHAnsi"/>
          <w:sz w:val="22"/>
        </w:rPr>
        <w:footnoteReference w:id="43"/>
      </w:r>
      <w:r w:rsidRPr="00E47E5B">
        <w:rPr>
          <w:rFonts w:asciiTheme="minorHAnsi" w:hAnsiTheme="minorHAnsi" w:cstheme="minorHAnsi"/>
          <w:sz w:val="22"/>
        </w:rPr>
        <w:t xml:space="preserve"> na każdy 1 000 dzieci do lat 3; </w:t>
      </w:r>
    </w:p>
    <w:p w:rsidR="00E47E5B" w:rsidRPr="00E47E5B"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E47E5B">
        <w:rPr>
          <w:rFonts w:asciiTheme="minorHAnsi" w:hAnsiTheme="minorHAnsi" w:cstheme="minorHAnsi"/>
          <w:sz w:val="22"/>
        </w:rPr>
        <w:lastRenderedPageBreak/>
        <w:t xml:space="preserve">poddębickim: wzrost z 25 do 81, a więc o 56 dzieci na każdy 1 000 dzieci do lat 3; </w:t>
      </w:r>
    </w:p>
    <w:p w:rsidR="00E47E5B" w:rsidRPr="00E47E5B"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E47E5B">
        <w:rPr>
          <w:rFonts w:asciiTheme="minorHAnsi" w:hAnsiTheme="minorHAnsi" w:cstheme="minorHAnsi"/>
          <w:sz w:val="22"/>
        </w:rPr>
        <w:t>wieruszowskim: wzrost z 0 do 43, a więc o 43 dzieci na każdy 1 000 dzieci do lat 3;</w:t>
      </w:r>
    </w:p>
    <w:p w:rsidR="00E47E5B" w:rsidRPr="00E47E5B"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E47E5B">
        <w:rPr>
          <w:rFonts w:asciiTheme="minorHAnsi" w:hAnsiTheme="minorHAnsi" w:cstheme="minorHAnsi"/>
          <w:sz w:val="22"/>
        </w:rPr>
        <w:t>piotrkowskim: wzrost z 0 do 42, a więc o 42 dzieci na każdy 1 000 dzieci do lat 3.</w:t>
      </w:r>
    </w:p>
    <w:p w:rsidR="00E47E5B" w:rsidRDefault="00E47E5B" w:rsidP="00E47E5B">
      <w:pPr>
        <w:tabs>
          <w:tab w:val="left" w:leader="dot" w:pos="7371"/>
        </w:tabs>
        <w:spacing w:before="240"/>
        <w:jc w:val="both"/>
      </w:pPr>
      <w:r>
        <w:t>W dwóch jednak powiatach wartość wskaźnika cechowała się trendem spadkowym i były to:</w:t>
      </w:r>
    </w:p>
    <w:p w:rsidR="00E47E5B" w:rsidRPr="00E47E5B"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E47E5B">
        <w:rPr>
          <w:rFonts w:asciiTheme="minorHAnsi" w:hAnsiTheme="minorHAnsi" w:cstheme="minorHAnsi"/>
          <w:sz w:val="22"/>
        </w:rPr>
        <w:t>powiat wieluński: spadek z 39 do 31, a więc o 8 dzieci na każdy 1 000 dzieci do lat 3;</w:t>
      </w:r>
    </w:p>
    <w:p w:rsidR="00E47E5B" w:rsidRPr="00E47E5B"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E47E5B">
        <w:rPr>
          <w:rFonts w:asciiTheme="minorHAnsi" w:hAnsiTheme="minorHAnsi" w:cstheme="minorHAnsi"/>
          <w:sz w:val="22"/>
        </w:rPr>
        <w:t>powiat łaski: spadek z 38 do 33, a więc o 5 dzieci na każdy 1 000 dzieci do lat 3.</w:t>
      </w:r>
    </w:p>
    <w:p w:rsidR="00E47E5B" w:rsidRDefault="00E47E5B" w:rsidP="00E47E5B">
      <w:pPr>
        <w:tabs>
          <w:tab w:val="left" w:leader="dot" w:pos="7371"/>
        </w:tabs>
        <w:spacing w:before="240"/>
        <w:jc w:val="both"/>
      </w:pPr>
      <w:r>
        <w:t>Trzy kolejne powiaty utrzymały natomiast wartość współczynnika w końcu 2017 r. na tym samym poziomie, na którym znajdowała się ona w końcu 2015 r. i były to:</w:t>
      </w:r>
    </w:p>
    <w:p w:rsidR="00E47E5B" w:rsidRPr="00E47E5B"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E47E5B">
        <w:rPr>
          <w:rFonts w:asciiTheme="minorHAnsi" w:hAnsiTheme="minorHAnsi" w:cstheme="minorHAnsi"/>
          <w:sz w:val="22"/>
        </w:rPr>
        <w:t>powiat brzeziński: 0 dzieci na każdy 1 000 dzieci do lat 3;</w:t>
      </w:r>
    </w:p>
    <w:p w:rsidR="00E47E5B" w:rsidRPr="00E47E5B"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E47E5B">
        <w:rPr>
          <w:rFonts w:asciiTheme="minorHAnsi" w:hAnsiTheme="minorHAnsi" w:cstheme="minorHAnsi"/>
          <w:sz w:val="22"/>
        </w:rPr>
        <w:t>powiat łęczycki: 11 dzieci na każdy 1 000 dzieci do lat 3;</w:t>
      </w:r>
    </w:p>
    <w:p w:rsidR="00E47E5B" w:rsidRPr="00E47E5B"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E47E5B">
        <w:rPr>
          <w:rFonts w:asciiTheme="minorHAnsi" w:hAnsiTheme="minorHAnsi" w:cstheme="minorHAnsi"/>
          <w:sz w:val="22"/>
        </w:rPr>
        <w:t>powiat opoczyński: 15 dzieci na każdy 1 000 dzieci do lat 3.</w:t>
      </w:r>
    </w:p>
    <w:p w:rsidR="00E47E5B" w:rsidRDefault="00E47E5B" w:rsidP="00E47E5B">
      <w:pPr>
        <w:tabs>
          <w:tab w:val="left" w:leader="dot" w:pos="7371"/>
        </w:tabs>
        <w:spacing w:before="240"/>
        <w:jc w:val="both"/>
      </w:pPr>
      <w:r w:rsidRPr="00CF6412">
        <w:t>Omówione dane zilustrowane zostały na wykresie 1.4.3b.</w:t>
      </w:r>
    </w:p>
    <w:p w:rsidR="00E47E5B" w:rsidRDefault="00E47E5B" w:rsidP="00E47E5B">
      <w:pPr>
        <w:tabs>
          <w:tab w:val="left" w:leader="dot" w:pos="7371"/>
        </w:tabs>
        <w:spacing w:before="240"/>
        <w:jc w:val="both"/>
      </w:pPr>
      <w:r>
        <w:t xml:space="preserve">Analiza rozkładu wartości współczynnika </w:t>
      </w:r>
      <w:proofErr w:type="spellStart"/>
      <w:r>
        <w:t>użłobkowienia</w:t>
      </w:r>
      <w:proofErr w:type="spellEnd"/>
      <w:r>
        <w:t xml:space="preserve"> w gminach województwa łódzkiego według stanu na koniec 2017 r. pokazuje, że </w:t>
      </w:r>
      <w:r w:rsidRPr="00DE2645">
        <w:rPr>
          <w:b/>
        </w:rPr>
        <w:t>największa liczba dzieci</w:t>
      </w:r>
      <w:r>
        <w:t xml:space="preserve"> przebywających w żłobkach, oddziałach żłobkowych i klubach dziecięcych na 1 000 dzieci w wieku do lat 3 występowała w:</w:t>
      </w:r>
    </w:p>
    <w:p w:rsidR="00E47E5B" w:rsidRDefault="00E47E5B" w:rsidP="00E47E5B">
      <w:pPr>
        <w:tabs>
          <w:tab w:val="left" w:leader="dot" w:pos="7371"/>
        </w:tabs>
        <w:spacing w:after="0" w:line="240" w:lineRule="auto"/>
        <w:ind w:firstLine="284"/>
        <w:jc w:val="both"/>
      </w:pPr>
      <w:r w:rsidRPr="00910508">
        <w:t>gminie wiejskiej Ksawerów (pow. pabianicki)</w:t>
      </w:r>
      <w:r w:rsidRPr="00910508">
        <w:tab/>
        <w:t>184 dzieci;</w:t>
      </w:r>
    </w:p>
    <w:p w:rsidR="00E47E5B" w:rsidRDefault="00E47E5B" w:rsidP="00E47E5B">
      <w:pPr>
        <w:tabs>
          <w:tab w:val="left" w:leader="dot" w:pos="7371"/>
        </w:tabs>
        <w:spacing w:after="0" w:line="240" w:lineRule="auto"/>
        <w:ind w:firstLine="284"/>
        <w:jc w:val="both"/>
      </w:pPr>
      <w:r>
        <w:t>mieście Bełchatów</w:t>
      </w:r>
      <w:r>
        <w:tab/>
        <w:t>184 dzieci;</w:t>
      </w:r>
    </w:p>
    <w:p w:rsidR="00E47E5B" w:rsidRDefault="00E47E5B" w:rsidP="00E47E5B">
      <w:pPr>
        <w:tabs>
          <w:tab w:val="left" w:leader="dot" w:pos="7371"/>
        </w:tabs>
        <w:spacing w:after="0" w:line="240" w:lineRule="auto"/>
        <w:ind w:firstLine="284"/>
        <w:jc w:val="both"/>
      </w:pPr>
      <w:r>
        <w:t>mieście Skierniewice</w:t>
      </w:r>
      <w:r>
        <w:tab/>
        <w:t>173 dzieci;</w:t>
      </w:r>
    </w:p>
    <w:p w:rsidR="00E47E5B" w:rsidRDefault="00E47E5B" w:rsidP="00E47E5B">
      <w:pPr>
        <w:tabs>
          <w:tab w:val="left" w:leader="dot" w:pos="7371"/>
        </w:tabs>
        <w:spacing w:after="0" w:line="240" w:lineRule="auto"/>
        <w:ind w:firstLine="284"/>
        <w:jc w:val="both"/>
      </w:pPr>
      <w:r>
        <w:t>mieście Rawa Mazowiecka</w:t>
      </w:r>
      <w:r>
        <w:tab/>
        <w:t>165 dzieci;</w:t>
      </w:r>
    </w:p>
    <w:p w:rsidR="00E47E5B" w:rsidRDefault="00E47E5B" w:rsidP="00E47E5B">
      <w:pPr>
        <w:tabs>
          <w:tab w:val="left" w:leader="dot" w:pos="7371"/>
        </w:tabs>
        <w:spacing w:after="0" w:line="240" w:lineRule="auto"/>
        <w:ind w:firstLine="284"/>
        <w:jc w:val="both"/>
      </w:pPr>
      <w:r>
        <w:t>gminie wiejskiej Kiełczygłów (pow. pajęczański)</w:t>
      </w:r>
      <w:r>
        <w:tab/>
        <w:t>165 dzieci;</w:t>
      </w:r>
    </w:p>
    <w:p w:rsidR="00E47E5B" w:rsidRDefault="00E47E5B" w:rsidP="00E47E5B">
      <w:pPr>
        <w:tabs>
          <w:tab w:val="left" w:leader="dot" w:pos="7371"/>
        </w:tabs>
        <w:spacing w:after="0" w:line="240" w:lineRule="auto"/>
        <w:ind w:firstLine="284"/>
        <w:jc w:val="both"/>
      </w:pPr>
      <w:r>
        <w:t>mieście Łódź</w:t>
      </w:r>
      <w:r>
        <w:tab/>
        <w:t>163 dzieci;</w:t>
      </w:r>
    </w:p>
    <w:p w:rsidR="00E47E5B" w:rsidRDefault="00E47E5B" w:rsidP="00E47E5B">
      <w:pPr>
        <w:tabs>
          <w:tab w:val="left" w:leader="dot" w:pos="7371"/>
        </w:tabs>
        <w:spacing w:after="0" w:line="240" w:lineRule="auto"/>
        <w:ind w:firstLine="284"/>
        <w:jc w:val="both"/>
      </w:pPr>
      <w:r>
        <w:t>mieście Ozorków (pow. zgierski)</w:t>
      </w:r>
      <w:r>
        <w:tab/>
        <w:t>157 dzieci;</w:t>
      </w:r>
    </w:p>
    <w:p w:rsidR="00E47E5B" w:rsidRDefault="00E47E5B" w:rsidP="00E47E5B">
      <w:pPr>
        <w:tabs>
          <w:tab w:val="left" w:leader="dot" w:pos="7371"/>
        </w:tabs>
        <w:spacing w:after="0" w:line="240" w:lineRule="auto"/>
        <w:ind w:firstLine="284"/>
        <w:jc w:val="both"/>
      </w:pPr>
      <w:r>
        <w:t>mieście Pabianice</w:t>
      </w:r>
      <w:r>
        <w:tab/>
        <w:t>147 dzieci;</w:t>
      </w:r>
    </w:p>
    <w:p w:rsidR="00E47E5B" w:rsidRDefault="00E47E5B" w:rsidP="00E47E5B">
      <w:pPr>
        <w:tabs>
          <w:tab w:val="left" w:leader="dot" w:pos="7371"/>
        </w:tabs>
        <w:spacing w:after="0" w:line="240" w:lineRule="auto"/>
        <w:ind w:firstLine="284"/>
        <w:jc w:val="both"/>
      </w:pPr>
      <w:r>
        <w:t>gminie wiejskiej Ręczno (pow. piotrkowski)</w:t>
      </w:r>
      <w:r>
        <w:tab/>
        <w:t>147 dzieci;</w:t>
      </w:r>
    </w:p>
    <w:p w:rsidR="00E47E5B" w:rsidRDefault="00E47E5B" w:rsidP="00E47E5B">
      <w:pPr>
        <w:tabs>
          <w:tab w:val="left" w:leader="dot" w:pos="7371"/>
        </w:tabs>
        <w:spacing w:after="0" w:line="240" w:lineRule="auto"/>
        <w:ind w:firstLine="284"/>
        <w:jc w:val="both"/>
      </w:pPr>
      <w:r>
        <w:t>gminie miejsko – wiejskiej Wieruszów</w:t>
      </w:r>
      <w:r>
        <w:tab/>
        <w:t>145 dzieci;</w:t>
      </w:r>
    </w:p>
    <w:p w:rsidR="00E47E5B" w:rsidRPr="00910508" w:rsidRDefault="00E47E5B" w:rsidP="00E47E5B">
      <w:pPr>
        <w:tabs>
          <w:tab w:val="left" w:leader="dot" w:pos="7371"/>
        </w:tabs>
        <w:spacing w:after="0" w:line="240" w:lineRule="auto"/>
        <w:ind w:firstLine="284"/>
        <w:jc w:val="both"/>
      </w:pPr>
      <w:r>
        <w:t>gminie miejsko – wiejskiej Poddębice</w:t>
      </w:r>
      <w:r>
        <w:tab/>
        <w:t>145 dzieci.</w:t>
      </w:r>
    </w:p>
    <w:p w:rsidR="00E47E5B" w:rsidRDefault="00E47E5B" w:rsidP="00E47E5B">
      <w:pPr>
        <w:tabs>
          <w:tab w:val="left" w:leader="dot" w:pos="7371"/>
        </w:tabs>
        <w:spacing w:before="240"/>
        <w:jc w:val="both"/>
      </w:pPr>
      <w:r>
        <w:t xml:space="preserve">Jak widać, </w:t>
      </w:r>
      <w:r w:rsidRPr="00DE2645">
        <w:rPr>
          <w:b/>
        </w:rPr>
        <w:t>są to raczej w większości gminy miejskie</w:t>
      </w:r>
      <w:r>
        <w:t>. Obszary zurbanizowane z definicji odznaczają się kumulacją realizowanych instytucjonalnie funkcji zaspokajania potrzeb ludzi żyjących w ich obrębie oraz bliskim sąsiedztwie. Nie powinno zatem dziwić, że dostęp do usług opiekuńczych jest w ich obrębie szerszy niż na większości terenów typowo wiejskich, na których społeczne role związane z opieką nad dziećmi są w  większym stopniu realizowane przez rodzinę.</w:t>
      </w:r>
    </w:p>
    <w:p w:rsidR="00E47E5B" w:rsidRDefault="00E47E5B" w:rsidP="00E47E5B">
      <w:pPr>
        <w:tabs>
          <w:tab w:val="left" w:leader="dot" w:pos="7371"/>
        </w:tabs>
        <w:spacing w:before="240"/>
        <w:jc w:val="both"/>
        <w:sectPr w:rsidR="00E47E5B">
          <w:pgSz w:w="11906" w:h="16838"/>
          <w:pgMar w:top="1417" w:right="1417" w:bottom="1417" w:left="1417" w:header="708" w:footer="708" w:gutter="0"/>
          <w:cols w:space="708"/>
          <w:docGrid w:linePitch="360"/>
        </w:sectPr>
      </w:pP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71" w:name="_Toc531943891"/>
      <w:bookmarkStart w:id="172" w:name="_Toc533149649"/>
      <w:r w:rsidRPr="000014D6">
        <w:rPr>
          <w:rFonts w:asciiTheme="minorHAnsi" w:eastAsia="Calibri" w:hAnsiTheme="minorHAnsi" w:cstheme="minorHAnsi"/>
          <w:b/>
          <w:sz w:val="22"/>
          <w:lang w:eastAsia="pl-PL"/>
        </w:rPr>
        <w:lastRenderedPageBreak/>
        <w:t xml:space="preserve">Wykres 4.3b. Współczynnik </w:t>
      </w:r>
      <w:proofErr w:type="spellStart"/>
      <w:r w:rsidRPr="000014D6">
        <w:rPr>
          <w:rFonts w:asciiTheme="minorHAnsi" w:eastAsia="Calibri" w:hAnsiTheme="minorHAnsi" w:cstheme="minorHAnsi"/>
          <w:b/>
          <w:sz w:val="22"/>
          <w:lang w:eastAsia="pl-PL"/>
        </w:rPr>
        <w:t>użłobkowienia</w:t>
      </w:r>
      <w:proofErr w:type="spellEnd"/>
      <w:r w:rsidRPr="000014D6">
        <w:rPr>
          <w:rFonts w:asciiTheme="minorHAnsi" w:eastAsia="Calibri" w:hAnsiTheme="minorHAnsi" w:cstheme="minorHAnsi"/>
          <w:b/>
          <w:sz w:val="22"/>
          <w:lang w:eastAsia="pl-PL"/>
        </w:rPr>
        <w:t>: liczba dzieci w placówkach opieki nad dziećmi do lat 3 na 1000 dzieci w wieku do lat 3</w:t>
      </w:r>
      <w:r w:rsidR="00A90FFB" w:rsidRPr="000014D6">
        <w:rPr>
          <w:rFonts w:asciiTheme="minorHAnsi" w:eastAsia="Calibri" w:hAnsiTheme="minorHAnsi" w:cstheme="minorHAnsi"/>
          <w:b/>
          <w:sz w:val="22"/>
          <w:lang w:eastAsia="pl-PL"/>
        </w:rPr>
        <w:t xml:space="preserve"> w </w:t>
      </w:r>
      <w:r w:rsidRPr="000014D6">
        <w:rPr>
          <w:rFonts w:asciiTheme="minorHAnsi" w:eastAsia="Calibri" w:hAnsiTheme="minorHAnsi" w:cstheme="minorHAnsi"/>
          <w:b/>
          <w:sz w:val="22"/>
          <w:lang w:eastAsia="pl-PL"/>
        </w:rPr>
        <w:t>województwie łódzkim w latach 2015 – 2017 według powiatów. Stan w końcu roku</w:t>
      </w:r>
      <w:bookmarkEnd w:id="171"/>
      <w:bookmarkEnd w:id="172"/>
    </w:p>
    <w:p w:rsidR="00E47E5B" w:rsidRPr="009D4A95" w:rsidRDefault="00E47E5B" w:rsidP="00E47E5B">
      <w:pPr>
        <w:tabs>
          <w:tab w:val="left" w:leader="dot" w:pos="7371"/>
        </w:tabs>
        <w:spacing w:before="240"/>
        <w:ind w:hanging="1134"/>
        <w:jc w:val="both"/>
      </w:pPr>
      <w:r>
        <w:rPr>
          <w:noProof/>
          <w:lang w:eastAsia="pl-PL"/>
        </w:rPr>
        <w:drawing>
          <wp:inline distT="0" distB="0" distL="0" distR="0" wp14:anchorId="26169003" wp14:editId="4A9F9B5B">
            <wp:extent cx="9563100" cy="4829175"/>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47E5B" w:rsidRPr="00830DBB" w:rsidRDefault="00E47E5B" w:rsidP="00E47E5B">
      <w:pPr>
        <w:rPr>
          <w:b/>
          <w:bCs/>
          <w:i/>
          <w:sz w:val="18"/>
        </w:rPr>
        <w:sectPr w:rsidR="00E47E5B" w:rsidRPr="00830DBB" w:rsidSect="00A90FFB">
          <w:pgSz w:w="16838" w:h="11906" w:orient="landscape"/>
          <w:pgMar w:top="1417" w:right="1417" w:bottom="1417" w:left="1417" w:header="708" w:footer="708" w:gutter="0"/>
          <w:cols w:space="708"/>
          <w:docGrid w:linePitch="360"/>
        </w:sectPr>
      </w:pPr>
      <w:r w:rsidRPr="00A23A72">
        <w:rPr>
          <w:b/>
          <w:i/>
          <w:sz w:val="18"/>
        </w:rPr>
        <w:t>Źró</w:t>
      </w:r>
      <w:r>
        <w:rPr>
          <w:b/>
          <w:i/>
          <w:sz w:val="18"/>
        </w:rPr>
        <w:t>dło: Bank Danych Lokalnych; GUS</w:t>
      </w:r>
    </w:p>
    <w:p w:rsidR="00E47E5B" w:rsidRDefault="00E47E5B" w:rsidP="00E47E5B">
      <w:pPr>
        <w:tabs>
          <w:tab w:val="left" w:leader="dot" w:pos="7371"/>
        </w:tabs>
        <w:spacing w:before="240"/>
        <w:jc w:val="both"/>
      </w:pPr>
      <w:r>
        <w:lastRenderedPageBreak/>
        <w:t xml:space="preserve">Warto przyjrzeć się także tym gminom, w których </w:t>
      </w:r>
      <w:r w:rsidRPr="00562C61">
        <w:rPr>
          <w:b/>
        </w:rPr>
        <w:t xml:space="preserve">wartości współczynnika </w:t>
      </w:r>
      <w:proofErr w:type="spellStart"/>
      <w:r w:rsidRPr="00562C61">
        <w:rPr>
          <w:b/>
        </w:rPr>
        <w:t>użłobkowienia</w:t>
      </w:r>
      <w:proofErr w:type="spellEnd"/>
      <w:r w:rsidRPr="00562C61">
        <w:rPr>
          <w:b/>
        </w:rPr>
        <w:t xml:space="preserve"> były w końcu 2017 r. najmniejsze</w:t>
      </w:r>
      <w:r>
        <w:t>. Te gminy to:</w:t>
      </w:r>
    </w:p>
    <w:p w:rsidR="00E47E5B" w:rsidRPr="00B6712A" w:rsidRDefault="00E47E5B" w:rsidP="00E47E5B">
      <w:pPr>
        <w:tabs>
          <w:tab w:val="left" w:leader="dot" w:pos="7371"/>
        </w:tabs>
        <w:spacing w:after="0" w:line="240" w:lineRule="auto"/>
        <w:ind w:firstLine="284"/>
        <w:jc w:val="both"/>
        <w:rPr>
          <w:sz w:val="22"/>
        </w:rPr>
      </w:pPr>
      <w:r w:rsidRPr="00B6712A">
        <w:rPr>
          <w:sz w:val="22"/>
        </w:rPr>
        <w:t>gmina wiejska Wola Krzysztoporska (pow. piotrkowski)</w:t>
      </w:r>
      <w:r w:rsidRPr="00B6712A">
        <w:rPr>
          <w:sz w:val="22"/>
        </w:rPr>
        <w:tab/>
        <w:t>0 dzieci;</w:t>
      </w:r>
    </w:p>
    <w:p w:rsidR="00E47E5B" w:rsidRPr="00B6712A" w:rsidRDefault="00E47E5B" w:rsidP="00E47E5B">
      <w:pPr>
        <w:tabs>
          <w:tab w:val="left" w:leader="dot" w:pos="7371"/>
        </w:tabs>
        <w:spacing w:after="0" w:line="240" w:lineRule="auto"/>
        <w:ind w:firstLine="284"/>
        <w:jc w:val="both"/>
        <w:rPr>
          <w:sz w:val="22"/>
        </w:rPr>
      </w:pPr>
      <w:r w:rsidRPr="00B6712A">
        <w:rPr>
          <w:sz w:val="22"/>
        </w:rPr>
        <w:t>gmina wiejska Poświętne (pow. opoczyński)</w:t>
      </w:r>
      <w:r w:rsidRPr="00B6712A">
        <w:rPr>
          <w:sz w:val="22"/>
        </w:rPr>
        <w:tab/>
        <w:t>0 dzieci;</w:t>
      </w:r>
    </w:p>
    <w:p w:rsidR="00E47E5B" w:rsidRPr="00B6712A" w:rsidRDefault="00E47E5B" w:rsidP="00E47E5B">
      <w:pPr>
        <w:tabs>
          <w:tab w:val="left" w:leader="dot" w:pos="7371"/>
        </w:tabs>
        <w:spacing w:after="0" w:line="240" w:lineRule="auto"/>
        <w:ind w:firstLine="284"/>
        <w:jc w:val="both"/>
        <w:rPr>
          <w:sz w:val="22"/>
        </w:rPr>
      </w:pPr>
      <w:r w:rsidRPr="00B6712A">
        <w:rPr>
          <w:sz w:val="22"/>
        </w:rPr>
        <w:t>miasto Głowno (pow. zgierski)</w:t>
      </w:r>
      <w:r w:rsidRPr="00B6712A">
        <w:rPr>
          <w:sz w:val="22"/>
        </w:rPr>
        <w:tab/>
        <w:t>22 dzieci;</w:t>
      </w:r>
    </w:p>
    <w:p w:rsidR="00E47E5B" w:rsidRPr="00B6712A" w:rsidRDefault="00E47E5B" w:rsidP="00E47E5B">
      <w:pPr>
        <w:tabs>
          <w:tab w:val="left" w:leader="dot" w:pos="7371"/>
        </w:tabs>
        <w:spacing w:after="0" w:line="240" w:lineRule="auto"/>
        <w:ind w:firstLine="284"/>
        <w:jc w:val="both"/>
        <w:rPr>
          <w:sz w:val="22"/>
        </w:rPr>
      </w:pPr>
      <w:r w:rsidRPr="00B6712A">
        <w:rPr>
          <w:sz w:val="22"/>
        </w:rPr>
        <w:t>gmina miejsko – wiejska Zelów (pow. bełchatowski)</w:t>
      </w:r>
      <w:r w:rsidRPr="00B6712A">
        <w:rPr>
          <w:sz w:val="22"/>
        </w:rPr>
        <w:tab/>
        <w:t>22 dzieci;</w:t>
      </w:r>
    </w:p>
    <w:p w:rsidR="00E47E5B" w:rsidRPr="00B6712A" w:rsidRDefault="00E47E5B" w:rsidP="00E47E5B">
      <w:pPr>
        <w:tabs>
          <w:tab w:val="left" w:leader="dot" w:pos="7371"/>
        </w:tabs>
        <w:spacing w:after="0" w:line="240" w:lineRule="auto"/>
        <w:ind w:firstLine="284"/>
        <w:jc w:val="both"/>
        <w:rPr>
          <w:sz w:val="22"/>
        </w:rPr>
      </w:pPr>
      <w:r w:rsidRPr="00B6712A">
        <w:rPr>
          <w:sz w:val="22"/>
        </w:rPr>
        <w:t>gmina wiejska Osjaków (pow. wieluński)</w:t>
      </w:r>
      <w:r w:rsidRPr="00B6712A">
        <w:rPr>
          <w:sz w:val="22"/>
        </w:rPr>
        <w:tab/>
        <w:t>30 dzieci;</w:t>
      </w:r>
    </w:p>
    <w:p w:rsidR="00E47E5B" w:rsidRPr="00B6712A" w:rsidRDefault="00E47E5B" w:rsidP="00E47E5B">
      <w:pPr>
        <w:tabs>
          <w:tab w:val="left" w:leader="dot" w:pos="7371"/>
        </w:tabs>
        <w:spacing w:after="0" w:line="240" w:lineRule="auto"/>
        <w:ind w:firstLine="284"/>
        <w:jc w:val="both"/>
        <w:rPr>
          <w:sz w:val="22"/>
        </w:rPr>
      </w:pPr>
      <w:r w:rsidRPr="00B6712A">
        <w:rPr>
          <w:sz w:val="22"/>
        </w:rPr>
        <w:t>gmina miejsko – wiejska Opoczno</w:t>
      </w:r>
      <w:r w:rsidRPr="00B6712A">
        <w:rPr>
          <w:sz w:val="22"/>
        </w:rPr>
        <w:tab/>
        <w:t>32 dzieci;</w:t>
      </w:r>
    </w:p>
    <w:p w:rsidR="00E47E5B" w:rsidRPr="00B6712A" w:rsidRDefault="00E47E5B" w:rsidP="00E47E5B">
      <w:pPr>
        <w:tabs>
          <w:tab w:val="left" w:leader="dot" w:pos="7371"/>
        </w:tabs>
        <w:spacing w:after="0" w:line="240" w:lineRule="auto"/>
        <w:ind w:firstLine="284"/>
        <w:jc w:val="both"/>
        <w:rPr>
          <w:sz w:val="22"/>
        </w:rPr>
      </w:pPr>
      <w:r w:rsidRPr="00B6712A">
        <w:rPr>
          <w:sz w:val="22"/>
        </w:rPr>
        <w:t>miasto Kutno</w:t>
      </w:r>
      <w:r w:rsidRPr="00B6712A">
        <w:rPr>
          <w:sz w:val="22"/>
        </w:rPr>
        <w:tab/>
        <w:t>33 dzieci;</w:t>
      </w:r>
    </w:p>
    <w:p w:rsidR="00E47E5B" w:rsidRPr="00B6712A" w:rsidRDefault="00E47E5B" w:rsidP="00E47E5B">
      <w:pPr>
        <w:tabs>
          <w:tab w:val="left" w:leader="dot" w:pos="7371"/>
        </w:tabs>
        <w:spacing w:after="0" w:line="240" w:lineRule="auto"/>
        <w:ind w:firstLine="284"/>
        <w:jc w:val="both"/>
        <w:rPr>
          <w:sz w:val="22"/>
        </w:rPr>
      </w:pPr>
      <w:r w:rsidRPr="00B6712A">
        <w:rPr>
          <w:sz w:val="22"/>
        </w:rPr>
        <w:t>gmina miejsko – wiejska Aleksandrów Łódzki (pow. zgierski)</w:t>
      </w:r>
      <w:r w:rsidRPr="00B6712A">
        <w:rPr>
          <w:sz w:val="22"/>
        </w:rPr>
        <w:tab/>
        <w:t>35 dzieci;</w:t>
      </w:r>
    </w:p>
    <w:p w:rsidR="00E47E5B" w:rsidRPr="00B6712A" w:rsidRDefault="00E47E5B" w:rsidP="00E47E5B">
      <w:pPr>
        <w:tabs>
          <w:tab w:val="left" w:leader="dot" w:pos="7371"/>
        </w:tabs>
        <w:spacing w:after="0" w:line="240" w:lineRule="auto"/>
        <w:ind w:firstLine="284"/>
        <w:jc w:val="both"/>
        <w:rPr>
          <w:sz w:val="22"/>
        </w:rPr>
      </w:pPr>
      <w:r w:rsidRPr="00B6712A">
        <w:rPr>
          <w:sz w:val="22"/>
        </w:rPr>
        <w:t>gmina wiejska Andrespol (pow. łódzki wschodni)</w:t>
      </w:r>
      <w:r w:rsidRPr="00B6712A">
        <w:rPr>
          <w:sz w:val="22"/>
        </w:rPr>
        <w:tab/>
        <w:t>39 dzieci;</w:t>
      </w:r>
    </w:p>
    <w:p w:rsidR="00E47E5B" w:rsidRPr="00B6712A" w:rsidRDefault="00E47E5B" w:rsidP="00E47E5B">
      <w:pPr>
        <w:tabs>
          <w:tab w:val="left" w:leader="dot" w:pos="7371"/>
        </w:tabs>
        <w:spacing w:after="0" w:line="240" w:lineRule="auto"/>
        <w:ind w:firstLine="284"/>
        <w:jc w:val="both"/>
        <w:rPr>
          <w:sz w:val="22"/>
        </w:rPr>
      </w:pPr>
      <w:r w:rsidRPr="00B6712A">
        <w:rPr>
          <w:sz w:val="22"/>
        </w:rPr>
        <w:t>gmina wiejska Moszczenica (pow. piotrkowski)</w:t>
      </w:r>
      <w:r w:rsidRPr="00B6712A">
        <w:rPr>
          <w:sz w:val="22"/>
        </w:rPr>
        <w:tab/>
        <w:t>39 dzieci;</w:t>
      </w:r>
    </w:p>
    <w:p w:rsidR="00E47E5B" w:rsidRDefault="00E47E5B" w:rsidP="00E47E5B">
      <w:pPr>
        <w:tabs>
          <w:tab w:val="left" w:leader="dot" w:pos="7371"/>
        </w:tabs>
        <w:spacing w:before="240"/>
        <w:jc w:val="both"/>
      </w:pPr>
      <w:r>
        <w:t xml:space="preserve">W zestawieniu powyższym dominują gminy wiejskie oraz miejsko – wiejskie. Są jednak też gminy miejskie: Głowno oraz Kutno. Trzeba zwrócić uwagę, że sytuacja Głowna pozostawała w omawianym względzie specyficzna. W całym analizowanym okresie obserwowany był tam systematyczny spadek wartości współczynnika </w:t>
      </w:r>
      <w:proofErr w:type="spellStart"/>
      <w:r>
        <w:t>użłobkowienia</w:t>
      </w:r>
      <w:proofErr w:type="spellEnd"/>
      <w:r>
        <w:t xml:space="preserve">: z 46 w końcu 2015 r. do 37 w końcu 2016 r. oraz wspomnianych 22 w końcu 2017 r. Był to jedyny, obok Rawy Mazowieckiej, przykład gminy miejskiej, w której wskaźnik ten osiągnął w końcu roku 2017 wartość niższą jak w końcu 2015 r. W przypadku Rawy Mazowieckiej spadek dotyczył jedynie lat 2016-2017 r. (ze 170 do 165); wcześniej, w latach 2015-2016, wartość współczynnika </w:t>
      </w:r>
      <w:proofErr w:type="spellStart"/>
      <w:r>
        <w:t>użłobkowienia</w:t>
      </w:r>
      <w:proofErr w:type="spellEnd"/>
      <w:r>
        <w:t xml:space="preserve"> wzrosła tam ze 167 do 170.</w:t>
      </w:r>
    </w:p>
    <w:p w:rsidR="00E47E5B" w:rsidRDefault="00E47E5B" w:rsidP="00E47E5B">
      <w:pPr>
        <w:tabs>
          <w:tab w:val="left" w:leader="dot" w:pos="7371"/>
        </w:tabs>
        <w:spacing w:before="240"/>
        <w:jc w:val="both"/>
      </w:pPr>
      <w:r>
        <w:t xml:space="preserve">Generalnie, śledząc okres między końcem roku 2015 a końcem roku 2017 zauważymy, że </w:t>
      </w:r>
      <w:r w:rsidRPr="00562C61">
        <w:rPr>
          <w:b/>
        </w:rPr>
        <w:t xml:space="preserve">wzrost wartości współczynnika </w:t>
      </w:r>
      <w:proofErr w:type="spellStart"/>
      <w:r w:rsidRPr="00562C61">
        <w:rPr>
          <w:b/>
        </w:rPr>
        <w:t>użłobkowienia</w:t>
      </w:r>
      <w:proofErr w:type="spellEnd"/>
      <w:r w:rsidRPr="00562C61">
        <w:rPr>
          <w:b/>
        </w:rPr>
        <w:t xml:space="preserve"> dokonał się w zdecydowanej większości gmin regionu łódzkiego</w:t>
      </w:r>
      <w:r>
        <w:t>. Największą jego dynamikę obserwować można było w:</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gminie wiejskiej Ksawerów (pow. pabianicki): wzrost z 0 do 184, a więc o 184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gminie wiejskiej Ręczno (pow. piotrkowski): wzrost z 0 do 147, a więc o 147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gminie miejsko – wiejskiej Wieruszów: wzrost z 0 do 145, a więc o 145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gminie miejsko – wiejskiej Sulejów (pow. piotrkowski): wzrost z 0 do 143, a więc o 143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gminie miejsko – wiejskiej Kamieńsk (pow. radomszczański): wzrost z 0 do 119, a więc o 119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gminie miejsko – wiejskiej Uniejów (pow. poddębicki): wzrost z 0 do 107, a więc o 107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gminie miejsko – wiejskiej Poddębice: wzrost z 38 do 145, a więc o 107 dzieci na każdy 1 000 dzieci do lat 3.</w:t>
      </w:r>
    </w:p>
    <w:p w:rsidR="00E47E5B" w:rsidRDefault="00E47E5B" w:rsidP="00E47E5B">
      <w:pPr>
        <w:tabs>
          <w:tab w:val="left" w:leader="dot" w:pos="7371"/>
        </w:tabs>
        <w:spacing w:before="240"/>
        <w:jc w:val="both"/>
      </w:pPr>
    </w:p>
    <w:p w:rsidR="00E47E5B" w:rsidRDefault="00E47E5B" w:rsidP="00E47E5B">
      <w:pPr>
        <w:tabs>
          <w:tab w:val="left" w:leader="dot" w:pos="7371"/>
        </w:tabs>
        <w:spacing w:before="240"/>
        <w:jc w:val="both"/>
      </w:pPr>
      <w:r>
        <w:lastRenderedPageBreak/>
        <w:t xml:space="preserve">W siedmiu gminach wystąpił natomiast </w:t>
      </w:r>
      <w:r w:rsidRPr="00562C61">
        <w:rPr>
          <w:b/>
        </w:rPr>
        <w:t xml:space="preserve">spadek wartości współczynnika </w:t>
      </w:r>
      <w:proofErr w:type="spellStart"/>
      <w:r w:rsidRPr="00562C61">
        <w:rPr>
          <w:b/>
        </w:rPr>
        <w:t>użłobkowienia</w:t>
      </w:r>
      <w:proofErr w:type="spellEnd"/>
      <w:r>
        <w:t>, a były to:</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gmina wiejska Kiełczygłów (pow. pajęczański): spadek ze 189 do 165, a więc o 24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miasto Głowno (pow. zgierski): spadek z 46 do 22, a więc o 24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gmina miejsko – wiejskiej Wieluń: spadek z 97 do 74, a więc o 23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gmina miejsko – wiejskiej Aleksandrów Łódzki (pow. zgierski): spadek z 51 do 35, a wiec o 17 dzieci</w:t>
      </w:r>
      <w:r w:rsidRPr="00A90FFB">
        <w:rPr>
          <w:rFonts w:asciiTheme="minorHAnsi" w:hAnsiTheme="minorHAnsi"/>
          <w:sz w:val="22"/>
        </w:rPr>
        <w:footnoteReference w:id="44"/>
      </w:r>
      <w:r w:rsidRPr="00A90FFB">
        <w:rPr>
          <w:rFonts w:asciiTheme="minorHAnsi" w:hAnsiTheme="minorHAnsi" w:cstheme="minorHAnsi"/>
          <w:sz w:val="22"/>
        </w:rPr>
        <w:t xml:space="preserve">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gmina miejsko - wiejska Łask: spadek z 73 do 64, a więc o 9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miasto Rawa Mazowiecka: spadek ze 167 do 165, a więc o 2 dzieci na każdy 1 000 dzieci do lat 3;</w:t>
      </w:r>
    </w:p>
    <w:p w:rsidR="00E47E5B" w:rsidRPr="00A90FFB"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A90FFB">
        <w:rPr>
          <w:rFonts w:asciiTheme="minorHAnsi" w:hAnsiTheme="minorHAnsi" w:cstheme="minorHAnsi"/>
          <w:sz w:val="22"/>
        </w:rPr>
        <w:t>gmina miejsko – wiejska Opoczno: spadek z 34 do 32, a więc o 1 dziecko</w:t>
      </w:r>
      <w:r w:rsidRPr="00A90FFB">
        <w:rPr>
          <w:rFonts w:asciiTheme="minorHAnsi" w:hAnsiTheme="minorHAnsi"/>
          <w:sz w:val="22"/>
        </w:rPr>
        <w:footnoteReference w:id="45"/>
      </w:r>
      <w:r w:rsidRPr="00A90FFB">
        <w:rPr>
          <w:rFonts w:asciiTheme="minorHAnsi" w:hAnsiTheme="minorHAnsi" w:cstheme="minorHAnsi"/>
          <w:sz w:val="22"/>
        </w:rPr>
        <w:t xml:space="preserve"> na każdy 1 000 dzieci do lat 3</w:t>
      </w:r>
    </w:p>
    <w:p w:rsidR="00E47E5B" w:rsidRDefault="00E47E5B" w:rsidP="00E47E5B">
      <w:pPr>
        <w:tabs>
          <w:tab w:val="left" w:leader="dot" w:pos="7371"/>
        </w:tabs>
        <w:spacing w:before="240"/>
        <w:jc w:val="both"/>
      </w:pPr>
      <w:r>
        <w:t xml:space="preserve">Dwie gminy utrzymały natomiast wartość współczynnika w końcu 2017 r. </w:t>
      </w:r>
      <w:r w:rsidRPr="00562C61">
        <w:rPr>
          <w:b/>
        </w:rPr>
        <w:t>na tym samym poziomie</w:t>
      </w:r>
      <w:r>
        <w:t>, na którym znajdowała się ona w końcu 2015 r. i były to:</w:t>
      </w:r>
    </w:p>
    <w:p w:rsidR="00E47E5B" w:rsidRPr="00B6712A"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gmina wiejska Poświętne (pow. opoczyński): 0 dzieci na każdy 1 000 dzieci do lat 3;</w:t>
      </w:r>
    </w:p>
    <w:p w:rsidR="00E47E5B" w:rsidRPr="00B6712A" w:rsidRDefault="00E47E5B" w:rsidP="00353DAE">
      <w:pPr>
        <w:pStyle w:val="Akapitzlist"/>
        <w:numPr>
          <w:ilvl w:val="0"/>
          <w:numId w:val="12"/>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gmina wiejska Wola Krzysztoporska (pow. piotrkowski): 0 dzieci na każdy 1 000 dzieci do lat 3.</w:t>
      </w:r>
    </w:p>
    <w:p w:rsidR="00E47E5B" w:rsidRDefault="00E47E5B" w:rsidP="00E47E5B">
      <w:pPr>
        <w:tabs>
          <w:tab w:val="left" w:leader="dot" w:pos="7371"/>
        </w:tabs>
        <w:spacing w:before="240"/>
        <w:jc w:val="both"/>
      </w:pPr>
      <w:r>
        <w:t xml:space="preserve">Co ciekawe, obserwacja przebiegu wartości współczynnika </w:t>
      </w:r>
      <w:proofErr w:type="spellStart"/>
      <w:r>
        <w:t>użłobkowienia</w:t>
      </w:r>
      <w:proofErr w:type="spellEnd"/>
      <w:r>
        <w:t xml:space="preserve"> rok po roku ukazuje w obu tych gminach skokowy wzrost z poziomu 0 w końcu 2015 r. do poziomu 30 dla gminy Wola Krzysztoporska oraz 170 dla gminy Poświętne w końcu roku 2016, następnie zaś powrót do wartości 0 w końcu roku 2017. Szczegółowe dane na temat wartości współczynnika </w:t>
      </w:r>
      <w:proofErr w:type="spellStart"/>
      <w:r>
        <w:t>użłobkowienia</w:t>
      </w:r>
      <w:proofErr w:type="spellEnd"/>
      <w:r>
        <w:t xml:space="preserve"> według gmin województwa łódzkiego zawarte zostały w </w:t>
      </w:r>
      <w:r w:rsidRPr="0056093F">
        <w:t>tabeli IV/2 w Załączniku</w:t>
      </w:r>
      <w:r>
        <w:t>.</w:t>
      </w:r>
    </w:p>
    <w:p w:rsidR="00E47E5B" w:rsidRDefault="00E47E5B" w:rsidP="00E47E5B">
      <w:pPr>
        <w:tabs>
          <w:tab w:val="left" w:leader="dot" w:pos="7371"/>
        </w:tabs>
        <w:spacing w:before="240"/>
        <w:jc w:val="both"/>
      </w:pPr>
      <w:r>
        <w:t xml:space="preserve">Inne spostrzeżenie, warte tutaj uwypuklenia, wynika z porównania omówionych wyżej wartości współczynnika </w:t>
      </w:r>
      <w:proofErr w:type="spellStart"/>
      <w:r>
        <w:t>użłobkowienia</w:t>
      </w:r>
      <w:proofErr w:type="spellEnd"/>
      <w:r>
        <w:t xml:space="preserve"> – immanentnie poniekąd związanych z liczbą działających placówek zajmujących się opieką nad dziećmi do lat 3 – z odpowiadającymi im wartościami wskaźników opisujących liczbę dzieci do lat 3 oraz ich udział w szerzej określonych kategoriach ludności</w:t>
      </w:r>
      <w:r w:rsidRPr="00BC1E87">
        <w:t xml:space="preserve"> </w:t>
      </w:r>
      <w:r>
        <w:t xml:space="preserve">w poszczególnych gminach. Poczynione w tym kierunku </w:t>
      </w:r>
      <w:r>
        <w:lastRenderedPageBreak/>
        <w:t xml:space="preserve">analizy pokazują, że </w:t>
      </w:r>
      <w:r w:rsidRPr="00D05CA6">
        <w:rPr>
          <w:b/>
        </w:rPr>
        <w:t>w żadnej z 7 gmin wyszczególnionych ze względu na największy udział dzieci do lat 3 wśród ludności ogółem, jak również w żadnej z 8 gmin wyszczególnionych ze względu na największy udział dzieci do lat 3 wśród ludności będącej w wieku przedprodukcyjnym, nie działały w latach 2015 – 2017 jakiekolwiek instytucje opieki nad takimi dziećmi, tzn. żłobki, oddziały żłobkowe bądź kluby dziecięce</w:t>
      </w:r>
      <w:r>
        <w:t xml:space="preserve">. </w:t>
      </w:r>
      <w:r w:rsidRPr="00D05CA6">
        <w:rPr>
          <w:b/>
        </w:rPr>
        <w:t>Z kolei</w:t>
      </w:r>
      <w:r>
        <w:t xml:space="preserve"> </w:t>
      </w:r>
      <w:r w:rsidRPr="00D05CA6">
        <w:rPr>
          <w:b/>
        </w:rPr>
        <w:t>wśród 8 gmin cechujących się najbardziej dynamicznym wzrostem liczby dzieci do lat 3 pomiędzy końcem 2015 a 2017 roku, instytucje tego rodzaju funkcjonowały jedynie w gminie Kiełczygłów – a konkretnie był to 1 klub dziecięcy</w:t>
      </w:r>
      <w:r>
        <w:t xml:space="preserve"> (działający we wszystkich objętych analizą latach). Tym niemniej, </w:t>
      </w:r>
      <w:r w:rsidRPr="00D05CA6">
        <w:rPr>
          <w:b/>
        </w:rPr>
        <w:t xml:space="preserve">gmina Kiełczygłów, podobnie jak miasto Głowno, należała do gmin charakteryzujących się najszybszym tempem spadku wartości współczynnika </w:t>
      </w:r>
      <w:proofErr w:type="spellStart"/>
      <w:r w:rsidRPr="00D05CA6">
        <w:rPr>
          <w:b/>
        </w:rPr>
        <w:t>użłobkowienia</w:t>
      </w:r>
      <w:proofErr w:type="spellEnd"/>
      <w:r w:rsidRPr="00D05CA6">
        <w:rPr>
          <w:b/>
        </w:rPr>
        <w:t xml:space="preserve"> w okresie objętym analizą</w:t>
      </w:r>
      <w:r>
        <w:t xml:space="preserve">: w obu przypadkach był to spadek o 24 dzieci na każdy 1 000 dzieci do lat 3. </w:t>
      </w:r>
    </w:p>
    <w:p w:rsidR="00E47E5B" w:rsidRDefault="00E47E5B" w:rsidP="00E47E5B">
      <w:pPr>
        <w:tabs>
          <w:tab w:val="left" w:leader="dot" w:pos="7371"/>
        </w:tabs>
        <w:spacing w:before="240"/>
        <w:jc w:val="both"/>
      </w:pPr>
      <w:r w:rsidRPr="00D05CA6">
        <w:rPr>
          <w:b/>
        </w:rPr>
        <w:t xml:space="preserve">Gdy natomiast przyjrzymy się grupie 8 gmin, w których nastąpiły największe spadki wartości współczynnika </w:t>
      </w:r>
      <w:proofErr w:type="spellStart"/>
      <w:r w:rsidRPr="00D05CA6">
        <w:rPr>
          <w:b/>
        </w:rPr>
        <w:t>użłobkowienia</w:t>
      </w:r>
      <w:proofErr w:type="spellEnd"/>
      <w:r>
        <w:t xml:space="preserve"> w latach 2015 – 2017 zauważymy, że </w:t>
      </w:r>
      <w:r w:rsidRPr="00D05CA6">
        <w:rPr>
          <w:b/>
        </w:rPr>
        <w:t>tylko w jednej z nich tendencja taka była zbieżna ze spadkiem bezwzględnej liczby dzieci do lat 3 w przywołanym okresie</w:t>
      </w:r>
      <w:r>
        <w:t xml:space="preserve">. Była to </w:t>
      </w:r>
      <w:r w:rsidRPr="002F7804">
        <w:t xml:space="preserve">gmina miejsko – wiejska Wieluń, gdzie wartość współczynnika </w:t>
      </w:r>
      <w:proofErr w:type="spellStart"/>
      <w:r w:rsidRPr="002F7804">
        <w:t>użłobkowienia</w:t>
      </w:r>
      <w:proofErr w:type="spellEnd"/>
      <w:r w:rsidRPr="002F7804">
        <w:t xml:space="preserve"> spadła z 97 do 74 dzieci na każdy 1 000 dzieci do lat 3 – przy jednoczesnym zmniejszeniu się </w:t>
      </w:r>
      <w:r>
        <w:t xml:space="preserve">bezwzględnej </w:t>
      </w:r>
      <w:r w:rsidRPr="002F7804">
        <w:t>liczby ludności w tym przedziale wieku z 867 do 838</w:t>
      </w:r>
      <w:r>
        <w:t xml:space="preserve">. </w:t>
      </w:r>
      <w:r w:rsidRPr="00D05CA6">
        <w:rPr>
          <w:b/>
        </w:rPr>
        <w:t>Pozostałe gminy z tej grupy charakteryzował przyrost bezwzględnej liczby dzieci do lat 3</w:t>
      </w:r>
      <w:r>
        <w:t>. Co więcej, w większości wypadków dynamika tego wzrostu była wyraźnie większa niż ogółem w województwie łódzkim; z wartościami stopy wzrostu wynoszącymi: w gminie Kiełczygłów +21,1%; w gminie Aleksandrów Łódzki +7,2%; w gminie Opoczno +6,8% oraz w mieście Głowno +4,3%. Tylko w gminie Łask wzrost był równy temu obserwowanemu w całym województwie (+2,3%), zaś w mieście Rawa Mazowiecka był mniejszy (+0,9%).</w:t>
      </w:r>
    </w:p>
    <w:p w:rsidR="00E47E5B" w:rsidRDefault="00E47E5B" w:rsidP="00E47E5B">
      <w:r>
        <w:br w:type="page"/>
      </w:r>
    </w:p>
    <w:p w:rsidR="00E47E5B" w:rsidRPr="006A2901" w:rsidRDefault="00E47E5B" w:rsidP="00E47E5B">
      <w:pPr>
        <w:pStyle w:val="Nagwek2"/>
        <w:spacing w:line="240" w:lineRule="auto"/>
        <w:rPr>
          <w:rFonts w:eastAsia="Calibri"/>
          <w:bCs/>
        </w:rPr>
      </w:pPr>
      <w:bookmarkStart w:id="173" w:name="_Toc533150040"/>
      <w:r>
        <w:rPr>
          <w:rFonts w:eastAsia="Calibri"/>
          <w:bCs/>
        </w:rPr>
        <w:lastRenderedPageBreak/>
        <w:t>Liczba dzieci w wieku przedszkolnym (3-5 lat)</w:t>
      </w:r>
      <w:bookmarkEnd w:id="173"/>
    </w:p>
    <w:p w:rsidR="00E47E5B" w:rsidRPr="0001221E" w:rsidRDefault="00E47E5B" w:rsidP="00E47E5B">
      <w:pPr>
        <w:spacing w:before="240"/>
        <w:jc w:val="both"/>
        <w:rPr>
          <w:bCs/>
          <w:szCs w:val="24"/>
        </w:rPr>
      </w:pPr>
      <w:r w:rsidRPr="0001221E">
        <w:rPr>
          <w:szCs w:val="24"/>
        </w:rPr>
        <w:t>Według danych Głównego Urzędu Statystycznego (GUS)</w:t>
      </w:r>
      <w:r w:rsidRPr="0001221E">
        <w:rPr>
          <w:rStyle w:val="Odwoanieprzypisudolnego"/>
          <w:szCs w:val="24"/>
        </w:rPr>
        <w:footnoteReference w:id="46"/>
      </w:r>
      <w:r w:rsidRPr="0001221E">
        <w:rPr>
          <w:szCs w:val="24"/>
        </w:rPr>
        <w:t xml:space="preserve">, w końcu 2017 r. </w:t>
      </w:r>
      <w:r w:rsidRPr="00045FA3">
        <w:rPr>
          <w:b/>
          <w:szCs w:val="24"/>
        </w:rPr>
        <w:t>liczba dzieci w wieku przedszkolnym</w:t>
      </w:r>
      <w:r w:rsidRPr="0001221E">
        <w:rPr>
          <w:szCs w:val="24"/>
        </w:rPr>
        <w:t xml:space="preserve"> (tzn. mieszczącym się w przedziale od 3 do 5 lat) </w:t>
      </w:r>
      <w:r w:rsidRPr="00045FA3">
        <w:rPr>
          <w:b/>
          <w:szCs w:val="24"/>
        </w:rPr>
        <w:t>wynosiła w województwie łódzkim 68 573</w:t>
      </w:r>
      <w:r w:rsidRPr="0001221E">
        <w:rPr>
          <w:szCs w:val="24"/>
        </w:rPr>
        <w:t>. Stanowiło to 2,8% ogółu populacji województwa oraz 16,4% ludności województwa w wieku przedprodukcyjnym (tzn. do 17 lat)</w:t>
      </w:r>
      <w:r>
        <w:rPr>
          <w:szCs w:val="24"/>
        </w:rPr>
        <w:t>. Obserwowana w </w:t>
      </w:r>
      <w:r w:rsidRPr="0001221E">
        <w:rPr>
          <w:szCs w:val="24"/>
        </w:rPr>
        <w:t xml:space="preserve">ciągu trzech minionych lat </w:t>
      </w:r>
      <w:r w:rsidRPr="00045FA3">
        <w:rPr>
          <w:b/>
          <w:szCs w:val="24"/>
        </w:rPr>
        <w:t>dynamika wzrostu liczebności dzieci z omawianej kategorii wiekowej była ujemna i wyrażała się wielkością stopy wzrostu wynoszącą -6,3%</w:t>
      </w:r>
      <w:r w:rsidRPr="0001221E">
        <w:rPr>
          <w:szCs w:val="24"/>
        </w:rPr>
        <w:t xml:space="preserve">. Pozostawało to w zgodzie z ogólnym spadkowym trendem wskaźnika całkowitej liczby ludności województwa, jak również wskaźnika liczby ludności znajdującej się w wieku przedprodukcyjnym, choć w obu tych kategoriach tempo spadku było we wspomnianym okresie zdecydowanie mniejsze; wynosiło bowiem odpowiednio: -0,7% i -0,2%.  </w:t>
      </w:r>
      <w:r>
        <w:rPr>
          <w:szCs w:val="24"/>
        </w:rPr>
        <w:t xml:space="preserve">Przyglądając się w tym kontekście pojedynczym rocznikom zauważymy, że </w:t>
      </w:r>
      <w:r w:rsidRPr="00045FA3">
        <w:rPr>
          <w:b/>
          <w:szCs w:val="24"/>
        </w:rPr>
        <w:t>największy ubytek liczebny miał miejsce wśród 4</w:t>
      </w:r>
      <w:r w:rsidRPr="00045FA3">
        <w:rPr>
          <w:b/>
          <w:szCs w:val="24"/>
        </w:rPr>
        <w:noBreakHyphen/>
        <w:t>latków</w:t>
      </w:r>
      <w:r>
        <w:rPr>
          <w:szCs w:val="24"/>
        </w:rPr>
        <w:t xml:space="preserve"> (-8,3% między końcem 2015 r. a końcem 2017 r.), </w:t>
      </w:r>
      <w:r w:rsidRPr="00045FA3">
        <w:rPr>
          <w:b/>
          <w:szCs w:val="24"/>
        </w:rPr>
        <w:t>najmniejszy zaś wśród 3-latków</w:t>
      </w:r>
      <w:r>
        <w:rPr>
          <w:szCs w:val="24"/>
        </w:rPr>
        <w:t xml:space="preserve"> (-5,0% między końcem 2015 r. a końcem 2017 r.). </w:t>
      </w:r>
      <w:r w:rsidRPr="0001221E">
        <w:rPr>
          <w:szCs w:val="24"/>
        </w:rPr>
        <w:t xml:space="preserve">Omówione </w:t>
      </w:r>
      <w:r>
        <w:rPr>
          <w:szCs w:val="24"/>
        </w:rPr>
        <w:t xml:space="preserve">miary ilustruje wykres </w:t>
      </w:r>
      <w:r w:rsidRPr="0056093F">
        <w:rPr>
          <w:szCs w:val="24"/>
        </w:rPr>
        <w:t>4.4.</w:t>
      </w: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74" w:name="_Toc531943892"/>
      <w:bookmarkStart w:id="175" w:name="_Toc533149650"/>
      <w:r w:rsidRPr="000014D6">
        <w:rPr>
          <w:rFonts w:asciiTheme="minorHAnsi" w:eastAsia="Calibri" w:hAnsiTheme="minorHAnsi" w:cstheme="minorHAnsi"/>
          <w:b/>
          <w:sz w:val="22"/>
          <w:lang w:eastAsia="pl-PL"/>
        </w:rPr>
        <w:t>Wykres 4.4a. Liczba dzieci w wieku 3-5 lat oraz liczba ludności w wieku przedprodukcyjnym (17 lat i mniej) w województwie łódzkim w latach 2015-2017. Stan w końcu roku.</w:t>
      </w:r>
      <w:bookmarkEnd w:id="174"/>
      <w:bookmarkEnd w:id="175"/>
    </w:p>
    <w:p w:rsidR="00E47E5B" w:rsidRPr="00A3712A" w:rsidRDefault="00E47E5B" w:rsidP="00E47E5B">
      <w:pPr>
        <w:rPr>
          <w:bCs/>
        </w:rPr>
      </w:pPr>
      <w:r>
        <w:rPr>
          <w:noProof/>
          <w:lang w:eastAsia="pl-PL"/>
        </w:rPr>
        <w:drawing>
          <wp:inline distT="0" distB="0" distL="0" distR="0" wp14:anchorId="6817CAD9" wp14:editId="73CDCA09">
            <wp:extent cx="4829175" cy="358140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47E5B" w:rsidRPr="00A23A72" w:rsidRDefault="00E47E5B" w:rsidP="00E47E5B">
      <w:pPr>
        <w:rPr>
          <w:b/>
          <w:bCs/>
          <w:i/>
          <w:sz w:val="18"/>
        </w:rPr>
      </w:pPr>
      <w:r w:rsidRPr="00A23A72">
        <w:rPr>
          <w:b/>
          <w:i/>
          <w:sz w:val="18"/>
        </w:rPr>
        <w:t xml:space="preserve">Źródło: Bank Danych Lokalnych; GUS </w:t>
      </w:r>
    </w:p>
    <w:p w:rsidR="00E47E5B" w:rsidRDefault="00E47E5B" w:rsidP="00E47E5B">
      <w:pPr>
        <w:rPr>
          <w:bCs/>
        </w:rPr>
      </w:pP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76" w:name="_Toc531943893"/>
      <w:bookmarkStart w:id="177" w:name="_Toc533149651"/>
      <w:r w:rsidRPr="000014D6">
        <w:rPr>
          <w:rFonts w:asciiTheme="minorHAnsi" w:eastAsia="Calibri" w:hAnsiTheme="minorHAnsi" w:cstheme="minorHAnsi"/>
          <w:b/>
          <w:sz w:val="22"/>
          <w:lang w:eastAsia="pl-PL"/>
        </w:rPr>
        <w:lastRenderedPageBreak/>
        <w:t>Wykres 4.4b. Stopa wzrostu liczby dzieci w wieku 3; 4 i 5 lat, liczby dzieci w wieku 3-5 lat ogółem oraz liczby ludności w wieku przedprodukcyjnym (17 lat i mniej) w województwie łódzkim między końcem roku 2015 a 2017</w:t>
      </w:r>
      <w:bookmarkEnd w:id="176"/>
      <w:bookmarkEnd w:id="177"/>
    </w:p>
    <w:p w:rsidR="00E47E5B" w:rsidRPr="00A3712A" w:rsidRDefault="00E47E5B" w:rsidP="00E47E5B">
      <w:pPr>
        <w:rPr>
          <w:bCs/>
        </w:rPr>
      </w:pPr>
      <w:r>
        <w:rPr>
          <w:noProof/>
          <w:lang w:eastAsia="pl-PL"/>
        </w:rPr>
        <w:drawing>
          <wp:inline distT="0" distB="0" distL="0" distR="0" wp14:anchorId="38CCA7FE" wp14:editId="1E558455">
            <wp:extent cx="4572000" cy="3343275"/>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47E5B" w:rsidRPr="00A23A72" w:rsidRDefault="00E47E5B" w:rsidP="00E47E5B">
      <w:pPr>
        <w:rPr>
          <w:b/>
          <w:bCs/>
          <w:i/>
          <w:sz w:val="18"/>
        </w:rPr>
      </w:pPr>
      <w:r w:rsidRPr="00A23A72">
        <w:rPr>
          <w:b/>
          <w:i/>
          <w:sz w:val="18"/>
        </w:rPr>
        <w:t xml:space="preserve">Źródło: Bank Danych Lokalnych; GUS </w:t>
      </w:r>
    </w:p>
    <w:p w:rsidR="00E47E5B" w:rsidRDefault="00E47E5B" w:rsidP="00E47E5B">
      <w:pPr>
        <w:spacing w:before="240"/>
        <w:jc w:val="both"/>
      </w:pPr>
      <w:r>
        <w:t>Omówione wskaźniki podlegały oczywiście zróżnicowaniu terytorialnemu, przy czym wpływ tego czynnika był generalnie silniejszy w przypadku wskaźników dynamiki niż wskaźników struktury. Dodatkowo też, zaobserwowane różnice były istotniejsze na poziomie gmin niż na poziomie powiatów.</w:t>
      </w:r>
    </w:p>
    <w:p w:rsidR="00E47E5B" w:rsidRDefault="00E47E5B" w:rsidP="00E47E5B">
      <w:pPr>
        <w:spacing w:before="240"/>
        <w:jc w:val="both"/>
      </w:pPr>
      <w:r>
        <w:t xml:space="preserve">I tak, w końcu 2017 r. </w:t>
      </w:r>
      <w:r w:rsidRPr="004F130D">
        <w:rPr>
          <w:b/>
        </w:rPr>
        <w:t xml:space="preserve">powiatami o największym udziale dzieci w wieku </w:t>
      </w:r>
      <w:r>
        <w:rPr>
          <w:b/>
        </w:rPr>
        <w:t>przedszkolnym (</w:t>
      </w:r>
      <w:r w:rsidRPr="004F130D">
        <w:rPr>
          <w:b/>
        </w:rPr>
        <w:t>3</w:t>
      </w:r>
      <w:r>
        <w:rPr>
          <w:b/>
        </w:rPr>
        <w:t>-5 lat)</w:t>
      </w:r>
      <w:r w:rsidRPr="004F130D">
        <w:rPr>
          <w:b/>
        </w:rPr>
        <w:t xml:space="preserve"> wśród ogółu ludności</w:t>
      </w:r>
      <w:r>
        <w:t xml:space="preserve"> były:</w:t>
      </w:r>
    </w:p>
    <w:p w:rsidR="00E47E5B" w:rsidRPr="00B6712A" w:rsidRDefault="00E47E5B" w:rsidP="00E47E5B">
      <w:pPr>
        <w:tabs>
          <w:tab w:val="left" w:leader="dot" w:pos="7371"/>
        </w:tabs>
        <w:spacing w:after="0" w:line="240" w:lineRule="auto"/>
        <w:ind w:firstLine="284"/>
        <w:jc w:val="both"/>
        <w:rPr>
          <w:sz w:val="22"/>
        </w:rPr>
      </w:pPr>
      <w:r w:rsidRPr="00B6712A">
        <w:rPr>
          <w:sz w:val="22"/>
        </w:rPr>
        <w:t>miasto Skierniewice</w:t>
      </w:r>
      <w:r w:rsidRPr="00B6712A">
        <w:rPr>
          <w:sz w:val="22"/>
        </w:rPr>
        <w:tab/>
        <w:t>3,3%;</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skierniewicki</w:t>
      </w:r>
      <w:r w:rsidRPr="00B6712A">
        <w:rPr>
          <w:sz w:val="22"/>
        </w:rPr>
        <w:tab/>
        <w:t>3,2%;</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bełchatowski</w:t>
      </w:r>
      <w:r w:rsidRPr="00B6712A">
        <w:rPr>
          <w:sz w:val="22"/>
        </w:rPr>
        <w:tab/>
        <w:t>3,2%;</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rawski</w:t>
      </w:r>
      <w:r w:rsidRPr="00B6712A">
        <w:rPr>
          <w:sz w:val="22"/>
        </w:rPr>
        <w:tab/>
        <w:t>3,2%;</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piotrkowski</w:t>
      </w:r>
      <w:r w:rsidRPr="00B6712A">
        <w:rPr>
          <w:sz w:val="22"/>
        </w:rPr>
        <w:tab/>
        <w:t>3,1%;</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opoczyński</w:t>
      </w:r>
      <w:r w:rsidRPr="00B6712A">
        <w:rPr>
          <w:sz w:val="22"/>
        </w:rPr>
        <w:tab/>
        <w:t>3,0%</w:t>
      </w:r>
    </w:p>
    <w:p w:rsidR="00E47E5B" w:rsidRDefault="00E47E5B" w:rsidP="00E47E5B">
      <w:pPr>
        <w:tabs>
          <w:tab w:val="left" w:leader="dot" w:pos="7371"/>
        </w:tabs>
        <w:spacing w:before="240"/>
        <w:jc w:val="both"/>
      </w:pPr>
      <w:r>
        <w:rPr>
          <w:b/>
        </w:rPr>
        <w:t>N</w:t>
      </w:r>
      <w:r w:rsidRPr="00305938">
        <w:rPr>
          <w:b/>
        </w:rPr>
        <w:t xml:space="preserve">ajniższymi wartościami </w:t>
      </w:r>
      <w:r w:rsidRPr="003E6B52">
        <w:rPr>
          <w:b/>
        </w:rPr>
        <w:t>przywołanego odsetka</w:t>
      </w:r>
      <w:r>
        <w:t xml:space="preserve"> charakteryzowały się natomiast powiaty:</w:t>
      </w:r>
    </w:p>
    <w:p w:rsidR="00E47E5B" w:rsidRPr="00B6712A" w:rsidRDefault="00E47E5B" w:rsidP="00E47E5B">
      <w:pPr>
        <w:tabs>
          <w:tab w:val="left" w:leader="dot" w:pos="7371"/>
        </w:tabs>
        <w:spacing w:after="0" w:line="240" w:lineRule="auto"/>
        <w:ind w:firstLine="284"/>
        <w:jc w:val="both"/>
        <w:rPr>
          <w:sz w:val="22"/>
        </w:rPr>
      </w:pPr>
      <w:r w:rsidRPr="00B6712A">
        <w:rPr>
          <w:sz w:val="22"/>
        </w:rPr>
        <w:t>miasto Łódź</w:t>
      </w:r>
      <w:r w:rsidRPr="00B6712A">
        <w:rPr>
          <w:sz w:val="22"/>
        </w:rPr>
        <w:tab/>
        <w:t>2,5%;</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kutnowski</w:t>
      </w:r>
      <w:r w:rsidRPr="00B6712A">
        <w:rPr>
          <w:sz w:val="22"/>
        </w:rPr>
        <w:tab/>
        <w:t>2,6%;</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radomszczański</w:t>
      </w:r>
      <w:r w:rsidRPr="00B6712A">
        <w:rPr>
          <w:sz w:val="22"/>
        </w:rPr>
        <w:tab/>
        <w:t>2,6%;</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łęczycki</w:t>
      </w:r>
      <w:r w:rsidRPr="00B6712A">
        <w:rPr>
          <w:sz w:val="22"/>
        </w:rPr>
        <w:tab/>
        <w:t>2,7%;</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pajęczański</w:t>
      </w:r>
      <w:r w:rsidRPr="00B6712A">
        <w:rPr>
          <w:sz w:val="22"/>
        </w:rPr>
        <w:tab/>
        <w:t>2,7%.</w:t>
      </w:r>
    </w:p>
    <w:p w:rsidR="00E47E5B" w:rsidRDefault="00E47E5B" w:rsidP="00E47E5B">
      <w:pPr>
        <w:tabs>
          <w:tab w:val="left" w:leader="dot" w:pos="7371"/>
        </w:tabs>
        <w:spacing w:before="240"/>
        <w:jc w:val="both"/>
      </w:pPr>
      <w:r>
        <w:lastRenderedPageBreak/>
        <w:t xml:space="preserve">Terytorialny rozkład wartości odsetka dzieci znajdujących się w wieku przedszkolnym w analizowanych populacjach zmienia się też wówczas, gdy za podstawę oprocentowania wskaźnika przyjmie się liczbę ludności będącej w wieku przedprodukcyjnym. Co jednak istotne, przy obu podejściach czoło rankingu powiatów wykazuje daleko idące analogie. </w:t>
      </w:r>
      <w:r>
        <w:rPr>
          <w:b/>
        </w:rPr>
        <w:t>N</w:t>
      </w:r>
      <w:r w:rsidRPr="00305938">
        <w:rPr>
          <w:b/>
        </w:rPr>
        <w:t xml:space="preserve">ajwiększy </w:t>
      </w:r>
      <w:r>
        <w:rPr>
          <w:b/>
        </w:rPr>
        <w:t>bowiem udział dzieci 3-5 letnich</w:t>
      </w:r>
      <w:r w:rsidRPr="00305938">
        <w:rPr>
          <w:b/>
        </w:rPr>
        <w:t xml:space="preserve"> wśród ogółu ludności w wieku przedprodukcyjnym</w:t>
      </w:r>
      <w:r>
        <w:t xml:space="preserve"> w końcu 2017 r. występował w powiatach:</w:t>
      </w:r>
    </w:p>
    <w:p w:rsidR="00E47E5B" w:rsidRPr="00B6712A" w:rsidRDefault="00E47E5B" w:rsidP="00E47E5B">
      <w:pPr>
        <w:tabs>
          <w:tab w:val="left" w:leader="dot" w:pos="7371"/>
        </w:tabs>
        <w:spacing w:after="0" w:line="240" w:lineRule="auto"/>
        <w:ind w:firstLine="284"/>
        <w:jc w:val="both"/>
        <w:rPr>
          <w:sz w:val="22"/>
        </w:rPr>
      </w:pPr>
      <w:r w:rsidRPr="00B6712A">
        <w:rPr>
          <w:sz w:val="22"/>
        </w:rPr>
        <w:t>miasto Skierniewice</w:t>
      </w:r>
      <w:r w:rsidRPr="00B6712A">
        <w:rPr>
          <w:sz w:val="22"/>
        </w:rPr>
        <w:tab/>
        <w:t>17,8%;</w:t>
      </w:r>
    </w:p>
    <w:p w:rsidR="00E47E5B" w:rsidRPr="00B6712A" w:rsidRDefault="00E47E5B" w:rsidP="00E47E5B">
      <w:pPr>
        <w:tabs>
          <w:tab w:val="left" w:leader="dot" w:pos="7371"/>
        </w:tabs>
        <w:spacing w:after="0" w:line="240" w:lineRule="auto"/>
        <w:ind w:firstLine="284"/>
        <w:jc w:val="both"/>
        <w:rPr>
          <w:sz w:val="22"/>
        </w:rPr>
      </w:pPr>
      <w:r w:rsidRPr="00B6712A">
        <w:rPr>
          <w:sz w:val="22"/>
        </w:rPr>
        <w:t>bełchatowskim</w:t>
      </w:r>
      <w:r w:rsidRPr="00B6712A">
        <w:rPr>
          <w:sz w:val="22"/>
        </w:rPr>
        <w:tab/>
        <w:t>17,2%;</w:t>
      </w:r>
    </w:p>
    <w:p w:rsidR="00E47E5B" w:rsidRPr="00B6712A" w:rsidRDefault="00E47E5B" w:rsidP="00E47E5B">
      <w:pPr>
        <w:tabs>
          <w:tab w:val="left" w:leader="dot" w:pos="7371"/>
        </w:tabs>
        <w:spacing w:after="0" w:line="240" w:lineRule="auto"/>
        <w:ind w:firstLine="284"/>
        <w:jc w:val="both"/>
        <w:rPr>
          <w:sz w:val="22"/>
        </w:rPr>
      </w:pPr>
      <w:r w:rsidRPr="00B6712A">
        <w:rPr>
          <w:sz w:val="22"/>
        </w:rPr>
        <w:t>rawskim</w:t>
      </w:r>
      <w:r w:rsidRPr="00B6712A">
        <w:rPr>
          <w:sz w:val="22"/>
        </w:rPr>
        <w:tab/>
        <w:t>17,0%;</w:t>
      </w:r>
    </w:p>
    <w:p w:rsidR="00E47E5B" w:rsidRPr="00B6712A" w:rsidRDefault="00E47E5B" w:rsidP="00E47E5B">
      <w:pPr>
        <w:tabs>
          <w:tab w:val="left" w:leader="dot" w:pos="7371"/>
        </w:tabs>
        <w:spacing w:after="0" w:line="240" w:lineRule="auto"/>
        <w:ind w:firstLine="284"/>
        <w:jc w:val="both"/>
        <w:rPr>
          <w:sz w:val="22"/>
        </w:rPr>
      </w:pPr>
      <w:r w:rsidRPr="00B6712A">
        <w:rPr>
          <w:sz w:val="22"/>
        </w:rPr>
        <w:t>pabianickim</w:t>
      </w:r>
      <w:r w:rsidRPr="00B6712A">
        <w:rPr>
          <w:sz w:val="22"/>
        </w:rPr>
        <w:tab/>
        <w:t>16,9%;</w:t>
      </w:r>
    </w:p>
    <w:p w:rsidR="00E47E5B" w:rsidRPr="00B6712A" w:rsidRDefault="00E47E5B" w:rsidP="00E47E5B">
      <w:pPr>
        <w:tabs>
          <w:tab w:val="left" w:leader="dot" w:pos="7371"/>
        </w:tabs>
        <w:spacing w:after="0" w:line="240" w:lineRule="auto"/>
        <w:ind w:firstLine="284"/>
        <w:jc w:val="both"/>
        <w:rPr>
          <w:sz w:val="22"/>
        </w:rPr>
      </w:pPr>
      <w:r w:rsidRPr="00B6712A">
        <w:rPr>
          <w:sz w:val="22"/>
        </w:rPr>
        <w:t>łaskim</w:t>
      </w:r>
      <w:r w:rsidRPr="00B6712A">
        <w:rPr>
          <w:sz w:val="22"/>
        </w:rPr>
        <w:tab/>
        <w:t>16,9%;</w:t>
      </w:r>
    </w:p>
    <w:p w:rsidR="00E47E5B" w:rsidRPr="00B6712A" w:rsidRDefault="00E47E5B" w:rsidP="00E47E5B">
      <w:pPr>
        <w:tabs>
          <w:tab w:val="left" w:leader="dot" w:pos="7371"/>
        </w:tabs>
        <w:spacing w:after="0" w:line="240" w:lineRule="auto"/>
        <w:ind w:firstLine="284"/>
        <w:jc w:val="both"/>
        <w:rPr>
          <w:sz w:val="22"/>
        </w:rPr>
      </w:pPr>
      <w:r w:rsidRPr="00B6712A">
        <w:rPr>
          <w:sz w:val="22"/>
        </w:rPr>
        <w:t>miasto Łódź</w:t>
      </w:r>
      <w:r w:rsidRPr="00B6712A">
        <w:rPr>
          <w:sz w:val="22"/>
        </w:rPr>
        <w:tab/>
        <w:t>16,8%.</w:t>
      </w:r>
    </w:p>
    <w:p w:rsidR="00E47E5B" w:rsidRDefault="00E47E5B" w:rsidP="00E47E5B">
      <w:pPr>
        <w:tabs>
          <w:tab w:val="left" w:leader="dot" w:pos="7371"/>
        </w:tabs>
        <w:spacing w:before="240"/>
        <w:jc w:val="both"/>
      </w:pPr>
      <w:r>
        <w:t>Spośród tych sześciu wymienionych powiatów trzy zostały jednocześnie zaliczone do grupy, w której udziały dzieci w wieku przedszkolnym wśród ogółu ludności były największe. Ciekawą obserwacją jest jednak to, że pozostałe powiaty z powyższego zestawienia zajmowały w tamtej klasyfikacji dość odległe miejsca i były to: miejsce 18 w przypadku powiatu pabianickiego, miejsce 14 w przypadku powiatu łaskiego oraz miejsce 24 (ostatnie w województwie!) w przypadku miasta Łodzi.</w:t>
      </w:r>
    </w:p>
    <w:p w:rsidR="00E47E5B" w:rsidRDefault="00E47E5B" w:rsidP="00E47E5B">
      <w:pPr>
        <w:tabs>
          <w:tab w:val="left" w:leader="dot" w:pos="7371"/>
        </w:tabs>
        <w:spacing w:before="240"/>
        <w:jc w:val="both"/>
      </w:pPr>
      <w:r w:rsidRPr="00251415">
        <w:t>Powiaty, w których</w:t>
      </w:r>
      <w:r>
        <w:rPr>
          <w:b/>
        </w:rPr>
        <w:t xml:space="preserve"> </w:t>
      </w:r>
      <w:r>
        <w:t xml:space="preserve">w końcu 2017 r. </w:t>
      </w:r>
      <w:r w:rsidRPr="00305938">
        <w:rPr>
          <w:b/>
        </w:rPr>
        <w:t xml:space="preserve">udział dzieci w wieku </w:t>
      </w:r>
      <w:r>
        <w:rPr>
          <w:b/>
        </w:rPr>
        <w:t>przedszkolnym wśród ogółu ludności w </w:t>
      </w:r>
      <w:r w:rsidRPr="00305938">
        <w:rPr>
          <w:b/>
        </w:rPr>
        <w:t xml:space="preserve">wieku </w:t>
      </w:r>
      <w:r w:rsidRPr="00251415">
        <w:rPr>
          <w:b/>
        </w:rPr>
        <w:t>przedprodukcyjnym był najmniejszy</w:t>
      </w:r>
      <w:r>
        <w:t>, to:</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wieruszowski</w:t>
      </w:r>
      <w:r w:rsidRPr="00B6712A">
        <w:rPr>
          <w:sz w:val="22"/>
        </w:rPr>
        <w:tab/>
        <w:t>14,8%;</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radomszczański</w:t>
      </w:r>
      <w:r w:rsidRPr="00B6712A">
        <w:rPr>
          <w:sz w:val="22"/>
        </w:rPr>
        <w:tab/>
        <w:t>15,6%;</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opoczyński</w:t>
      </w:r>
      <w:r w:rsidRPr="00B6712A">
        <w:rPr>
          <w:sz w:val="22"/>
        </w:rPr>
        <w:tab/>
        <w:t>15,7%;</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łódzki wschodni</w:t>
      </w:r>
      <w:r w:rsidRPr="00B6712A">
        <w:rPr>
          <w:sz w:val="22"/>
        </w:rPr>
        <w:tab/>
        <w:t>15,8%;</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zgierski</w:t>
      </w:r>
      <w:r w:rsidRPr="00B6712A">
        <w:rPr>
          <w:sz w:val="22"/>
        </w:rPr>
        <w:tab/>
        <w:t>15,9%;</w:t>
      </w:r>
    </w:p>
    <w:p w:rsidR="00E47E5B" w:rsidRPr="00B6712A" w:rsidRDefault="00E47E5B" w:rsidP="00E47E5B">
      <w:pPr>
        <w:tabs>
          <w:tab w:val="left" w:leader="dot" w:pos="7371"/>
        </w:tabs>
        <w:spacing w:after="0" w:line="240" w:lineRule="auto"/>
        <w:ind w:firstLine="284"/>
        <w:jc w:val="both"/>
        <w:rPr>
          <w:sz w:val="22"/>
        </w:rPr>
      </w:pPr>
      <w:r w:rsidRPr="00B6712A">
        <w:rPr>
          <w:sz w:val="22"/>
        </w:rPr>
        <w:t>powiat pajęczański</w:t>
      </w:r>
      <w:r w:rsidRPr="00B6712A">
        <w:rPr>
          <w:sz w:val="22"/>
        </w:rPr>
        <w:tab/>
        <w:t>15,9%.</w:t>
      </w:r>
    </w:p>
    <w:p w:rsidR="00E47E5B" w:rsidRDefault="00E47E5B" w:rsidP="00E47E5B">
      <w:pPr>
        <w:jc w:val="both"/>
      </w:pPr>
    </w:p>
    <w:p w:rsidR="00E47E5B" w:rsidRPr="00CB2E67" w:rsidRDefault="00E47E5B" w:rsidP="00E47E5B">
      <w:pPr>
        <w:jc w:val="both"/>
      </w:pPr>
      <w:r w:rsidRPr="00743A0D">
        <w:t>Porównanie opisanych wyników z tymi dotyczącymi odse</w:t>
      </w:r>
      <w:r w:rsidR="00A76EE9">
        <w:t>tka dzieci do lat 3 liczonego w </w:t>
      </w:r>
      <w:r w:rsidRPr="00743A0D">
        <w:t xml:space="preserve">analogicznych kategoriach ludności odsłania rzecz jasna pewne podobieństwa. Jest to zrozumiałe wobec faktu, że zakres analizy obejmuje sąsiadujące ze sobą, dosyć wąsko wyznaczone przedziały wiekowe. I tak, </w:t>
      </w:r>
      <w:r w:rsidRPr="00CB2E67">
        <w:t xml:space="preserve">miasto Skierniewice, powiat bełchatowski i powiat opoczyński lokowały się wśród powiatów, w których zarówno udział dzieci do lat 3, jak i dzieci w wieku przedszkolnym (3-5 lat)  wśród ogółu ludności należał do największych w województwie (wszędzie powyżej 3%). Także miasto Skierniewice oraz powiat bełchatowski, a dodatkowo miasto Łódź, należały do powiatów o największym udziale dzieci do lat 3, jak również dzieci w wieku 3-5 lat w ogóle ludności w wieku przedprodukcyjnym (wszędzie powyżej 16,5%). Na przeciwnym krańcu tego spektrum, powiat radomszczański był tym, w którym zarówno udział dzieci do lat 3 wśród ludności ogółem (2,5%), jak i wśród ludności w wieku przedprodukcyjnym (14,9%) był najniższy w województwie. Konsekwentnie do tego, powiat ten charakteryzował się drugim najniższym – ex aequo z powiatem </w:t>
      </w:r>
      <w:r w:rsidRPr="00CB2E67">
        <w:lastRenderedPageBreak/>
        <w:t>kutnowskim – udziałem dzieci w wieku przedszkolnym w ogóle ludności (2,6%), jak również drugim najniższym udziałem dzieci w tym wieku wśród ludności w wieku przedprodukcyjnym (15,6%).  Ciekawie w kontekst tych analiz wpisuje się przypadek powiatu wieruszowskiego. Udział dzieci w wieku do 3 lat tak wśród ogółu ludności, jak i wśród ludności w wieku przedprodukcyjnym należał tu bowiem do najwyższych w województwie (odpowiednio: 3,1% i 16,5%); jednocześnie zaś powiat ten wyróżniał się najniższym w województwie udziałem dzieci w wieku 3-5 lat wśród ludności w wieku przedprodukcyjnym (14,8%) oraz – co wykazane zostanie niżej – trzecim największym spadkiem bezwzględnej liczby takich dzieci.</w:t>
      </w:r>
    </w:p>
    <w:p w:rsidR="00E47E5B" w:rsidRDefault="00E47E5B" w:rsidP="00E47E5B">
      <w:pPr>
        <w:tabs>
          <w:tab w:val="left" w:leader="dot" w:pos="7371"/>
        </w:tabs>
        <w:spacing w:before="240"/>
        <w:jc w:val="both"/>
      </w:pPr>
      <w:r>
        <w:t xml:space="preserve">Generalnie należy podkreślić, że </w:t>
      </w:r>
      <w:r w:rsidRPr="00CB2E67">
        <w:rPr>
          <w:b/>
        </w:rPr>
        <w:t>we wszystkich powiatach województwa łódzkiego</w:t>
      </w:r>
      <w:r>
        <w:t xml:space="preserve"> </w:t>
      </w:r>
      <w:r w:rsidRPr="007D1F3C">
        <w:rPr>
          <w:b/>
        </w:rPr>
        <w:t xml:space="preserve">bezwzględna liczba dzieci </w:t>
      </w:r>
      <w:r>
        <w:rPr>
          <w:b/>
        </w:rPr>
        <w:t>w wieku przedszkolnym (3-5 lat)</w:t>
      </w:r>
      <w:r w:rsidRPr="007D1F3C">
        <w:rPr>
          <w:b/>
        </w:rPr>
        <w:t xml:space="preserve"> wykazywała w latach 2015-2017 tendencję </w:t>
      </w:r>
      <w:r>
        <w:rPr>
          <w:b/>
        </w:rPr>
        <w:t>spadkową</w:t>
      </w:r>
      <w:r>
        <w:t>. Spadek ten osiągnął największą dynamikę w powiatach:</w:t>
      </w:r>
    </w:p>
    <w:p w:rsidR="00E47E5B" w:rsidRPr="00B6712A" w:rsidRDefault="00E47E5B" w:rsidP="00E47E5B">
      <w:pPr>
        <w:tabs>
          <w:tab w:val="left" w:leader="dot" w:pos="7371"/>
        </w:tabs>
        <w:spacing w:after="0" w:line="240" w:lineRule="auto"/>
        <w:ind w:firstLine="284"/>
        <w:jc w:val="both"/>
        <w:rPr>
          <w:sz w:val="22"/>
        </w:rPr>
      </w:pPr>
      <w:r w:rsidRPr="00B6712A">
        <w:rPr>
          <w:sz w:val="22"/>
        </w:rPr>
        <w:t>brzezińskim</w:t>
      </w:r>
      <w:r w:rsidRPr="00B6712A">
        <w:rPr>
          <w:sz w:val="22"/>
        </w:rPr>
        <w:tab/>
        <w:t>-10,3%;</w:t>
      </w:r>
    </w:p>
    <w:p w:rsidR="00E47E5B" w:rsidRPr="00B6712A" w:rsidRDefault="00E47E5B" w:rsidP="00E47E5B">
      <w:pPr>
        <w:tabs>
          <w:tab w:val="left" w:leader="dot" w:pos="7371"/>
        </w:tabs>
        <w:spacing w:after="0" w:line="240" w:lineRule="auto"/>
        <w:ind w:firstLine="284"/>
        <w:jc w:val="both"/>
        <w:rPr>
          <w:sz w:val="22"/>
        </w:rPr>
      </w:pPr>
      <w:r w:rsidRPr="00B6712A">
        <w:rPr>
          <w:sz w:val="22"/>
        </w:rPr>
        <w:t>poddębickim</w:t>
      </w:r>
      <w:r w:rsidRPr="00B6712A">
        <w:rPr>
          <w:sz w:val="22"/>
        </w:rPr>
        <w:tab/>
        <w:t>-9,4%;</w:t>
      </w:r>
    </w:p>
    <w:p w:rsidR="00E47E5B" w:rsidRPr="00B6712A" w:rsidRDefault="00E47E5B" w:rsidP="00E47E5B">
      <w:pPr>
        <w:tabs>
          <w:tab w:val="left" w:leader="dot" w:pos="7371"/>
        </w:tabs>
        <w:spacing w:after="0" w:line="240" w:lineRule="auto"/>
        <w:ind w:firstLine="284"/>
        <w:jc w:val="both"/>
        <w:rPr>
          <w:sz w:val="22"/>
        </w:rPr>
      </w:pPr>
      <w:r w:rsidRPr="00B6712A">
        <w:rPr>
          <w:sz w:val="22"/>
        </w:rPr>
        <w:t>wieruszowskim</w:t>
      </w:r>
      <w:r w:rsidRPr="00B6712A">
        <w:rPr>
          <w:sz w:val="22"/>
        </w:rPr>
        <w:tab/>
        <w:t>-8,9%;</w:t>
      </w:r>
    </w:p>
    <w:p w:rsidR="00E47E5B" w:rsidRPr="00B6712A" w:rsidRDefault="00E47E5B" w:rsidP="00E47E5B">
      <w:pPr>
        <w:tabs>
          <w:tab w:val="left" w:leader="dot" w:pos="7371"/>
        </w:tabs>
        <w:spacing w:after="0" w:line="240" w:lineRule="auto"/>
        <w:ind w:firstLine="284"/>
        <w:jc w:val="both"/>
        <w:rPr>
          <w:sz w:val="22"/>
        </w:rPr>
      </w:pPr>
      <w:r w:rsidRPr="00B6712A">
        <w:rPr>
          <w:sz w:val="22"/>
        </w:rPr>
        <w:t>opoczyńskim</w:t>
      </w:r>
      <w:r w:rsidRPr="00B6712A">
        <w:rPr>
          <w:sz w:val="22"/>
        </w:rPr>
        <w:tab/>
        <w:t>-8,8%;</w:t>
      </w:r>
    </w:p>
    <w:p w:rsidR="00E47E5B" w:rsidRPr="00B6712A" w:rsidRDefault="00E47E5B" w:rsidP="00E47E5B">
      <w:pPr>
        <w:tabs>
          <w:tab w:val="left" w:leader="dot" w:pos="7371"/>
        </w:tabs>
        <w:spacing w:after="0" w:line="240" w:lineRule="auto"/>
        <w:ind w:firstLine="284"/>
        <w:jc w:val="both"/>
        <w:rPr>
          <w:sz w:val="22"/>
        </w:rPr>
      </w:pPr>
      <w:r w:rsidRPr="00B6712A">
        <w:rPr>
          <w:sz w:val="22"/>
        </w:rPr>
        <w:t>zgierskim</w:t>
      </w:r>
      <w:r w:rsidRPr="00B6712A">
        <w:rPr>
          <w:sz w:val="22"/>
        </w:rPr>
        <w:tab/>
        <w:t>-8,4%;</w:t>
      </w:r>
    </w:p>
    <w:p w:rsidR="00E47E5B" w:rsidRPr="00B6712A" w:rsidRDefault="00E47E5B" w:rsidP="00E47E5B">
      <w:pPr>
        <w:tabs>
          <w:tab w:val="left" w:leader="dot" w:pos="7371"/>
        </w:tabs>
        <w:spacing w:after="0" w:line="240" w:lineRule="auto"/>
        <w:ind w:firstLine="284"/>
        <w:jc w:val="both"/>
        <w:rPr>
          <w:sz w:val="22"/>
        </w:rPr>
      </w:pPr>
      <w:r w:rsidRPr="00B6712A">
        <w:rPr>
          <w:sz w:val="22"/>
        </w:rPr>
        <w:t>tomaszowskim</w:t>
      </w:r>
      <w:r w:rsidRPr="00B6712A">
        <w:rPr>
          <w:sz w:val="22"/>
        </w:rPr>
        <w:tab/>
        <w:t>-8,1%.</w:t>
      </w:r>
    </w:p>
    <w:p w:rsidR="00E47E5B" w:rsidRPr="00191A1E" w:rsidRDefault="00E47E5B" w:rsidP="00E47E5B">
      <w:pPr>
        <w:tabs>
          <w:tab w:val="left" w:leader="dot" w:pos="7371"/>
        </w:tabs>
        <w:spacing w:before="240"/>
        <w:jc w:val="both"/>
      </w:pPr>
      <w:r>
        <w:t xml:space="preserve">Z kolei </w:t>
      </w:r>
      <w:r w:rsidRPr="00FD47C1">
        <w:rPr>
          <w:b/>
        </w:rPr>
        <w:t>najwolniej ubywało dzieci w wieku przedszkolnym (3-5 lat)</w:t>
      </w:r>
      <w:r>
        <w:t xml:space="preserve"> w</w:t>
      </w:r>
      <w:r w:rsidRPr="00191A1E">
        <w:t>:</w:t>
      </w:r>
    </w:p>
    <w:p w:rsidR="00E47E5B" w:rsidRPr="00B6712A" w:rsidRDefault="00E47E5B" w:rsidP="00E47E5B">
      <w:pPr>
        <w:tabs>
          <w:tab w:val="left" w:leader="dot" w:pos="7371"/>
        </w:tabs>
        <w:spacing w:after="0" w:line="240" w:lineRule="auto"/>
        <w:ind w:firstLine="284"/>
        <w:jc w:val="both"/>
        <w:rPr>
          <w:sz w:val="22"/>
        </w:rPr>
      </w:pPr>
      <w:r w:rsidRPr="00B6712A">
        <w:rPr>
          <w:sz w:val="22"/>
        </w:rPr>
        <w:t>powiecie łaskim</w:t>
      </w:r>
      <w:r w:rsidRPr="00B6712A">
        <w:rPr>
          <w:sz w:val="22"/>
        </w:rPr>
        <w:tab/>
        <w:t>-2,1%;</w:t>
      </w:r>
    </w:p>
    <w:p w:rsidR="00E47E5B" w:rsidRPr="00B6712A" w:rsidRDefault="00E47E5B" w:rsidP="00E47E5B">
      <w:pPr>
        <w:tabs>
          <w:tab w:val="left" w:leader="dot" w:pos="7371"/>
        </w:tabs>
        <w:spacing w:after="0" w:line="240" w:lineRule="auto"/>
        <w:ind w:firstLine="284"/>
        <w:jc w:val="both"/>
        <w:rPr>
          <w:sz w:val="22"/>
        </w:rPr>
      </w:pPr>
      <w:r w:rsidRPr="00B6712A">
        <w:rPr>
          <w:sz w:val="22"/>
        </w:rPr>
        <w:t>powiecie skierniewickim</w:t>
      </w:r>
      <w:r w:rsidRPr="00B6712A">
        <w:rPr>
          <w:sz w:val="22"/>
        </w:rPr>
        <w:tab/>
        <w:t>-2,5%;</w:t>
      </w:r>
    </w:p>
    <w:p w:rsidR="00E47E5B" w:rsidRPr="00B6712A" w:rsidRDefault="00E47E5B" w:rsidP="00E47E5B">
      <w:pPr>
        <w:tabs>
          <w:tab w:val="left" w:leader="dot" w:pos="7371"/>
        </w:tabs>
        <w:spacing w:after="0" w:line="240" w:lineRule="auto"/>
        <w:ind w:firstLine="284"/>
        <w:jc w:val="both"/>
        <w:rPr>
          <w:sz w:val="22"/>
        </w:rPr>
      </w:pPr>
      <w:r w:rsidRPr="00B6712A">
        <w:rPr>
          <w:sz w:val="22"/>
        </w:rPr>
        <w:t>mieście Piotrkowie Trybunalskim</w:t>
      </w:r>
      <w:r w:rsidRPr="00B6712A">
        <w:rPr>
          <w:sz w:val="22"/>
        </w:rPr>
        <w:tab/>
        <w:t>-3,1%;</w:t>
      </w:r>
    </w:p>
    <w:p w:rsidR="00E47E5B" w:rsidRPr="00B6712A" w:rsidRDefault="00E47E5B" w:rsidP="00E47E5B">
      <w:pPr>
        <w:tabs>
          <w:tab w:val="left" w:leader="dot" w:pos="7371"/>
        </w:tabs>
        <w:spacing w:after="0" w:line="240" w:lineRule="auto"/>
        <w:ind w:firstLine="284"/>
        <w:jc w:val="both"/>
        <w:rPr>
          <w:sz w:val="22"/>
        </w:rPr>
      </w:pPr>
      <w:r w:rsidRPr="00B6712A">
        <w:rPr>
          <w:sz w:val="22"/>
        </w:rPr>
        <w:t>powiecie rawskim</w:t>
      </w:r>
      <w:r w:rsidRPr="00B6712A">
        <w:rPr>
          <w:sz w:val="22"/>
        </w:rPr>
        <w:tab/>
        <w:t>-3,7%;</w:t>
      </w:r>
    </w:p>
    <w:p w:rsidR="00E47E5B" w:rsidRPr="00B6712A" w:rsidRDefault="00E47E5B" w:rsidP="00E47E5B">
      <w:pPr>
        <w:tabs>
          <w:tab w:val="left" w:leader="dot" w:pos="7371"/>
        </w:tabs>
        <w:spacing w:after="0" w:line="240" w:lineRule="auto"/>
        <w:ind w:firstLine="284"/>
        <w:jc w:val="both"/>
        <w:rPr>
          <w:sz w:val="22"/>
        </w:rPr>
      </w:pPr>
      <w:r w:rsidRPr="00B6712A">
        <w:rPr>
          <w:sz w:val="22"/>
        </w:rPr>
        <w:t>powiecie pabianickim</w:t>
      </w:r>
      <w:r w:rsidRPr="00B6712A">
        <w:rPr>
          <w:sz w:val="22"/>
        </w:rPr>
        <w:tab/>
        <w:t>-3,9%.</w:t>
      </w:r>
    </w:p>
    <w:p w:rsidR="00E47E5B" w:rsidRPr="00743A0D" w:rsidRDefault="00E47E5B" w:rsidP="00E47E5B">
      <w:pPr>
        <w:spacing w:before="240"/>
        <w:jc w:val="both"/>
        <w:rPr>
          <w:szCs w:val="24"/>
        </w:rPr>
      </w:pPr>
      <w:r w:rsidRPr="00743A0D">
        <w:rPr>
          <w:szCs w:val="24"/>
        </w:rPr>
        <w:t>Powiaty rawski i skierniewicki należały także do grupy sześciu powiatów, w której  wartości odsetka dzieci w wieku przedszkolnym wśród ogółu ludności były najwyższe</w:t>
      </w:r>
      <w:r>
        <w:rPr>
          <w:szCs w:val="24"/>
        </w:rPr>
        <w:t xml:space="preserve"> w </w:t>
      </w:r>
      <w:r w:rsidRPr="00743A0D">
        <w:rPr>
          <w:szCs w:val="24"/>
        </w:rPr>
        <w:t>województwie. Z kolei powiat łaski i – tu znowu – rawski</w:t>
      </w:r>
      <w:r>
        <w:rPr>
          <w:szCs w:val="24"/>
        </w:rPr>
        <w:t xml:space="preserve"> charakteryzowały się jednymi z </w:t>
      </w:r>
      <w:r w:rsidRPr="00743A0D">
        <w:rPr>
          <w:szCs w:val="24"/>
        </w:rPr>
        <w:t>największych udziałów dzieci w wieku przedszkolnym wśród ludności w wieku przedprodukcyjnym. Na przeciwległym zaś biegunie analizowanego spektrum wartości – tzn. tam, gdzie wartości wskaźników dynamiki spadku były największe – powiaty wieruszowski, opoczyński i zgierski zaliczały się także do tej grupy powiatów, w </w:t>
      </w:r>
      <w:r>
        <w:rPr>
          <w:szCs w:val="24"/>
        </w:rPr>
        <w:t>których udziały dzieci w </w:t>
      </w:r>
      <w:r w:rsidRPr="00743A0D">
        <w:rPr>
          <w:szCs w:val="24"/>
        </w:rPr>
        <w:t>wieku przedszkolnym należały do najmniejszych w województwie.</w:t>
      </w:r>
    </w:p>
    <w:p w:rsidR="00E47E5B" w:rsidRPr="00743A0D" w:rsidRDefault="00E47E5B" w:rsidP="00E47E5B">
      <w:pPr>
        <w:tabs>
          <w:tab w:val="left" w:leader="dot" w:pos="7371"/>
        </w:tabs>
        <w:spacing w:before="240"/>
        <w:jc w:val="both"/>
        <w:rPr>
          <w:szCs w:val="24"/>
        </w:rPr>
      </w:pPr>
      <w:r w:rsidRPr="00743A0D">
        <w:rPr>
          <w:szCs w:val="24"/>
        </w:rPr>
        <w:t>Analizując dane z poziomu gmin, według stanu na koniec 2017 r., zauważyć możemy co następuje.</w:t>
      </w:r>
    </w:p>
    <w:p w:rsidR="00E47E5B" w:rsidRDefault="00E47E5B" w:rsidP="00E47E5B">
      <w:pPr>
        <w:tabs>
          <w:tab w:val="left" w:leader="dot" w:pos="7371"/>
        </w:tabs>
        <w:spacing w:before="240"/>
        <w:jc w:val="both"/>
      </w:pPr>
      <w:r w:rsidRPr="00D46600">
        <w:rPr>
          <w:b/>
        </w:rPr>
        <w:t xml:space="preserve">Największy udział dzieci w wieku </w:t>
      </w:r>
      <w:r>
        <w:rPr>
          <w:b/>
        </w:rPr>
        <w:t>przedszkolnym</w:t>
      </w:r>
      <w:r w:rsidRPr="00D46600">
        <w:rPr>
          <w:b/>
        </w:rPr>
        <w:t xml:space="preserve"> wśród ogółu ludności</w:t>
      </w:r>
      <w:r>
        <w:t xml:space="preserve"> występował w:</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Kleszczów (pow. bełchatowski)</w:t>
      </w:r>
      <w:r w:rsidRPr="00B6712A">
        <w:rPr>
          <w:sz w:val="22"/>
        </w:rPr>
        <w:tab/>
        <w:t>4,5%;</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Żelechlinek (pow. tomaszowski)</w:t>
      </w:r>
      <w:r w:rsidRPr="00B6712A">
        <w:rPr>
          <w:sz w:val="22"/>
        </w:rPr>
        <w:tab/>
        <w:t>3,9%;</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Grabica (pow. piotrkowski)</w:t>
      </w:r>
      <w:r w:rsidRPr="00B6712A">
        <w:rPr>
          <w:sz w:val="22"/>
        </w:rPr>
        <w:tab/>
        <w:t>3,8%;</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Słupia (pow. skierniewicki)</w:t>
      </w:r>
      <w:r w:rsidRPr="00B6712A">
        <w:rPr>
          <w:sz w:val="22"/>
        </w:rPr>
        <w:tab/>
        <w:t>3,8%;</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Cielądz (pow. rawski)</w:t>
      </w:r>
      <w:r w:rsidRPr="00B6712A">
        <w:rPr>
          <w:sz w:val="22"/>
        </w:rPr>
        <w:tab/>
        <w:t>3,7%;</w:t>
      </w:r>
    </w:p>
    <w:p w:rsidR="00E47E5B" w:rsidRPr="00B6712A" w:rsidRDefault="00E47E5B" w:rsidP="00E47E5B">
      <w:pPr>
        <w:tabs>
          <w:tab w:val="left" w:leader="dot" w:pos="7371"/>
        </w:tabs>
        <w:spacing w:after="0" w:line="240" w:lineRule="auto"/>
        <w:ind w:firstLine="284"/>
        <w:jc w:val="both"/>
        <w:rPr>
          <w:sz w:val="22"/>
        </w:rPr>
      </w:pPr>
      <w:r w:rsidRPr="00B6712A">
        <w:rPr>
          <w:sz w:val="22"/>
        </w:rPr>
        <w:lastRenderedPageBreak/>
        <w:t>gminie wiejskiej Lubochnia (pow. tomaszowski)</w:t>
      </w:r>
      <w:r w:rsidRPr="00B6712A">
        <w:rPr>
          <w:sz w:val="22"/>
        </w:rPr>
        <w:tab/>
        <w:t>3,7%;</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Domaniewice (pow. łowicki)</w:t>
      </w:r>
      <w:r w:rsidRPr="00B6712A">
        <w:rPr>
          <w:sz w:val="22"/>
        </w:rPr>
        <w:tab/>
        <w:t>3,7%;</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Brąszewice (pow. sieradzki)</w:t>
      </w:r>
      <w:r w:rsidRPr="00B6712A">
        <w:rPr>
          <w:sz w:val="22"/>
        </w:rPr>
        <w:tab/>
        <w:t>3,6%;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Buczek (pow. łaski)</w:t>
      </w:r>
      <w:r w:rsidRPr="00B6712A">
        <w:rPr>
          <w:sz w:val="22"/>
        </w:rPr>
        <w:tab/>
        <w:t>3,6%;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Lipce Reymontowskie (pow. skierniewicki)</w:t>
      </w:r>
      <w:r w:rsidRPr="00B6712A">
        <w:rPr>
          <w:sz w:val="22"/>
        </w:rPr>
        <w:tab/>
        <w:t>3,6%;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Sławno (pow. opoczyński)</w:t>
      </w:r>
      <w:r w:rsidRPr="00B6712A">
        <w:rPr>
          <w:sz w:val="22"/>
        </w:rPr>
        <w:tab/>
        <w:t>3,5%;</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Paradyż (pow. opoczyński)</w:t>
      </w:r>
      <w:r w:rsidRPr="00B6712A">
        <w:rPr>
          <w:sz w:val="22"/>
        </w:rPr>
        <w:tab/>
        <w:t>3,5%.</w:t>
      </w:r>
    </w:p>
    <w:p w:rsidR="00E47E5B" w:rsidRDefault="00E47E5B" w:rsidP="00E47E5B">
      <w:pPr>
        <w:tabs>
          <w:tab w:val="left" w:leader="dot" w:pos="7371"/>
        </w:tabs>
        <w:spacing w:before="240"/>
        <w:jc w:val="both"/>
      </w:pPr>
      <w:r w:rsidRPr="00D46600">
        <w:rPr>
          <w:b/>
        </w:rPr>
        <w:t>Naj</w:t>
      </w:r>
      <w:r>
        <w:rPr>
          <w:b/>
        </w:rPr>
        <w:t>mniejszy</w:t>
      </w:r>
      <w:r w:rsidRPr="00D46600">
        <w:rPr>
          <w:b/>
        </w:rPr>
        <w:t xml:space="preserve"> udział dzieci w wieku </w:t>
      </w:r>
      <w:r>
        <w:rPr>
          <w:b/>
        </w:rPr>
        <w:t>w wieku przedszkolnym</w:t>
      </w:r>
      <w:r w:rsidRPr="00D46600">
        <w:rPr>
          <w:b/>
        </w:rPr>
        <w:t xml:space="preserve"> wśród ogółu ludności</w:t>
      </w:r>
      <w:r>
        <w:t xml:space="preserve"> występował w:</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Radomsko</w:t>
      </w:r>
      <w:r w:rsidRPr="00B6712A">
        <w:rPr>
          <w:sz w:val="22"/>
        </w:rPr>
        <w:tab/>
        <w:t>2,1%;</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Nowe Ostrowy (pow. kutnowski)</w:t>
      </w:r>
      <w:r w:rsidRPr="00B6712A">
        <w:rPr>
          <w:sz w:val="22"/>
        </w:rPr>
        <w:tab/>
        <w:t>2,1%;</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Dąbrowice (pow. kutnowski)</w:t>
      </w:r>
      <w:r w:rsidRPr="00B6712A">
        <w:rPr>
          <w:sz w:val="22"/>
        </w:rPr>
        <w:tab/>
        <w:t>2,2%;</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Gidle (pow. radomszczański)</w:t>
      </w:r>
      <w:r w:rsidRPr="00B6712A">
        <w:rPr>
          <w:sz w:val="22"/>
        </w:rPr>
        <w:tab/>
        <w:t>2,2%;</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Bedlno (pow. kutnowski)</w:t>
      </w:r>
      <w:r w:rsidRPr="00B6712A">
        <w:rPr>
          <w:sz w:val="22"/>
        </w:rPr>
        <w:tab/>
        <w:t>2,3%;</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Nowa Brzeźnica (pow. pajęczański)</w:t>
      </w:r>
      <w:r w:rsidRPr="00B6712A">
        <w:rPr>
          <w:sz w:val="22"/>
        </w:rPr>
        <w:tab/>
        <w:t>2,3%;</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Bielawy (pow. łowicki)</w:t>
      </w:r>
      <w:r w:rsidRPr="00B6712A">
        <w:rPr>
          <w:sz w:val="22"/>
        </w:rPr>
        <w:tab/>
        <w:t>2,3%;</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Witonia (pow. łęczycki)</w:t>
      </w:r>
      <w:r w:rsidRPr="00B6712A">
        <w:rPr>
          <w:sz w:val="22"/>
        </w:rPr>
        <w:tab/>
        <w:t>2,3%;</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Strzelce (pow. kutnowski)</w:t>
      </w:r>
      <w:r w:rsidRPr="00B6712A">
        <w:rPr>
          <w:sz w:val="22"/>
        </w:rPr>
        <w:tab/>
        <w:t>2,3%.</w:t>
      </w:r>
    </w:p>
    <w:p w:rsidR="00E47E5B" w:rsidRDefault="00E47E5B" w:rsidP="00E47E5B">
      <w:pPr>
        <w:tabs>
          <w:tab w:val="left" w:leader="dot" w:pos="7371"/>
        </w:tabs>
        <w:spacing w:before="240"/>
        <w:jc w:val="both"/>
        <w:rPr>
          <w:b/>
        </w:rPr>
      </w:pPr>
    </w:p>
    <w:p w:rsidR="00E47E5B" w:rsidRDefault="00E47E5B" w:rsidP="00E47E5B">
      <w:pPr>
        <w:tabs>
          <w:tab w:val="left" w:leader="dot" w:pos="7371"/>
        </w:tabs>
        <w:spacing w:before="240"/>
        <w:jc w:val="both"/>
      </w:pPr>
      <w:r w:rsidRPr="00006710">
        <w:rPr>
          <w:b/>
        </w:rPr>
        <w:t xml:space="preserve">Największy udział dzieci w wieku </w:t>
      </w:r>
      <w:r>
        <w:rPr>
          <w:b/>
        </w:rPr>
        <w:t>3-5</w:t>
      </w:r>
      <w:r w:rsidRPr="00006710">
        <w:rPr>
          <w:b/>
        </w:rPr>
        <w:t xml:space="preserve"> lat wśród ludności w wieku przedprodukcyjnym</w:t>
      </w:r>
      <w:r>
        <w:t xml:space="preserve"> występował w:</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Cielądz (pow. rawski)</w:t>
      </w:r>
      <w:r w:rsidRPr="00B6712A">
        <w:rPr>
          <w:sz w:val="22"/>
        </w:rPr>
        <w:tab/>
        <w:t>20,2%;</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Żelechlinek (pow. tomaszowski)</w:t>
      </w:r>
      <w:r w:rsidRPr="00B6712A">
        <w:rPr>
          <w:sz w:val="22"/>
        </w:rPr>
        <w:tab/>
        <w:t>19,0%;</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Słupia (pow. skierniewicki)</w:t>
      </w:r>
      <w:r w:rsidRPr="00B6712A">
        <w:rPr>
          <w:sz w:val="22"/>
        </w:rPr>
        <w:tab/>
        <w:t>18,9%;</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Grabica (pow. piotrkowski)</w:t>
      </w:r>
      <w:r w:rsidRPr="00B6712A">
        <w:rPr>
          <w:sz w:val="22"/>
        </w:rPr>
        <w:tab/>
        <w:t>18,8%;</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Buczek (pow. łaski)</w:t>
      </w:r>
      <w:r w:rsidRPr="00B6712A">
        <w:rPr>
          <w:sz w:val="22"/>
        </w:rPr>
        <w:tab/>
        <w:t>18,7%;</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Lipce Reymontowskie (pow. skierniewicki)</w:t>
      </w:r>
      <w:r w:rsidRPr="00B6712A">
        <w:rPr>
          <w:sz w:val="22"/>
        </w:rPr>
        <w:tab/>
        <w:t>18,6%;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Domaniewice (pow. łowicki)</w:t>
      </w:r>
      <w:r w:rsidRPr="00B6712A">
        <w:rPr>
          <w:sz w:val="22"/>
        </w:rPr>
        <w:tab/>
        <w:t>18,6%;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Sędziejowice (pow. łaski)</w:t>
      </w:r>
      <w:r w:rsidRPr="00B6712A">
        <w:rPr>
          <w:sz w:val="22"/>
        </w:rPr>
        <w:tab/>
        <w:t>18,5%;</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Kowiesy (pow. skierniewicki)</w:t>
      </w:r>
      <w:r w:rsidRPr="00B6712A">
        <w:rPr>
          <w:sz w:val="22"/>
        </w:rPr>
        <w:tab/>
        <w:t>18,5%.</w:t>
      </w:r>
    </w:p>
    <w:p w:rsidR="00E47E5B" w:rsidRDefault="00E47E5B" w:rsidP="00E47E5B">
      <w:pPr>
        <w:tabs>
          <w:tab w:val="left" w:leader="dot" w:pos="7371"/>
        </w:tabs>
        <w:spacing w:before="240"/>
        <w:jc w:val="both"/>
      </w:pPr>
      <w:r w:rsidRPr="00006710">
        <w:rPr>
          <w:b/>
        </w:rPr>
        <w:t>Naj</w:t>
      </w:r>
      <w:r>
        <w:rPr>
          <w:b/>
        </w:rPr>
        <w:t>mniejszy</w:t>
      </w:r>
      <w:r w:rsidRPr="00006710">
        <w:rPr>
          <w:b/>
        </w:rPr>
        <w:t xml:space="preserve"> udział dzieci w wieku </w:t>
      </w:r>
      <w:r>
        <w:rPr>
          <w:b/>
        </w:rPr>
        <w:t>3-5</w:t>
      </w:r>
      <w:r w:rsidRPr="00006710">
        <w:rPr>
          <w:b/>
        </w:rPr>
        <w:t xml:space="preserve"> lat wśród ludności w wieku przedprodukcyjnym</w:t>
      </w:r>
      <w:r>
        <w:t xml:space="preserve"> występował w:</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Radomsko</w:t>
      </w:r>
      <w:r w:rsidRPr="00B6712A">
        <w:rPr>
          <w:sz w:val="22"/>
        </w:rPr>
        <w:tab/>
        <w:t>11,8%;</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Nowe Ostrowy (pow. kutnowski)</w:t>
      </w:r>
      <w:r w:rsidRPr="00B6712A">
        <w:rPr>
          <w:sz w:val="22"/>
        </w:rPr>
        <w:tab/>
        <w:t>13,2%;</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Łubnice (pow. wieruszowski)</w:t>
      </w:r>
      <w:r w:rsidRPr="00B6712A">
        <w:rPr>
          <w:sz w:val="22"/>
        </w:rPr>
        <w:tab/>
        <w:t>13,4%;</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Dąbrowice (pow. kutnowski)</w:t>
      </w:r>
      <w:r w:rsidRPr="00B6712A">
        <w:rPr>
          <w:sz w:val="22"/>
        </w:rPr>
        <w:tab/>
        <w:t>13,6%;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Zgierz</w:t>
      </w:r>
      <w:r w:rsidRPr="00B6712A">
        <w:rPr>
          <w:sz w:val="22"/>
        </w:rPr>
        <w:tab/>
        <w:t>13,6%;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Zapolice (pow. zduńskowolski)</w:t>
      </w:r>
      <w:r w:rsidRPr="00B6712A">
        <w:rPr>
          <w:sz w:val="22"/>
        </w:rPr>
        <w:tab/>
        <w:t>13,6%;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Brzeziny</w:t>
      </w:r>
      <w:r w:rsidRPr="00B6712A">
        <w:rPr>
          <w:sz w:val="22"/>
        </w:rPr>
        <w:tab/>
        <w:t>13,7%;</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Ładzice (pow. radomszczański)</w:t>
      </w:r>
      <w:r w:rsidRPr="00B6712A">
        <w:rPr>
          <w:sz w:val="22"/>
        </w:rPr>
        <w:tab/>
        <w:t>13,8%;</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Strzelce (pow. kutnowski)</w:t>
      </w:r>
      <w:r w:rsidRPr="00B6712A">
        <w:rPr>
          <w:sz w:val="22"/>
        </w:rPr>
        <w:tab/>
        <w:t>14,0%;</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Czarnożyły (pow. wieluński)</w:t>
      </w:r>
      <w:r w:rsidRPr="00B6712A">
        <w:rPr>
          <w:sz w:val="22"/>
        </w:rPr>
        <w:tab/>
        <w:t>14,0%.</w:t>
      </w:r>
    </w:p>
    <w:p w:rsidR="00E47E5B" w:rsidRDefault="00E47E5B" w:rsidP="00E47E5B">
      <w:pPr>
        <w:tabs>
          <w:tab w:val="left" w:leader="dot" w:pos="7371"/>
        </w:tabs>
        <w:spacing w:before="240"/>
        <w:jc w:val="both"/>
      </w:pPr>
    </w:p>
    <w:p w:rsidR="00E47E5B" w:rsidRDefault="00E47E5B" w:rsidP="00E47E5B">
      <w:pPr>
        <w:tabs>
          <w:tab w:val="left" w:leader="dot" w:pos="7371"/>
        </w:tabs>
        <w:spacing w:before="240"/>
        <w:jc w:val="both"/>
      </w:pPr>
      <w:r>
        <w:lastRenderedPageBreak/>
        <w:t xml:space="preserve">Podobnie jak to miało miejsce w przypadku powiatów, tak i </w:t>
      </w:r>
      <w:r w:rsidRPr="00CF78EE">
        <w:rPr>
          <w:b/>
        </w:rPr>
        <w:t xml:space="preserve">na obszarach większości gmin województwa łódzkiego bezwzględna liczba dzieci </w:t>
      </w:r>
      <w:r>
        <w:rPr>
          <w:b/>
        </w:rPr>
        <w:t>w wieku przedszkolnym (3-5 lat) była w </w:t>
      </w:r>
      <w:r w:rsidRPr="00CF78EE">
        <w:rPr>
          <w:b/>
        </w:rPr>
        <w:t xml:space="preserve">końcu 2017 roku </w:t>
      </w:r>
      <w:r>
        <w:rPr>
          <w:b/>
        </w:rPr>
        <w:t>mniejsza</w:t>
      </w:r>
      <w:r w:rsidRPr="00CF78EE">
        <w:rPr>
          <w:b/>
        </w:rPr>
        <w:t xml:space="preserve"> niż pod koniec roku 2015</w:t>
      </w:r>
      <w:r>
        <w:t>. Spadek ten, wyrażony w procentach, był najbardziej dynamiczny w:</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Nowe Ostrowy (pow. kutnowski)</w:t>
      </w:r>
      <w:r w:rsidRPr="00B6712A">
        <w:rPr>
          <w:sz w:val="22"/>
        </w:rPr>
        <w:tab/>
        <w:t>-28,6%;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Łęki Szlacheckie (pow. piotrkowski)</w:t>
      </w:r>
      <w:r w:rsidRPr="00B6712A">
        <w:rPr>
          <w:sz w:val="22"/>
        </w:rPr>
        <w:tab/>
        <w:t>-24,2%;</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miejsko – wiejskiej Kamieńsk (pow. radomszczański)</w:t>
      </w:r>
      <w:r w:rsidRPr="00B6712A">
        <w:rPr>
          <w:sz w:val="22"/>
        </w:rPr>
        <w:tab/>
        <w:t>-23,8%;</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Dalików (pow. poddębicki)</w:t>
      </w:r>
      <w:r w:rsidRPr="00B6712A">
        <w:rPr>
          <w:sz w:val="22"/>
        </w:rPr>
        <w:tab/>
        <w:t>-22,5%;</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Budziszewice (pow. tomaszowski)</w:t>
      </w:r>
      <w:r w:rsidRPr="00B6712A">
        <w:rPr>
          <w:sz w:val="22"/>
        </w:rPr>
        <w:tab/>
        <w:t>-21,7%;</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miejsko – wiejskiej Krośniewice (pow. kutnowski)</w:t>
      </w:r>
      <w:r w:rsidRPr="00B6712A">
        <w:rPr>
          <w:sz w:val="22"/>
        </w:rPr>
        <w:tab/>
        <w:t>-19,0%;</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Zgierz</w:t>
      </w:r>
      <w:r w:rsidRPr="00B6712A">
        <w:rPr>
          <w:sz w:val="22"/>
        </w:rPr>
        <w:tab/>
        <w:t>-17,6%;</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Lututów (pow. wieruszowski)</w:t>
      </w:r>
      <w:r w:rsidRPr="00B6712A">
        <w:rPr>
          <w:sz w:val="22"/>
        </w:rPr>
        <w:tab/>
        <w:t>-17,4%;</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Czarnożyły (pow. wieluński)</w:t>
      </w:r>
      <w:r w:rsidRPr="00B6712A">
        <w:rPr>
          <w:sz w:val="22"/>
        </w:rPr>
        <w:tab/>
        <w:t>-17,0%;</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Parzęczew (pow. zgierski)</w:t>
      </w:r>
      <w:r w:rsidRPr="00B6712A">
        <w:rPr>
          <w:sz w:val="22"/>
        </w:rPr>
        <w:tab/>
        <w:t>-17,0%.</w:t>
      </w:r>
    </w:p>
    <w:p w:rsidR="00E47E5B" w:rsidRDefault="00E47E5B" w:rsidP="00E47E5B">
      <w:pPr>
        <w:tabs>
          <w:tab w:val="left" w:leader="dot" w:pos="7371"/>
        </w:tabs>
        <w:spacing w:before="240"/>
        <w:jc w:val="both"/>
      </w:pPr>
    </w:p>
    <w:p w:rsidR="00E47E5B" w:rsidRDefault="00E47E5B" w:rsidP="00E47E5B">
      <w:pPr>
        <w:tabs>
          <w:tab w:val="left" w:leader="dot" w:pos="7371"/>
        </w:tabs>
        <w:spacing w:before="240"/>
        <w:jc w:val="both"/>
      </w:pPr>
      <w:r>
        <w:t xml:space="preserve">Na co warto zwrócić uwagę analizując przytoczone dane to relatywnie duże, w porównaniu do analogicznych wyników uzyskanych w powiatach, zróżnicowanie wartości wskaźnika na poziomie gmin. Podobna tendencja zauważalna jest, gdy przeanalizujemy stosunkowo nieliczną grupę gmin, w których między końcem 2015 r. a końcem 2017 r. nastąpił </w:t>
      </w:r>
      <w:r>
        <w:rPr>
          <w:b/>
        </w:rPr>
        <w:t>wzrost</w:t>
      </w:r>
      <w:r w:rsidRPr="00CF78EE">
        <w:rPr>
          <w:b/>
        </w:rPr>
        <w:t xml:space="preserve"> liczby dzieci w wieku </w:t>
      </w:r>
      <w:r>
        <w:rPr>
          <w:b/>
        </w:rPr>
        <w:t>w wieku 3-5</w:t>
      </w:r>
      <w:r w:rsidRPr="00CF78EE">
        <w:rPr>
          <w:b/>
        </w:rPr>
        <w:t xml:space="preserve"> lat</w:t>
      </w:r>
      <w:r>
        <w:t>. Ogółem takich gmin było 39, z czego największe wartości stopy wzrostu obserwowano w:</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Kiełczygłów (pow. pajęczański)</w:t>
      </w:r>
      <w:r w:rsidRPr="00B6712A">
        <w:rPr>
          <w:sz w:val="22"/>
        </w:rPr>
        <w:tab/>
        <w:t>+32,9%;</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Mokrsko (pow. wieluński)</w:t>
      </w:r>
      <w:r w:rsidRPr="00B6712A">
        <w:rPr>
          <w:sz w:val="22"/>
        </w:rPr>
        <w:tab/>
        <w:t>+13,8%;</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Chąśno (pow. łowicki)</w:t>
      </w:r>
      <w:r w:rsidRPr="00B6712A">
        <w:rPr>
          <w:sz w:val="22"/>
        </w:rPr>
        <w:tab/>
        <w:t>+13,5%;</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Sędziejowice (pow. łaski)</w:t>
      </w:r>
      <w:r w:rsidRPr="00B6712A">
        <w:rPr>
          <w:sz w:val="22"/>
        </w:rPr>
        <w:tab/>
        <w:t>+12,9%;</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Żarnów (pow. opoczyński)</w:t>
      </w:r>
      <w:r w:rsidRPr="00B6712A">
        <w:rPr>
          <w:sz w:val="22"/>
        </w:rPr>
        <w:tab/>
        <w:t>+12,7%;</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Wielgomłyny (pow. radomszczański)</w:t>
      </w:r>
      <w:r w:rsidRPr="00B6712A">
        <w:rPr>
          <w:sz w:val="22"/>
        </w:rPr>
        <w:tab/>
        <w:t>+12,0%;</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Łanięta (pow. kutnowski)</w:t>
      </w:r>
      <w:r w:rsidRPr="00B6712A">
        <w:rPr>
          <w:sz w:val="22"/>
        </w:rPr>
        <w:tab/>
        <w:t>+11,5%;</w:t>
      </w:r>
    </w:p>
    <w:p w:rsidR="00E47E5B" w:rsidRPr="00B6712A" w:rsidRDefault="00E47E5B" w:rsidP="00E47E5B">
      <w:pPr>
        <w:tabs>
          <w:tab w:val="left" w:leader="dot" w:pos="7371"/>
        </w:tabs>
        <w:spacing w:after="0" w:line="240" w:lineRule="auto"/>
        <w:ind w:firstLine="284"/>
        <w:jc w:val="both"/>
        <w:rPr>
          <w:sz w:val="22"/>
        </w:rPr>
      </w:pPr>
      <w:r w:rsidRPr="00B6712A">
        <w:rPr>
          <w:sz w:val="22"/>
        </w:rPr>
        <w:t>gminie wiejskiej Lipce Reymontowskie (pow. skierniewicki)</w:t>
      </w:r>
      <w:r w:rsidRPr="00B6712A">
        <w:rPr>
          <w:sz w:val="22"/>
        </w:rPr>
        <w:tab/>
        <w:t>+11,3%.</w:t>
      </w:r>
    </w:p>
    <w:p w:rsidR="00E47E5B" w:rsidRDefault="00E47E5B" w:rsidP="00E47E5B">
      <w:pPr>
        <w:tabs>
          <w:tab w:val="left" w:leader="dot" w:pos="7371"/>
        </w:tabs>
        <w:spacing w:before="240"/>
        <w:jc w:val="both"/>
      </w:pPr>
      <w:r>
        <w:t>Przytoczone dane skłaniają do sformułowania kilku uwag ogólnych dotyczących współwystępowania określonych właściwości struktury oraz dynamiki analizowanych wskaźników w poszczególnych gminach.</w:t>
      </w:r>
    </w:p>
    <w:p w:rsidR="00E47E5B" w:rsidRDefault="00E47E5B" w:rsidP="00E47E5B">
      <w:pPr>
        <w:tabs>
          <w:tab w:val="left" w:leader="dot" w:pos="7371"/>
        </w:tabs>
        <w:spacing w:before="240"/>
        <w:jc w:val="both"/>
      </w:pPr>
      <w:r w:rsidRPr="00CB2E67">
        <w:rPr>
          <w:b/>
        </w:rPr>
        <w:t>W odniesieniu do kategorii dzieci będących w wieku przedszkolnym</w:t>
      </w:r>
      <w:r>
        <w:t xml:space="preserve"> (tzn. 3-5 lat), znacznie wyraźniej niż ma to miejsce w przypadku dzieci z roczników młodszych (0-2 lata), </w:t>
      </w:r>
      <w:r w:rsidRPr="00CB2E67">
        <w:rPr>
          <w:b/>
        </w:rPr>
        <w:t>widoczna jest zbieżność cech decydujących o przypisaniu określonych gmin do grup reprezentujących górne skrajne przedziały wartości odsetka udziału wśród ludności ogółem oraz wśród ludności w wieku przedprodukcyjnym</w:t>
      </w:r>
      <w:r>
        <w:t xml:space="preserve">. Świadczy o tym fakt, że </w:t>
      </w:r>
      <w:r w:rsidRPr="00CB2E67">
        <w:rPr>
          <w:b/>
        </w:rPr>
        <w:t xml:space="preserve">aż 6 z 12 gmin cechujących się najwyższymi (tj. powyżej 3,5%) udziałami dzieci w wieku 3-5 lat wśród ogółu ludności, należało jednocześnie do grupy 9 gmin o najwyższych (tj. powyżej 15,5%) udziałach dzieci </w:t>
      </w:r>
      <w:r w:rsidRPr="00CB2E67">
        <w:rPr>
          <w:b/>
        </w:rPr>
        <w:lastRenderedPageBreak/>
        <w:t>w tym wieku wśród ludności w wieku przedprodukcyjnym</w:t>
      </w:r>
      <w:r>
        <w:rPr>
          <w:rStyle w:val="Odwoanieprzypisudolnego"/>
        </w:rPr>
        <w:footnoteReference w:id="47"/>
      </w:r>
      <w:r>
        <w:t>. Te gminy to: Żelechlinek, Grabica, Słupia, Cielądz, Domaniewice, Buczek i Lipce Reymontowskie. W przypadku dolnych skrajnych przedziałów wartości omawianych wskaźników, z 9 gmin cechujących się najniższymi w województwie (tj. poniżej 2,3%) udziałami dzieci w wieku 3-5 lat wśród ogółu ludności, 4 należały równocześnie do grupy 10 gmin o najniższych (tj. poniżej 14,0%) udziałach dzieci w tym wieku wśród ludności w wieku przedprodukcyjnym</w:t>
      </w:r>
      <w:r>
        <w:rPr>
          <w:rStyle w:val="Odwoanieprzypisudolnego"/>
        </w:rPr>
        <w:footnoteReference w:id="48"/>
      </w:r>
      <w:r>
        <w:t>. Były to: Radomsko (gm. wiejska), Nowe Ostrowy, Dąbrowice i Strzelce.</w:t>
      </w:r>
    </w:p>
    <w:p w:rsidR="00E47E5B" w:rsidRDefault="00E47E5B" w:rsidP="00E47E5B">
      <w:pPr>
        <w:tabs>
          <w:tab w:val="left" w:leader="dot" w:pos="7371"/>
        </w:tabs>
        <w:spacing w:before="240"/>
        <w:jc w:val="both"/>
      </w:pPr>
      <w:r>
        <w:t>Jedna gmina, Lipce Reymontowskie, zaliczała się jednocześnie do: grupy gmin o najwyższych wartościach udziału dzieci w wieku 3-5 lat wśród ogółu ludności (indywidualna wartość odsetka: 3,6%); grupy gmin o najwyższych wartościach wskaźnika udziału dzieci w wieku 3-5 lat wśród ludności w wieku przedprodukcyjnym (indywidualna wartość odsetka: 18,6%), jak również do grupy gmin, w których między końcem 2015 a 2017 roku obserwowano najwyższe przyrosty bezwzględnej liczby dzieci w wieku 3-5 lat (indywidualna wartość stopy wzrostu: +11,3%). Kolejna gmina, Sędziejowice, zaliczała się równocześnie do tych gmin, w których występowały najwyższe wartości odsetka dzieci w wieku 3-5 lat wśród ludności w wieku przedprodukcyjnym (indywidualna wartość odsetka: 18,5%), jak również do tych gmin, w których między końcem 2015 a 2017 roku obserwowano najwyższe przyrosty bezwzględnej liczby dzieci w wieku 3-5 lat (indywidualna wartość stopy wzrostu: +12,9%).</w:t>
      </w:r>
    </w:p>
    <w:p w:rsidR="00E47E5B" w:rsidRDefault="00E47E5B" w:rsidP="00E47E5B">
      <w:pPr>
        <w:tabs>
          <w:tab w:val="left" w:leader="dot" w:pos="7371"/>
        </w:tabs>
        <w:spacing w:before="240"/>
        <w:jc w:val="both"/>
      </w:pPr>
      <w:r>
        <w:t>Z drugiej strony, gmina Nowe Ostrowy zaliczała się jednocześnie do: grupy gmin o najniższych wartościach udziału dzieci w wieku 3-5 lat wśród ogółu ludności (indywidualna wartość odsetka: 2,1% - najniższa w województwie; ex aequo z gminą wiejska Radomsko); grupy gmin o najniższych wartościach wskaźnika udziału dzieci w wieku 3-5 lat wśród ludności w wieku przedprodukcyjnym (indywidualna wartość odsetka: 13,2% - druga najniższa w województwie), jak również do grupy gmin, w których między końcem 2015 a 2017 roku obserwowano najniższe przyrosty bezwzględnej liczby dzieci w wieku 3-5 lat (indywidualna wartość stopy wzrostu: -28,6% - najniższa w województwie). Dwie kolejne gminy, Zgierz (gm. wiejska) oraz Czarnożyły, zaliczały się równocześnie do tych gmin, w których występowały niższe wartości odsetka dzieci w wieku 3-5 lat wśród ludności w wieku przedprodukcyjnym (indywidualne wartości odsetka odpowiednio: 13,6% - to druga najniższa wartość w województwie – i 14,0%), jak również do tych gmin, w których między końcem 2015 a 2017 roku obserwowano najwyższe przyrosty bezwzględnej liczby dzieci w wieku 3-5 lat (indywidualne wartości stopy wzrostu: -17,6% i -17,0%).</w:t>
      </w:r>
    </w:p>
    <w:p w:rsidR="00E47E5B" w:rsidRDefault="00E47E5B" w:rsidP="00E47E5B">
      <w:pPr>
        <w:spacing w:before="240"/>
        <w:jc w:val="both"/>
      </w:pPr>
    </w:p>
    <w:p w:rsidR="00E47E5B" w:rsidRPr="006A2901" w:rsidRDefault="00E47E5B" w:rsidP="00E47E5B">
      <w:pPr>
        <w:pStyle w:val="Nagwek2"/>
        <w:spacing w:line="240" w:lineRule="auto"/>
        <w:rPr>
          <w:rFonts w:eastAsia="Calibri"/>
          <w:bCs/>
        </w:rPr>
      </w:pPr>
      <w:bookmarkStart w:id="178" w:name="_Toc533150041"/>
      <w:r w:rsidRPr="0082530B">
        <w:rPr>
          <w:rFonts w:eastAsia="Calibri"/>
          <w:bCs/>
        </w:rPr>
        <w:lastRenderedPageBreak/>
        <w:t xml:space="preserve">Liczba miejsc opieki nad dziećmi </w:t>
      </w:r>
      <w:r>
        <w:rPr>
          <w:rFonts w:eastAsia="Calibri"/>
          <w:bCs/>
        </w:rPr>
        <w:t>powyżej</w:t>
      </w:r>
      <w:r w:rsidRPr="0082530B">
        <w:rPr>
          <w:rFonts w:eastAsia="Calibri"/>
          <w:bCs/>
        </w:rPr>
        <w:t xml:space="preserve"> 3 </w:t>
      </w:r>
      <w:r>
        <w:rPr>
          <w:rFonts w:eastAsia="Calibri"/>
          <w:bCs/>
        </w:rPr>
        <w:t xml:space="preserve">roku życia </w:t>
      </w:r>
      <w:r w:rsidRPr="0082530B">
        <w:rPr>
          <w:rFonts w:eastAsia="Calibri"/>
          <w:bCs/>
        </w:rPr>
        <w:t>według formy spraw</w:t>
      </w:r>
      <w:r>
        <w:rPr>
          <w:rFonts w:eastAsia="Calibri"/>
          <w:bCs/>
        </w:rPr>
        <w:t>owania opieki na poziomie gminy</w:t>
      </w:r>
      <w:bookmarkEnd w:id="178"/>
    </w:p>
    <w:p w:rsidR="00E47E5B" w:rsidRDefault="00E47E5B" w:rsidP="00E47E5B">
      <w:pPr>
        <w:tabs>
          <w:tab w:val="left" w:leader="dot" w:pos="7371"/>
        </w:tabs>
        <w:spacing w:before="240"/>
        <w:jc w:val="both"/>
      </w:pPr>
      <w:r w:rsidRPr="0007212F">
        <w:t>Pierwszym etapem kształcenia w systemie oświaty jest wychowanie przedszkolne.</w:t>
      </w:r>
      <w:r>
        <w:t xml:space="preserve"> Obejmuje ono</w:t>
      </w:r>
      <w:r w:rsidRPr="0007212F">
        <w:t xml:space="preserve"> dzieci w wieku </w:t>
      </w:r>
      <w:r>
        <w:t xml:space="preserve">od </w:t>
      </w:r>
      <w:r w:rsidRPr="0007212F">
        <w:t xml:space="preserve">3 lat </w:t>
      </w:r>
      <w:r>
        <w:t>do momentu rozpoczęcia nauki w szkole podstawowej. J</w:t>
      </w:r>
      <w:r w:rsidRPr="0007212F">
        <w:t xml:space="preserve">est realizowane </w:t>
      </w:r>
      <w:r>
        <w:t>poprzez</w:t>
      </w:r>
      <w:r w:rsidRPr="0007212F">
        <w:t xml:space="preserve"> publiczn</w:t>
      </w:r>
      <w:r>
        <w:t>e</w:t>
      </w:r>
      <w:r w:rsidRPr="0007212F">
        <w:t xml:space="preserve"> i niepubliczn</w:t>
      </w:r>
      <w:r>
        <w:t>e placówki, które mają na celu zapewnienie dzieciom opieki oraz przygotowanie ich do podjęcia nauki w szkole.</w:t>
      </w:r>
      <w:r w:rsidRPr="0007212F">
        <w:t xml:space="preserve"> </w:t>
      </w:r>
      <w:r w:rsidRPr="001F68C7">
        <w:t>Do placówek wychowania przedszkolnego zaliczane są przedszkola, oddziały</w:t>
      </w:r>
      <w:r>
        <w:t xml:space="preserve"> </w:t>
      </w:r>
      <w:r w:rsidRPr="001F68C7">
        <w:t>przedszkolne w szkołach podstawowych, a od roku szkolnego 2008/2009 również zespoły wychowania</w:t>
      </w:r>
      <w:r>
        <w:t xml:space="preserve"> </w:t>
      </w:r>
      <w:r w:rsidRPr="001F68C7">
        <w:t>przedszkolnego i punkty przedszkolne</w:t>
      </w:r>
      <w:r>
        <w:rPr>
          <w:rStyle w:val="Odwoanieprzypisudolnego"/>
        </w:rPr>
        <w:footnoteReference w:id="49"/>
      </w:r>
      <w:r w:rsidRPr="001F68C7">
        <w:t>.</w:t>
      </w:r>
    </w:p>
    <w:p w:rsidR="00E47E5B" w:rsidRDefault="00E47E5B" w:rsidP="00E47E5B">
      <w:pPr>
        <w:tabs>
          <w:tab w:val="left" w:leader="dot" w:pos="7371"/>
        </w:tabs>
        <w:spacing w:before="240"/>
        <w:jc w:val="both"/>
      </w:pPr>
    </w:p>
    <w:p w:rsidR="00E47E5B" w:rsidRPr="0022310F" w:rsidRDefault="00E47E5B" w:rsidP="00E47E5B">
      <w:pPr>
        <w:tabs>
          <w:tab w:val="left" w:leader="dot" w:pos="7371"/>
        </w:tabs>
        <w:spacing w:before="240"/>
        <w:jc w:val="both"/>
        <w:rPr>
          <w:b/>
        </w:rPr>
      </w:pPr>
      <w:r w:rsidRPr="0022310F">
        <w:rPr>
          <w:b/>
        </w:rPr>
        <w:t xml:space="preserve">Placówki </w:t>
      </w:r>
      <w:r>
        <w:rPr>
          <w:b/>
        </w:rPr>
        <w:t xml:space="preserve">wychowania przedszkolnego </w:t>
      </w:r>
      <w:r w:rsidRPr="0022310F">
        <w:rPr>
          <w:b/>
        </w:rPr>
        <w:t>ogółem</w:t>
      </w:r>
    </w:p>
    <w:p w:rsidR="00E47E5B" w:rsidRDefault="00E47E5B" w:rsidP="00E47E5B">
      <w:pPr>
        <w:tabs>
          <w:tab w:val="left" w:leader="dot" w:pos="7371"/>
        </w:tabs>
        <w:spacing w:before="240"/>
        <w:jc w:val="both"/>
      </w:pPr>
      <w:r w:rsidRPr="00376A2E">
        <w:t>W</w:t>
      </w:r>
      <w:r>
        <w:t xml:space="preserve">edług danych z Systemu Edukacji Oświatowej (SIO) Ministerstwa Edukacji Narodowej, </w:t>
      </w:r>
      <w:r w:rsidRPr="00CB2E67">
        <w:rPr>
          <w:b/>
        </w:rPr>
        <w:t>30 września 2017 r. na terenie województwa łódzkiego funkcjonowały ogółem 1 292 placówki wychowania przedszkolnego</w:t>
      </w:r>
      <w:r>
        <w:rPr>
          <w:rStyle w:val="Odwoanieprzypisudolnego"/>
        </w:rPr>
        <w:footnoteReference w:id="50"/>
      </w:r>
      <w:r w:rsidRPr="00376A2E">
        <w:t xml:space="preserve">. </w:t>
      </w:r>
      <w:r w:rsidRPr="00CB2E67">
        <w:rPr>
          <w:b/>
        </w:rPr>
        <w:t>Było to o 35 więcej niż w analogicznym okresie roku 2015</w:t>
      </w:r>
      <w:r>
        <w:t xml:space="preserve">. Tym niemniej, </w:t>
      </w:r>
      <w:r w:rsidRPr="00CB2E67">
        <w:rPr>
          <w:b/>
        </w:rPr>
        <w:t>liczba takich placówek w województwie łódzkim rosła wolniej niż w całej Polsce</w:t>
      </w:r>
      <w:r>
        <w:t xml:space="preserve">: między 30 września 2015 r. a 30 września 2017 r. wzrost ten wyniósł 2,8% </w:t>
      </w:r>
      <w:r>
        <w:noBreakHyphen/>
        <w:t xml:space="preserve"> wobec 4,1% mierzonych dla kraju. </w:t>
      </w:r>
    </w:p>
    <w:p w:rsidR="00E47E5B" w:rsidRDefault="00E47E5B" w:rsidP="00E47E5B">
      <w:pPr>
        <w:tabs>
          <w:tab w:val="left" w:leader="dot" w:pos="7371"/>
        </w:tabs>
        <w:spacing w:before="240"/>
        <w:jc w:val="both"/>
      </w:pPr>
      <w:r>
        <w:t>Spośród powiatów województwa łódzkiego, najwięcej placówek wychowania przedszkolnego działało w końcu września 2017 r. w: mieście Łodzi (243; o 7 mniej niż w 2015 r.); powiecie zgierskim (83; o 5 więcej niż w 2015 r.); powiecie piotrkowskim (74; o 4 więcej niż w 2015 r.); powiecie sieradzkim (69; o 7 więcej niż w 2015 r.) oraz w powiecie opoczyńskim (67; o 3 więcej niż w 2015 r.). Najmniejsza ich liczba występowała w powiatach: brzezińskim (16; o 1 mniej niż w 2015 r.); mieście Skierniewice (21; o 2 mniej niż w 2015 r.); powiecie poddębickim (24; o 1 mniej niż w 2015 r.); powiecie łęczyckim (28; tyle samo co w 2015 r.); powiecie pajęczańskim (31; tyle samo co w 2015 r.) oraz powiecie rawskim (31; o 6 mniej niż w 2015 r.).</w:t>
      </w:r>
    </w:p>
    <w:p w:rsidR="00E47E5B" w:rsidRDefault="00E47E5B" w:rsidP="00E47E5B">
      <w:pPr>
        <w:tabs>
          <w:tab w:val="left" w:leader="dot" w:pos="7371"/>
        </w:tabs>
        <w:spacing w:before="240"/>
        <w:jc w:val="both"/>
      </w:pPr>
      <w:r>
        <w:t xml:space="preserve">Podobnie jak w całym województwie, tak i </w:t>
      </w:r>
      <w:r w:rsidRPr="00CB2E67">
        <w:rPr>
          <w:b/>
        </w:rPr>
        <w:t>w większości powiatów obserwować można było w latach 2015-2017 wzrost liczby placówek wychowania przedszkolnego</w:t>
      </w:r>
      <w:r>
        <w:t xml:space="preserve">. Powiatów takich było ogółem 14, a wśród nich największą dynamiką wzrostu wykazywały się w przywołanym okresie: powiat łódzki wschodni (16,2% - konkretnie był to przyrost z 37 do 43); powiat tomaszowski (12,2% - konkretnie był to przyrost z 49 do 55); powiat sieradzki (11,3% - konkretnie był to przyrost z 62 do 69); powiat pabianicki (11,1% - konkretnie był to przyrost z 45 do 50) oraz miasto Piotrków Trybunalski (10,3% - konkretnie był to przyrost z 29 do 32). </w:t>
      </w:r>
      <w:r w:rsidRPr="00E728C3">
        <w:rPr>
          <w:b/>
        </w:rPr>
        <w:lastRenderedPageBreak/>
        <w:t>Spadek liczby omawianych placówek nastąpił w 6 powiatach</w:t>
      </w:r>
      <w:r>
        <w:t>, a były to: powiat rawski (</w:t>
      </w:r>
      <w:r>
        <w:noBreakHyphen/>
        <w:t xml:space="preserve">16,2%, a konkretnie z 37 do 31); miasto Skierniewice (-8,7%, a konkretnie z 23 do 21); powiat brzeziński (-5,9%, a konkretnie z 17 do 16); powiat poddębicki (-4,0%, a konkretnie z 25 do 24); powiat łaski (-3,0%, a konkretnie z 33 do 32) oraz miasto Łódź (-2,8%, a konkretnie z 250 do 243). Taka sama co w 2015 roku liczba placówek utrzymała się w 2017 r. w powiatach: łęczyckim (28); pajęczańskim (31); skierniewickim (47) oraz wieluńskim (52). </w:t>
      </w:r>
      <w:r w:rsidRPr="0056093F">
        <w:t>Szczegółowe dane o liczbie placówek wychowania przedszkolnego w województwie łódzkim według powiatów zawarte zostały w tabeli IV/3 w Załączniku.</w:t>
      </w:r>
    </w:p>
    <w:p w:rsidR="00E47E5B" w:rsidRDefault="00E47E5B" w:rsidP="00E47E5B">
      <w:pPr>
        <w:tabs>
          <w:tab w:val="left" w:leader="dot" w:pos="7371"/>
        </w:tabs>
        <w:spacing w:before="240"/>
        <w:jc w:val="both"/>
      </w:pPr>
      <w:r w:rsidRPr="00E728C3">
        <w:rPr>
          <w:b/>
        </w:rPr>
        <w:t>Placówki wychowania przedszkolnego funkcjonują na obszarze wszystkich (tzn. 177) gmin województwa łódzkiego</w:t>
      </w:r>
      <w:r>
        <w:t xml:space="preserve">. </w:t>
      </w:r>
      <w:r w:rsidRPr="00E728C3">
        <w:rPr>
          <w:b/>
        </w:rPr>
        <w:t>W zdecydowanej większości gmin</w:t>
      </w:r>
      <w:r>
        <w:t xml:space="preserve"> - konkretnie 121 - </w:t>
      </w:r>
      <w:r w:rsidRPr="00E728C3">
        <w:rPr>
          <w:b/>
        </w:rPr>
        <w:t>ich liczba nie zmieniła się między końcem września 2015 r. a końcem września 2017 r.</w:t>
      </w:r>
      <w:r>
        <w:t xml:space="preserve">, </w:t>
      </w:r>
      <w:r w:rsidRPr="00E728C3">
        <w:rPr>
          <w:b/>
        </w:rPr>
        <w:t>w 39 gminach była ona większa</w:t>
      </w:r>
      <w:r>
        <w:t xml:space="preserve"> w roku 2017 niż w 2015, </w:t>
      </w:r>
      <w:r w:rsidRPr="00E728C3">
        <w:rPr>
          <w:b/>
        </w:rPr>
        <w:t>natomiast w 17 gminach – mniejsza</w:t>
      </w:r>
      <w:r>
        <w:t xml:space="preserve"> w roku 2017 niż w 2015.  </w:t>
      </w:r>
      <w:r w:rsidRPr="0056093F">
        <w:t>Szczegółowe dane na ten temat dostępne są w tabeli IV/4 w Załączniku.</w:t>
      </w:r>
    </w:p>
    <w:p w:rsidR="00E47E5B" w:rsidRDefault="00E47E5B" w:rsidP="00E47E5B">
      <w:pPr>
        <w:tabs>
          <w:tab w:val="left" w:leader="dot" w:pos="7371"/>
        </w:tabs>
        <w:spacing w:before="240"/>
        <w:jc w:val="both"/>
      </w:pPr>
      <w:r w:rsidRPr="00E728C3">
        <w:rPr>
          <w:b/>
        </w:rPr>
        <w:t>W ramach wspomnianych placówek w województwie łódzkim stworzonych było</w:t>
      </w:r>
      <w:r>
        <w:t xml:space="preserve">, według stanu na dzień 30 września 2017 r., </w:t>
      </w:r>
      <w:r w:rsidRPr="00E728C3">
        <w:rPr>
          <w:b/>
        </w:rPr>
        <w:t>73 050 miejsc opieki nad dziećmi</w:t>
      </w:r>
      <w:r>
        <w:t xml:space="preserve">. Było to o </w:t>
      </w:r>
      <w:r w:rsidRPr="00FE1109">
        <w:t>3</w:t>
      </w:r>
      <w:r>
        <w:t> </w:t>
      </w:r>
      <w:r w:rsidRPr="00FE1109">
        <w:t>643</w:t>
      </w:r>
      <w:r>
        <w:t xml:space="preserve"> miejsc więcej niż w końcu września 2016 r. i o </w:t>
      </w:r>
      <w:r w:rsidRPr="00FE1109">
        <w:t>9</w:t>
      </w:r>
      <w:r>
        <w:t> </w:t>
      </w:r>
      <w:r w:rsidRPr="00FE1109">
        <w:t>424</w:t>
      </w:r>
      <w:r>
        <w:t xml:space="preserve"> miejsc więcej niż w końcu września 2015 r. W ujęciu procentowym, </w:t>
      </w:r>
      <w:r w:rsidRPr="00E728C3">
        <w:rPr>
          <w:b/>
        </w:rPr>
        <w:t>przyrost liczby miejsc w placówkach wychowania przedszkolnego był w okresie lat 2015 – 2017 szybszy w województwie łódzkim niż w całej Polsce</w:t>
      </w:r>
      <w:r>
        <w:t>. Wskazuje na to porównanie wartości stopy wzrostu dla obu obszarów, które wyniosły odpowiednio: 14,8% i 13,6%.</w:t>
      </w:r>
    </w:p>
    <w:p w:rsidR="00E47E5B" w:rsidRDefault="00E47E5B" w:rsidP="00E47E5B">
      <w:pPr>
        <w:tabs>
          <w:tab w:val="left" w:leader="dot" w:pos="7371"/>
        </w:tabs>
        <w:spacing w:before="240"/>
        <w:jc w:val="both"/>
      </w:pPr>
      <w:r>
        <w:t xml:space="preserve">Analizując te dane z poziomu powiatów należy stwierdzić, że </w:t>
      </w:r>
      <w:r w:rsidRPr="003453EC">
        <w:rPr>
          <w:b/>
        </w:rPr>
        <w:t>najwięcej miejsc w placówkach wychowania przedszkolnego</w:t>
      </w:r>
      <w:r>
        <w:t xml:space="preserve"> istniało w końcu września 2017 r. w: </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mieście Łodzi: 23 039; o 2 454 więcej niż w końcu września 2015 r.; warto także zwrócić uwagę, że wzrost ten miał miejsce pomimo zmniejszenia się liczby samych placówek wychowania przedszkolnego w tym samym okresie;</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zgierskim: 4 869; o 647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bełchatowskim: 3 904; o 860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tomaszowskim: 3 688; o 498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pabianickim: 3 622; o 646 więcej niż w końcu września 2015 r.</w:t>
      </w:r>
    </w:p>
    <w:p w:rsidR="00E47E5B" w:rsidRDefault="00E47E5B" w:rsidP="00E47E5B">
      <w:pPr>
        <w:tabs>
          <w:tab w:val="left" w:leader="dot" w:pos="7371"/>
        </w:tabs>
        <w:spacing w:before="240"/>
        <w:jc w:val="both"/>
      </w:pPr>
      <w:r>
        <w:t xml:space="preserve">Z kolei </w:t>
      </w:r>
      <w:r w:rsidRPr="003453EC">
        <w:rPr>
          <w:b/>
        </w:rPr>
        <w:t>najmniej tego typu miejsc</w:t>
      </w:r>
      <w:r>
        <w:t xml:space="preserve"> było w:</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brzezińskim: 710; o 138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skierniewickim: 842; o 72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poddębickim: 1 008; o 162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łęczyckim: 1 015; o 178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wieruszowskim: 1 164; o 13 mniej niż w końcu września 2015 r.</w:t>
      </w:r>
    </w:p>
    <w:p w:rsidR="00E47E5B" w:rsidRPr="00600EC2" w:rsidRDefault="00E47E5B" w:rsidP="00E47E5B">
      <w:pPr>
        <w:tabs>
          <w:tab w:val="left" w:leader="dot" w:pos="7371"/>
        </w:tabs>
        <w:spacing w:before="240"/>
        <w:jc w:val="both"/>
      </w:pPr>
      <w:r w:rsidRPr="00E728C3">
        <w:rPr>
          <w:b/>
        </w:rPr>
        <w:t xml:space="preserve">Powiat wieruszowski był równocześnie jedynym, w którym liczba miejsc w placówkach wychowania przedszkolnego spadła w okresie między końcem września 2015 r. a końcem </w:t>
      </w:r>
      <w:r w:rsidRPr="00E728C3">
        <w:rPr>
          <w:b/>
        </w:rPr>
        <w:lastRenderedPageBreak/>
        <w:t>września 2017 r. W pozostałych powiatach - podobnie zresztą jak w całym województwie - liczba takich miejsc rosła</w:t>
      </w:r>
      <w:r>
        <w:t xml:space="preserve">; najbardziej zaś dynamicznie w: powiecie łaskim (+30,6%, a konkretnie z </w:t>
      </w:r>
      <w:r w:rsidRPr="00137D2A">
        <w:t>1</w:t>
      </w:r>
      <w:r>
        <w:t> </w:t>
      </w:r>
      <w:r w:rsidRPr="00137D2A">
        <w:t>024</w:t>
      </w:r>
      <w:r>
        <w:t xml:space="preserve"> do </w:t>
      </w:r>
      <w:r w:rsidRPr="00137D2A">
        <w:t>1</w:t>
      </w:r>
      <w:r>
        <w:t> </w:t>
      </w:r>
      <w:r w:rsidRPr="00137D2A">
        <w:t>337</w:t>
      </w:r>
      <w:r>
        <w:t xml:space="preserve">); powiecie bełchatowskim (+28,3%, a konkretnie z </w:t>
      </w:r>
      <w:r w:rsidRPr="00137D2A">
        <w:t>3</w:t>
      </w:r>
      <w:r>
        <w:t> </w:t>
      </w:r>
      <w:r w:rsidRPr="00137D2A">
        <w:t>044</w:t>
      </w:r>
      <w:r>
        <w:t xml:space="preserve"> do </w:t>
      </w:r>
      <w:r w:rsidRPr="00137D2A">
        <w:t>3</w:t>
      </w:r>
      <w:r>
        <w:t> </w:t>
      </w:r>
      <w:r w:rsidRPr="00137D2A">
        <w:t>904</w:t>
      </w:r>
      <w:r>
        <w:t xml:space="preserve">); powiecie brzezińskim (+24,1%, a konkretnie z </w:t>
      </w:r>
      <w:r w:rsidRPr="00137D2A">
        <w:t>572</w:t>
      </w:r>
      <w:r>
        <w:t xml:space="preserve"> do </w:t>
      </w:r>
      <w:r w:rsidRPr="00137D2A">
        <w:t>710</w:t>
      </w:r>
      <w:r>
        <w:t xml:space="preserve">); powiecie łódzkim wschodnim (+23,3%, a konkretnie z </w:t>
      </w:r>
      <w:r w:rsidRPr="00137D2A">
        <w:t>1</w:t>
      </w:r>
      <w:r>
        <w:t> </w:t>
      </w:r>
      <w:r w:rsidRPr="00137D2A">
        <w:t>924</w:t>
      </w:r>
      <w:r>
        <w:t xml:space="preserve"> do </w:t>
      </w:r>
      <w:r w:rsidRPr="00137D2A">
        <w:t>2</w:t>
      </w:r>
      <w:r>
        <w:t> </w:t>
      </w:r>
      <w:r w:rsidRPr="00137D2A">
        <w:t>372</w:t>
      </w:r>
      <w:r>
        <w:t xml:space="preserve">), powiecie pabianickim (+21,7%, a konkretnie z </w:t>
      </w:r>
      <w:r w:rsidRPr="00137D2A">
        <w:t>2</w:t>
      </w:r>
      <w:r>
        <w:t> </w:t>
      </w:r>
      <w:r w:rsidRPr="00137D2A">
        <w:t>976</w:t>
      </w:r>
      <w:r>
        <w:t xml:space="preserve"> do </w:t>
      </w:r>
      <w:r w:rsidRPr="00137D2A">
        <w:t>3</w:t>
      </w:r>
      <w:r>
        <w:t> </w:t>
      </w:r>
      <w:r w:rsidRPr="00137D2A">
        <w:t>622</w:t>
      </w:r>
      <w:r>
        <w:t xml:space="preserve">) oraz powiecie łęczyckim (+21,3%, a konkretnie z </w:t>
      </w:r>
      <w:r w:rsidRPr="00137D2A">
        <w:t>837</w:t>
      </w:r>
      <w:r>
        <w:t xml:space="preserve"> do </w:t>
      </w:r>
      <w:r w:rsidRPr="00137D2A">
        <w:t>1</w:t>
      </w:r>
      <w:r>
        <w:t> </w:t>
      </w:r>
      <w:r w:rsidRPr="00137D2A">
        <w:t>015</w:t>
      </w:r>
      <w:r>
        <w:t xml:space="preserve">). </w:t>
      </w:r>
      <w:r w:rsidRPr="0056093F">
        <w:t>Szczegółowe dane dla województwa łódzkiego o liczbie miejsc w placówkach wychowania przedszkolnego w zestawieniu z liczbą dzieci w wieku 3-5 lat; według powiatów, zawarte zostały w tabeli IV/5 w Załączniku. W tabeli kolejnej, I</w:t>
      </w:r>
      <w:r>
        <w:t>V</w:t>
      </w:r>
      <w:r w:rsidRPr="0056093F">
        <w:t>/</w:t>
      </w:r>
      <w:r>
        <w:t>6</w:t>
      </w:r>
      <w:r w:rsidRPr="0056093F">
        <w:t>, zestawiono analogiczne dane dla gmin.</w:t>
      </w:r>
    </w:p>
    <w:p w:rsidR="00E47E5B" w:rsidRDefault="00E47E5B" w:rsidP="00E47E5B">
      <w:pPr>
        <w:tabs>
          <w:tab w:val="left" w:leader="dot" w:pos="7371"/>
        </w:tabs>
        <w:spacing w:before="240"/>
        <w:jc w:val="both"/>
      </w:pPr>
    </w:p>
    <w:p w:rsidR="00E47E5B" w:rsidRPr="0022310F" w:rsidRDefault="00E47E5B" w:rsidP="00E47E5B">
      <w:pPr>
        <w:tabs>
          <w:tab w:val="left" w:leader="dot" w:pos="7371"/>
        </w:tabs>
        <w:spacing w:before="240"/>
        <w:jc w:val="both"/>
        <w:rPr>
          <w:b/>
        </w:rPr>
      </w:pPr>
      <w:r w:rsidRPr="0022310F">
        <w:rPr>
          <w:b/>
        </w:rPr>
        <w:t>Przedszkola</w:t>
      </w:r>
    </w:p>
    <w:p w:rsidR="00E47E5B" w:rsidRDefault="00E47E5B" w:rsidP="00E47E5B">
      <w:pPr>
        <w:tabs>
          <w:tab w:val="left" w:leader="dot" w:pos="7371"/>
        </w:tabs>
        <w:spacing w:before="240"/>
        <w:jc w:val="both"/>
      </w:pPr>
      <w:r>
        <w:t xml:space="preserve">W końcu września 2017 r. na obszarze województwa łódzkiego funkcjonowały 684 przedszkola. Ich liczba była większa o 29 w porównaniu z analogicznym okresem roku 2016 oraz o 46 w porównaniu z analogicznym okresem roku 2015. Przyjmując ten ostatni okres jako bazowy zauważymy, że dynamika wzrostu liczby przedszkoli do końca września 2017 r. była większa w województwie łódzkim aniżeli w Polsce. Wyrażały to wartości stopy wzrostu wynoszące odpowiednio: 7,2% i 6,8%. </w:t>
      </w:r>
    </w:p>
    <w:p w:rsidR="00E47E5B" w:rsidRDefault="00E47E5B" w:rsidP="00E47E5B">
      <w:pPr>
        <w:tabs>
          <w:tab w:val="left" w:leader="dot" w:pos="7371"/>
        </w:tabs>
        <w:spacing w:before="240"/>
        <w:jc w:val="both"/>
      </w:pPr>
      <w:r>
        <w:t>Według danych z końca września 2017 r. najwięcej przedszkoli zlokalizowanych było w: mieście Łodzi (211; o 3 więcej niż w 2015 r.); powiecie zgierskim (46; o 5 więcej niż w 2015 r.); powiecie tomaszowskim (36; o 3 więcej niż w 2015 r.); pabianickim (33; o 5 więcej niż w 2015 r.) oraz mieście Piotrkowie Trybunalskim (31; o 4 więcej niż w 2015 r.). Najmniejsza ich liczba działała w: powiecie brzezińskim (6; o 1 więcej niż w 2015 r.); powiecie skierniewickim (7; o 1 mniej niż w 2015 r.); powiecie łęczyckim (8; tyle samo co w 2015 r.); powiecie poddębickim (9; o 1 więcej niż w 2015 r.) oraz powiecie rawskim (10; o 1 mniej niż w 2015 r.).</w:t>
      </w:r>
    </w:p>
    <w:p w:rsidR="00E47E5B" w:rsidRDefault="00E47E5B" w:rsidP="00E47E5B">
      <w:pPr>
        <w:tabs>
          <w:tab w:val="left" w:leader="dot" w:pos="7371"/>
        </w:tabs>
        <w:spacing w:before="240"/>
        <w:jc w:val="both"/>
      </w:pPr>
      <w:r>
        <w:t xml:space="preserve">Podobnie jak w całym województwie, tak i w większości powiatów obserwować można było w latach 2015-2017 wzrost liczby przedszkoli. Powiatów takich było ogółem 15, a wśród nich największą dynamiką wzrostu wykazywały się w przywołanym okresie: powiat zduńskowolski (+33,3% - konkretnie był to wzrost z 15 do 20); powiat łódzki wschodni (+26,1% - konkretnie był to wzrost z 23 do 29); powiat brzeziński (+20,0% - konkretnie był to wzrost z 5 do 6); powiat łaski (+18,2% - konkretnie był to wzrost z 11 do 13) oraz powiat pabianicki (+17,9% - konkretnie był to wzrost z 28 do 33). Spadek liczby przedszkoli nastąpił w 3 powiatach: skierniewickim (-12,5% - konkretnie był to spadek z 8 do 7); rawskim (-9,1% - konkretnie był to spadek z 11 do 10) oraz mieście Skierniewicach (-6,3% - konkretnie był to spadek z 16 do 15). Taka sama co w 2015 roku liczba placówek utrzymała się w 2017 r. w 6 powiatach, to jest: kutnowskim (17); łęczyckim (8); łowickim (18); pajęczańskim (16); wieluńskim (22); </w:t>
      </w:r>
      <w:r>
        <w:lastRenderedPageBreak/>
        <w:t xml:space="preserve">wieruszowskim (19). </w:t>
      </w:r>
      <w:r w:rsidRPr="0056093F">
        <w:t>Szczegółowe dane o liczbie przedszkoli w województwie łódzkim według powiatów zawarte zostały w tabeli IV/</w:t>
      </w:r>
      <w:r>
        <w:t>7</w:t>
      </w:r>
      <w:r w:rsidRPr="0056093F">
        <w:t xml:space="preserve"> w Załączniku</w:t>
      </w:r>
      <w:r>
        <w:t>.</w:t>
      </w:r>
    </w:p>
    <w:p w:rsidR="00E47E5B" w:rsidRDefault="00E47E5B" w:rsidP="00E47E5B">
      <w:pPr>
        <w:tabs>
          <w:tab w:val="left" w:leader="dot" w:pos="7371"/>
        </w:tabs>
        <w:spacing w:before="240"/>
        <w:jc w:val="both"/>
      </w:pPr>
      <w:r>
        <w:t xml:space="preserve">W końcu września 2017 r. przedszkola funkcjonowały w 140 spośród 177 gmin województwa łódzkiego. W zdecydowanej większości gmin - konkretnie 105 - ich liczba nie zmieniła się między końcem września 2015 r. a końcem września 2017 r., w 29 gminach była ona większa w roku 2017 niż w 2015, natomiast w 7 gminach – mniejsza w roku 2017 niż w 2015.  </w:t>
      </w:r>
      <w:r w:rsidRPr="0056093F">
        <w:t>Szczegółowe dane na ten temat dostępne są w tabeli IV/</w:t>
      </w:r>
      <w:r>
        <w:t>8</w:t>
      </w:r>
      <w:r w:rsidRPr="0056093F">
        <w:t xml:space="preserve"> w Załączniku.</w:t>
      </w:r>
    </w:p>
    <w:p w:rsidR="00E47E5B" w:rsidRDefault="00E47E5B" w:rsidP="00E47E5B">
      <w:pPr>
        <w:tabs>
          <w:tab w:val="left" w:leader="dot" w:pos="7371"/>
        </w:tabs>
        <w:spacing w:before="240"/>
        <w:jc w:val="both"/>
      </w:pPr>
      <w:r>
        <w:t xml:space="preserve">Równolegle do liczby samych przedszkoli rosła także w województwie łódzkim liczba miejsc w przedszkolach. W końcu września 2015 było ich </w:t>
      </w:r>
      <w:r w:rsidRPr="005717BB">
        <w:t>60</w:t>
      </w:r>
      <w:r>
        <w:t> </w:t>
      </w:r>
      <w:r w:rsidRPr="005717BB">
        <w:t>569</w:t>
      </w:r>
      <w:r>
        <w:t xml:space="preserve">, w końcu września 2016 r. </w:t>
      </w:r>
      <w:r w:rsidRPr="005717BB">
        <w:t>66</w:t>
      </w:r>
      <w:r>
        <w:t> </w:t>
      </w:r>
      <w:r w:rsidRPr="005717BB">
        <w:t>159</w:t>
      </w:r>
      <w:r>
        <w:t xml:space="preserve">, zaś w końcu września 2017 r. </w:t>
      </w:r>
      <w:r w:rsidRPr="005717BB">
        <w:t>69</w:t>
      </w:r>
      <w:r>
        <w:t> </w:t>
      </w:r>
      <w:r w:rsidRPr="005717BB">
        <w:t>659</w:t>
      </w:r>
      <w:r>
        <w:t xml:space="preserve">. Dawało to w całym analizowanym okresie wartość stopy wzrostu na poziomie 15,0% - czyli wyższym od analogicznej liczonej dla Polski  i wynoszącej 14,1%. </w:t>
      </w:r>
    </w:p>
    <w:p w:rsidR="00E47E5B" w:rsidRDefault="00E47E5B" w:rsidP="00E47E5B">
      <w:pPr>
        <w:tabs>
          <w:tab w:val="left" w:leader="dot" w:pos="7371"/>
        </w:tabs>
        <w:spacing w:before="240"/>
        <w:jc w:val="both"/>
      </w:pPr>
      <w:r>
        <w:t xml:space="preserve">Analizując te dane z poziomu powiatów należy stwierdzić, że w końcu września 2017 r. najwięcej miejsc w przedszkolach istniało w: </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mieście Łodzi: 22 445; o 2 343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zgierskim: 4 570; o 572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bełchatowskim: 3 797; o 883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tomaszowskim: 3 672; o 498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pabianickim: 3 572; o 646 więcej niż w końcu września 2015 r.</w:t>
      </w:r>
    </w:p>
    <w:p w:rsidR="00E47E5B" w:rsidRDefault="00E47E5B" w:rsidP="00E47E5B">
      <w:pPr>
        <w:tabs>
          <w:tab w:val="left" w:leader="dot" w:pos="7371"/>
        </w:tabs>
        <w:spacing w:before="240"/>
        <w:jc w:val="both"/>
      </w:pPr>
      <w:r>
        <w:t>Z kolei najmniej tego typu miejsc było w:</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skierniewickim: 575; o 52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brzezińskim: 710; o 159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łęczyckim: 857; o 80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poddębickim: 943; o 197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rPr>
      </w:pPr>
      <w:r w:rsidRPr="00B6712A">
        <w:rPr>
          <w:rFonts w:asciiTheme="minorHAnsi" w:hAnsiTheme="minorHAnsi" w:cstheme="minorHAnsi"/>
          <w:sz w:val="22"/>
        </w:rPr>
        <w:t>powiecie wieruszowskim: 1 081; o 60 mniej niż w końcu września 2015 r.</w:t>
      </w:r>
    </w:p>
    <w:p w:rsidR="00E47E5B" w:rsidRPr="00BA16D7" w:rsidRDefault="00E47E5B" w:rsidP="00E47E5B">
      <w:pPr>
        <w:tabs>
          <w:tab w:val="left" w:leader="dot" w:pos="7371"/>
        </w:tabs>
        <w:spacing w:before="240"/>
        <w:jc w:val="both"/>
      </w:pPr>
      <w:r w:rsidRPr="00BA16D7">
        <w:t xml:space="preserve">Powiat wieruszowski był równocześnie jedynym, w którym liczba miejsc w </w:t>
      </w:r>
      <w:r>
        <w:t>przedszkolach</w:t>
      </w:r>
      <w:r w:rsidRPr="00BA16D7">
        <w:t xml:space="preserve"> spadła w okresie między końcem września 2015 r. a końcem września 2017 r. W pozostałych powiatach - podobnie zresztą jak w całym województwie - liczba takich miejsc rosła; najbardziej zaś dynamicznie w: powiecie łaskim (+</w:t>
      </w:r>
      <w:r>
        <w:t>33,3</w:t>
      </w:r>
      <w:r w:rsidRPr="00BA16D7">
        <w:t xml:space="preserve">%, a konkretnie z 916 do </w:t>
      </w:r>
      <w:r>
        <w:t>1 </w:t>
      </w:r>
      <w:r w:rsidRPr="00BA16D7">
        <w:t>221); powiecie bełchatowskim (+</w:t>
      </w:r>
      <w:r>
        <w:t>30</w:t>
      </w:r>
      <w:r w:rsidRPr="00BA16D7">
        <w:t xml:space="preserve">,3%, a konkretnie z </w:t>
      </w:r>
      <w:r>
        <w:t>2 </w:t>
      </w:r>
      <w:r w:rsidRPr="004F6EF7">
        <w:t>914</w:t>
      </w:r>
      <w:r w:rsidRPr="00BA16D7">
        <w:t xml:space="preserve"> do </w:t>
      </w:r>
      <w:r>
        <w:t>3 </w:t>
      </w:r>
      <w:r w:rsidRPr="004F6EF7">
        <w:t>797</w:t>
      </w:r>
      <w:r w:rsidRPr="00BA16D7">
        <w:t>); powiecie brzezińskim (+</w:t>
      </w:r>
      <w:r>
        <w:t>28,9</w:t>
      </w:r>
      <w:r w:rsidRPr="00BA16D7">
        <w:t xml:space="preserve">%, a konkretnie z </w:t>
      </w:r>
      <w:r w:rsidRPr="004F6EF7">
        <w:t>551</w:t>
      </w:r>
      <w:r w:rsidRPr="00BA16D7">
        <w:t xml:space="preserve"> do 710); </w:t>
      </w:r>
      <w:r>
        <w:t xml:space="preserve">powiecie poddębickim (+26,4%; a konkretnie z </w:t>
      </w:r>
      <w:r w:rsidRPr="004F6EF7">
        <w:t>746</w:t>
      </w:r>
      <w:r>
        <w:t xml:space="preserve"> do </w:t>
      </w:r>
      <w:r w:rsidRPr="004F6EF7">
        <w:t>943</w:t>
      </w:r>
      <w:r>
        <w:t xml:space="preserve">); oraz </w:t>
      </w:r>
      <w:r w:rsidRPr="00BA16D7">
        <w:t>powiecie łódzkim wschodnim (+</w:t>
      </w:r>
      <w:r>
        <w:t>25,3</w:t>
      </w:r>
      <w:r w:rsidRPr="00BA16D7">
        <w:t xml:space="preserve">%, a konkretnie z </w:t>
      </w:r>
      <w:r>
        <w:t>1 </w:t>
      </w:r>
      <w:r w:rsidRPr="004F6EF7">
        <w:t>868</w:t>
      </w:r>
      <w:r w:rsidRPr="00BA16D7">
        <w:t xml:space="preserve"> do </w:t>
      </w:r>
      <w:r>
        <w:t>2 </w:t>
      </w:r>
      <w:r w:rsidRPr="004F6EF7">
        <w:t>341</w:t>
      </w:r>
      <w:r>
        <w:t>).</w:t>
      </w:r>
      <w:r w:rsidRPr="00BA16D7">
        <w:t xml:space="preserve"> </w:t>
      </w:r>
      <w:r w:rsidRPr="0011194E">
        <w:t>Szczegółowe dane dla województwa łódzkiego o liczbie miejsc w przedszkolach w województwie łódzkim, według powiatów, zawarte zostały w tabeli IV/9 w Załączniku. W tabeli kolejnej, IV/10, zestawiono analogiczne dane dla gmin</w:t>
      </w:r>
      <w:r w:rsidRPr="00BA16D7">
        <w:t>.</w:t>
      </w:r>
    </w:p>
    <w:p w:rsidR="00E47E5B" w:rsidRDefault="00E47E5B" w:rsidP="00E47E5B">
      <w:pPr>
        <w:tabs>
          <w:tab w:val="left" w:leader="dot" w:pos="7371"/>
        </w:tabs>
        <w:spacing w:before="240"/>
        <w:jc w:val="both"/>
      </w:pPr>
      <w:r w:rsidRPr="00DF1532">
        <w:rPr>
          <w:b/>
        </w:rPr>
        <w:lastRenderedPageBreak/>
        <w:t>Przedszkola specjalne</w:t>
      </w:r>
      <w:r w:rsidRPr="00DF5080">
        <w:t xml:space="preserve"> organizowane są dla dzieci z wadami wzroku, wadami słuchu,</w:t>
      </w:r>
      <w:r>
        <w:t xml:space="preserve"> z </w:t>
      </w:r>
      <w:r w:rsidRPr="00DF5080">
        <w:t>niepełnosprawnością ruchową, przewlekle chorych (placówki wykonujące działalność leczniczą),</w:t>
      </w:r>
      <w:r>
        <w:t xml:space="preserve"> </w:t>
      </w:r>
      <w:r w:rsidRPr="00DF5080">
        <w:t>z niepełnosprawnością intelektualną w stopniu umiarkowanym i znacznym, z</w:t>
      </w:r>
      <w:r>
        <w:t> </w:t>
      </w:r>
      <w:r w:rsidRPr="00DF5080">
        <w:t>niepełnosprawnością sprzężoną.</w:t>
      </w:r>
      <w:r>
        <w:t xml:space="preserve"> Mogą funkcjonować jako</w:t>
      </w:r>
      <w:r w:rsidRPr="00DF5080">
        <w:t xml:space="preserve"> placówk</w:t>
      </w:r>
      <w:r>
        <w:t>a</w:t>
      </w:r>
      <w:r w:rsidRPr="00DF5080">
        <w:t xml:space="preserve"> samodzieln</w:t>
      </w:r>
      <w:r>
        <w:t>a,</w:t>
      </w:r>
      <w:r w:rsidRPr="00DF5080">
        <w:t xml:space="preserve"> bądź </w:t>
      </w:r>
      <w:r>
        <w:t xml:space="preserve">też </w:t>
      </w:r>
      <w:r w:rsidRPr="00DF5080">
        <w:t>organizacyjnie związan</w:t>
      </w:r>
      <w:r>
        <w:t>a</w:t>
      </w:r>
      <w:r w:rsidRPr="00DF5080">
        <w:t xml:space="preserve"> ze szkołą podstawową</w:t>
      </w:r>
      <w:r>
        <w:t xml:space="preserve"> </w:t>
      </w:r>
      <w:r w:rsidRPr="00DF5080">
        <w:t>specjalną, specjalnym ośrodkiem szkolno-wychowawczym lub zakładem opieki zdrowotnej</w:t>
      </w:r>
      <w:r>
        <w:rPr>
          <w:rStyle w:val="Odwoanieprzypisudolnego"/>
        </w:rPr>
        <w:footnoteReference w:id="51"/>
      </w:r>
      <w:r w:rsidRPr="00DF5080">
        <w:t>.</w:t>
      </w:r>
      <w:r>
        <w:t xml:space="preserve"> </w:t>
      </w:r>
    </w:p>
    <w:p w:rsidR="00E47E5B" w:rsidRDefault="00E47E5B" w:rsidP="00E47E5B">
      <w:pPr>
        <w:tabs>
          <w:tab w:val="left" w:leader="dot" w:pos="7371"/>
        </w:tabs>
        <w:spacing w:before="240"/>
        <w:jc w:val="both"/>
      </w:pPr>
      <w:r>
        <w:t>Według danych z SIO na koniec września 2017 r. na obszarze województwa łódzkiego funkcjonowało ogółem 17 przedszkoli specjalnych. Ich liczba nie zmieniła się od 2015 roku</w:t>
      </w:r>
      <w:r>
        <w:rPr>
          <w:rStyle w:val="Odwoanieprzypisudolnego"/>
        </w:rPr>
        <w:footnoteReference w:id="52"/>
      </w:r>
      <w:r>
        <w:t>. Taka sama tendencja widoczna była także w większości powiatów i gmin, w których przedszkola takie działały. Pokazują to tabele 4.1. oraz 4.2.</w:t>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179" w:name="_Toc533149604"/>
      <w:r w:rsidRPr="00C944A2">
        <w:rPr>
          <w:rFonts w:asciiTheme="minorHAnsi" w:eastAsia="Calibri" w:hAnsiTheme="minorHAnsi" w:cstheme="minorHAnsi"/>
          <w:b/>
          <w:sz w:val="22"/>
        </w:rPr>
        <w:t>Tabela 4.1. Przedszkola specjalne w województwie łódzkim według powiatów w latach 2015</w:t>
      </w:r>
      <w:r w:rsidRPr="00C944A2">
        <w:rPr>
          <w:rFonts w:asciiTheme="minorHAnsi" w:eastAsia="Calibri" w:hAnsiTheme="minorHAnsi" w:cstheme="minorHAnsi"/>
          <w:b/>
          <w:sz w:val="22"/>
        </w:rPr>
        <w:noBreakHyphen/>
        <w:t>2017</w:t>
      </w:r>
      <w:bookmarkEnd w:id="179"/>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E47E5B" w:rsidRPr="00DD63E4" w:rsidTr="00A90FF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E47E5B" w:rsidRPr="00DD63E4" w:rsidRDefault="00E47E5B" w:rsidP="00A90FFB">
            <w:pPr>
              <w:spacing w:after="0" w:line="240" w:lineRule="auto"/>
              <w:jc w:val="center"/>
              <w:rPr>
                <w:rFonts w:ascii="Calibri" w:eastAsia="Times New Roman" w:hAnsi="Calibri" w:cs="Calibri"/>
                <w:color w:val="000000"/>
                <w:lang w:eastAsia="pl-PL"/>
              </w:rPr>
            </w:pPr>
            <w:r w:rsidRPr="005E04D0">
              <w:rPr>
                <w:rFonts w:ascii="Calibri" w:eastAsia="Times New Roman" w:hAnsi="Calibri" w:cs="Calibri"/>
                <w:color w:val="000000"/>
                <w:sz w:val="18"/>
                <w:lang w:eastAsia="pl-PL"/>
              </w:rPr>
              <w:t>stan na 30 września:</w:t>
            </w:r>
          </w:p>
        </w:tc>
      </w:tr>
      <w:tr w:rsidR="00E47E5B" w:rsidRPr="00DD63E4" w:rsidTr="00A90FFB">
        <w:trPr>
          <w:trHeight w:val="536"/>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2015</w:t>
            </w: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2016</w:t>
            </w: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2017</w:t>
            </w:r>
          </w:p>
        </w:tc>
      </w:tr>
      <w:tr w:rsidR="00E47E5B" w:rsidRPr="00DD63E4" w:rsidTr="00A90FFB">
        <w:trPr>
          <w:trHeight w:val="418"/>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WOJEWÓDZTWO 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17</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radomszczański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m. Łódź</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w:t>
            </w:r>
          </w:p>
        </w:tc>
      </w:tr>
      <w:tr w:rsidR="00E47E5B" w:rsidRPr="00DD63E4"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m. Piotrków Trybunalski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bl>
    <w:p w:rsidR="00E47E5B" w:rsidRPr="00A23A72" w:rsidRDefault="00E47E5B" w:rsidP="00C944A2">
      <w:pPr>
        <w:rPr>
          <w:b/>
          <w:bCs/>
          <w:i/>
          <w:sz w:val="18"/>
        </w:rPr>
      </w:pPr>
      <w:r w:rsidRPr="00A23A72">
        <w:rPr>
          <w:b/>
          <w:i/>
          <w:sz w:val="18"/>
        </w:rPr>
        <w:t xml:space="preserve">Źródło: Bank Danych Lokalnych; GUS </w:t>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180" w:name="_Toc533149605"/>
      <w:r w:rsidRPr="00C944A2">
        <w:rPr>
          <w:rFonts w:asciiTheme="minorHAnsi" w:eastAsia="Calibri" w:hAnsiTheme="minorHAnsi" w:cstheme="minorHAnsi"/>
          <w:b/>
          <w:sz w:val="22"/>
        </w:rPr>
        <w:t>Tabela 4.2. Przedszkola specjalne w województwie łódzkim według gmin w latach 2015</w:t>
      </w:r>
      <w:r w:rsidRPr="00C944A2">
        <w:rPr>
          <w:rFonts w:asciiTheme="minorHAnsi" w:eastAsia="Calibri" w:hAnsiTheme="minorHAnsi" w:cstheme="minorHAnsi"/>
          <w:b/>
          <w:sz w:val="22"/>
        </w:rPr>
        <w:noBreakHyphen/>
        <w:t>2017</w:t>
      </w:r>
      <w:bookmarkEnd w:id="180"/>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E47E5B" w:rsidRPr="0080657A" w:rsidTr="00A90FF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47E5B" w:rsidRPr="0080657A" w:rsidRDefault="00E47E5B" w:rsidP="00A90FFB">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Gmina</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E47E5B" w:rsidRPr="0080657A" w:rsidRDefault="00E47E5B" w:rsidP="00A90FFB">
            <w:pPr>
              <w:spacing w:after="0" w:line="240" w:lineRule="auto"/>
              <w:jc w:val="center"/>
              <w:rPr>
                <w:rFonts w:ascii="Calibri" w:eastAsia="Times New Roman" w:hAnsi="Calibri" w:cs="Calibri"/>
                <w:color w:val="000000"/>
                <w:lang w:eastAsia="pl-PL"/>
              </w:rPr>
            </w:pPr>
            <w:r w:rsidRPr="005E04D0">
              <w:rPr>
                <w:rFonts w:ascii="Calibri" w:eastAsia="Times New Roman" w:hAnsi="Calibri" w:cs="Calibri"/>
                <w:color w:val="000000"/>
                <w:sz w:val="18"/>
                <w:lang w:eastAsia="pl-PL"/>
              </w:rPr>
              <w:t>stan na 30 września:</w:t>
            </w:r>
          </w:p>
        </w:tc>
      </w:tr>
      <w:tr w:rsidR="00E47E5B" w:rsidRPr="0080657A" w:rsidTr="00B6712A">
        <w:trPr>
          <w:trHeight w:val="469"/>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E47E5B" w:rsidRPr="0080657A" w:rsidRDefault="00E47E5B" w:rsidP="00A90FFB">
            <w:pPr>
              <w:spacing w:after="0" w:line="240" w:lineRule="auto"/>
              <w:rPr>
                <w:rFonts w:ascii="Calibri" w:eastAsia="Times New Roman" w:hAnsi="Calibri" w:cs="Calibri"/>
                <w:color w:val="000000"/>
                <w:lang w:eastAsia="pl-PL"/>
              </w:rPr>
            </w:pP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2015</w:t>
            </w: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2016</w:t>
            </w: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2017</w:t>
            </w:r>
          </w:p>
        </w:tc>
      </w:tr>
      <w:tr w:rsidR="00E47E5B" w:rsidRPr="0080657A" w:rsidTr="00A90FFB">
        <w:trPr>
          <w:trHeight w:val="425"/>
        </w:trPr>
        <w:tc>
          <w:tcPr>
            <w:tcW w:w="3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WOJEWÓDZTWO 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17</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Łask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Łęczyca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Świnice Warckie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Łowicz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lastRenderedPageBreak/>
              <w:t>Opoczno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Działoszyn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Radomsko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Sieradz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Zduńska Wola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Głowno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Zgierz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Aleksandrów Łódzki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Łódź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w:t>
            </w:r>
          </w:p>
        </w:tc>
      </w:tr>
      <w:tr w:rsidR="00E47E5B" w:rsidRPr="0080657A"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Piotrków Trybunalski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bl>
    <w:p w:rsidR="00E47E5B" w:rsidRPr="00985656" w:rsidRDefault="00E47E5B" w:rsidP="00E47E5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E47E5B" w:rsidRPr="00A23A72" w:rsidRDefault="00E47E5B" w:rsidP="00C944A2">
      <w:pPr>
        <w:rPr>
          <w:b/>
          <w:bCs/>
          <w:i/>
          <w:sz w:val="18"/>
        </w:rPr>
      </w:pPr>
      <w:r w:rsidRPr="00A23A72">
        <w:rPr>
          <w:b/>
          <w:i/>
          <w:sz w:val="18"/>
        </w:rPr>
        <w:t xml:space="preserve">Źródło: Bank Danych Lokalnych; GUS </w:t>
      </w:r>
    </w:p>
    <w:p w:rsidR="00E47E5B" w:rsidRDefault="00E47E5B" w:rsidP="00E47E5B">
      <w:pPr>
        <w:tabs>
          <w:tab w:val="left" w:leader="dot" w:pos="7371"/>
        </w:tabs>
        <w:spacing w:before="240"/>
        <w:jc w:val="both"/>
      </w:pPr>
      <w:r>
        <w:t>Przy niezmiennej liczbie działających przedszkoli specjalnych, w przyjętym okresie analizy zwiększała się w województwie łódzkim liczba miejsc w takich przedszkolach. W końcu września 2015 r. wynosiła ona 453; w końcu września 2016 r. 467, zaś w końcu września 2017 r. 566. Sumaryczny wzrost w procentach był więc wyraźny, bo na poziomie 24,9%. Jednak dynamika analogicznego wskaźnika dla Polski w tym samym czasie była jeszcze większa: 34,1%. Zgodnie z tendencją obserwowana w całym województwie, w większości powiatów i gmin, gdzie funkcjonowały przedszkola specjalne, zwiększyła się liczba miejsc oferowanych przez te placówki. Pokazują to dane zestawione w tabelach 4.3 i 4.4.</w:t>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181" w:name="_Toc533149606"/>
      <w:r w:rsidRPr="00C944A2">
        <w:rPr>
          <w:rFonts w:asciiTheme="minorHAnsi" w:eastAsia="Calibri" w:hAnsiTheme="minorHAnsi" w:cstheme="minorHAnsi"/>
          <w:b/>
          <w:sz w:val="22"/>
        </w:rPr>
        <w:t>Tabela 4.3. Liczba miejsc w przedszkolach specjalnych w województwie łódzkim według powiatów w latach 2015</w:t>
      </w:r>
      <w:r w:rsidRPr="00C944A2">
        <w:rPr>
          <w:rFonts w:asciiTheme="minorHAnsi" w:eastAsia="Calibri" w:hAnsiTheme="minorHAnsi" w:cstheme="minorHAnsi"/>
          <w:b/>
          <w:sz w:val="22"/>
        </w:rPr>
        <w:noBreakHyphen/>
        <w:t>2017</w:t>
      </w:r>
      <w:bookmarkEnd w:id="181"/>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E47E5B" w:rsidRPr="009D3596" w:rsidTr="00A90FF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E47E5B" w:rsidRPr="009D3596" w:rsidRDefault="00E47E5B" w:rsidP="00A90FFB">
            <w:pPr>
              <w:spacing w:after="0" w:line="240" w:lineRule="auto"/>
              <w:jc w:val="center"/>
              <w:rPr>
                <w:rFonts w:ascii="Calibri" w:eastAsia="Times New Roman" w:hAnsi="Calibri" w:cs="Calibri"/>
                <w:color w:val="000000"/>
                <w:lang w:eastAsia="pl-PL"/>
              </w:rPr>
            </w:pPr>
            <w:r w:rsidRPr="005E04D0">
              <w:rPr>
                <w:rFonts w:ascii="Calibri" w:eastAsia="Times New Roman" w:hAnsi="Calibri" w:cs="Calibri"/>
                <w:color w:val="000000"/>
                <w:sz w:val="18"/>
                <w:lang w:eastAsia="pl-PL"/>
              </w:rPr>
              <w:t>stan na 30 września:</w:t>
            </w:r>
          </w:p>
        </w:tc>
      </w:tr>
      <w:tr w:rsidR="00E47E5B" w:rsidRPr="009D3596" w:rsidTr="00B6712A">
        <w:trPr>
          <w:trHeight w:val="388"/>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2015</w:t>
            </w: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2016</w:t>
            </w: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2017</w:t>
            </w:r>
          </w:p>
        </w:tc>
      </w:tr>
      <w:tr w:rsidR="00E47E5B" w:rsidRPr="009D3596" w:rsidTr="00A90FFB">
        <w:trPr>
          <w:trHeight w:val="368"/>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WOJEWÓDZTWO 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453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467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566</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16</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124</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12</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8</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15</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radomszczański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40</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35</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28</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24</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m. Łódź</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220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194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234</w:t>
            </w:r>
          </w:p>
        </w:tc>
      </w:tr>
      <w:tr w:rsidR="00E47E5B" w:rsidRPr="009D3596"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m. Piotrków Trybunalski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30</w:t>
            </w:r>
          </w:p>
        </w:tc>
      </w:tr>
    </w:tbl>
    <w:p w:rsidR="00775738" w:rsidRDefault="00E47E5B" w:rsidP="00775738">
      <w:pPr>
        <w:spacing w:before="240"/>
        <w:rPr>
          <w:rFonts w:eastAsia="Calibri"/>
          <w:b/>
          <w:sz w:val="22"/>
        </w:rPr>
      </w:pPr>
      <w:r w:rsidRPr="00A23A72">
        <w:rPr>
          <w:b/>
          <w:i/>
          <w:sz w:val="18"/>
        </w:rPr>
        <w:t xml:space="preserve">Źródło: Bank Danych Lokalnych; GUS </w:t>
      </w:r>
    </w:p>
    <w:p w:rsidR="00775738" w:rsidRDefault="00775738">
      <w:pPr>
        <w:rPr>
          <w:rFonts w:eastAsia="Calibri"/>
          <w:b/>
          <w:color w:val="1F4D78"/>
          <w:sz w:val="22"/>
          <w:szCs w:val="24"/>
          <w:lang w:eastAsia="pl-PL"/>
        </w:rPr>
      </w:pPr>
      <w:r>
        <w:rPr>
          <w:rFonts w:eastAsia="Calibri"/>
          <w:b/>
          <w:sz w:val="22"/>
        </w:rPr>
        <w:br w:type="page"/>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182" w:name="_Toc533149607"/>
      <w:r w:rsidRPr="00C944A2">
        <w:rPr>
          <w:rFonts w:asciiTheme="minorHAnsi" w:eastAsia="Calibri" w:hAnsiTheme="minorHAnsi" w:cstheme="minorHAnsi"/>
          <w:b/>
          <w:sz w:val="22"/>
        </w:rPr>
        <w:lastRenderedPageBreak/>
        <w:t>Tabela 4.4. Liczba miejsc w przedszkolach specjalnych w województwie łódzkim według gmin w latach 2015</w:t>
      </w:r>
      <w:r w:rsidRPr="00C944A2">
        <w:rPr>
          <w:rFonts w:asciiTheme="minorHAnsi" w:eastAsia="Calibri" w:hAnsiTheme="minorHAnsi" w:cstheme="minorHAnsi"/>
          <w:b/>
          <w:sz w:val="22"/>
        </w:rPr>
        <w:noBreakHyphen/>
        <w:t>2017</w:t>
      </w:r>
      <w:bookmarkEnd w:id="182"/>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E47E5B" w:rsidRPr="00505AAB" w:rsidTr="00A90FFB">
        <w:trPr>
          <w:trHeight w:val="300"/>
        </w:trPr>
        <w:tc>
          <w:tcPr>
            <w:tcW w:w="302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Gmina</w:t>
            </w:r>
          </w:p>
        </w:tc>
        <w:tc>
          <w:tcPr>
            <w:tcW w:w="2880" w:type="dxa"/>
            <w:gridSpan w:val="3"/>
            <w:tcBorders>
              <w:top w:val="single" w:sz="4" w:space="0" w:color="auto"/>
              <w:left w:val="nil"/>
              <w:bottom w:val="single" w:sz="4" w:space="0" w:color="auto"/>
              <w:right w:val="single" w:sz="4" w:space="0" w:color="auto"/>
            </w:tcBorders>
            <w:shd w:val="clear" w:color="000000" w:fill="D3D3D3"/>
            <w:vAlign w:val="center"/>
            <w:hideMark/>
          </w:tcPr>
          <w:p w:rsidR="00E47E5B" w:rsidRPr="00505AAB" w:rsidRDefault="00E47E5B" w:rsidP="00A90FFB">
            <w:pPr>
              <w:spacing w:after="0" w:line="240" w:lineRule="auto"/>
              <w:jc w:val="center"/>
              <w:rPr>
                <w:rFonts w:ascii="Calibri" w:eastAsia="Times New Roman" w:hAnsi="Calibri" w:cs="Calibri"/>
                <w:color w:val="000000"/>
                <w:lang w:eastAsia="pl-PL"/>
              </w:rPr>
            </w:pPr>
            <w:r w:rsidRPr="005E04D0">
              <w:rPr>
                <w:rFonts w:ascii="Calibri" w:eastAsia="Times New Roman" w:hAnsi="Calibri" w:cs="Calibri"/>
                <w:color w:val="000000"/>
                <w:sz w:val="18"/>
                <w:lang w:eastAsia="pl-PL"/>
              </w:rPr>
              <w:t>stan na 30 września:</w:t>
            </w:r>
          </w:p>
        </w:tc>
      </w:tr>
      <w:tr w:rsidR="00E47E5B" w:rsidRPr="00505AAB" w:rsidTr="00B6712A">
        <w:trPr>
          <w:trHeight w:val="561"/>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p>
        </w:tc>
        <w:tc>
          <w:tcPr>
            <w:tcW w:w="960" w:type="dxa"/>
            <w:tcBorders>
              <w:top w:val="nil"/>
              <w:left w:val="nil"/>
              <w:bottom w:val="single" w:sz="4" w:space="0" w:color="auto"/>
              <w:right w:val="single" w:sz="4" w:space="0" w:color="auto"/>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2015</w:t>
            </w:r>
          </w:p>
        </w:tc>
        <w:tc>
          <w:tcPr>
            <w:tcW w:w="960" w:type="dxa"/>
            <w:tcBorders>
              <w:top w:val="nil"/>
              <w:left w:val="nil"/>
              <w:bottom w:val="single" w:sz="4" w:space="0" w:color="auto"/>
              <w:right w:val="single" w:sz="4" w:space="0" w:color="auto"/>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2016</w:t>
            </w:r>
          </w:p>
        </w:tc>
        <w:tc>
          <w:tcPr>
            <w:tcW w:w="960" w:type="dxa"/>
            <w:tcBorders>
              <w:top w:val="nil"/>
              <w:left w:val="nil"/>
              <w:bottom w:val="single" w:sz="4" w:space="0" w:color="auto"/>
              <w:right w:val="single" w:sz="4" w:space="0" w:color="auto"/>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2017</w:t>
            </w:r>
          </w:p>
        </w:tc>
      </w:tr>
      <w:tr w:rsidR="00E47E5B" w:rsidRPr="00505AAB" w:rsidTr="00A90FFB">
        <w:trPr>
          <w:trHeight w:val="448"/>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WOJEWÓDZTWO 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453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467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566</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Łask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16</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Łęczyca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14</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Świnice Warckie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110</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Łowicz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12</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Opoczno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8</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Działoszyn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15</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Radomsko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40</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Sieradz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35</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Zduńska Wola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28</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Głowno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9</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Zgierz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15</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Aleksandrów Łódzki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Łódź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220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194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234</w:t>
            </w:r>
          </w:p>
        </w:tc>
      </w:tr>
      <w:tr w:rsidR="00E47E5B" w:rsidRPr="00505AAB"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Piotrków Trybunalski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30</w:t>
            </w:r>
          </w:p>
        </w:tc>
      </w:tr>
    </w:tbl>
    <w:p w:rsidR="00E47E5B" w:rsidRPr="00985656" w:rsidRDefault="00E47E5B" w:rsidP="00E47E5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E47E5B" w:rsidRPr="00A23A72" w:rsidRDefault="00E47E5B" w:rsidP="00C944A2">
      <w:pPr>
        <w:rPr>
          <w:b/>
          <w:bCs/>
          <w:i/>
          <w:sz w:val="18"/>
        </w:rPr>
      </w:pPr>
      <w:r w:rsidRPr="00A23A72">
        <w:rPr>
          <w:b/>
          <w:i/>
          <w:sz w:val="18"/>
        </w:rPr>
        <w:t xml:space="preserve">Źródło: Bank Danych Lokalnych; GUS </w:t>
      </w:r>
    </w:p>
    <w:p w:rsidR="00E47E5B" w:rsidRDefault="00E47E5B" w:rsidP="00E47E5B">
      <w:pPr>
        <w:tabs>
          <w:tab w:val="left" w:leader="dot" w:pos="7371"/>
        </w:tabs>
        <w:spacing w:before="240"/>
        <w:jc w:val="both"/>
        <w:rPr>
          <w:b/>
        </w:rPr>
      </w:pPr>
    </w:p>
    <w:p w:rsidR="00E47E5B" w:rsidRPr="00B8190B" w:rsidRDefault="00E47E5B" w:rsidP="00E47E5B">
      <w:pPr>
        <w:tabs>
          <w:tab w:val="left" w:leader="dot" w:pos="7371"/>
        </w:tabs>
        <w:spacing w:before="240"/>
        <w:jc w:val="both"/>
        <w:rPr>
          <w:b/>
        </w:rPr>
      </w:pPr>
      <w:r w:rsidRPr="00B8190B">
        <w:rPr>
          <w:b/>
        </w:rPr>
        <w:t>Punkty przedszkolne</w:t>
      </w:r>
    </w:p>
    <w:p w:rsidR="00E47E5B" w:rsidRDefault="00E47E5B" w:rsidP="00E47E5B">
      <w:pPr>
        <w:tabs>
          <w:tab w:val="left" w:leader="dot" w:pos="7371"/>
        </w:tabs>
        <w:spacing w:before="240"/>
        <w:jc w:val="both"/>
      </w:pPr>
      <w:r>
        <w:t>Według danych pochodzących z SIO liczba punktów przedszkolnych wykazuje w ostatnich latach w całej Polsce</w:t>
      </w:r>
      <w:r w:rsidRPr="00C66EBF">
        <w:t xml:space="preserve"> </w:t>
      </w:r>
      <w:r>
        <w:t xml:space="preserve">tendencję spadkową. Między końcem września 2015 r. a końcem września 2017 r. spadek ten wyniósł 6,7%. W województwie łódzkim tendencja była podobna, choć dynamika spadku była tu mniejsza i wyrażała się wartością stopy wzrostu na poziomie -3,0%. Bezwzględna liczba punktów przedszkolnych zmniejszyła się w przywołanym okresie ze 100 w końcu września 2015 r. poprzez 99 w końcu września 2016 r. do 97 w końcu września 2017 r. Zadecydował o tym ubytek w liczbie punktów przedszkolnych w ośmiu powiatach oraz utrzymanie się tej samej ich liczby w kolejnych siedmiu powiatach, na terenie których punkty takie występowały. Więcej punktów przedszkolnych niż w 2015 r. funkcjonowało w 2017 r. jedynie w: mieście Łodzi (o 4); powiecie wieruszowskim (o 2); powiecie kutnowskim (o 1); powiecie piotrkowskim (o 1); powiecie sieradzkim (o 1) i powiecie zgierskim (o 1). </w:t>
      </w:r>
    </w:p>
    <w:p w:rsidR="00E47E5B" w:rsidRDefault="00E47E5B" w:rsidP="00E47E5B">
      <w:pPr>
        <w:tabs>
          <w:tab w:val="left" w:leader="dot" w:pos="7371"/>
        </w:tabs>
        <w:spacing w:before="240"/>
        <w:jc w:val="both"/>
      </w:pPr>
      <w:r>
        <w:t>Analizując sytuacje z poziomu gmin zauważymy, że na terenie tylko 7 z nich liczba punktów przedszkolnych wzrosła</w:t>
      </w:r>
      <w:r w:rsidRPr="006E7A59">
        <w:t xml:space="preserve"> </w:t>
      </w:r>
      <w:r>
        <w:t xml:space="preserve">w latach 2015-2017. Wartym podkreślenia jest, że poza wspomnianą już wyżej Łodzią były to głównie gminy wiejskie, takie jak: Bedlno (o 1 punkt przedszkolny </w:t>
      </w:r>
      <w:r>
        <w:lastRenderedPageBreak/>
        <w:t xml:space="preserve">więcej); Lutomiersk (o 1 punkt przedszkolny więcej); Grabica (o 1 punkt przedszkolny więcej) i Czastary (o 2 punkty przedszkolne więcej) – a ponadto dwie gminy miejsko – wiejskie: Złoczew (o 1 punkt przedszkolny więcej) i Aleksandrów Łódzki (o 1 punkt przedszkolny więcej). </w:t>
      </w:r>
      <w:r w:rsidRPr="0011194E">
        <w:t xml:space="preserve">Szczegółowe dane o liczbie punktów przedszkolnych w poszczególnych powiatach i gminach województwa łódzkiego </w:t>
      </w:r>
      <w:r>
        <w:t xml:space="preserve">zestawione zostały w tabelach </w:t>
      </w:r>
      <w:r w:rsidRPr="0011194E">
        <w:t>4.5</w:t>
      </w:r>
      <w:r>
        <w:t xml:space="preserve"> i </w:t>
      </w:r>
      <w:r w:rsidRPr="0011194E">
        <w:t>4.6</w:t>
      </w:r>
      <w:r>
        <w:t>.</w:t>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183" w:name="_Toc533149608"/>
      <w:r w:rsidRPr="00C944A2">
        <w:rPr>
          <w:rFonts w:asciiTheme="minorHAnsi" w:eastAsia="Calibri" w:hAnsiTheme="minorHAnsi" w:cstheme="minorHAnsi"/>
          <w:b/>
          <w:sz w:val="22"/>
        </w:rPr>
        <w:t>Tabela 4.5. Punkty przedszkolne w województwie łódzkim według powiatów w latach 2015</w:t>
      </w:r>
      <w:r w:rsidRPr="00C944A2">
        <w:rPr>
          <w:rFonts w:asciiTheme="minorHAnsi" w:eastAsia="Calibri" w:hAnsiTheme="minorHAnsi" w:cstheme="minorHAnsi"/>
          <w:b/>
          <w:sz w:val="22"/>
        </w:rPr>
        <w:noBreakHyphen/>
        <w:t>2017</w:t>
      </w:r>
      <w:bookmarkEnd w:id="183"/>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E47E5B" w:rsidRPr="004818E5" w:rsidTr="00A90FF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E47E5B" w:rsidRPr="004818E5" w:rsidRDefault="00E47E5B" w:rsidP="00A90FFB">
            <w:pPr>
              <w:spacing w:after="0" w:line="240" w:lineRule="auto"/>
              <w:jc w:val="center"/>
              <w:rPr>
                <w:rFonts w:ascii="Calibri" w:eastAsia="Times New Roman" w:hAnsi="Calibri" w:cs="Calibri"/>
                <w:color w:val="000000"/>
                <w:lang w:eastAsia="pl-PL"/>
              </w:rPr>
            </w:pPr>
            <w:r w:rsidRPr="005E04D0">
              <w:rPr>
                <w:rFonts w:ascii="Calibri" w:eastAsia="Times New Roman" w:hAnsi="Calibri" w:cs="Calibri"/>
                <w:color w:val="000000"/>
                <w:sz w:val="18"/>
                <w:lang w:eastAsia="pl-PL"/>
              </w:rPr>
              <w:t>stan na 30 września:</w:t>
            </w:r>
          </w:p>
        </w:tc>
      </w:tr>
      <w:tr w:rsidR="00E47E5B" w:rsidRPr="004818E5" w:rsidTr="00B6712A">
        <w:trPr>
          <w:trHeight w:val="462"/>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p>
        </w:tc>
        <w:tc>
          <w:tcPr>
            <w:tcW w:w="960" w:type="dxa"/>
            <w:tcBorders>
              <w:top w:val="nil"/>
              <w:left w:val="nil"/>
              <w:bottom w:val="single" w:sz="4" w:space="0" w:color="auto"/>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2015</w:t>
            </w:r>
          </w:p>
        </w:tc>
        <w:tc>
          <w:tcPr>
            <w:tcW w:w="960" w:type="dxa"/>
            <w:tcBorders>
              <w:top w:val="nil"/>
              <w:left w:val="nil"/>
              <w:bottom w:val="single" w:sz="4" w:space="0" w:color="auto"/>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2016</w:t>
            </w:r>
          </w:p>
        </w:tc>
        <w:tc>
          <w:tcPr>
            <w:tcW w:w="960" w:type="dxa"/>
            <w:tcBorders>
              <w:top w:val="nil"/>
              <w:left w:val="nil"/>
              <w:bottom w:val="single" w:sz="4" w:space="0" w:color="auto"/>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2017</w:t>
            </w:r>
          </w:p>
        </w:tc>
      </w:tr>
      <w:tr w:rsidR="00E47E5B" w:rsidRPr="004818E5" w:rsidTr="00A90FFB">
        <w:trPr>
          <w:trHeight w:val="57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WOJEWÓDZTWO 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99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97</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bełchatowski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6</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kutnowski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7</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3</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łódzki wschodni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10</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pabianicki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piotrkowski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7</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poddębicki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rawski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5</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skierniewicki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10</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tomaszowski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wieluński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7</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wieruszowski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4</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8</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brzeziński</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eastAsia="Times New Roman"/>
                <w:color w:val="000000"/>
                <w:sz w:val="22"/>
                <w:lang w:eastAsia="pl-PL"/>
              </w:rPr>
            </w:pPr>
            <w:r w:rsidRPr="00B6712A">
              <w:rPr>
                <w:rFonts w:eastAsia="Times New Roman"/>
                <w:color w:val="000000"/>
                <w:sz w:val="22"/>
                <w:lang w:eastAsia="pl-PL"/>
              </w:rPr>
              <w:t>0</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Powiat m. Łódź</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15</w:t>
            </w:r>
          </w:p>
        </w:tc>
      </w:tr>
    </w:tbl>
    <w:p w:rsidR="00E47E5B" w:rsidRPr="00A23A72" w:rsidRDefault="00E47E5B" w:rsidP="00C944A2">
      <w:pPr>
        <w:rPr>
          <w:b/>
          <w:bCs/>
          <w:i/>
          <w:sz w:val="18"/>
        </w:rPr>
      </w:pPr>
      <w:r w:rsidRPr="00A23A72">
        <w:rPr>
          <w:b/>
          <w:i/>
          <w:sz w:val="18"/>
        </w:rPr>
        <w:t xml:space="preserve">Źródło: Bank Danych Lokalnych; GUS </w:t>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184" w:name="_Toc533149609"/>
      <w:r w:rsidRPr="00C944A2">
        <w:rPr>
          <w:rFonts w:asciiTheme="minorHAnsi" w:eastAsia="Calibri" w:hAnsiTheme="minorHAnsi" w:cstheme="minorHAnsi"/>
          <w:b/>
          <w:sz w:val="22"/>
        </w:rPr>
        <w:t>Tabela 4.6. Punkty przedszkolne w województwie łódzkim według gmin w latach 2015</w:t>
      </w:r>
      <w:r w:rsidRPr="00C944A2">
        <w:rPr>
          <w:rFonts w:asciiTheme="minorHAnsi" w:eastAsia="Calibri" w:hAnsiTheme="minorHAnsi" w:cstheme="minorHAnsi"/>
          <w:b/>
          <w:sz w:val="22"/>
        </w:rPr>
        <w:noBreakHyphen/>
        <w:t>2017</w:t>
      </w:r>
      <w:bookmarkEnd w:id="184"/>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E47E5B" w:rsidRPr="004818E5" w:rsidTr="00A90FF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Gmina</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E47E5B" w:rsidRPr="009D3596" w:rsidRDefault="00E47E5B" w:rsidP="00A90FFB">
            <w:pPr>
              <w:spacing w:after="0" w:line="240" w:lineRule="auto"/>
              <w:jc w:val="center"/>
              <w:rPr>
                <w:rFonts w:ascii="Calibri" w:eastAsia="Times New Roman" w:hAnsi="Calibri" w:cs="Calibri"/>
                <w:color w:val="000000"/>
                <w:lang w:eastAsia="pl-PL"/>
              </w:rPr>
            </w:pPr>
            <w:r w:rsidRPr="005E04D0">
              <w:rPr>
                <w:rFonts w:ascii="Calibri" w:eastAsia="Times New Roman" w:hAnsi="Calibri" w:cs="Calibri"/>
                <w:color w:val="000000"/>
                <w:sz w:val="18"/>
                <w:lang w:eastAsia="pl-PL"/>
              </w:rPr>
              <w:t>stan na 30 września:</w:t>
            </w:r>
          </w:p>
        </w:tc>
      </w:tr>
      <w:tr w:rsidR="00E47E5B" w:rsidRPr="004818E5" w:rsidTr="00A90FFB">
        <w:trPr>
          <w:trHeight w:val="610"/>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2015</w:t>
            </w: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2016</w:t>
            </w:r>
          </w:p>
        </w:tc>
        <w:tc>
          <w:tcPr>
            <w:tcW w:w="960" w:type="dxa"/>
            <w:tcBorders>
              <w:top w:val="nil"/>
              <w:left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2017</w:t>
            </w:r>
          </w:p>
        </w:tc>
      </w:tr>
      <w:tr w:rsidR="00E47E5B" w:rsidRPr="004818E5" w:rsidTr="00A90FFB">
        <w:trPr>
          <w:trHeight w:val="825"/>
        </w:trPr>
        <w:tc>
          <w:tcPr>
            <w:tcW w:w="3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WOJEWÓDZTWO 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99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97</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Drużbice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Szczerców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Zelów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lastRenderedPageBreak/>
              <w:t>Kutno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Bedlno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Kutno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Łask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Daszyna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Chąśno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Kocierzew Południowy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Brójce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Koluszki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Tuszyn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Drzewica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Mniszków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Opoczno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Paradyż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Poświętne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Sławno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Żarnów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Pabianice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Lutomiersk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Siemkowice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Aleksandrów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Grabica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Łęki Szlacheckie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Moszczenica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Ręczno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Rozprza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Wartkowice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Cielądz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Rawa Mazowiecka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Sieradz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Błaszki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Brąszewice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Złoczew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Głuchów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Skierniewice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Tomaszów Mazowiecki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Osjaków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Pątnów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Wieluń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Czastary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Wieruszów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Zduńska Wola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Głowno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Ozorków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Zgierz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lastRenderedPageBreak/>
              <w:t>Aleksandrów Łódzki (3)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Parzęczew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Rogów (2)</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r>
      <w:tr w:rsidR="00E47E5B" w:rsidRPr="004818E5" w:rsidTr="00A90FFB">
        <w:trPr>
          <w:trHeight w:val="300"/>
        </w:trPr>
        <w:tc>
          <w:tcPr>
            <w:tcW w:w="3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Łódź (1)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14</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15</w:t>
            </w:r>
          </w:p>
        </w:tc>
      </w:tr>
    </w:tbl>
    <w:p w:rsidR="00E47E5B" w:rsidRPr="00985656" w:rsidRDefault="00E47E5B" w:rsidP="00E47E5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E47E5B" w:rsidRPr="00A23A72" w:rsidRDefault="00E47E5B" w:rsidP="00E47E5B">
      <w:pPr>
        <w:spacing w:before="240"/>
        <w:rPr>
          <w:b/>
          <w:bCs/>
          <w:i/>
          <w:sz w:val="18"/>
        </w:rPr>
      </w:pPr>
      <w:r w:rsidRPr="00A23A72">
        <w:rPr>
          <w:b/>
          <w:i/>
          <w:sz w:val="18"/>
        </w:rPr>
        <w:t xml:space="preserve">Źródło: Bank Danych Lokalnych; GUS </w:t>
      </w:r>
    </w:p>
    <w:p w:rsidR="00E47E5B" w:rsidRDefault="00E47E5B" w:rsidP="00E47E5B">
      <w:pPr>
        <w:spacing w:before="240"/>
        <w:jc w:val="both"/>
      </w:pPr>
      <w:r>
        <w:t>Przy spadającej liczbie działających punktów przedszkolnych, w przyjętym okresie analizy zwiększała się w województwie łódzkim liczba miejsc przez nie oferowanych. W końcu września 2015 r. wynosiła ona 2 </w:t>
      </w:r>
      <w:r w:rsidRPr="00E00080">
        <w:t>456</w:t>
      </w:r>
      <w:r>
        <w:t>; w końcu września 2016 r. 2 </w:t>
      </w:r>
      <w:r w:rsidRPr="00E00080">
        <w:t>599</w:t>
      </w:r>
      <w:r>
        <w:t>, zaś w końcu września 2017 r. 2 </w:t>
      </w:r>
      <w:r w:rsidRPr="00E00080">
        <w:t>629</w:t>
      </w:r>
      <w:r>
        <w:t>. W ujęciu procentowym był to wzrost poziomie 7,0%, kontrastujący ze spadkowym trendem wartości wskaźnika obserwowanym w tym czasie w Polsce i wynoszącym  </w:t>
      </w:r>
      <w:r>
        <w:noBreakHyphen/>
        <w:t>0,1%.</w:t>
      </w:r>
    </w:p>
    <w:p w:rsidR="00E47E5B" w:rsidRDefault="00E47E5B" w:rsidP="00E47E5B">
      <w:pPr>
        <w:tabs>
          <w:tab w:val="left" w:leader="dot" w:pos="7371"/>
        </w:tabs>
        <w:spacing w:before="240"/>
        <w:jc w:val="both"/>
      </w:pPr>
      <w:r>
        <w:t xml:space="preserve">Analizując te dane z poziomu powiatów należy stwierdzić, że w końcu września 2017 r. najwięcej miejsc w punktach przedszkolnych istniało w: </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mieście Łodzi: 360; o 97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opoczyńskim: 346; o 62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piotrkowskim: 279; o 86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zgierskim: 275; o 80 więcej niż w końcu września 2015 r.;</w:t>
      </w:r>
    </w:p>
    <w:p w:rsidR="00E47E5B" w:rsidRPr="00B6712A" w:rsidRDefault="00E47E5B" w:rsidP="00353DAE">
      <w:pPr>
        <w:pStyle w:val="Akapitzlist"/>
        <w:numPr>
          <w:ilvl w:val="0"/>
          <w:numId w:val="13"/>
        </w:numPr>
        <w:tabs>
          <w:tab w:val="left" w:leader="dot" w:pos="7371"/>
        </w:tabs>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kutnowskim: 225; o 35 więcej niż w końcu września 2015 r.</w:t>
      </w:r>
    </w:p>
    <w:p w:rsidR="00E47E5B" w:rsidRPr="009A54BE" w:rsidRDefault="00E47E5B" w:rsidP="00E47E5B">
      <w:pPr>
        <w:tabs>
          <w:tab w:val="left" w:leader="dot" w:pos="7371"/>
        </w:tabs>
        <w:spacing w:before="240"/>
        <w:jc w:val="both"/>
      </w:pPr>
      <w:r>
        <w:t xml:space="preserve">Nie było natomiast takich miejsc na terenie powiatów: </w:t>
      </w:r>
      <w:r w:rsidRPr="009A54BE">
        <w:t>radomszczańskiego</w:t>
      </w:r>
      <w:r>
        <w:t>, brzezińskiego, miasta Piotrków Trybunalski oraz miasta Skierniewice.</w:t>
      </w:r>
    </w:p>
    <w:p w:rsidR="00E47E5B" w:rsidRDefault="00E47E5B" w:rsidP="00E47E5B">
      <w:pPr>
        <w:spacing w:before="240"/>
        <w:jc w:val="both"/>
      </w:pPr>
      <w:r>
        <w:t>Między 2015 a 2017 rokiem w 9 spośród 21 powiatów, w których działały punkty przedszkolne, obserwować można było wzrost liczby miejsc w takich punktach; w 8 powiatach</w:t>
      </w:r>
      <w:r w:rsidRPr="00602817">
        <w:t xml:space="preserve"> </w:t>
      </w:r>
      <w:r>
        <w:t xml:space="preserve">liczba ta spadła, natomiast w 4 pozostała na tym samym poziomie. Analizując sytuację z poziomu gmin można zauważyć, że spośród 47 na których obszarze działały punkty przedszkolne, w 16 liczba miejsc w takich punktach wzrosła, również w 16 spadła, natomiast w 20 nie uległa zmianie. </w:t>
      </w:r>
      <w:r w:rsidRPr="0011194E">
        <w:t>Szczegółowe dane ilustrujące omawiany temat zestawione zostały w tabelach IV/11 i IV/12 w Załączniku</w:t>
      </w:r>
      <w:r>
        <w:t>.</w:t>
      </w:r>
    </w:p>
    <w:p w:rsidR="00E47E5B" w:rsidRDefault="00E47E5B" w:rsidP="00E47E5B">
      <w:pPr>
        <w:spacing w:before="240"/>
        <w:jc w:val="both"/>
      </w:pPr>
    </w:p>
    <w:p w:rsidR="00E47E5B" w:rsidRPr="001C77F6" w:rsidRDefault="00E47E5B" w:rsidP="00E47E5B">
      <w:pPr>
        <w:spacing w:before="240"/>
        <w:jc w:val="both"/>
        <w:rPr>
          <w:b/>
        </w:rPr>
      </w:pPr>
      <w:r w:rsidRPr="001C77F6">
        <w:rPr>
          <w:b/>
        </w:rPr>
        <w:t>Zespoły wychowania przedszkolnego</w:t>
      </w:r>
    </w:p>
    <w:p w:rsidR="00E47E5B" w:rsidRDefault="00E47E5B" w:rsidP="00E47E5B">
      <w:pPr>
        <w:spacing w:before="240"/>
        <w:jc w:val="both"/>
      </w:pPr>
      <w:r w:rsidRPr="00376A2E">
        <w:t>W</w:t>
      </w:r>
      <w:r>
        <w:t>edług danych z Systemu Edukacji Oświatowej (SIO) Ministerstwa Edukacji Narodowej, 30 września</w:t>
      </w:r>
      <w:r w:rsidRPr="00376A2E">
        <w:t xml:space="preserve"> 201</w:t>
      </w:r>
      <w:r>
        <w:t>7</w:t>
      </w:r>
      <w:r w:rsidRPr="00376A2E">
        <w:t xml:space="preserve"> r. na terenie województwa łódzkiego funkcjonował</w:t>
      </w:r>
      <w:r>
        <w:t>o ogółem</w:t>
      </w:r>
      <w:r w:rsidRPr="00376A2E">
        <w:t xml:space="preserve"> </w:t>
      </w:r>
      <w:r>
        <w:t>6</w:t>
      </w:r>
      <w:r w:rsidRPr="00376A2E">
        <w:t xml:space="preserve"> </w:t>
      </w:r>
      <w:r>
        <w:t>zespołów</w:t>
      </w:r>
      <w:r w:rsidRPr="00376A2E">
        <w:t xml:space="preserve"> wychowania przedszkolnego</w:t>
      </w:r>
      <w:r>
        <w:t xml:space="preserve">. Były one zlokalizowane na terenie 3 gmin, przy czym wszystkie one to gminy wiejskie: Krzyżanów (powiat kutnowski); Kobiele Wielkie (powiat radomszczański) oraz Kowiesy (powiat skierniewicki). W porównaniu do stanu z końca września 2015 roku liczba zespołów wychowania przedszkolnego zmniejszyła się </w:t>
      </w:r>
      <w:r>
        <w:lastRenderedPageBreak/>
        <w:t xml:space="preserve">w województwie łódzkim o 1 – konkretnie był to zespół działający w gminie (wiejskiej) Rawa Mazowiecka. Mimo jednak spadku liczby zespołów wychowania przedszkolnego, łączna liczba oferowanych przez nie miejsc zwiększyła się w objętym analizą okresie o 48. Dawało to wartość stopy wzrostu między końcem września 2015 r. a końcem września 2017 r. na poziomie +32,4%, co kontrastowało z ujemną wartością analogicznego wskaźnika liczonego dla Polski: -12,7%. Wzrost liczby miejsc w zespołach wychowania przedszkolnego w latach 2015-2017 dotyczył wszystkich gmin, na których terenie zespoły takie występowały – za wyjątkiem wspomnianej już Rawy Mazowieckiej, gdzie między rokiem 2016 a 2017 liczba miejsc spadła skokowo z 20 do 0. </w:t>
      </w:r>
      <w:r w:rsidRPr="0011194E">
        <w:t>Omówione tendencje opi</w:t>
      </w:r>
      <w:r>
        <w:t xml:space="preserve">sują dane zestawione w tabeli </w:t>
      </w:r>
      <w:r w:rsidRPr="0011194E">
        <w:t>4.7.</w:t>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185" w:name="_Toc533149610"/>
      <w:r w:rsidRPr="00C944A2">
        <w:rPr>
          <w:rFonts w:asciiTheme="minorHAnsi" w:eastAsia="Calibri" w:hAnsiTheme="minorHAnsi" w:cstheme="minorHAnsi"/>
          <w:b/>
          <w:sz w:val="22"/>
        </w:rPr>
        <w:t>Tabela 4.7. Zespoły wychowania przedszkolnego oraz liczba miejsc w zespołach wychowania przedszkolnego  w województwie łódzkim według gmin w latach 2015</w:t>
      </w:r>
      <w:r w:rsidRPr="00C944A2">
        <w:rPr>
          <w:rFonts w:asciiTheme="minorHAnsi" w:eastAsia="Calibri" w:hAnsiTheme="minorHAnsi" w:cstheme="minorHAnsi"/>
          <w:b/>
          <w:sz w:val="22"/>
        </w:rPr>
        <w:noBreakHyphen/>
        <w:t>2017</w:t>
      </w:r>
      <w:bookmarkEnd w:id="185"/>
    </w:p>
    <w:tbl>
      <w:tblPr>
        <w:tblW w:w="8980" w:type="dxa"/>
        <w:tblInd w:w="55" w:type="dxa"/>
        <w:tblCellMar>
          <w:left w:w="70" w:type="dxa"/>
          <w:right w:w="70" w:type="dxa"/>
        </w:tblCellMar>
        <w:tblLook w:val="04A0" w:firstRow="1" w:lastRow="0" w:firstColumn="1" w:lastColumn="0" w:noHBand="0" w:noVBand="1"/>
      </w:tblPr>
      <w:tblGrid>
        <w:gridCol w:w="3020"/>
        <w:gridCol w:w="960"/>
        <w:gridCol w:w="960"/>
        <w:gridCol w:w="960"/>
        <w:gridCol w:w="960"/>
        <w:gridCol w:w="1060"/>
        <w:gridCol w:w="1060"/>
      </w:tblGrid>
      <w:tr w:rsidR="00E47E5B" w:rsidRPr="008B5961" w:rsidTr="00A90FFB">
        <w:trPr>
          <w:trHeight w:val="300"/>
        </w:trPr>
        <w:tc>
          <w:tcPr>
            <w:tcW w:w="3020" w:type="dxa"/>
            <w:vMerge w:val="restart"/>
            <w:tcBorders>
              <w:top w:val="single" w:sz="12" w:space="0" w:color="auto"/>
              <w:left w:val="single" w:sz="12" w:space="0" w:color="auto"/>
              <w:bottom w:val="single" w:sz="4" w:space="0" w:color="000000"/>
              <w:right w:val="single" w:sz="12" w:space="0" w:color="auto"/>
            </w:tcBorders>
            <w:shd w:val="clear" w:color="000000" w:fill="D3D3D3"/>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gmina</w:t>
            </w:r>
          </w:p>
        </w:tc>
        <w:tc>
          <w:tcPr>
            <w:tcW w:w="2880" w:type="dxa"/>
            <w:gridSpan w:val="3"/>
            <w:vMerge w:val="restart"/>
            <w:tcBorders>
              <w:top w:val="single" w:sz="12" w:space="0" w:color="auto"/>
              <w:left w:val="single" w:sz="12" w:space="0" w:color="auto"/>
              <w:bottom w:val="single" w:sz="4" w:space="0" w:color="000000"/>
              <w:right w:val="single" w:sz="12" w:space="0" w:color="auto"/>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zespoły wychowania przedszkolnego</w:t>
            </w:r>
          </w:p>
        </w:tc>
        <w:tc>
          <w:tcPr>
            <w:tcW w:w="3080" w:type="dxa"/>
            <w:gridSpan w:val="3"/>
            <w:vMerge w:val="restart"/>
            <w:tcBorders>
              <w:top w:val="single" w:sz="12" w:space="0" w:color="auto"/>
              <w:left w:val="single" w:sz="12" w:space="0" w:color="auto"/>
              <w:bottom w:val="nil"/>
              <w:right w:val="single" w:sz="12" w:space="0" w:color="auto"/>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liczba miejsc w zespołach wychowania przedszkolnego</w:t>
            </w:r>
          </w:p>
        </w:tc>
      </w:tr>
      <w:tr w:rsidR="00E47E5B" w:rsidRPr="008B5961" w:rsidTr="00A90FFB">
        <w:trPr>
          <w:trHeight w:val="300"/>
        </w:trPr>
        <w:tc>
          <w:tcPr>
            <w:tcW w:w="3020" w:type="dxa"/>
            <w:vMerge/>
            <w:tcBorders>
              <w:top w:val="single" w:sz="8" w:space="0" w:color="000000"/>
              <w:left w:val="single" w:sz="12" w:space="0" w:color="auto"/>
              <w:bottom w:val="single" w:sz="4" w:space="0" w:color="000000"/>
              <w:right w:val="single" w:sz="12" w:space="0" w:color="auto"/>
            </w:tcBorders>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p>
        </w:tc>
        <w:tc>
          <w:tcPr>
            <w:tcW w:w="2880" w:type="dxa"/>
            <w:gridSpan w:val="3"/>
            <w:vMerge/>
            <w:tcBorders>
              <w:top w:val="single" w:sz="8" w:space="0" w:color="000000"/>
              <w:left w:val="single" w:sz="12" w:space="0" w:color="auto"/>
              <w:bottom w:val="single" w:sz="4" w:space="0" w:color="000000"/>
              <w:right w:val="single" w:sz="12" w:space="0" w:color="auto"/>
            </w:tcBorders>
            <w:vAlign w:val="center"/>
            <w:hideMark/>
          </w:tcPr>
          <w:p w:rsidR="00E47E5B" w:rsidRPr="008B5961" w:rsidRDefault="00E47E5B" w:rsidP="00A90FFB">
            <w:pPr>
              <w:spacing w:after="0" w:line="240" w:lineRule="auto"/>
              <w:rPr>
                <w:rFonts w:ascii="Calibri" w:eastAsia="Times New Roman" w:hAnsi="Calibri" w:cs="Calibri"/>
                <w:color w:val="000000"/>
                <w:lang w:eastAsia="pl-PL"/>
              </w:rPr>
            </w:pPr>
          </w:p>
        </w:tc>
        <w:tc>
          <w:tcPr>
            <w:tcW w:w="3080" w:type="dxa"/>
            <w:gridSpan w:val="3"/>
            <w:vMerge/>
            <w:tcBorders>
              <w:top w:val="single" w:sz="8" w:space="0" w:color="000000"/>
              <w:left w:val="single" w:sz="12" w:space="0" w:color="auto"/>
              <w:bottom w:val="nil"/>
              <w:right w:val="single" w:sz="12" w:space="0" w:color="auto"/>
            </w:tcBorders>
            <w:vAlign w:val="center"/>
            <w:hideMark/>
          </w:tcPr>
          <w:p w:rsidR="00E47E5B" w:rsidRPr="008B5961" w:rsidRDefault="00E47E5B" w:rsidP="00A90FFB">
            <w:pPr>
              <w:spacing w:after="0" w:line="240" w:lineRule="auto"/>
              <w:rPr>
                <w:rFonts w:ascii="Calibri" w:eastAsia="Times New Roman" w:hAnsi="Calibri" w:cs="Calibri"/>
                <w:color w:val="000000"/>
                <w:lang w:eastAsia="pl-PL"/>
              </w:rPr>
            </w:pPr>
          </w:p>
        </w:tc>
      </w:tr>
      <w:tr w:rsidR="00E47E5B" w:rsidRPr="008B5961" w:rsidTr="00A90FFB">
        <w:trPr>
          <w:trHeight w:val="300"/>
        </w:trPr>
        <w:tc>
          <w:tcPr>
            <w:tcW w:w="3020" w:type="dxa"/>
            <w:vMerge/>
            <w:tcBorders>
              <w:top w:val="single" w:sz="8" w:space="0" w:color="000000"/>
              <w:left w:val="single" w:sz="12" w:space="0" w:color="auto"/>
              <w:bottom w:val="single" w:sz="4" w:space="0" w:color="000000"/>
              <w:right w:val="single" w:sz="12" w:space="0" w:color="auto"/>
            </w:tcBorders>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p>
        </w:tc>
        <w:tc>
          <w:tcPr>
            <w:tcW w:w="960" w:type="dxa"/>
            <w:vMerge w:val="restart"/>
            <w:tcBorders>
              <w:top w:val="nil"/>
              <w:left w:val="single" w:sz="12" w:space="0" w:color="auto"/>
              <w:bottom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2015</w:t>
            </w:r>
          </w:p>
        </w:tc>
        <w:tc>
          <w:tcPr>
            <w:tcW w:w="960" w:type="dxa"/>
            <w:vMerge w:val="restart"/>
            <w:tcBorders>
              <w:top w:val="nil"/>
              <w:left w:val="single" w:sz="4" w:space="0" w:color="000000"/>
              <w:bottom w:val="nil"/>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2016</w:t>
            </w:r>
          </w:p>
        </w:tc>
        <w:tc>
          <w:tcPr>
            <w:tcW w:w="960" w:type="dxa"/>
            <w:vMerge w:val="restart"/>
            <w:tcBorders>
              <w:top w:val="nil"/>
              <w:left w:val="single" w:sz="4" w:space="0" w:color="000000"/>
              <w:bottom w:val="nil"/>
              <w:right w:val="single" w:sz="12" w:space="0" w:color="auto"/>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2017</w:t>
            </w:r>
          </w:p>
        </w:tc>
        <w:tc>
          <w:tcPr>
            <w:tcW w:w="960" w:type="dxa"/>
            <w:vMerge w:val="restart"/>
            <w:tcBorders>
              <w:top w:val="single" w:sz="4" w:space="0" w:color="000000"/>
              <w:left w:val="single" w:sz="12" w:space="0" w:color="auto"/>
              <w:bottom w:val="single" w:sz="8" w:space="0" w:color="000000"/>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2015</w:t>
            </w:r>
          </w:p>
        </w:tc>
        <w:tc>
          <w:tcPr>
            <w:tcW w:w="1060" w:type="dxa"/>
            <w:vMerge w:val="restart"/>
            <w:tcBorders>
              <w:top w:val="single" w:sz="4" w:space="0" w:color="000000"/>
              <w:left w:val="single" w:sz="4" w:space="0" w:color="000000"/>
              <w:bottom w:val="single" w:sz="8" w:space="0" w:color="000000"/>
              <w:right w:val="single" w:sz="4" w:space="0" w:color="000000"/>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2016</w:t>
            </w:r>
          </w:p>
        </w:tc>
        <w:tc>
          <w:tcPr>
            <w:tcW w:w="1060" w:type="dxa"/>
            <w:vMerge w:val="restart"/>
            <w:tcBorders>
              <w:top w:val="single" w:sz="4" w:space="0" w:color="000000"/>
              <w:left w:val="single" w:sz="4" w:space="0" w:color="000000"/>
              <w:bottom w:val="single" w:sz="8" w:space="0" w:color="000000"/>
              <w:right w:val="single" w:sz="12" w:space="0" w:color="auto"/>
            </w:tcBorders>
            <w:shd w:val="clear" w:color="000000" w:fill="D3D3D3"/>
            <w:vAlign w:val="center"/>
            <w:hideMark/>
          </w:tcPr>
          <w:p w:rsidR="00E47E5B" w:rsidRPr="00B6712A" w:rsidRDefault="00E47E5B" w:rsidP="00A90FFB">
            <w:pPr>
              <w:spacing w:after="0" w:line="240" w:lineRule="auto"/>
              <w:jc w:val="center"/>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2017</w:t>
            </w:r>
          </w:p>
        </w:tc>
      </w:tr>
      <w:tr w:rsidR="00E47E5B" w:rsidRPr="008B5961" w:rsidTr="00A90FFB">
        <w:trPr>
          <w:trHeight w:val="315"/>
        </w:trPr>
        <w:tc>
          <w:tcPr>
            <w:tcW w:w="3020" w:type="dxa"/>
            <w:vMerge/>
            <w:tcBorders>
              <w:top w:val="single" w:sz="8" w:space="0" w:color="000000"/>
              <w:left w:val="single" w:sz="12" w:space="0" w:color="auto"/>
              <w:bottom w:val="single" w:sz="12" w:space="0" w:color="auto"/>
              <w:right w:val="single" w:sz="12" w:space="0" w:color="auto"/>
            </w:tcBorders>
            <w:vAlign w:val="center"/>
            <w:hideMark/>
          </w:tcPr>
          <w:p w:rsidR="00E47E5B" w:rsidRPr="00B6712A" w:rsidRDefault="00E47E5B" w:rsidP="00A90FFB">
            <w:pPr>
              <w:spacing w:after="0" w:line="240" w:lineRule="auto"/>
              <w:rPr>
                <w:rFonts w:ascii="Calibri" w:eastAsia="Times New Roman" w:hAnsi="Calibri" w:cs="Calibri"/>
                <w:color w:val="000000"/>
                <w:sz w:val="22"/>
                <w:lang w:eastAsia="pl-PL"/>
              </w:rPr>
            </w:pPr>
          </w:p>
        </w:tc>
        <w:tc>
          <w:tcPr>
            <w:tcW w:w="960" w:type="dxa"/>
            <w:vMerge/>
            <w:tcBorders>
              <w:top w:val="nil"/>
              <w:left w:val="single" w:sz="12" w:space="0" w:color="auto"/>
              <w:bottom w:val="single" w:sz="12" w:space="0" w:color="auto"/>
              <w:right w:val="single" w:sz="4" w:space="0" w:color="000000"/>
            </w:tcBorders>
            <w:vAlign w:val="center"/>
            <w:hideMark/>
          </w:tcPr>
          <w:p w:rsidR="00E47E5B" w:rsidRPr="008B5961" w:rsidRDefault="00E47E5B" w:rsidP="00A90FFB">
            <w:pPr>
              <w:spacing w:after="0" w:line="240" w:lineRule="auto"/>
              <w:rPr>
                <w:rFonts w:ascii="Calibri" w:eastAsia="Times New Roman" w:hAnsi="Calibri" w:cs="Calibri"/>
                <w:color w:val="000000"/>
                <w:lang w:eastAsia="pl-PL"/>
              </w:rPr>
            </w:pPr>
          </w:p>
        </w:tc>
        <w:tc>
          <w:tcPr>
            <w:tcW w:w="960" w:type="dxa"/>
            <w:vMerge/>
            <w:tcBorders>
              <w:top w:val="nil"/>
              <w:left w:val="single" w:sz="4" w:space="0" w:color="000000"/>
              <w:bottom w:val="single" w:sz="12" w:space="0" w:color="auto"/>
              <w:right w:val="single" w:sz="4" w:space="0" w:color="000000"/>
            </w:tcBorders>
            <w:vAlign w:val="center"/>
            <w:hideMark/>
          </w:tcPr>
          <w:p w:rsidR="00E47E5B" w:rsidRPr="008B5961" w:rsidRDefault="00E47E5B" w:rsidP="00A90FFB">
            <w:pPr>
              <w:spacing w:after="0" w:line="240" w:lineRule="auto"/>
              <w:rPr>
                <w:rFonts w:ascii="Calibri" w:eastAsia="Times New Roman" w:hAnsi="Calibri" w:cs="Calibri"/>
                <w:color w:val="000000"/>
                <w:lang w:eastAsia="pl-PL"/>
              </w:rPr>
            </w:pPr>
          </w:p>
        </w:tc>
        <w:tc>
          <w:tcPr>
            <w:tcW w:w="960" w:type="dxa"/>
            <w:vMerge/>
            <w:tcBorders>
              <w:top w:val="nil"/>
              <w:left w:val="single" w:sz="4" w:space="0" w:color="000000"/>
              <w:bottom w:val="single" w:sz="12" w:space="0" w:color="auto"/>
              <w:right w:val="single" w:sz="12" w:space="0" w:color="auto"/>
            </w:tcBorders>
            <w:vAlign w:val="center"/>
            <w:hideMark/>
          </w:tcPr>
          <w:p w:rsidR="00E47E5B" w:rsidRPr="008B5961" w:rsidRDefault="00E47E5B" w:rsidP="00A90FFB">
            <w:pPr>
              <w:spacing w:after="0" w:line="240" w:lineRule="auto"/>
              <w:rPr>
                <w:rFonts w:ascii="Calibri" w:eastAsia="Times New Roman" w:hAnsi="Calibri" w:cs="Calibri"/>
                <w:color w:val="000000"/>
                <w:lang w:eastAsia="pl-PL"/>
              </w:rPr>
            </w:pPr>
          </w:p>
        </w:tc>
        <w:tc>
          <w:tcPr>
            <w:tcW w:w="960" w:type="dxa"/>
            <w:vMerge/>
            <w:tcBorders>
              <w:top w:val="single" w:sz="4" w:space="0" w:color="000000"/>
              <w:left w:val="single" w:sz="12" w:space="0" w:color="auto"/>
              <w:bottom w:val="single" w:sz="12" w:space="0" w:color="auto"/>
              <w:right w:val="single" w:sz="4" w:space="0" w:color="000000"/>
            </w:tcBorders>
            <w:vAlign w:val="center"/>
            <w:hideMark/>
          </w:tcPr>
          <w:p w:rsidR="00E47E5B" w:rsidRPr="008B5961" w:rsidRDefault="00E47E5B" w:rsidP="00A90FFB">
            <w:pPr>
              <w:spacing w:after="0" w:line="240" w:lineRule="auto"/>
              <w:rPr>
                <w:rFonts w:ascii="Calibri" w:eastAsia="Times New Roman" w:hAnsi="Calibri" w:cs="Calibri"/>
                <w:color w:val="000000"/>
                <w:lang w:eastAsia="pl-PL"/>
              </w:rPr>
            </w:pPr>
          </w:p>
        </w:tc>
        <w:tc>
          <w:tcPr>
            <w:tcW w:w="1060" w:type="dxa"/>
            <w:vMerge/>
            <w:tcBorders>
              <w:top w:val="single" w:sz="4" w:space="0" w:color="000000"/>
              <w:left w:val="single" w:sz="4" w:space="0" w:color="000000"/>
              <w:bottom w:val="single" w:sz="12" w:space="0" w:color="auto"/>
              <w:right w:val="single" w:sz="4" w:space="0" w:color="000000"/>
            </w:tcBorders>
            <w:vAlign w:val="center"/>
            <w:hideMark/>
          </w:tcPr>
          <w:p w:rsidR="00E47E5B" w:rsidRPr="008B5961" w:rsidRDefault="00E47E5B" w:rsidP="00A90FFB">
            <w:pPr>
              <w:spacing w:after="0" w:line="240" w:lineRule="auto"/>
              <w:rPr>
                <w:rFonts w:ascii="Calibri" w:eastAsia="Times New Roman" w:hAnsi="Calibri" w:cs="Calibri"/>
                <w:color w:val="000000"/>
                <w:lang w:eastAsia="pl-PL"/>
              </w:rPr>
            </w:pPr>
          </w:p>
        </w:tc>
        <w:tc>
          <w:tcPr>
            <w:tcW w:w="1060" w:type="dxa"/>
            <w:vMerge/>
            <w:tcBorders>
              <w:top w:val="single" w:sz="4" w:space="0" w:color="000000"/>
              <w:left w:val="single" w:sz="4" w:space="0" w:color="000000"/>
              <w:bottom w:val="single" w:sz="12" w:space="0" w:color="auto"/>
              <w:right w:val="single" w:sz="12" w:space="0" w:color="auto"/>
            </w:tcBorders>
            <w:vAlign w:val="center"/>
            <w:hideMark/>
          </w:tcPr>
          <w:p w:rsidR="00E47E5B" w:rsidRPr="008B5961" w:rsidRDefault="00E47E5B" w:rsidP="00A90FFB">
            <w:pPr>
              <w:spacing w:after="0" w:line="240" w:lineRule="auto"/>
              <w:rPr>
                <w:rFonts w:ascii="Calibri" w:eastAsia="Times New Roman" w:hAnsi="Calibri" w:cs="Calibri"/>
                <w:color w:val="000000"/>
                <w:lang w:eastAsia="pl-PL"/>
              </w:rPr>
            </w:pPr>
          </w:p>
        </w:tc>
      </w:tr>
      <w:tr w:rsidR="00E47E5B" w:rsidRPr="008B5961" w:rsidTr="00A90FFB">
        <w:trPr>
          <w:trHeight w:val="300"/>
        </w:trPr>
        <w:tc>
          <w:tcPr>
            <w:tcW w:w="302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WOJEWÓDZTWO ŁÓDZKIE</w:t>
            </w:r>
          </w:p>
        </w:tc>
        <w:tc>
          <w:tcPr>
            <w:tcW w:w="96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7</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7</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6</w:t>
            </w:r>
          </w:p>
        </w:tc>
        <w:tc>
          <w:tcPr>
            <w:tcW w:w="96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148</w:t>
            </w:r>
          </w:p>
        </w:tc>
        <w:tc>
          <w:tcPr>
            <w:tcW w:w="1060" w:type="dxa"/>
            <w:tcBorders>
              <w:top w:val="single" w:sz="12" w:space="0" w:color="auto"/>
              <w:left w:val="nil"/>
              <w:bottom w:val="single" w:sz="4" w:space="0" w:color="auto"/>
              <w:right w:val="single" w:sz="4"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182</w:t>
            </w:r>
          </w:p>
        </w:tc>
        <w:tc>
          <w:tcPr>
            <w:tcW w:w="1060" w:type="dxa"/>
            <w:tcBorders>
              <w:top w:val="single" w:sz="12" w:space="0" w:color="auto"/>
              <w:left w:val="nil"/>
              <w:bottom w:val="single" w:sz="4" w:space="0" w:color="auto"/>
              <w:right w:val="single" w:sz="12" w:space="0" w:color="auto"/>
            </w:tcBorders>
            <w:shd w:val="clear" w:color="auto" w:fill="auto"/>
            <w:noWrap/>
            <w:vAlign w:val="center"/>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196</w:t>
            </w:r>
          </w:p>
        </w:tc>
      </w:tr>
      <w:tr w:rsidR="00E47E5B" w:rsidRPr="008B5961" w:rsidTr="00A90FFB">
        <w:trPr>
          <w:trHeight w:val="300"/>
        </w:trPr>
        <w:tc>
          <w:tcPr>
            <w:tcW w:w="3020"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Krzyżanów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12"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36</w:t>
            </w:r>
          </w:p>
        </w:tc>
        <w:tc>
          <w:tcPr>
            <w:tcW w:w="10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44</w:t>
            </w:r>
          </w:p>
        </w:tc>
        <w:tc>
          <w:tcPr>
            <w:tcW w:w="1060" w:type="dxa"/>
            <w:tcBorders>
              <w:top w:val="nil"/>
              <w:left w:val="nil"/>
              <w:bottom w:val="single" w:sz="4" w:space="0" w:color="auto"/>
              <w:right w:val="single" w:sz="12"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47</w:t>
            </w:r>
          </w:p>
        </w:tc>
      </w:tr>
      <w:tr w:rsidR="00E47E5B" w:rsidRPr="008B5961" w:rsidTr="00A90FFB">
        <w:trPr>
          <w:trHeight w:val="300"/>
        </w:trPr>
        <w:tc>
          <w:tcPr>
            <w:tcW w:w="3020"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Kobiele Wielkie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12"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42</w:t>
            </w:r>
          </w:p>
        </w:tc>
        <w:tc>
          <w:tcPr>
            <w:tcW w:w="10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43</w:t>
            </w:r>
          </w:p>
        </w:tc>
        <w:tc>
          <w:tcPr>
            <w:tcW w:w="1060" w:type="dxa"/>
            <w:tcBorders>
              <w:top w:val="nil"/>
              <w:left w:val="nil"/>
              <w:bottom w:val="single" w:sz="4" w:space="0" w:color="auto"/>
              <w:right w:val="single" w:sz="12"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74</w:t>
            </w:r>
          </w:p>
        </w:tc>
      </w:tr>
      <w:tr w:rsidR="00E47E5B" w:rsidRPr="008B5961" w:rsidTr="00A90FFB">
        <w:trPr>
          <w:trHeight w:val="300"/>
        </w:trPr>
        <w:tc>
          <w:tcPr>
            <w:tcW w:w="3020"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Rawa Mazowiecka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12"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w:t>
            </w:r>
          </w:p>
        </w:tc>
        <w:tc>
          <w:tcPr>
            <w:tcW w:w="1060" w:type="dxa"/>
            <w:tcBorders>
              <w:top w:val="nil"/>
              <w:left w:val="nil"/>
              <w:bottom w:val="single" w:sz="4"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20</w:t>
            </w:r>
          </w:p>
        </w:tc>
        <w:tc>
          <w:tcPr>
            <w:tcW w:w="1060" w:type="dxa"/>
            <w:tcBorders>
              <w:top w:val="nil"/>
              <w:left w:val="nil"/>
              <w:bottom w:val="single" w:sz="4" w:space="0" w:color="auto"/>
              <w:right w:val="single" w:sz="12"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0</w:t>
            </w:r>
          </w:p>
        </w:tc>
      </w:tr>
      <w:tr w:rsidR="00E47E5B" w:rsidRPr="008B5961" w:rsidTr="00A90FFB">
        <w:trPr>
          <w:trHeight w:val="315"/>
        </w:trPr>
        <w:tc>
          <w:tcPr>
            <w:tcW w:w="3020" w:type="dxa"/>
            <w:tcBorders>
              <w:top w:val="nil"/>
              <w:left w:val="single" w:sz="12" w:space="0" w:color="auto"/>
              <w:bottom w:val="single" w:sz="12" w:space="0" w:color="auto"/>
              <w:right w:val="single" w:sz="12" w:space="0" w:color="auto"/>
            </w:tcBorders>
            <w:shd w:val="clear" w:color="auto" w:fill="D9D9D9" w:themeFill="background1" w:themeFillShade="D9"/>
            <w:noWrap/>
            <w:vAlign w:val="bottom"/>
            <w:hideMark/>
          </w:tcPr>
          <w:p w:rsidR="00E47E5B" w:rsidRPr="00B6712A" w:rsidRDefault="00E47E5B" w:rsidP="00A90FFB">
            <w:pPr>
              <w:spacing w:after="0" w:line="240" w:lineRule="auto"/>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Kowiesy (2)</w:t>
            </w:r>
          </w:p>
        </w:tc>
        <w:tc>
          <w:tcPr>
            <w:tcW w:w="960" w:type="dxa"/>
            <w:tcBorders>
              <w:top w:val="nil"/>
              <w:left w:val="single" w:sz="12" w:space="0" w:color="auto"/>
              <w:bottom w:val="single" w:sz="12"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12"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nil"/>
              <w:bottom w:val="single" w:sz="12" w:space="0" w:color="auto"/>
              <w:right w:val="single" w:sz="12"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2</w:t>
            </w:r>
          </w:p>
        </w:tc>
        <w:tc>
          <w:tcPr>
            <w:tcW w:w="960" w:type="dxa"/>
            <w:tcBorders>
              <w:top w:val="nil"/>
              <w:left w:val="single" w:sz="12" w:space="0" w:color="auto"/>
              <w:bottom w:val="single" w:sz="12"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50</w:t>
            </w:r>
          </w:p>
        </w:tc>
        <w:tc>
          <w:tcPr>
            <w:tcW w:w="1060" w:type="dxa"/>
            <w:tcBorders>
              <w:top w:val="nil"/>
              <w:left w:val="nil"/>
              <w:bottom w:val="single" w:sz="12" w:space="0" w:color="auto"/>
              <w:right w:val="single" w:sz="4"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75</w:t>
            </w:r>
          </w:p>
        </w:tc>
        <w:tc>
          <w:tcPr>
            <w:tcW w:w="1060" w:type="dxa"/>
            <w:tcBorders>
              <w:top w:val="nil"/>
              <w:left w:val="nil"/>
              <w:bottom w:val="single" w:sz="12" w:space="0" w:color="auto"/>
              <w:right w:val="single" w:sz="12" w:space="0" w:color="auto"/>
            </w:tcBorders>
            <w:shd w:val="clear" w:color="auto" w:fill="auto"/>
            <w:noWrap/>
            <w:vAlign w:val="bottom"/>
            <w:hideMark/>
          </w:tcPr>
          <w:p w:rsidR="00E47E5B" w:rsidRPr="00B6712A" w:rsidRDefault="00E47E5B" w:rsidP="00A90FFB">
            <w:pPr>
              <w:spacing w:after="0" w:line="240" w:lineRule="auto"/>
              <w:jc w:val="right"/>
              <w:rPr>
                <w:rFonts w:ascii="Calibri" w:eastAsia="Times New Roman" w:hAnsi="Calibri" w:cs="Calibri"/>
                <w:color w:val="000000"/>
                <w:sz w:val="22"/>
                <w:lang w:eastAsia="pl-PL"/>
              </w:rPr>
            </w:pPr>
            <w:r w:rsidRPr="00B6712A">
              <w:rPr>
                <w:rFonts w:ascii="Calibri" w:eastAsia="Times New Roman" w:hAnsi="Calibri" w:cs="Calibri"/>
                <w:color w:val="000000"/>
                <w:sz w:val="22"/>
                <w:lang w:eastAsia="pl-PL"/>
              </w:rPr>
              <w:t>75</w:t>
            </w:r>
          </w:p>
        </w:tc>
      </w:tr>
    </w:tbl>
    <w:p w:rsidR="00E47E5B" w:rsidRPr="00985656" w:rsidRDefault="00E47E5B" w:rsidP="00E47E5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E47E5B" w:rsidRPr="00A23A72" w:rsidRDefault="00E47E5B" w:rsidP="00E47E5B">
      <w:pPr>
        <w:spacing w:before="240"/>
        <w:rPr>
          <w:b/>
          <w:bCs/>
          <w:i/>
          <w:sz w:val="18"/>
        </w:rPr>
      </w:pPr>
      <w:r w:rsidRPr="00A23A72">
        <w:rPr>
          <w:b/>
          <w:i/>
          <w:sz w:val="18"/>
        </w:rPr>
        <w:t xml:space="preserve">Źródło: Bank Danych Lokalnych; GUS </w:t>
      </w:r>
    </w:p>
    <w:p w:rsidR="00213D5F" w:rsidRDefault="00213D5F" w:rsidP="00E47E5B">
      <w:pPr>
        <w:spacing w:before="240"/>
        <w:jc w:val="both"/>
        <w:rPr>
          <w:b/>
        </w:rPr>
      </w:pPr>
    </w:p>
    <w:p w:rsidR="00E47E5B" w:rsidRPr="000444A8" w:rsidRDefault="00E47E5B" w:rsidP="00E47E5B">
      <w:pPr>
        <w:spacing w:before="240"/>
        <w:jc w:val="both"/>
        <w:rPr>
          <w:b/>
        </w:rPr>
      </w:pPr>
      <w:r w:rsidRPr="000444A8">
        <w:rPr>
          <w:b/>
        </w:rPr>
        <w:t>Oddziały przedszkolne w szkołach podstawowych</w:t>
      </w:r>
    </w:p>
    <w:p w:rsidR="00E47E5B" w:rsidRDefault="00E47E5B" w:rsidP="00E47E5B">
      <w:pPr>
        <w:spacing w:before="240"/>
        <w:jc w:val="both"/>
      </w:pPr>
      <w:r>
        <w:t>Podobnie, jak miało to miejsce w przypadku punktów przedszkolnych i zespołów wychowania przedszkolnego, tak i liczba oddziałów przedszkolnych przy szkołach podstawowych w województwie łódzkim wykazywała w przyjętych dla niniejszej analizy ramach czasowych tendencję spadkową. Według danych z Systemu Edukacji Oświatowej, w końcu września 2015 r. funkcjonowało w regionie 495 takich oddziałów; do końca września 2016 ich liczba nieznacznie wzrosła – do 505 – lecz w ciągu kolejnego roku spadła osiągając 488 w końcu września 2017 r. Przełożyło się to na wartość stopy wzrostu w całym analizowanym okresie na poziomie -1,4%. Co ciekawe, podobna monotoniczność trendu wskaźnika (wzrost – spadek między kolejnymi momentami pomiaru) zaznaczała się na obszarze całej Polski. Tutaj jednak spadek jego bezwzględnej wartości między rokiem 2016 a 2017 nie był tak znaczący jak w województwie łódzkim; to zaś ostatecznie dało w okresie lat 2015-2017 przyrost dodatni: +2,4%.</w:t>
      </w:r>
    </w:p>
    <w:p w:rsidR="00213D5F" w:rsidRDefault="00213D5F" w:rsidP="00E47E5B">
      <w:pPr>
        <w:spacing w:before="240"/>
        <w:jc w:val="both"/>
      </w:pPr>
    </w:p>
    <w:p w:rsidR="00E47E5B" w:rsidRDefault="00E47E5B" w:rsidP="00E47E5B">
      <w:pPr>
        <w:spacing w:before="240"/>
        <w:jc w:val="both"/>
      </w:pPr>
      <w:r>
        <w:lastRenderedPageBreak/>
        <w:t>Najwięcej oddziałów przedszkolnych zlokalizowanych było w końcu września 2017 r. w:</w:t>
      </w:r>
    </w:p>
    <w:p w:rsidR="00E47E5B" w:rsidRDefault="00E47E5B" w:rsidP="00353DAE">
      <w:pPr>
        <w:pStyle w:val="Akapitzlist"/>
        <w:numPr>
          <w:ilvl w:val="0"/>
          <w:numId w:val="14"/>
        </w:numPr>
        <w:spacing w:before="240" w:after="200" w:line="276" w:lineRule="auto"/>
        <w:contextualSpacing/>
        <w:jc w:val="both"/>
        <w:rPr>
          <w:sz w:val="24"/>
        </w:rPr>
      </w:pPr>
      <w:r>
        <w:rPr>
          <w:sz w:val="24"/>
        </w:rPr>
        <w:t>powiecie opoczyńskim: 43; o 2 więcej niż w końcu września 2015 r.;</w:t>
      </w:r>
    </w:p>
    <w:p w:rsidR="00E47E5B" w:rsidRDefault="00E47E5B" w:rsidP="00353DAE">
      <w:pPr>
        <w:pStyle w:val="Akapitzlist"/>
        <w:numPr>
          <w:ilvl w:val="0"/>
          <w:numId w:val="14"/>
        </w:numPr>
        <w:spacing w:before="240" w:after="200" w:line="276" w:lineRule="auto"/>
        <w:contextualSpacing/>
        <w:jc w:val="both"/>
        <w:rPr>
          <w:sz w:val="24"/>
        </w:rPr>
      </w:pPr>
      <w:r>
        <w:rPr>
          <w:sz w:val="24"/>
        </w:rPr>
        <w:t>powiecie piotrkowskim: 40; o 1 mniej niż w końcu września 2015 r.;</w:t>
      </w:r>
    </w:p>
    <w:p w:rsidR="00E47E5B" w:rsidRDefault="00E47E5B" w:rsidP="00353DAE">
      <w:pPr>
        <w:pStyle w:val="Akapitzlist"/>
        <w:numPr>
          <w:ilvl w:val="0"/>
          <w:numId w:val="14"/>
        </w:numPr>
        <w:spacing w:before="240" w:after="200" w:line="276" w:lineRule="auto"/>
        <w:contextualSpacing/>
        <w:jc w:val="both"/>
        <w:rPr>
          <w:sz w:val="24"/>
        </w:rPr>
      </w:pPr>
      <w:r>
        <w:rPr>
          <w:sz w:val="24"/>
        </w:rPr>
        <w:t>powiecie sieradzkim: 38; o 3 więcej niż w końcu września 2015 r.;</w:t>
      </w:r>
    </w:p>
    <w:p w:rsidR="00E47E5B" w:rsidRDefault="00E47E5B" w:rsidP="00353DAE">
      <w:pPr>
        <w:pStyle w:val="Akapitzlist"/>
        <w:numPr>
          <w:ilvl w:val="0"/>
          <w:numId w:val="14"/>
        </w:numPr>
        <w:spacing w:before="240" w:after="200" w:line="276" w:lineRule="auto"/>
        <w:contextualSpacing/>
        <w:jc w:val="both"/>
        <w:rPr>
          <w:sz w:val="24"/>
        </w:rPr>
      </w:pPr>
      <w:r>
        <w:rPr>
          <w:sz w:val="24"/>
        </w:rPr>
        <w:t>powiecie radomszczańskim: 37; o 3 więcej niż w końcu września 2015 r.;</w:t>
      </w:r>
    </w:p>
    <w:p w:rsidR="00E47E5B" w:rsidRPr="00A65020" w:rsidRDefault="00E47E5B" w:rsidP="00353DAE">
      <w:pPr>
        <w:pStyle w:val="Akapitzlist"/>
        <w:numPr>
          <w:ilvl w:val="0"/>
          <w:numId w:val="14"/>
        </w:numPr>
        <w:spacing w:before="240" w:after="200" w:line="276" w:lineRule="auto"/>
        <w:contextualSpacing/>
        <w:jc w:val="both"/>
        <w:rPr>
          <w:sz w:val="24"/>
        </w:rPr>
      </w:pPr>
      <w:r>
        <w:rPr>
          <w:sz w:val="24"/>
        </w:rPr>
        <w:t>powiecie skierniewickim: 28; o 1 więcej niż w końcu września 2015 r.</w:t>
      </w:r>
    </w:p>
    <w:p w:rsidR="00E47E5B" w:rsidRDefault="00E47E5B" w:rsidP="00E47E5B">
      <w:pPr>
        <w:spacing w:before="240"/>
        <w:jc w:val="both"/>
      </w:pPr>
      <w:r>
        <w:t>Żadnego takiego oddziału nie było natomiast w mieście Piotrkowie Trybunalskim; w mieście Skierniewice było ich 6 (o 1 mniej niż w końcu września 2015 r.), w powiecie brzezińskim 10 (o 1 mniej niż w końcu września 2015 r.), zaś w mieście Łodzi 12 (o 15 mniej niż w końcu września 2015 r.).</w:t>
      </w:r>
    </w:p>
    <w:p w:rsidR="00E47E5B" w:rsidRDefault="00E47E5B" w:rsidP="00E47E5B">
      <w:pPr>
        <w:spacing w:before="240"/>
        <w:jc w:val="both"/>
      </w:pPr>
      <w:r>
        <w:t xml:space="preserve">Według stanu na koniec września 2017 r. oddziały przedszkolne działały w 148 gminach województwa łódzkiego. W przeważającej liczbie gmin – ogółem w 124 – ich liczba w 2017 r. pozostawała taka sama jak w 2015 r.; więcej oddziałów niż w 2015 r. było w 16 gminach, mniej zaś jedynie w 11 gminach. </w:t>
      </w:r>
      <w:r w:rsidRPr="0011194E">
        <w:t>Szczegółowe dane ilustrujące omawiany temat zestawione zostały w tabelach IV/13 i IV/14 w Załączniku</w:t>
      </w:r>
      <w:r>
        <w:t>.</w:t>
      </w:r>
    </w:p>
    <w:p w:rsidR="00E47E5B" w:rsidRDefault="00E47E5B" w:rsidP="00E47E5B">
      <w:pPr>
        <w:spacing w:before="240"/>
        <w:jc w:val="both"/>
      </w:pPr>
      <w:r>
        <w:t>W roku 2017, przy mniejszej niż w 2015 r. liczbie oddziałów przedszkolnych, zwiększyła się jednakże liczba dzieci do nich uczęszczających. W całym województwie łódzkim był to wzrost z 12 </w:t>
      </w:r>
      <w:r w:rsidRPr="00B46C5B">
        <w:t>607</w:t>
      </w:r>
      <w:r>
        <w:t xml:space="preserve"> do 14 </w:t>
      </w:r>
      <w:r w:rsidRPr="00B46C5B">
        <w:t>240</w:t>
      </w:r>
      <w:r>
        <w:t xml:space="preserve">, co odpowiadało wartości stopy wzrostu na poziomie 13,0%. W całym kraju liczba dzieci w oddziałach przedszkolnych rosła jednak w tym samym czasie znacznie szybciej – bo o 21,4%. </w:t>
      </w:r>
    </w:p>
    <w:p w:rsidR="00E47E5B" w:rsidRDefault="00E47E5B" w:rsidP="00E47E5B">
      <w:pPr>
        <w:spacing w:before="240"/>
        <w:jc w:val="both"/>
      </w:pPr>
      <w:r>
        <w:t>Spośród powiatów województwa łódzkiego najwięcej dzieci w oddziałach przedszkolnych w szkołach podstawowych, na podstawie danych z końca września 2017 r., było w:</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opoczyńskim: 1 100; o 82 więcej niż w 2015 r.;</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powicie sieradzkim: 1 086; o 186 więcej niż w 2015 r.;</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piotrkowskim: 972; o 12 mniej niż w 2015 r.;</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zgierskim: 954; o 160 więcej niż w 2015 r.;</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łowickim: 951; o 240 więcej niż w 2015 r.</w:t>
      </w:r>
    </w:p>
    <w:p w:rsidR="00E47E5B" w:rsidRDefault="00E47E5B" w:rsidP="00E47E5B">
      <w:pPr>
        <w:spacing w:before="240"/>
        <w:jc w:val="both"/>
      </w:pPr>
      <w:r>
        <w:t>Brak było dzieci uczęszczających do oddziałów przedszkolnych w Piotrkowie Trybunalskim – co wiązało się z faktem, że w mieście tym nie było żadnego takiego oddziału. Spośród zaś pozostałych powiatów, najmniejszymi liczbami dzieci w oddziałach przedszkolnych wyróżniały się:</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miasto Skierniewice: 88 dzieci; o 55 mniej niż w 2015 r.;</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miasto Łódź: 159 dzieci; o 285 mniej niż w 2015 r.;</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powiat brzeziński: 272 dzieci; o 47 mniej niż w 2015 r.;</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powiat łaski: 322 dzieci; o 30 mniej niż w 2015 r.</w:t>
      </w:r>
    </w:p>
    <w:p w:rsidR="00E47E5B" w:rsidRDefault="00E47E5B" w:rsidP="00E47E5B">
      <w:pPr>
        <w:spacing w:before="240"/>
        <w:jc w:val="both"/>
      </w:pPr>
      <w:r>
        <w:lastRenderedPageBreak/>
        <w:t>W latach 2015-2017, wzrost liczby dzieci w oddziałach przedszkolnych miał miejsce w 17 powiatach województwa łódzkiego – spośród ogółem 23 w których oddziały takie funkcjonowały. Najbardziej dynamicznie liczba ta rosła w:</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pajęczańskim: +48,9%, a konkretnie z 227 do 338;</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rawskim: +46,0%, a konkretnie z 500 do 730;</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zduńskowolskim: +34,4%, a konkretnie z 393 do 528;</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łowickim: +33,8%, a konkretnie z 393 do 528;</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powiecie tomaszowskim: +33,4%, a konkretnie z 527 do 703.</w:t>
      </w:r>
    </w:p>
    <w:p w:rsidR="00E47E5B" w:rsidRDefault="00E47E5B" w:rsidP="00E47E5B">
      <w:pPr>
        <w:spacing w:before="240"/>
        <w:jc w:val="both"/>
      </w:pPr>
      <w:r>
        <w:t>Spadek liczby dzieci przebywających w oddziałach przedszkolnych zaobserwowano z kolei w 6 powiatach i były to:</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miasto Łódź: -64,2%, a konkretnie z 444 do 159;</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miasto Skierniewice: -38,5%, a konkretnie ze 143 do 88;</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powiat brzeziński: -14,7%, a konkretnie z 319 do 272;</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powiat łaski: -8,5%, a konkretnie z 352 do 322;</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powiat bełchatowski: -4,3%, a konkretnie z 789 do 755;</w:t>
      </w:r>
    </w:p>
    <w:p w:rsidR="00E47E5B" w:rsidRPr="00B6712A" w:rsidRDefault="00E47E5B" w:rsidP="00353DAE">
      <w:pPr>
        <w:pStyle w:val="Akapitzlist"/>
        <w:numPr>
          <w:ilvl w:val="0"/>
          <w:numId w:val="15"/>
        </w:numPr>
        <w:spacing w:before="240" w:after="200" w:line="276" w:lineRule="auto"/>
        <w:contextualSpacing/>
        <w:jc w:val="both"/>
        <w:rPr>
          <w:rFonts w:asciiTheme="minorHAnsi" w:hAnsiTheme="minorHAnsi" w:cstheme="minorHAnsi"/>
          <w:sz w:val="22"/>
          <w:szCs w:val="22"/>
        </w:rPr>
      </w:pPr>
      <w:r w:rsidRPr="00B6712A">
        <w:rPr>
          <w:rFonts w:asciiTheme="minorHAnsi" w:hAnsiTheme="minorHAnsi" w:cstheme="minorHAnsi"/>
          <w:sz w:val="22"/>
          <w:szCs w:val="22"/>
        </w:rPr>
        <w:t>powiat piotrkowski: -1,2%, a konkretnie z 984 do 972.</w:t>
      </w:r>
    </w:p>
    <w:p w:rsidR="00E47E5B" w:rsidRPr="005444E2" w:rsidRDefault="00E47E5B" w:rsidP="00E47E5B">
      <w:pPr>
        <w:spacing w:before="240"/>
        <w:jc w:val="both"/>
      </w:pPr>
      <w:r w:rsidRPr="005444E2">
        <w:t xml:space="preserve"> </w:t>
      </w:r>
      <w:r>
        <w:t xml:space="preserve">Analizując sytuację z poziomu gmin można zauważyć, że spośród 148 na których obszarze funkcjonowały oddziały przedszkolne, w 109 liczba miejsc w takich oddziałach wzrosła, w 38 spadła, natomiast w 4 nie uległa zmianie. </w:t>
      </w:r>
      <w:r w:rsidRPr="00550692">
        <w:t>Szczegółowe dane ilustrujące omawiany temat zestawione zostały w tabelach IV/15 i IV/16 w Załączniku</w:t>
      </w:r>
      <w:r>
        <w:t>.</w:t>
      </w:r>
    </w:p>
    <w:p w:rsidR="00E47E5B" w:rsidRDefault="00E47E5B" w:rsidP="00E47E5B">
      <w:pPr>
        <w:rPr>
          <w:rFonts w:ascii="Calibri Light" w:eastAsia="Calibri" w:hAnsi="Calibri Light" w:cs="Times New Roman"/>
          <w:b/>
          <w:color w:val="365F91" w:themeColor="accent1" w:themeShade="BF"/>
          <w:sz w:val="26"/>
          <w:szCs w:val="26"/>
          <w:lang w:eastAsia="pl-PL"/>
        </w:rPr>
      </w:pPr>
      <w:r>
        <w:rPr>
          <w:rFonts w:ascii="Calibri Light" w:eastAsia="Calibri" w:hAnsi="Calibri Light" w:cs="Times New Roman"/>
          <w:bCs/>
          <w:color w:val="365F91" w:themeColor="accent1" w:themeShade="BF"/>
          <w:lang w:eastAsia="pl-PL"/>
        </w:rPr>
        <w:br w:type="page"/>
      </w:r>
    </w:p>
    <w:p w:rsidR="00E47E5B" w:rsidRPr="006A2901" w:rsidRDefault="00E47E5B" w:rsidP="00E47E5B">
      <w:pPr>
        <w:pStyle w:val="Nagwek2"/>
        <w:spacing w:line="240" w:lineRule="auto"/>
        <w:rPr>
          <w:rFonts w:eastAsia="Calibri"/>
          <w:bCs/>
        </w:rPr>
      </w:pPr>
      <w:bookmarkStart w:id="186" w:name="_Toc533150042"/>
      <w:r>
        <w:rPr>
          <w:rFonts w:eastAsia="Calibri"/>
          <w:bCs/>
        </w:rPr>
        <w:lastRenderedPageBreak/>
        <w:t>Odsetek dzieci</w:t>
      </w:r>
      <w:r w:rsidRPr="0082530B">
        <w:rPr>
          <w:rFonts w:eastAsia="Calibri"/>
          <w:bCs/>
        </w:rPr>
        <w:t xml:space="preserve"> </w:t>
      </w:r>
      <w:r>
        <w:rPr>
          <w:rFonts w:eastAsia="Calibri"/>
          <w:bCs/>
        </w:rPr>
        <w:t>w wieku 3-5 lat objętych wychowaniem przedszkolnym</w:t>
      </w:r>
      <w:bookmarkEnd w:id="186"/>
    </w:p>
    <w:p w:rsidR="00E47E5B" w:rsidRPr="00743A0D" w:rsidRDefault="00E47E5B" w:rsidP="00E47E5B">
      <w:pPr>
        <w:spacing w:before="240"/>
        <w:jc w:val="both"/>
        <w:rPr>
          <w:bCs/>
        </w:rPr>
      </w:pPr>
      <w:r w:rsidRPr="00743A0D">
        <w:t>Równolegle do spadającej liczby ludności w przedziale wieku 3-</w:t>
      </w:r>
      <w:r>
        <w:t>5 lat, między rokiem 2015 a 2017</w:t>
      </w:r>
      <w:r w:rsidRPr="00743A0D">
        <w:t xml:space="preserve"> </w:t>
      </w:r>
      <w:r w:rsidRPr="001D184B">
        <w:rPr>
          <w:b/>
        </w:rPr>
        <w:t>zmniejszyła się także w województwie łódzkim liczba dzieci</w:t>
      </w:r>
      <w:r w:rsidRPr="00743A0D">
        <w:t xml:space="preserve"> w tym wieku </w:t>
      </w:r>
      <w:r w:rsidRPr="001D184B">
        <w:rPr>
          <w:b/>
        </w:rPr>
        <w:t>objętych wychowaniem przedszkolnym</w:t>
      </w:r>
      <w:r w:rsidRPr="00743A0D">
        <w:t>. Według danych Ministerstwa Edukacji Narodowej</w:t>
      </w:r>
      <w:r>
        <w:rPr>
          <w:rStyle w:val="Odwoanieprzypisudolnego"/>
        </w:rPr>
        <w:footnoteReference w:id="53"/>
      </w:r>
      <w:r w:rsidRPr="00743A0D">
        <w:t xml:space="preserve"> dzieci takich było: </w:t>
      </w:r>
      <w:r>
        <w:t>62 </w:t>
      </w:r>
      <w:r w:rsidRPr="002E0C03">
        <w:t>021</w:t>
      </w:r>
      <w:r w:rsidRPr="00743A0D">
        <w:t xml:space="preserve"> w końcu września 201</w:t>
      </w:r>
      <w:r>
        <w:t>5</w:t>
      </w:r>
      <w:r w:rsidRPr="00743A0D">
        <w:t xml:space="preserve"> r.; </w:t>
      </w:r>
      <w:r>
        <w:t>57 </w:t>
      </w:r>
      <w:r w:rsidRPr="002E0C03">
        <w:t>476</w:t>
      </w:r>
      <w:r w:rsidRPr="00743A0D">
        <w:t xml:space="preserve"> w końcu września 201</w:t>
      </w:r>
      <w:r>
        <w:t>6</w:t>
      </w:r>
      <w:r w:rsidRPr="00743A0D">
        <w:t xml:space="preserve"> r. oraz </w:t>
      </w:r>
      <w:r>
        <w:t>58 </w:t>
      </w:r>
      <w:r w:rsidRPr="002E0C03">
        <w:t>345</w:t>
      </w:r>
      <w:r w:rsidRPr="00743A0D">
        <w:t xml:space="preserve"> w końcu września 201</w:t>
      </w:r>
      <w:r>
        <w:t>7</w:t>
      </w:r>
      <w:r w:rsidRPr="00743A0D">
        <w:t xml:space="preserve"> r. </w:t>
      </w:r>
      <w:r>
        <w:t>Choć nie można na tej podstawie mówić o spadku monotonicznym – między rokiem 2016 a 2017 widoczny był bowiem nieznaczny wzrost wartości wskaźnika – to jednak wzrost ten nie skompensował ubytku mającego miejsce w okresie wcześniejszym</w:t>
      </w:r>
      <w:r w:rsidRPr="00743A0D">
        <w:t>.</w:t>
      </w:r>
      <w:r>
        <w:t xml:space="preserve"> Przełożyło się to na ujemną sumaryczną wartość stopy wzrostu w analizowanym okresie, która wyniosła -5,9%; przy analogicznej wartości dla Polski pozostającej na poziomie -4,8%.</w:t>
      </w:r>
    </w:p>
    <w:p w:rsidR="00E47E5B" w:rsidRPr="00743A0D" w:rsidRDefault="00E47E5B" w:rsidP="00E47E5B">
      <w:pPr>
        <w:jc w:val="both"/>
        <w:rPr>
          <w:bCs/>
        </w:rPr>
      </w:pPr>
      <w:r w:rsidRPr="001D184B">
        <w:rPr>
          <w:b/>
        </w:rPr>
        <w:t>Spośród dzieci z województwa łódzkiego w wieku 3-5 lat objętych w końcu września 2017</w:t>
      </w:r>
      <w:r>
        <w:rPr>
          <w:b/>
        </w:rPr>
        <w:t> </w:t>
      </w:r>
      <w:r w:rsidRPr="001D184B">
        <w:rPr>
          <w:b/>
        </w:rPr>
        <w:t>r. wychowaniem przedszkolnym, zdecydowana większość uczęszczała do przedszkoli</w:t>
      </w:r>
      <w:r w:rsidRPr="00743A0D">
        <w:t>. Co więcej, udział przedszkolaków w ogóle dzieci objętych wychowaniem przedszkolnym (w wieku 3-</w:t>
      </w:r>
      <w:r>
        <w:t>5</w:t>
      </w:r>
      <w:r w:rsidRPr="00743A0D">
        <w:t xml:space="preserve"> lat) sukcesywnie rósł w analizowanym tu okresie czasu i wynosił: </w:t>
      </w:r>
      <w:r>
        <w:t>81,1</w:t>
      </w:r>
      <w:r w:rsidRPr="00743A0D">
        <w:t>% w końcu września 201</w:t>
      </w:r>
      <w:r>
        <w:t>5</w:t>
      </w:r>
      <w:r w:rsidRPr="00743A0D">
        <w:t xml:space="preserve"> r.; </w:t>
      </w:r>
      <w:r>
        <w:t>83,3</w:t>
      </w:r>
      <w:r w:rsidRPr="00743A0D">
        <w:t>% w końcu września 201</w:t>
      </w:r>
      <w:r>
        <w:t>6</w:t>
      </w:r>
      <w:r w:rsidRPr="00743A0D">
        <w:t xml:space="preserve"> r. oraz </w:t>
      </w:r>
      <w:r>
        <w:t>83,7</w:t>
      </w:r>
      <w:r w:rsidRPr="00743A0D">
        <w:t>% w końcu września 201</w:t>
      </w:r>
      <w:r>
        <w:t>7</w:t>
      </w:r>
      <w:r w:rsidRPr="00743A0D">
        <w:t xml:space="preserve"> r. Porównując dane z 201</w:t>
      </w:r>
      <w:r>
        <w:t>5</w:t>
      </w:r>
      <w:r w:rsidRPr="00743A0D">
        <w:t xml:space="preserve"> r. oraz 201</w:t>
      </w:r>
      <w:r>
        <w:t>7</w:t>
      </w:r>
      <w:r w:rsidRPr="00743A0D">
        <w:t xml:space="preserve"> r. oznacza to wzrost wartości odsetka o </w:t>
      </w:r>
      <w:r>
        <w:t>2,6</w:t>
      </w:r>
      <w:r w:rsidRPr="00743A0D">
        <w:t xml:space="preserve"> punkt</w:t>
      </w:r>
      <w:r>
        <w:t>u</w:t>
      </w:r>
      <w:r w:rsidRPr="00743A0D">
        <w:t xml:space="preserve"> procentow</w:t>
      </w:r>
      <w:r>
        <w:t>ego</w:t>
      </w:r>
      <w:r w:rsidRPr="00743A0D">
        <w:t xml:space="preserve">. </w:t>
      </w:r>
      <w:r w:rsidRPr="00550692">
        <w:t>Tendencję tę pokazuje wykres 4.5.</w:t>
      </w:r>
    </w:p>
    <w:p w:rsidR="00E47E5B" w:rsidRDefault="00E47E5B" w:rsidP="00E47E5B">
      <w:pPr>
        <w:keepNext/>
        <w:spacing w:line="240" w:lineRule="auto"/>
        <w:ind w:left="10" w:hanging="10"/>
        <w:jc w:val="both"/>
        <w:rPr>
          <w:rFonts w:ascii="Calibri" w:eastAsia="Calibri" w:hAnsi="Calibri" w:cs="Calibri"/>
          <w:b/>
          <w:iCs/>
          <w:color w:val="44546A"/>
          <w:szCs w:val="18"/>
          <w:lang w:eastAsia="pl-PL"/>
        </w:rPr>
      </w:pP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87" w:name="_Toc531943894"/>
      <w:bookmarkStart w:id="188" w:name="_Toc533149652"/>
      <w:r w:rsidRPr="000014D6">
        <w:rPr>
          <w:rFonts w:asciiTheme="minorHAnsi" w:eastAsia="Calibri" w:hAnsiTheme="minorHAnsi" w:cstheme="minorHAnsi"/>
          <w:b/>
          <w:sz w:val="22"/>
          <w:lang w:eastAsia="pl-PL"/>
        </w:rPr>
        <w:t>Wykres 4.5. Dzieci w wieku 3-5 lat objęte wychowaniem przedszkolnym w województwie łódzkim w latach 2015-2017. Dane według stanu na 30 września.</w:t>
      </w:r>
      <w:bookmarkEnd w:id="187"/>
      <w:bookmarkEnd w:id="188"/>
    </w:p>
    <w:p w:rsidR="00E47E5B" w:rsidRPr="00A3712A" w:rsidRDefault="00BB6E56" w:rsidP="00E47E5B">
      <w:pPr>
        <w:rPr>
          <w:bCs/>
        </w:rPr>
      </w:pPr>
      <w:r>
        <w:rPr>
          <w:noProof/>
          <w:lang w:eastAsia="pl-PL"/>
        </w:rPr>
        <w:drawing>
          <wp:inline distT="0" distB="0" distL="0" distR="0" wp14:anchorId="51C2682D" wp14:editId="2A236223">
            <wp:extent cx="4619625" cy="2743200"/>
            <wp:effectExtent l="0" t="0" r="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47E5B" w:rsidRPr="00743A0D" w:rsidRDefault="00E47E5B" w:rsidP="00E47E5B">
      <w:pPr>
        <w:rPr>
          <w:b/>
          <w:bCs/>
          <w:i/>
          <w:sz w:val="18"/>
        </w:rPr>
      </w:pPr>
      <w:r w:rsidRPr="00743A0D">
        <w:rPr>
          <w:b/>
          <w:i/>
          <w:sz w:val="18"/>
        </w:rPr>
        <w:t xml:space="preserve">Źródło: System Informacji Oświatowej; MEN </w:t>
      </w:r>
    </w:p>
    <w:p w:rsidR="00E47E5B" w:rsidRPr="00A3712A" w:rsidRDefault="00E47E5B" w:rsidP="00E47E5B">
      <w:pPr>
        <w:rPr>
          <w:bCs/>
        </w:rPr>
      </w:pPr>
    </w:p>
    <w:p w:rsidR="00E47E5B" w:rsidRPr="00743A0D" w:rsidRDefault="00E47E5B" w:rsidP="00E47E5B">
      <w:pPr>
        <w:jc w:val="both"/>
        <w:rPr>
          <w:bCs/>
        </w:rPr>
      </w:pPr>
      <w:r w:rsidRPr="00743A0D">
        <w:lastRenderedPageBreak/>
        <w:t xml:space="preserve">Należy też wspomnieć o tym, że </w:t>
      </w:r>
      <w:r w:rsidRPr="001D184B">
        <w:rPr>
          <w:b/>
        </w:rPr>
        <w:t>oprócz odsetka wychowanków przedszkoli, rosła też minimalnie w analizowanym okresie czasu wartość odsetka dzieci uczęszczających do punktów przedszkolnych</w:t>
      </w:r>
      <w:r w:rsidRPr="00743A0D">
        <w:t xml:space="preserve"> – o 0,</w:t>
      </w:r>
      <w:r>
        <w:t>4</w:t>
      </w:r>
      <w:r w:rsidRPr="00743A0D">
        <w:t xml:space="preserve"> punktu proc. między rokiem 201</w:t>
      </w:r>
      <w:r>
        <w:t>5</w:t>
      </w:r>
      <w:r w:rsidRPr="00743A0D">
        <w:t xml:space="preserve"> a 201</w:t>
      </w:r>
      <w:r>
        <w:t>7</w:t>
      </w:r>
      <w:r w:rsidRPr="00743A0D">
        <w:t>. Ze względu jednak na mały udział tej kategorii w ogóle dzieci objętych wychowaniem przedszkolnym (</w:t>
      </w:r>
      <w:r>
        <w:t>3,0</w:t>
      </w:r>
      <w:r w:rsidRPr="00743A0D">
        <w:t>% w końcu września 201</w:t>
      </w:r>
      <w:r>
        <w:t>7</w:t>
      </w:r>
      <w:r w:rsidRPr="00743A0D">
        <w:t xml:space="preserve"> r.), nie miało to istotnego znaczenia dla ogólnej dynamiki opisywanego wskaźnika.</w:t>
      </w:r>
    </w:p>
    <w:p w:rsidR="00E47E5B" w:rsidRPr="00743A0D" w:rsidRDefault="00E47E5B" w:rsidP="00E47E5B">
      <w:pPr>
        <w:jc w:val="both"/>
        <w:rPr>
          <w:bCs/>
        </w:rPr>
      </w:pPr>
      <w:r w:rsidRPr="00743A0D">
        <w:t xml:space="preserve">Równocześnie, z </w:t>
      </w:r>
      <w:r>
        <w:t>16,1</w:t>
      </w:r>
      <w:r w:rsidRPr="00743A0D">
        <w:t>% w końcu września 201</w:t>
      </w:r>
      <w:r>
        <w:t>5</w:t>
      </w:r>
      <w:r w:rsidRPr="00743A0D">
        <w:t xml:space="preserve"> r. do </w:t>
      </w:r>
      <w:r>
        <w:t>13,1</w:t>
      </w:r>
      <w:r w:rsidRPr="00743A0D">
        <w:t>% w końcu września 201</w:t>
      </w:r>
      <w:r>
        <w:t>7</w:t>
      </w:r>
      <w:r w:rsidRPr="00743A0D">
        <w:t xml:space="preserve"> r. (tj. o </w:t>
      </w:r>
      <w:r>
        <w:t>3,0</w:t>
      </w:r>
      <w:r w:rsidRPr="00743A0D">
        <w:t xml:space="preserve"> punkt</w:t>
      </w:r>
      <w:r>
        <w:t>y</w:t>
      </w:r>
      <w:r w:rsidRPr="00743A0D">
        <w:t xml:space="preserve"> procentowe) spadł natomiast udział dzieci pozostających w oddziałach przedszkolnych przy szkołach podstawowych</w:t>
      </w:r>
      <w:r>
        <w:rPr>
          <w:rStyle w:val="Odwoanieprzypisudolnego"/>
        </w:rPr>
        <w:footnoteReference w:id="54"/>
      </w:r>
      <w:r w:rsidRPr="00743A0D">
        <w:t>.</w:t>
      </w:r>
    </w:p>
    <w:p w:rsidR="00E47E5B" w:rsidRDefault="00E47E5B" w:rsidP="00E47E5B">
      <w:pPr>
        <w:tabs>
          <w:tab w:val="left" w:leader="dot" w:pos="7371"/>
        </w:tabs>
        <w:spacing w:before="240"/>
        <w:jc w:val="both"/>
      </w:pPr>
      <w:r w:rsidRPr="001D184B">
        <w:rPr>
          <w:b/>
        </w:rPr>
        <w:t>Podobną monotonicznością co wskaźnik bezwzględnej liczby dzieci objętych wychowaniem przedszkolnym odznaczał się w latach 2015-2017 wskaźnik odsetka dzieci w wieku 3-5 lat objętych wychowaniem przedszkolnym</w:t>
      </w:r>
      <w:r>
        <w:t>. Zarówno w województwie łódzkim, jak i w Polsce, wartość jego spadła między rokiem 2015 a 2016, a następnie wzrosła między rokiem 2016 a 2017, lecz – odmiennie jak w przypadku liczby dzieci objętych wychowaniem przedszkolnym – był to wzrost do poziomu wyższego od wartości początkowej dla analizowanego okresu. W województwie łódzkim wychowaniem przedszkolnym objętych zatem było: 84,7% ogółu dzieci w wieku 3-5 lat</w:t>
      </w:r>
      <w:r w:rsidRPr="001A441E">
        <w:t xml:space="preserve"> </w:t>
      </w:r>
      <w:r>
        <w:t>w końcu września 2015 r.; 81,8% ogółu dzieci w wieku 3-5 lat w końcu września 2016 r. oraz 85,1% ogółu dzieci w wieku 3-5 lat</w:t>
      </w:r>
      <w:r w:rsidRPr="001A441E">
        <w:t xml:space="preserve"> </w:t>
      </w:r>
      <w:r>
        <w:t>w końcu września 2017 r. Odpowiadało to ogólnopolskim wartościom wskaźnika wynoszącym kolejno: 84,2%; 81,1% oraz 84,7%. Na obu wymienionych obszarach sumaryczny trend wartości wskaźnika był więc dodatni i wyrażał się wzrostem na poziomie 0,4 punktu procentowego w województwie łódzkim oraz 0,5 punktu procentowego w kraju.</w:t>
      </w:r>
    </w:p>
    <w:p w:rsidR="00E47E5B" w:rsidRDefault="00E47E5B" w:rsidP="00E47E5B">
      <w:pPr>
        <w:tabs>
          <w:tab w:val="left" w:leader="dot" w:pos="7371"/>
        </w:tabs>
        <w:spacing w:before="240"/>
        <w:jc w:val="both"/>
      </w:pPr>
      <w:r w:rsidRPr="001D184B">
        <w:rPr>
          <w:b/>
        </w:rPr>
        <w:t>Pod względem wielkości odsetka dzieci w wieku 3-5 lat objętych wychowaniem przedszkolnym województwo łódzkie zajmowało, według danych z końca września 2017 r.,  6 miejsce w kraju</w:t>
      </w:r>
      <w:r>
        <w:t xml:space="preserve">. Najwyższymi wartościami wskaźnika charakteryzowały się województwa: mazowieckie (91,6%); opolskie (89,7%) oraz wielkopolskie (87,5%). Na przeciwległym biegunie tej gradacji lokowały się natomiast województwa: warmińsko - mazurskie (74,6%); kujawsko – pomorskie (76,0%) oraz świętokrzyskie (80,3%). Szczegółowy rozkład wskaźnika </w:t>
      </w:r>
      <w:r w:rsidRPr="00550692">
        <w:t xml:space="preserve">udziału dzieci objętych wychowaniem przedszkolnym wśród ogółu dzieci w wieku 3-5 lat według </w:t>
      </w:r>
      <w:r>
        <w:t xml:space="preserve">województw przedstawia wykres </w:t>
      </w:r>
      <w:r w:rsidRPr="00550692">
        <w:t>4.6.</w:t>
      </w: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89" w:name="_Toc531943895"/>
      <w:bookmarkStart w:id="190" w:name="_Toc533149653"/>
      <w:r w:rsidRPr="000014D6">
        <w:rPr>
          <w:rFonts w:asciiTheme="minorHAnsi" w:eastAsia="Calibri" w:hAnsiTheme="minorHAnsi" w:cstheme="minorHAnsi"/>
          <w:b/>
          <w:sz w:val="22"/>
          <w:lang w:eastAsia="pl-PL"/>
        </w:rPr>
        <w:lastRenderedPageBreak/>
        <w:t>Wykres 4.6. Odsetek dzieci w wieku 3-5 lat objętych</w:t>
      </w:r>
      <w:r w:rsidR="001437E3" w:rsidRPr="000014D6">
        <w:rPr>
          <w:rFonts w:asciiTheme="minorHAnsi" w:eastAsia="Calibri" w:hAnsiTheme="minorHAnsi" w:cstheme="minorHAnsi"/>
          <w:b/>
          <w:sz w:val="22"/>
          <w:lang w:eastAsia="pl-PL"/>
        </w:rPr>
        <w:t xml:space="preserve"> wychowaniem przedszkolnym w </w:t>
      </w:r>
      <w:r w:rsidRPr="000014D6">
        <w:rPr>
          <w:rFonts w:asciiTheme="minorHAnsi" w:eastAsia="Calibri" w:hAnsiTheme="minorHAnsi" w:cstheme="minorHAnsi"/>
          <w:b/>
          <w:sz w:val="22"/>
          <w:lang w:eastAsia="pl-PL"/>
        </w:rPr>
        <w:t>Polsce według województw w latach 2015-2017. Dane według stanu na 30 września.</w:t>
      </w:r>
      <w:bookmarkEnd w:id="189"/>
      <w:bookmarkEnd w:id="190"/>
    </w:p>
    <w:p w:rsidR="00E47E5B" w:rsidRPr="008E3F89" w:rsidRDefault="00E47E5B" w:rsidP="00E47E5B">
      <w:pPr>
        <w:tabs>
          <w:tab w:val="left" w:leader="dot" w:pos="7371"/>
        </w:tabs>
        <w:spacing w:before="240"/>
        <w:jc w:val="both"/>
      </w:pPr>
      <w:r>
        <w:rPr>
          <w:noProof/>
          <w:lang w:eastAsia="pl-PL"/>
        </w:rPr>
        <w:drawing>
          <wp:inline distT="0" distB="0" distL="0" distR="0" wp14:anchorId="2A789FC0" wp14:editId="709543B7">
            <wp:extent cx="5760720" cy="4234491"/>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47E5B" w:rsidRPr="00A23A72" w:rsidRDefault="00E47E5B" w:rsidP="00E47E5B">
      <w:pPr>
        <w:rPr>
          <w:b/>
          <w:bCs/>
          <w:i/>
          <w:sz w:val="18"/>
        </w:rPr>
      </w:pPr>
      <w:r w:rsidRPr="00A23A72">
        <w:rPr>
          <w:b/>
          <w:i/>
          <w:sz w:val="18"/>
        </w:rPr>
        <w:t xml:space="preserve">Źródło: Bank Danych Lokalnych; GUS </w:t>
      </w:r>
    </w:p>
    <w:p w:rsidR="00E47E5B" w:rsidRDefault="00E47E5B" w:rsidP="00E47E5B">
      <w:pPr>
        <w:tabs>
          <w:tab w:val="left" w:leader="dot" w:pos="7371"/>
        </w:tabs>
        <w:spacing w:before="240"/>
        <w:jc w:val="both"/>
      </w:pPr>
      <w:r w:rsidRPr="001D184B">
        <w:rPr>
          <w:b/>
        </w:rPr>
        <w:t xml:space="preserve">Wyniki analiz omawianego wskaźnika prowadzonych na poziomie </w:t>
      </w:r>
      <w:proofErr w:type="spellStart"/>
      <w:r w:rsidRPr="001D184B">
        <w:rPr>
          <w:b/>
        </w:rPr>
        <w:t>subregionalnym</w:t>
      </w:r>
      <w:proofErr w:type="spellEnd"/>
      <w:r w:rsidRPr="001D184B">
        <w:rPr>
          <w:b/>
        </w:rPr>
        <w:t xml:space="preserve"> są zbieżne z formułowaną już na podstawie innych obserwacji tezą o większej dostępności instytucji wychowania przedszkolnego na terenach zurbanizowanych</w:t>
      </w:r>
      <w:r>
        <w:t>; w porównaniu do terenów, na których poziom urbanizacji jest z reguły mniejszy. Odsetek dzieci w wieku 3-5 lat objętych wychowaniem przedszkolnym największy był bowiem w:</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mieście Skierniewice: 99,0%;</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mieście Łodzi: 95,3%;</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mieście Piotrków Trybunalski: 91,4%;</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powiecie łódzkim wschodnim: 89,5%;</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powiecie łowickim: 88,4%;</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powiecie pabianickim: 88,2%;</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powiecie zgierskim: 85,2%.</w:t>
      </w:r>
    </w:p>
    <w:p w:rsidR="00E47E5B" w:rsidRDefault="00E47E5B" w:rsidP="00E47E5B">
      <w:pPr>
        <w:tabs>
          <w:tab w:val="left" w:leader="dot" w:pos="7371"/>
        </w:tabs>
        <w:spacing w:before="240"/>
        <w:jc w:val="both"/>
      </w:pPr>
      <w:r>
        <w:t>W zestawieniu tym znalazły się więc miasta na prawach powiatu, bądź też – z wyłączeniem powiatu łowickiego – obszary wchodzące w skład aglomeracji łódzkiej. Na przeciwległym krańcu tej klasyfikacji lokowały się natomiast powiaty:</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lastRenderedPageBreak/>
        <w:t>łęczycki: 70,7%;</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opoczyński: 71,6%;</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piotrkowski: 71,7%;</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poddębicki: 73,8%;</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kutnowski: 73,9%.</w:t>
      </w:r>
    </w:p>
    <w:p w:rsidR="00E47E5B" w:rsidRDefault="00E47E5B" w:rsidP="00E47E5B">
      <w:pPr>
        <w:tabs>
          <w:tab w:val="left" w:leader="dot" w:pos="7371"/>
        </w:tabs>
        <w:spacing w:before="240"/>
        <w:jc w:val="both"/>
      </w:pPr>
      <w:r>
        <w:t xml:space="preserve">Podobnie jak w całym województwie łódzkim, tak też w większości, bo w 14 z 24 jego powiatów, odsetek dzieci objętych wychowaniem przedszkolnym wzrósł na przestrzeni lat 2015-2017. Najbardziej było to widoczne w powiatach: </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łódzkim wschodnim: wzrost z 82,0% do 89,5%, a więc o 7,5 punktu procentowego;</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mieście Piotrkowie Trybunalskim: wzrost z 88,0% do 91,4%, a więc o 3,5 punktu procentowego;</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powiecie łowickim: wzrost z 85,4% do 88,4%, a więc o 3,0 punkty procentowe;</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mieście Skierniewice: wzrost z 96,4% do 99,0%, a więc o 2,6 punktu procentowego;</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powiecie pabianickim: wzrost z 85,7% do 88,2%, a więc o 2,5 punktu procentowego.</w:t>
      </w:r>
    </w:p>
    <w:p w:rsidR="00E47E5B" w:rsidRDefault="00E47E5B" w:rsidP="00E47E5B">
      <w:pPr>
        <w:tabs>
          <w:tab w:val="left" w:leader="dot" w:pos="7371"/>
        </w:tabs>
        <w:spacing w:before="240"/>
        <w:jc w:val="both"/>
      </w:pPr>
      <w:r>
        <w:t>Na obszarze 10 powiatów wartość współczynnika cechowała się w analizowanym okresie trendem spadkowym; najbardziej było to widoczne w powiatach:</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skierniewickim: spadek z 80,6% do 74,6%, a więc o 6,0 punktów procentowych;</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łaskim: spadek z 83,5% do 78,9%, a więc o 4,7 punktu procentowego;</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łęczyckim: spadek z 75,1% do 70,7%, a więc o 4,4 punktu procentowego;</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wieruszowskim: spadek z 88,6% do 84,1%, a więc o 4,4 punktu procentowego;</w:t>
      </w:r>
    </w:p>
    <w:p w:rsidR="00E47E5B" w:rsidRPr="001437E3" w:rsidRDefault="00E47E5B" w:rsidP="00353DAE">
      <w:pPr>
        <w:pStyle w:val="Akapitzlist"/>
        <w:numPr>
          <w:ilvl w:val="0"/>
          <w:numId w:val="11"/>
        </w:numPr>
        <w:tabs>
          <w:tab w:val="left" w:leader="dot" w:pos="7371"/>
        </w:tabs>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sz w:val="22"/>
        </w:rPr>
        <w:t>wieluńskim: spadek z 87,4% do 83,8%, a wiec o 3,6 punktu procentowego.</w:t>
      </w:r>
    </w:p>
    <w:p w:rsidR="00E47E5B" w:rsidRDefault="00E47E5B" w:rsidP="00E47E5B">
      <w:pPr>
        <w:tabs>
          <w:tab w:val="left" w:leader="dot" w:pos="7371"/>
        </w:tabs>
        <w:spacing w:before="240"/>
        <w:jc w:val="both"/>
      </w:pPr>
      <w:r w:rsidRPr="00550692">
        <w:t>Pełne dane na omawiany temat zawiera wykres</w:t>
      </w:r>
      <w:r>
        <w:t xml:space="preserve"> </w:t>
      </w:r>
      <w:r w:rsidRPr="00550692">
        <w:t>4.7.</w:t>
      </w:r>
    </w:p>
    <w:p w:rsidR="00E47E5B" w:rsidRDefault="00E47E5B" w:rsidP="00E47E5B">
      <w:pPr>
        <w:tabs>
          <w:tab w:val="left" w:leader="dot" w:pos="7371"/>
        </w:tabs>
        <w:spacing w:before="240"/>
        <w:jc w:val="both"/>
        <w:sectPr w:rsidR="00E47E5B" w:rsidSect="00A90FFB">
          <w:pgSz w:w="11906" w:h="16838"/>
          <w:pgMar w:top="1417" w:right="1417" w:bottom="1417" w:left="1417" w:header="708" w:footer="708" w:gutter="0"/>
          <w:cols w:space="708"/>
          <w:docGrid w:linePitch="360"/>
        </w:sectPr>
      </w:pP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91" w:name="_Toc531943896"/>
      <w:bookmarkStart w:id="192" w:name="_Toc533149654"/>
      <w:r w:rsidRPr="000014D6">
        <w:rPr>
          <w:rFonts w:asciiTheme="minorHAnsi" w:eastAsia="Calibri" w:hAnsiTheme="minorHAnsi" w:cstheme="minorHAnsi"/>
          <w:b/>
          <w:sz w:val="22"/>
          <w:lang w:eastAsia="pl-PL"/>
        </w:rPr>
        <w:lastRenderedPageBreak/>
        <w:t>Wykres 4.7. Odsetek dzieci w wieku 3-5 lat objętych wychowaniem przedszkolnym w województwie łódzkim według powiatów w latach 2015-2017. Dane według stanu na 30 września.</w:t>
      </w:r>
      <w:bookmarkEnd w:id="191"/>
      <w:bookmarkEnd w:id="192"/>
    </w:p>
    <w:p w:rsidR="00E47E5B" w:rsidRDefault="00E47E5B" w:rsidP="00E47E5B">
      <w:pPr>
        <w:tabs>
          <w:tab w:val="left" w:leader="dot" w:pos="7371"/>
        </w:tabs>
        <w:spacing w:before="240"/>
        <w:jc w:val="both"/>
      </w:pPr>
      <w:r>
        <w:rPr>
          <w:noProof/>
          <w:lang w:eastAsia="pl-PL"/>
        </w:rPr>
        <w:drawing>
          <wp:inline distT="0" distB="0" distL="0" distR="0" wp14:anchorId="2953C1D0" wp14:editId="0D3F057C">
            <wp:extent cx="8896350" cy="4848225"/>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47E5B" w:rsidRPr="00A23A72" w:rsidRDefault="00E47E5B" w:rsidP="00E47E5B">
      <w:pPr>
        <w:rPr>
          <w:b/>
          <w:bCs/>
          <w:i/>
          <w:sz w:val="18"/>
        </w:rPr>
      </w:pPr>
      <w:r w:rsidRPr="00A23A72">
        <w:rPr>
          <w:b/>
          <w:i/>
          <w:sz w:val="18"/>
        </w:rPr>
        <w:t xml:space="preserve">Źródło: Bank Danych Lokalnych; GUS </w:t>
      </w:r>
    </w:p>
    <w:p w:rsidR="00E47E5B" w:rsidRDefault="00E47E5B" w:rsidP="00E47E5B">
      <w:pPr>
        <w:tabs>
          <w:tab w:val="left" w:leader="dot" w:pos="7371"/>
        </w:tabs>
        <w:spacing w:before="240"/>
        <w:jc w:val="both"/>
        <w:sectPr w:rsidR="00E47E5B" w:rsidSect="00A90FFB">
          <w:pgSz w:w="16838" w:h="11906" w:orient="landscape"/>
          <w:pgMar w:top="1417" w:right="1417" w:bottom="1417" w:left="1417" w:header="708" w:footer="708" w:gutter="0"/>
          <w:cols w:space="708"/>
          <w:docGrid w:linePitch="360"/>
        </w:sectPr>
      </w:pPr>
    </w:p>
    <w:p w:rsidR="00E47E5B" w:rsidRPr="006A2901" w:rsidRDefault="00E47E5B" w:rsidP="00E47E5B">
      <w:pPr>
        <w:pStyle w:val="Nagwek2"/>
        <w:spacing w:line="240" w:lineRule="auto"/>
        <w:rPr>
          <w:rFonts w:eastAsia="Calibri"/>
          <w:bCs/>
        </w:rPr>
      </w:pPr>
      <w:bookmarkStart w:id="193" w:name="_Toc533150043"/>
      <w:r>
        <w:rPr>
          <w:rFonts w:eastAsia="Calibri"/>
          <w:bCs/>
        </w:rPr>
        <w:lastRenderedPageBreak/>
        <w:t>Liczba uczniów ze specjalnymi potrzebami edukacyjnymi</w:t>
      </w:r>
      <w:bookmarkEnd w:id="193"/>
    </w:p>
    <w:p w:rsidR="00E47E5B" w:rsidRPr="00A3483A" w:rsidRDefault="00E47E5B" w:rsidP="00E47E5B">
      <w:pPr>
        <w:jc w:val="both"/>
        <w:rPr>
          <w:bCs/>
        </w:rPr>
      </w:pPr>
      <w:r w:rsidRPr="00A3483A">
        <w:t>Jak wynika z danych Ministerstwa Edukacji Narodowej</w:t>
      </w:r>
      <w:r w:rsidRPr="00A3483A">
        <w:rPr>
          <w:vertAlign w:val="superscript"/>
        </w:rPr>
        <w:footnoteReference w:id="55"/>
      </w:r>
      <w:r w:rsidRPr="00A3483A">
        <w:t xml:space="preserve">, </w:t>
      </w:r>
      <w:r w:rsidRPr="004A5AD7">
        <w:rPr>
          <w:b/>
        </w:rPr>
        <w:t>w latach 2015-2017 rosła w województwie łódzkim liczba uczniów ze specjalnymi potrzebami edukacyjnymi</w:t>
      </w:r>
      <w:r w:rsidRPr="00A3483A">
        <w:rPr>
          <w:vertAlign w:val="superscript"/>
        </w:rPr>
        <w:footnoteReference w:id="56"/>
      </w:r>
      <w:r w:rsidRPr="00A3483A">
        <w:t>. W końcu września 2015 r. uczniów takich było ogółem 9 455, w końcu września 2016 r. 9 836, natomiast w końcu września 2017 r. 10 347.</w:t>
      </w: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94" w:name="_Toc531943897"/>
      <w:bookmarkStart w:id="195" w:name="_Toc533149655"/>
      <w:r w:rsidRPr="000014D6">
        <w:rPr>
          <w:rFonts w:asciiTheme="minorHAnsi" w:eastAsia="Calibri" w:hAnsiTheme="minorHAnsi" w:cstheme="minorHAnsi"/>
          <w:b/>
          <w:sz w:val="22"/>
          <w:lang w:eastAsia="pl-PL"/>
        </w:rPr>
        <w:t>Wykres 4.8. Uczniowie ze specjalnymi pot</w:t>
      </w:r>
      <w:r w:rsidR="001437E3" w:rsidRPr="000014D6">
        <w:rPr>
          <w:rFonts w:asciiTheme="minorHAnsi" w:eastAsia="Calibri" w:hAnsiTheme="minorHAnsi" w:cstheme="minorHAnsi"/>
          <w:b/>
          <w:sz w:val="22"/>
          <w:lang w:eastAsia="pl-PL"/>
        </w:rPr>
        <w:t>rzebami edukacyjnymi (ogółem) w </w:t>
      </w:r>
      <w:r w:rsidRPr="000014D6">
        <w:rPr>
          <w:rFonts w:asciiTheme="minorHAnsi" w:eastAsia="Calibri" w:hAnsiTheme="minorHAnsi" w:cstheme="minorHAnsi"/>
          <w:b/>
          <w:sz w:val="22"/>
          <w:lang w:eastAsia="pl-PL"/>
        </w:rPr>
        <w:t>województwie łódzkim w latach 2015</w:t>
      </w:r>
      <w:r w:rsidRPr="000014D6">
        <w:rPr>
          <w:rFonts w:asciiTheme="minorHAnsi" w:eastAsia="Calibri" w:hAnsiTheme="minorHAnsi" w:cstheme="minorHAnsi"/>
          <w:b/>
          <w:sz w:val="22"/>
          <w:lang w:eastAsia="pl-PL"/>
        </w:rPr>
        <w:noBreakHyphen/>
        <w:t>2017 [stan na 30 września]</w:t>
      </w:r>
      <w:bookmarkEnd w:id="194"/>
      <w:bookmarkEnd w:id="195"/>
    </w:p>
    <w:p w:rsidR="00E47E5B" w:rsidRPr="00A3712A" w:rsidRDefault="00E47E5B" w:rsidP="00E47E5B">
      <w:pPr>
        <w:rPr>
          <w:bCs/>
        </w:rPr>
      </w:pPr>
      <w:r>
        <w:rPr>
          <w:noProof/>
          <w:lang w:eastAsia="pl-PL"/>
        </w:rPr>
        <w:drawing>
          <wp:inline distT="0" distB="0" distL="0" distR="0" wp14:anchorId="45C20D02" wp14:editId="4079F0F3">
            <wp:extent cx="5734050" cy="3390900"/>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47E5B" w:rsidRPr="00A3712A" w:rsidRDefault="00E47E5B" w:rsidP="00E47E5B">
      <w:pPr>
        <w:rPr>
          <w:b/>
          <w:bCs/>
          <w:i/>
          <w:sz w:val="20"/>
        </w:rPr>
      </w:pPr>
      <w:r w:rsidRPr="00A3712A">
        <w:rPr>
          <w:b/>
          <w:i/>
          <w:sz w:val="20"/>
        </w:rPr>
        <w:t xml:space="preserve">Źródło: System Informacji Oświatowej; MEN </w:t>
      </w:r>
    </w:p>
    <w:p w:rsidR="00E47E5B" w:rsidRPr="00A3483A" w:rsidRDefault="00E47E5B" w:rsidP="00E47E5B">
      <w:pPr>
        <w:jc w:val="both"/>
        <w:rPr>
          <w:bCs/>
          <w:szCs w:val="24"/>
        </w:rPr>
      </w:pPr>
      <w:r w:rsidRPr="00620278">
        <w:rPr>
          <w:b/>
          <w:szCs w:val="24"/>
        </w:rPr>
        <w:t>Największa liczba uczniów ze specjalnymi potrzebami edukacyjnymi kształciła się w</w:t>
      </w:r>
      <w:r w:rsidRPr="00A3483A">
        <w:rPr>
          <w:szCs w:val="24"/>
        </w:rPr>
        <w:t xml:space="preserve"> </w:t>
      </w:r>
      <w:r w:rsidRPr="00A3483A">
        <w:rPr>
          <w:b/>
          <w:szCs w:val="24"/>
        </w:rPr>
        <w:t>szkołach podstawowych</w:t>
      </w:r>
      <w:r w:rsidRPr="00A3483A">
        <w:rPr>
          <w:szCs w:val="24"/>
        </w:rPr>
        <w:t xml:space="preserve"> (w końcu września 2017 r. było to 4 901 osób, tj. 47,4% ogółu analizowanej kategorii), </w:t>
      </w:r>
      <w:r w:rsidRPr="00A3483A">
        <w:rPr>
          <w:b/>
          <w:szCs w:val="24"/>
        </w:rPr>
        <w:t>gimnazjach</w:t>
      </w:r>
      <w:r w:rsidRPr="00A3483A">
        <w:rPr>
          <w:szCs w:val="24"/>
        </w:rPr>
        <w:t xml:space="preserve"> (w końcu września 2017 r. było to 1 796 osób tj. 17,4% ogółu analizowanej kategorii) oraz </w:t>
      </w:r>
      <w:r w:rsidRPr="00A3483A">
        <w:rPr>
          <w:b/>
          <w:szCs w:val="24"/>
        </w:rPr>
        <w:t>przedszkolach</w:t>
      </w:r>
      <w:r w:rsidRPr="00A3483A">
        <w:rPr>
          <w:szCs w:val="24"/>
        </w:rPr>
        <w:t xml:space="preserve"> (w końcu września 2017 r. było to 1 668 osób, tj. 16,1% ogółu analizowanej kategorii). W okresie trzech analizowanych lat (2013-2015) nastąpił wzrost liczby uczniów ze specja</w:t>
      </w:r>
      <w:r>
        <w:rPr>
          <w:szCs w:val="24"/>
        </w:rPr>
        <w:t>lnymi potrzebami edukacyjnymi w </w:t>
      </w:r>
      <w:r w:rsidRPr="00A3483A">
        <w:rPr>
          <w:szCs w:val="24"/>
        </w:rPr>
        <w:t>przedszkolach oraz szkołach podstawowych, a spadek liczby takich uczniów w gimnazjach. Oprócz tego, zauważalny był spadek liczby uczniów ze specja</w:t>
      </w:r>
      <w:r>
        <w:rPr>
          <w:szCs w:val="24"/>
        </w:rPr>
        <w:t>lnymi potrzebami edukacyjnymi w </w:t>
      </w:r>
      <w:r w:rsidRPr="00A3483A">
        <w:rPr>
          <w:szCs w:val="24"/>
        </w:rPr>
        <w:t xml:space="preserve">zasadniczych szkołach zawodowych oraz &lt;&lt;szkołach specjalnych przysposabiających do pracy dla uczniów z upośledzeniem umysłowym w stopniu umiarkowanym lub znacznym oraz dla uczniów z  więcej niż jedną niepełnosprawnością&gt;&gt; </w:t>
      </w:r>
      <w:r>
        <w:rPr>
          <w:szCs w:val="24"/>
        </w:rPr>
        <w:t xml:space="preserve">(por. tabela </w:t>
      </w:r>
      <w:r w:rsidRPr="00550692">
        <w:rPr>
          <w:szCs w:val="24"/>
        </w:rPr>
        <w:t>4.8).</w:t>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196" w:name="_Toc533149611"/>
      <w:r w:rsidRPr="00C944A2">
        <w:rPr>
          <w:rFonts w:asciiTheme="minorHAnsi" w:eastAsia="Calibri" w:hAnsiTheme="minorHAnsi" w:cstheme="minorHAnsi"/>
          <w:b/>
          <w:sz w:val="22"/>
        </w:rPr>
        <w:lastRenderedPageBreak/>
        <w:t>Tabela 4.8. Uczniowie ze specjalnymi potrzebami edukacyjnymi według typów placówek edukacyjnych w województwie łódzkim w latach 201</w:t>
      </w:r>
      <w:r w:rsidR="007C108D">
        <w:rPr>
          <w:rFonts w:asciiTheme="minorHAnsi" w:eastAsia="Calibri" w:hAnsiTheme="minorHAnsi" w:cstheme="minorHAnsi"/>
          <w:b/>
          <w:sz w:val="22"/>
        </w:rPr>
        <w:t>5</w:t>
      </w:r>
      <w:r w:rsidRPr="00C944A2">
        <w:rPr>
          <w:rFonts w:asciiTheme="minorHAnsi" w:eastAsia="Calibri" w:hAnsiTheme="minorHAnsi" w:cstheme="minorHAnsi"/>
          <w:b/>
          <w:sz w:val="22"/>
        </w:rPr>
        <w:t>-201</w:t>
      </w:r>
      <w:r w:rsidR="007C108D">
        <w:rPr>
          <w:rFonts w:asciiTheme="minorHAnsi" w:eastAsia="Calibri" w:hAnsiTheme="minorHAnsi" w:cstheme="minorHAnsi"/>
          <w:b/>
          <w:sz w:val="22"/>
        </w:rPr>
        <w:t>7</w:t>
      </w:r>
      <w:bookmarkEnd w:id="196"/>
    </w:p>
    <w:tbl>
      <w:tblPr>
        <w:tblStyle w:val="Tabela-Siatka"/>
        <w:tblW w:w="9132" w:type="dxa"/>
        <w:tblLook w:val="04A0" w:firstRow="1" w:lastRow="0" w:firstColumn="1" w:lastColumn="0" w:noHBand="0" w:noVBand="1"/>
      </w:tblPr>
      <w:tblGrid>
        <w:gridCol w:w="6252"/>
        <w:gridCol w:w="960"/>
        <w:gridCol w:w="960"/>
        <w:gridCol w:w="960"/>
      </w:tblGrid>
      <w:tr w:rsidR="00E47E5B" w:rsidRPr="00A3712A" w:rsidTr="00A90FFB">
        <w:trPr>
          <w:trHeight w:val="379"/>
        </w:trPr>
        <w:tc>
          <w:tcPr>
            <w:tcW w:w="6252" w:type="dxa"/>
            <w:vMerge w:val="restart"/>
            <w:shd w:val="clear" w:color="auto" w:fill="BFBFBF" w:themeFill="background1" w:themeFillShade="BF"/>
            <w:hideMark/>
          </w:tcPr>
          <w:p w:rsidR="00E47E5B" w:rsidRPr="00A3712A" w:rsidRDefault="00E47E5B" w:rsidP="00A90FFB">
            <w:pPr>
              <w:jc w:val="center"/>
              <w:rPr>
                <w:rFonts w:ascii="Calibri" w:hAnsi="Calibri" w:cs="Calibri"/>
                <w:b/>
                <w:bCs w:val="0"/>
                <w:color w:val="000000"/>
                <w:lang w:eastAsia="pl-PL"/>
              </w:rPr>
            </w:pPr>
            <w:r w:rsidRPr="00DF1F0F">
              <w:rPr>
                <w:rFonts w:ascii="Calibri" w:hAnsi="Calibri" w:cs="Calibri"/>
                <w:b/>
                <w:bCs w:val="0"/>
                <w:lang w:eastAsia="pl-PL"/>
              </w:rPr>
              <w:t>Według typu placówki edukacyjnej</w:t>
            </w:r>
          </w:p>
        </w:tc>
        <w:tc>
          <w:tcPr>
            <w:tcW w:w="2880" w:type="dxa"/>
            <w:gridSpan w:val="3"/>
            <w:shd w:val="clear" w:color="auto" w:fill="BFBFBF" w:themeFill="background1" w:themeFillShade="BF"/>
            <w:hideMark/>
          </w:tcPr>
          <w:p w:rsidR="00E47E5B" w:rsidRPr="00A3712A" w:rsidRDefault="00E47E5B" w:rsidP="00A90FFB">
            <w:pPr>
              <w:jc w:val="center"/>
              <w:rPr>
                <w:rFonts w:ascii="Calibri" w:hAnsi="Calibri" w:cs="Calibri"/>
                <w:b/>
                <w:bCs w:val="0"/>
                <w:color w:val="000000"/>
                <w:lang w:eastAsia="pl-PL"/>
              </w:rPr>
            </w:pPr>
            <w:r w:rsidRPr="00DF1F0F">
              <w:rPr>
                <w:rFonts w:ascii="Calibri" w:hAnsi="Calibri" w:cs="Calibri"/>
                <w:b/>
                <w:bCs w:val="0"/>
                <w:lang w:eastAsia="pl-PL"/>
              </w:rPr>
              <w:t>W roku [stan na 30 września]</w:t>
            </w:r>
          </w:p>
        </w:tc>
      </w:tr>
      <w:tr w:rsidR="00E47E5B" w:rsidRPr="00A3712A" w:rsidTr="00A90FFB">
        <w:trPr>
          <w:trHeight w:val="795"/>
        </w:trPr>
        <w:tc>
          <w:tcPr>
            <w:tcW w:w="6252" w:type="dxa"/>
            <w:vMerge/>
            <w:shd w:val="clear" w:color="auto" w:fill="BFBFBF" w:themeFill="background1" w:themeFillShade="BF"/>
            <w:hideMark/>
          </w:tcPr>
          <w:p w:rsidR="00E47E5B" w:rsidRPr="00A3712A" w:rsidRDefault="00E47E5B" w:rsidP="00A90FFB">
            <w:pPr>
              <w:rPr>
                <w:rFonts w:ascii="Calibri" w:hAnsi="Calibri" w:cs="Calibri"/>
                <w:b/>
                <w:bCs w:val="0"/>
                <w:color w:val="000000"/>
                <w:lang w:eastAsia="pl-PL"/>
              </w:rPr>
            </w:pPr>
          </w:p>
        </w:tc>
        <w:tc>
          <w:tcPr>
            <w:tcW w:w="960" w:type="dxa"/>
            <w:shd w:val="clear" w:color="auto" w:fill="BFBFBF" w:themeFill="background1" w:themeFillShade="BF"/>
            <w:noWrap/>
            <w:hideMark/>
          </w:tcPr>
          <w:p w:rsidR="00E47E5B" w:rsidRPr="00A3712A" w:rsidRDefault="00E47E5B" w:rsidP="00A90FFB">
            <w:pPr>
              <w:jc w:val="right"/>
              <w:rPr>
                <w:rFonts w:ascii="Calibri" w:hAnsi="Calibri" w:cs="Calibri"/>
                <w:b/>
                <w:bCs w:val="0"/>
                <w:color w:val="000000"/>
                <w:lang w:eastAsia="pl-PL"/>
              </w:rPr>
            </w:pPr>
            <w:r w:rsidRPr="00A3712A">
              <w:rPr>
                <w:rFonts w:ascii="Calibri" w:hAnsi="Calibri" w:cs="Calibri"/>
                <w:b/>
                <w:color w:val="000000"/>
                <w:lang w:eastAsia="pl-PL"/>
              </w:rPr>
              <w:t>2015</w:t>
            </w:r>
          </w:p>
        </w:tc>
        <w:tc>
          <w:tcPr>
            <w:tcW w:w="960" w:type="dxa"/>
            <w:shd w:val="clear" w:color="auto" w:fill="BFBFBF" w:themeFill="background1" w:themeFillShade="BF"/>
            <w:noWrap/>
            <w:hideMark/>
          </w:tcPr>
          <w:p w:rsidR="00E47E5B" w:rsidRPr="00A3712A" w:rsidRDefault="00E47E5B" w:rsidP="00A90FFB">
            <w:pPr>
              <w:jc w:val="right"/>
              <w:rPr>
                <w:rFonts w:ascii="Calibri" w:hAnsi="Calibri" w:cs="Calibri"/>
                <w:b/>
                <w:bCs w:val="0"/>
                <w:color w:val="000000"/>
                <w:lang w:eastAsia="pl-PL"/>
              </w:rPr>
            </w:pPr>
            <w:r w:rsidRPr="00A3712A">
              <w:rPr>
                <w:rFonts w:ascii="Calibri" w:hAnsi="Calibri" w:cs="Calibri"/>
                <w:b/>
                <w:color w:val="000000"/>
                <w:lang w:eastAsia="pl-PL"/>
              </w:rPr>
              <w:t>201</w:t>
            </w:r>
            <w:r>
              <w:rPr>
                <w:rFonts w:ascii="Calibri" w:hAnsi="Calibri" w:cs="Calibri"/>
                <w:b/>
                <w:color w:val="000000"/>
                <w:lang w:eastAsia="pl-PL"/>
              </w:rPr>
              <w:t>6</w:t>
            </w:r>
          </w:p>
        </w:tc>
        <w:tc>
          <w:tcPr>
            <w:tcW w:w="960" w:type="dxa"/>
            <w:shd w:val="clear" w:color="auto" w:fill="BFBFBF" w:themeFill="background1" w:themeFillShade="BF"/>
            <w:noWrap/>
            <w:hideMark/>
          </w:tcPr>
          <w:p w:rsidR="00E47E5B" w:rsidRPr="00A3712A" w:rsidRDefault="00E47E5B" w:rsidP="00A90FFB">
            <w:pPr>
              <w:jc w:val="right"/>
              <w:rPr>
                <w:rFonts w:ascii="Calibri" w:hAnsi="Calibri" w:cs="Calibri"/>
                <w:b/>
                <w:bCs w:val="0"/>
                <w:color w:val="000000"/>
                <w:lang w:eastAsia="pl-PL"/>
              </w:rPr>
            </w:pPr>
            <w:r w:rsidRPr="00A3712A">
              <w:rPr>
                <w:rFonts w:ascii="Calibri" w:hAnsi="Calibri" w:cs="Calibri"/>
                <w:b/>
                <w:color w:val="000000"/>
                <w:lang w:eastAsia="pl-PL"/>
              </w:rPr>
              <w:t>201</w:t>
            </w:r>
            <w:r>
              <w:rPr>
                <w:rFonts w:ascii="Calibri" w:hAnsi="Calibri" w:cs="Calibri"/>
                <w:b/>
                <w:color w:val="000000"/>
                <w:lang w:eastAsia="pl-PL"/>
              </w:rPr>
              <w:t>7</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Przedszkole</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1265</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917FA5">
              <w:rPr>
                <w:rFonts w:ascii="Calibri" w:hAnsi="Calibri" w:cs="Calibri"/>
                <w:color w:val="000000"/>
                <w:lang w:eastAsia="pl-PL"/>
              </w:rPr>
              <w:t>1444</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1668</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Szkoła podstawowa</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3702</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917FA5">
              <w:rPr>
                <w:rFonts w:ascii="Calibri" w:hAnsi="Calibri" w:cs="Calibri"/>
                <w:color w:val="000000"/>
                <w:lang w:eastAsia="pl-PL"/>
              </w:rPr>
              <w:t>3890</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4901</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Gimnazjum</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2475</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917FA5">
              <w:rPr>
                <w:rFonts w:ascii="Calibri" w:hAnsi="Calibri" w:cs="Calibri"/>
                <w:color w:val="000000"/>
                <w:lang w:eastAsia="pl-PL"/>
              </w:rPr>
              <w:t>2469</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1796</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Zasadnicza szkoła zawodowa</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830</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917FA5">
              <w:rPr>
                <w:rFonts w:ascii="Calibri" w:hAnsi="Calibri" w:cs="Calibri"/>
                <w:color w:val="000000"/>
                <w:lang w:eastAsia="pl-PL"/>
              </w:rPr>
              <w:t>795</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456</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Liceum ogólnokształcące</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309</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917FA5">
              <w:rPr>
                <w:rFonts w:ascii="Calibri" w:hAnsi="Calibri" w:cs="Calibri"/>
                <w:color w:val="000000"/>
                <w:lang w:eastAsia="pl-PL"/>
              </w:rPr>
              <w:t>295</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324</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Technikum</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148</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917FA5">
              <w:rPr>
                <w:rFonts w:ascii="Calibri" w:hAnsi="Calibri" w:cs="Calibri"/>
                <w:color w:val="000000"/>
                <w:lang w:eastAsia="pl-PL"/>
              </w:rPr>
              <w:t>196</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197</w:t>
            </w:r>
          </w:p>
        </w:tc>
      </w:tr>
      <w:tr w:rsidR="00E47E5B" w:rsidRPr="00A3712A" w:rsidTr="00A90FFB">
        <w:trPr>
          <w:trHeight w:val="300"/>
        </w:trPr>
        <w:tc>
          <w:tcPr>
            <w:tcW w:w="6252" w:type="dxa"/>
            <w:shd w:val="clear" w:color="auto" w:fill="BFBFBF" w:themeFill="background1" w:themeFillShade="BF"/>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Szkoła policealna (ponadgimnazjalna)</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16</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917FA5">
              <w:rPr>
                <w:rFonts w:ascii="Calibri" w:hAnsi="Calibri" w:cs="Calibri"/>
                <w:color w:val="000000"/>
                <w:lang w:eastAsia="pl-PL"/>
              </w:rPr>
              <w:t>17</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30</w:t>
            </w:r>
          </w:p>
        </w:tc>
      </w:tr>
      <w:tr w:rsidR="00E47E5B" w:rsidRPr="00A3712A" w:rsidTr="00A90FFB">
        <w:trPr>
          <w:trHeight w:val="900"/>
        </w:trPr>
        <w:tc>
          <w:tcPr>
            <w:tcW w:w="6252" w:type="dxa"/>
            <w:shd w:val="clear" w:color="auto" w:fill="BFBFBF" w:themeFill="background1" w:themeFillShade="BF"/>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Szkoła specjalna przysposabiająca do pracy dla uczniów z upośledzeniem umysłowym w stopniu umiarkowanym lub znacznym oraz dla uczniów z  więcej niż jedną niepełnosprawnością</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661</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917FA5">
              <w:rPr>
                <w:rFonts w:ascii="Calibri" w:hAnsi="Calibri" w:cs="Calibri"/>
                <w:color w:val="000000"/>
                <w:lang w:eastAsia="pl-PL"/>
              </w:rPr>
              <w:t>668</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602</w:t>
            </w:r>
          </w:p>
        </w:tc>
      </w:tr>
      <w:tr w:rsidR="00E47E5B" w:rsidRPr="00A3712A" w:rsidTr="00A90FFB">
        <w:trPr>
          <w:trHeight w:val="300"/>
        </w:trPr>
        <w:tc>
          <w:tcPr>
            <w:tcW w:w="6252" w:type="dxa"/>
            <w:shd w:val="clear" w:color="auto" w:fill="BFBFBF" w:themeFill="background1" w:themeFillShade="BF"/>
          </w:tcPr>
          <w:p w:rsidR="00E47E5B" w:rsidRPr="00A3712A" w:rsidRDefault="00E47E5B" w:rsidP="00A90FFB">
            <w:pPr>
              <w:rPr>
                <w:rFonts w:ascii="Calibri" w:hAnsi="Calibri" w:cs="Calibri"/>
                <w:bCs w:val="0"/>
                <w:color w:val="000000"/>
                <w:lang w:eastAsia="pl-PL"/>
              </w:rPr>
            </w:pPr>
            <w:r w:rsidRPr="00917FA5">
              <w:rPr>
                <w:rFonts w:ascii="Calibri" w:hAnsi="Calibri" w:cs="Calibri"/>
                <w:bCs w:val="0"/>
                <w:color w:val="000000"/>
                <w:lang w:eastAsia="pl-PL"/>
              </w:rPr>
              <w:t>Ogólnokształcąca szkoła muzyczna I stopnia</w:t>
            </w:r>
          </w:p>
        </w:tc>
        <w:tc>
          <w:tcPr>
            <w:tcW w:w="960" w:type="dxa"/>
            <w:noWrap/>
            <w:vAlign w:val="center"/>
          </w:tcPr>
          <w:p w:rsidR="00E47E5B" w:rsidRPr="00A3712A" w:rsidRDefault="00E47E5B" w:rsidP="00A90FFB">
            <w:pPr>
              <w:jc w:val="right"/>
              <w:rPr>
                <w:rFonts w:ascii="Calibri" w:hAnsi="Calibri" w:cs="Calibri"/>
                <w:color w:val="000000"/>
                <w:lang w:eastAsia="pl-PL"/>
              </w:rPr>
            </w:pPr>
            <w:r>
              <w:rPr>
                <w:rFonts w:ascii="Calibri" w:hAnsi="Calibri" w:cs="Calibri"/>
                <w:color w:val="000000"/>
                <w:lang w:eastAsia="pl-PL"/>
              </w:rPr>
              <w:t>1</w:t>
            </w:r>
          </w:p>
        </w:tc>
        <w:tc>
          <w:tcPr>
            <w:tcW w:w="960" w:type="dxa"/>
            <w:noWrap/>
            <w:vAlign w:val="center"/>
          </w:tcPr>
          <w:p w:rsidR="00E47E5B" w:rsidRPr="00A3712A" w:rsidRDefault="00E47E5B" w:rsidP="00A90FFB">
            <w:pPr>
              <w:jc w:val="right"/>
              <w:rPr>
                <w:rFonts w:ascii="Calibri" w:hAnsi="Calibri" w:cs="Calibri"/>
                <w:color w:val="000000"/>
                <w:lang w:eastAsia="pl-PL"/>
              </w:rPr>
            </w:pPr>
            <w:r>
              <w:rPr>
                <w:rFonts w:ascii="Calibri" w:hAnsi="Calibri" w:cs="Calibri"/>
                <w:color w:val="000000"/>
                <w:lang w:eastAsia="pl-PL"/>
              </w:rPr>
              <w:t>-</w:t>
            </w:r>
          </w:p>
        </w:tc>
        <w:tc>
          <w:tcPr>
            <w:tcW w:w="960" w:type="dxa"/>
            <w:noWrap/>
            <w:vAlign w:val="center"/>
          </w:tcPr>
          <w:p w:rsidR="00E47E5B" w:rsidRPr="00A3712A" w:rsidRDefault="00E47E5B" w:rsidP="00A90FFB">
            <w:pPr>
              <w:jc w:val="right"/>
              <w:rPr>
                <w:rFonts w:ascii="Calibri" w:hAnsi="Calibri" w:cs="Calibri"/>
                <w:color w:val="000000"/>
                <w:lang w:eastAsia="pl-PL"/>
              </w:rPr>
            </w:pPr>
            <w:r>
              <w:rPr>
                <w:rFonts w:ascii="Calibri" w:hAnsi="Calibri" w:cs="Calibri"/>
                <w:color w:val="000000"/>
                <w:lang w:eastAsia="pl-PL"/>
              </w:rPr>
              <w:t>-</w:t>
            </w:r>
          </w:p>
        </w:tc>
      </w:tr>
      <w:tr w:rsidR="00E47E5B" w:rsidRPr="00A3712A" w:rsidTr="00A90FFB">
        <w:trPr>
          <w:trHeight w:val="300"/>
        </w:trPr>
        <w:tc>
          <w:tcPr>
            <w:tcW w:w="6252" w:type="dxa"/>
            <w:shd w:val="clear" w:color="auto" w:fill="BFBFBF" w:themeFill="background1" w:themeFillShade="BF"/>
            <w:noWrap/>
          </w:tcPr>
          <w:p w:rsidR="00E47E5B" w:rsidRPr="00A3712A" w:rsidRDefault="00E47E5B" w:rsidP="00A90FFB">
            <w:pPr>
              <w:rPr>
                <w:rFonts w:ascii="Calibri" w:hAnsi="Calibri" w:cs="Calibri"/>
                <w:bCs w:val="0"/>
                <w:color w:val="000000"/>
                <w:lang w:eastAsia="pl-PL"/>
              </w:rPr>
            </w:pPr>
            <w:r w:rsidRPr="00917FA5">
              <w:rPr>
                <w:rFonts w:ascii="Calibri" w:hAnsi="Calibri" w:cs="Calibri"/>
                <w:bCs w:val="0"/>
                <w:color w:val="000000"/>
                <w:lang w:eastAsia="pl-PL"/>
              </w:rPr>
              <w:t>Czteroletnia szkoła muzyczna I stopnia</w:t>
            </w:r>
          </w:p>
        </w:tc>
        <w:tc>
          <w:tcPr>
            <w:tcW w:w="960" w:type="dxa"/>
            <w:noWrap/>
            <w:vAlign w:val="center"/>
          </w:tcPr>
          <w:p w:rsidR="00E47E5B" w:rsidRPr="00A3712A" w:rsidRDefault="00E47E5B" w:rsidP="00A90FFB">
            <w:pPr>
              <w:jc w:val="right"/>
              <w:rPr>
                <w:rFonts w:ascii="Calibri" w:hAnsi="Calibri" w:cs="Calibri"/>
                <w:color w:val="000000"/>
                <w:lang w:eastAsia="pl-PL"/>
              </w:rPr>
            </w:pPr>
            <w:r>
              <w:rPr>
                <w:rFonts w:ascii="Calibri" w:hAnsi="Calibri" w:cs="Calibri"/>
                <w:color w:val="000000"/>
                <w:lang w:eastAsia="pl-PL"/>
              </w:rPr>
              <w:t>-</w:t>
            </w:r>
          </w:p>
        </w:tc>
        <w:tc>
          <w:tcPr>
            <w:tcW w:w="960" w:type="dxa"/>
            <w:noWrap/>
            <w:vAlign w:val="center"/>
          </w:tcPr>
          <w:p w:rsidR="00E47E5B" w:rsidRPr="00A3712A" w:rsidRDefault="00E47E5B" w:rsidP="00A90FFB">
            <w:pPr>
              <w:jc w:val="right"/>
              <w:rPr>
                <w:rFonts w:ascii="Calibri" w:hAnsi="Calibri" w:cs="Calibri"/>
                <w:color w:val="000000"/>
                <w:lang w:eastAsia="pl-PL"/>
              </w:rPr>
            </w:pPr>
            <w:r>
              <w:rPr>
                <w:rFonts w:ascii="Calibri" w:hAnsi="Calibri" w:cs="Calibri"/>
                <w:color w:val="000000"/>
                <w:lang w:eastAsia="pl-PL"/>
              </w:rPr>
              <w:t>-</w:t>
            </w:r>
          </w:p>
        </w:tc>
        <w:tc>
          <w:tcPr>
            <w:tcW w:w="960" w:type="dxa"/>
            <w:noWrap/>
            <w:vAlign w:val="center"/>
          </w:tcPr>
          <w:p w:rsidR="00E47E5B" w:rsidRPr="00A3712A" w:rsidRDefault="00E47E5B" w:rsidP="00A90FFB">
            <w:pPr>
              <w:jc w:val="right"/>
              <w:rPr>
                <w:rFonts w:ascii="Calibri" w:hAnsi="Calibri" w:cs="Calibri"/>
                <w:color w:val="000000"/>
                <w:lang w:eastAsia="pl-PL"/>
              </w:rPr>
            </w:pPr>
            <w:r w:rsidRPr="00392201">
              <w:rPr>
                <w:rFonts w:ascii="Calibri" w:hAnsi="Calibri" w:cs="Calibri"/>
                <w:color w:val="000000"/>
                <w:lang w:eastAsia="pl-PL"/>
              </w:rPr>
              <w:t>1</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Sześcioletnia ogólnokształcąca szkoła sztuk pięknych</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3</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Pr>
                <w:rFonts w:ascii="Calibri" w:hAnsi="Calibri" w:cs="Calibri"/>
                <w:color w:val="000000"/>
                <w:lang w:eastAsia="pl-PL"/>
              </w:rPr>
              <w:t>-</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1</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Czteroletnie liceum plastyczne</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3</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Pr>
                <w:rFonts w:ascii="Calibri" w:hAnsi="Calibri" w:cs="Calibri"/>
                <w:color w:val="000000"/>
                <w:lang w:eastAsia="pl-PL"/>
              </w:rPr>
              <w:t>1</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392201">
              <w:rPr>
                <w:rFonts w:ascii="Calibri" w:hAnsi="Calibri" w:cs="Calibri"/>
                <w:color w:val="000000"/>
                <w:lang w:eastAsia="pl-PL"/>
              </w:rPr>
              <w:t>3</w:t>
            </w:r>
          </w:p>
        </w:tc>
      </w:tr>
      <w:tr w:rsidR="00E47E5B" w:rsidRPr="00A3712A" w:rsidTr="00A90FFB">
        <w:trPr>
          <w:trHeight w:val="300"/>
        </w:trPr>
        <w:tc>
          <w:tcPr>
            <w:tcW w:w="6252" w:type="dxa"/>
            <w:shd w:val="clear" w:color="auto" w:fill="BFBFBF" w:themeFill="background1" w:themeFillShade="BF"/>
            <w:noWrap/>
          </w:tcPr>
          <w:p w:rsidR="00E47E5B" w:rsidRPr="00A3712A" w:rsidRDefault="00E47E5B" w:rsidP="00A90FFB">
            <w:pPr>
              <w:rPr>
                <w:rFonts w:ascii="Calibri" w:hAnsi="Calibri" w:cs="Calibri"/>
                <w:bCs w:val="0"/>
                <w:color w:val="000000"/>
                <w:lang w:eastAsia="pl-PL"/>
              </w:rPr>
            </w:pPr>
            <w:r w:rsidRPr="00917FA5">
              <w:rPr>
                <w:rFonts w:ascii="Calibri" w:hAnsi="Calibri" w:cs="Calibri"/>
                <w:bCs w:val="0"/>
                <w:color w:val="000000"/>
                <w:lang w:eastAsia="pl-PL"/>
              </w:rPr>
              <w:t>Zespół wychowania przedszkolnego</w:t>
            </w:r>
          </w:p>
        </w:tc>
        <w:tc>
          <w:tcPr>
            <w:tcW w:w="960" w:type="dxa"/>
            <w:noWrap/>
            <w:vAlign w:val="center"/>
          </w:tcPr>
          <w:p w:rsidR="00E47E5B" w:rsidRPr="00A3712A" w:rsidRDefault="00E47E5B" w:rsidP="00A90FFB">
            <w:pPr>
              <w:jc w:val="right"/>
              <w:rPr>
                <w:rFonts w:ascii="Calibri" w:hAnsi="Calibri" w:cs="Calibri"/>
                <w:color w:val="000000"/>
                <w:lang w:eastAsia="pl-PL"/>
              </w:rPr>
            </w:pPr>
            <w:r>
              <w:rPr>
                <w:rFonts w:ascii="Calibri" w:hAnsi="Calibri" w:cs="Calibri"/>
                <w:color w:val="000000"/>
                <w:lang w:eastAsia="pl-PL"/>
              </w:rPr>
              <w:t>-</w:t>
            </w:r>
          </w:p>
        </w:tc>
        <w:tc>
          <w:tcPr>
            <w:tcW w:w="960" w:type="dxa"/>
            <w:noWrap/>
            <w:vAlign w:val="center"/>
          </w:tcPr>
          <w:p w:rsidR="00E47E5B" w:rsidRPr="00A3712A" w:rsidRDefault="00E47E5B" w:rsidP="00A90FFB">
            <w:pPr>
              <w:jc w:val="right"/>
              <w:rPr>
                <w:rFonts w:ascii="Calibri" w:hAnsi="Calibri" w:cs="Calibri"/>
                <w:color w:val="000000"/>
                <w:lang w:eastAsia="pl-PL"/>
              </w:rPr>
            </w:pPr>
            <w:r>
              <w:rPr>
                <w:rFonts w:ascii="Calibri" w:hAnsi="Calibri" w:cs="Calibri"/>
                <w:color w:val="000000"/>
                <w:lang w:eastAsia="pl-PL"/>
              </w:rPr>
              <w:t>1</w:t>
            </w:r>
          </w:p>
        </w:tc>
        <w:tc>
          <w:tcPr>
            <w:tcW w:w="960" w:type="dxa"/>
            <w:noWrap/>
            <w:vAlign w:val="center"/>
          </w:tcPr>
          <w:p w:rsidR="00E47E5B" w:rsidRPr="00A3712A" w:rsidRDefault="00E47E5B" w:rsidP="00A90FFB">
            <w:pPr>
              <w:jc w:val="right"/>
              <w:rPr>
                <w:rFonts w:ascii="Calibri" w:hAnsi="Calibri" w:cs="Calibri"/>
                <w:color w:val="000000"/>
                <w:lang w:eastAsia="pl-PL"/>
              </w:rPr>
            </w:pPr>
            <w:r>
              <w:rPr>
                <w:rFonts w:ascii="Calibri" w:hAnsi="Calibri" w:cs="Calibri"/>
                <w:color w:val="000000"/>
                <w:lang w:eastAsia="pl-PL"/>
              </w:rPr>
              <w:t>-</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Punkt przedszkolny</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42</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Pr>
                <w:rFonts w:ascii="Calibri" w:hAnsi="Calibri" w:cs="Calibri"/>
                <w:color w:val="000000"/>
                <w:lang w:eastAsia="pl-PL"/>
              </w:rPr>
              <w:t>60</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Pr>
                <w:rFonts w:ascii="Calibri" w:hAnsi="Calibri" w:cs="Calibri"/>
                <w:color w:val="000000"/>
                <w:lang w:eastAsia="pl-PL"/>
              </w:rPr>
              <w:t>55</w:t>
            </w:r>
          </w:p>
        </w:tc>
      </w:tr>
      <w:tr w:rsidR="00E47E5B" w:rsidRPr="00A3712A" w:rsidTr="00A90FFB">
        <w:trPr>
          <w:trHeight w:val="300"/>
        </w:trPr>
        <w:tc>
          <w:tcPr>
            <w:tcW w:w="6252" w:type="dxa"/>
            <w:shd w:val="clear" w:color="auto" w:fill="BFBFBF" w:themeFill="background1" w:themeFillShade="BF"/>
            <w:noWrap/>
          </w:tcPr>
          <w:p w:rsidR="00E47E5B" w:rsidRPr="00630B07" w:rsidRDefault="00E47E5B" w:rsidP="00A90FFB">
            <w:pPr>
              <w:rPr>
                <w:rFonts w:cs="Calibri"/>
                <w:bCs w:val="0"/>
                <w:color w:val="000000"/>
                <w:lang w:eastAsia="pl-PL"/>
              </w:rPr>
            </w:pPr>
            <w:r w:rsidRPr="00917FA5">
              <w:rPr>
                <w:rFonts w:ascii="Calibri" w:hAnsi="Calibri" w:cs="Calibri"/>
                <w:bCs w:val="0"/>
                <w:color w:val="000000"/>
                <w:lang w:eastAsia="pl-PL"/>
              </w:rPr>
              <w:t>Branżowa szkoła I stopnia</w:t>
            </w:r>
            <w:r>
              <w:rPr>
                <w:rFonts w:cs="Calibri"/>
                <w:bCs w:val="0"/>
                <w:color w:val="000000"/>
                <w:lang w:eastAsia="pl-PL"/>
              </w:rPr>
              <w:t>*</w:t>
            </w:r>
          </w:p>
        </w:tc>
        <w:tc>
          <w:tcPr>
            <w:tcW w:w="960" w:type="dxa"/>
            <w:noWrap/>
            <w:vAlign w:val="center"/>
          </w:tcPr>
          <w:p w:rsidR="00E47E5B" w:rsidRPr="00392201" w:rsidRDefault="00E47E5B" w:rsidP="00A90FFB">
            <w:pPr>
              <w:jc w:val="right"/>
              <w:rPr>
                <w:rFonts w:ascii="Calibri" w:hAnsi="Calibri" w:cs="Calibri"/>
                <w:color w:val="000000"/>
                <w:lang w:eastAsia="pl-PL"/>
              </w:rPr>
            </w:pPr>
            <w:r>
              <w:rPr>
                <w:rFonts w:ascii="Calibri" w:hAnsi="Calibri" w:cs="Calibri"/>
                <w:color w:val="000000"/>
                <w:lang w:eastAsia="pl-PL"/>
              </w:rPr>
              <w:t>.</w:t>
            </w:r>
          </w:p>
        </w:tc>
        <w:tc>
          <w:tcPr>
            <w:tcW w:w="960" w:type="dxa"/>
            <w:noWrap/>
            <w:vAlign w:val="center"/>
          </w:tcPr>
          <w:p w:rsidR="00E47E5B" w:rsidRPr="00392201" w:rsidRDefault="00E47E5B" w:rsidP="00A90FFB">
            <w:pPr>
              <w:jc w:val="right"/>
              <w:rPr>
                <w:rFonts w:ascii="Calibri" w:hAnsi="Calibri" w:cs="Calibri"/>
                <w:color w:val="000000"/>
                <w:lang w:eastAsia="pl-PL"/>
              </w:rPr>
            </w:pPr>
            <w:r>
              <w:rPr>
                <w:rFonts w:ascii="Calibri" w:hAnsi="Calibri" w:cs="Calibri"/>
                <w:color w:val="000000"/>
                <w:lang w:eastAsia="pl-PL"/>
              </w:rPr>
              <w:t>.</w:t>
            </w:r>
          </w:p>
        </w:tc>
        <w:tc>
          <w:tcPr>
            <w:tcW w:w="960" w:type="dxa"/>
            <w:noWrap/>
            <w:vAlign w:val="center"/>
          </w:tcPr>
          <w:p w:rsidR="00E47E5B" w:rsidRPr="00392201" w:rsidRDefault="00E47E5B" w:rsidP="00A90FFB">
            <w:pPr>
              <w:jc w:val="right"/>
              <w:rPr>
                <w:rFonts w:ascii="Calibri" w:hAnsi="Calibri" w:cs="Calibri"/>
                <w:color w:val="000000"/>
                <w:lang w:eastAsia="pl-PL"/>
              </w:rPr>
            </w:pPr>
            <w:r w:rsidRPr="00392201">
              <w:rPr>
                <w:rFonts w:ascii="Calibri" w:hAnsi="Calibri" w:cs="Calibri"/>
                <w:color w:val="000000"/>
                <w:lang w:eastAsia="pl-PL"/>
              </w:rPr>
              <w:t>313</w:t>
            </w:r>
          </w:p>
        </w:tc>
      </w:tr>
      <w:tr w:rsidR="00E47E5B" w:rsidRPr="00A3712A" w:rsidTr="00A90FFB">
        <w:trPr>
          <w:trHeight w:val="569"/>
        </w:trPr>
        <w:tc>
          <w:tcPr>
            <w:tcW w:w="6252" w:type="dxa"/>
            <w:shd w:val="clear" w:color="auto" w:fill="BFBFBF" w:themeFill="background1" w:themeFillShade="BF"/>
            <w:noWrap/>
            <w:vAlign w:val="center"/>
            <w:hideMark/>
          </w:tcPr>
          <w:p w:rsidR="00E47E5B" w:rsidRPr="00917FA5" w:rsidRDefault="00E47E5B" w:rsidP="00A90FFB">
            <w:pPr>
              <w:rPr>
                <w:rFonts w:ascii="Calibri" w:hAnsi="Calibri" w:cs="Calibri"/>
                <w:bCs w:val="0"/>
                <w:color w:val="000000"/>
                <w:lang w:eastAsia="pl-PL"/>
              </w:rPr>
            </w:pPr>
            <w:r w:rsidRPr="00917FA5">
              <w:rPr>
                <w:rFonts w:ascii="Calibri" w:hAnsi="Calibri" w:cs="Calibri"/>
                <w:bCs w:val="0"/>
                <w:color w:val="000000"/>
                <w:lang w:eastAsia="pl-PL"/>
              </w:rPr>
              <w:t>Razem</w:t>
            </w:r>
          </w:p>
        </w:tc>
        <w:tc>
          <w:tcPr>
            <w:tcW w:w="960" w:type="dxa"/>
            <w:noWrap/>
            <w:vAlign w:val="center"/>
            <w:hideMark/>
          </w:tcPr>
          <w:p w:rsidR="00E47E5B" w:rsidRPr="00A3712A" w:rsidRDefault="00E47E5B" w:rsidP="00A90FFB">
            <w:pPr>
              <w:jc w:val="right"/>
              <w:rPr>
                <w:rFonts w:ascii="Calibri" w:hAnsi="Calibri" w:cs="Calibri"/>
                <w:b/>
                <w:bCs w:val="0"/>
                <w:color w:val="000000"/>
                <w:lang w:eastAsia="pl-PL"/>
              </w:rPr>
            </w:pPr>
            <w:r w:rsidRPr="00A3712A">
              <w:rPr>
                <w:rFonts w:ascii="Calibri" w:hAnsi="Calibri" w:cs="Calibri"/>
                <w:b/>
                <w:color w:val="000000"/>
                <w:lang w:eastAsia="pl-PL"/>
              </w:rPr>
              <w:t>9455</w:t>
            </w:r>
          </w:p>
        </w:tc>
        <w:tc>
          <w:tcPr>
            <w:tcW w:w="960" w:type="dxa"/>
            <w:noWrap/>
            <w:vAlign w:val="center"/>
            <w:hideMark/>
          </w:tcPr>
          <w:p w:rsidR="00E47E5B" w:rsidRPr="00A3712A" w:rsidRDefault="00E47E5B" w:rsidP="00A90FFB">
            <w:pPr>
              <w:jc w:val="right"/>
              <w:rPr>
                <w:rFonts w:ascii="Calibri" w:hAnsi="Calibri" w:cs="Calibri"/>
                <w:b/>
                <w:bCs w:val="0"/>
                <w:color w:val="000000"/>
                <w:lang w:eastAsia="pl-PL"/>
              </w:rPr>
            </w:pPr>
            <w:r w:rsidRPr="00A3712A">
              <w:rPr>
                <w:rFonts w:ascii="Calibri" w:hAnsi="Calibri" w:cs="Calibri"/>
                <w:b/>
                <w:color w:val="000000"/>
                <w:lang w:eastAsia="pl-PL"/>
              </w:rPr>
              <w:t>9200</w:t>
            </w:r>
          </w:p>
        </w:tc>
        <w:tc>
          <w:tcPr>
            <w:tcW w:w="960" w:type="dxa"/>
            <w:noWrap/>
            <w:vAlign w:val="center"/>
            <w:hideMark/>
          </w:tcPr>
          <w:p w:rsidR="00E47E5B" w:rsidRPr="00A3712A" w:rsidRDefault="00E47E5B" w:rsidP="00A90FFB">
            <w:pPr>
              <w:jc w:val="right"/>
              <w:rPr>
                <w:rFonts w:ascii="Calibri" w:hAnsi="Calibri" w:cs="Calibri"/>
                <w:b/>
                <w:bCs w:val="0"/>
                <w:color w:val="000000"/>
                <w:lang w:eastAsia="pl-PL"/>
              </w:rPr>
            </w:pPr>
            <w:r w:rsidRPr="00A3712A">
              <w:rPr>
                <w:rFonts w:ascii="Calibri" w:hAnsi="Calibri" w:cs="Calibri"/>
                <w:b/>
                <w:color w:val="000000"/>
                <w:lang w:eastAsia="pl-PL"/>
              </w:rPr>
              <w:t>9455</w:t>
            </w:r>
          </w:p>
        </w:tc>
      </w:tr>
    </w:tbl>
    <w:p w:rsidR="00E47E5B" w:rsidRPr="00630B07" w:rsidRDefault="00E47E5B" w:rsidP="00E47E5B">
      <w:pPr>
        <w:spacing w:after="0"/>
        <w:rPr>
          <w:sz w:val="20"/>
        </w:rPr>
      </w:pPr>
      <w:r>
        <w:rPr>
          <w:sz w:val="20"/>
        </w:rPr>
        <w:t>*Szkoły branżowe I stopnia funkcjonują od 1 września 2017 r. Docelowo mają zastąpić zasadnicze szkoły zawodowe, do których począwszy od roku szkolnego 2017/2018 nie jest prowadzony nabór uczniów.</w:t>
      </w:r>
    </w:p>
    <w:p w:rsidR="00E47E5B" w:rsidRPr="00A3712A" w:rsidRDefault="00E47E5B" w:rsidP="00E47E5B">
      <w:pPr>
        <w:rPr>
          <w:b/>
          <w:bCs/>
          <w:i/>
          <w:sz w:val="20"/>
        </w:rPr>
      </w:pPr>
      <w:r w:rsidRPr="00A3712A">
        <w:rPr>
          <w:b/>
          <w:i/>
          <w:sz w:val="20"/>
        </w:rPr>
        <w:t>Źródło: Sy</w:t>
      </w:r>
      <w:r>
        <w:rPr>
          <w:b/>
          <w:i/>
          <w:sz w:val="20"/>
        </w:rPr>
        <w:t>stem Informacji Oświatowej; MEN</w:t>
      </w:r>
    </w:p>
    <w:p w:rsidR="00E47E5B" w:rsidRPr="00A3483A" w:rsidRDefault="00E47E5B" w:rsidP="00E47E5B">
      <w:pPr>
        <w:spacing w:before="240"/>
        <w:jc w:val="both"/>
        <w:rPr>
          <w:bCs/>
        </w:rPr>
      </w:pPr>
      <w:r w:rsidRPr="003F54BF">
        <w:rPr>
          <w:b/>
        </w:rPr>
        <w:t>Pod względem przejawianego rodzaju niepełnosprawności, w omawianej grupie uczniów dominowały osoby z upośledzeniem umysłowym w stopniu lekkim</w:t>
      </w:r>
      <w:r w:rsidRPr="00A3483A">
        <w:t xml:space="preserve"> (2 700 osób, tj. 26,1% ogółu uczniów ze specjalnymi potrzebami edukacyjnymi w końcu września 2017 r.), </w:t>
      </w:r>
      <w:r w:rsidRPr="003F54BF">
        <w:rPr>
          <w:b/>
        </w:rPr>
        <w:t xml:space="preserve">z autyzmem w tym z zespołem </w:t>
      </w:r>
      <w:proofErr w:type="spellStart"/>
      <w:r w:rsidRPr="003F54BF">
        <w:rPr>
          <w:b/>
        </w:rPr>
        <w:t>Aspergera</w:t>
      </w:r>
      <w:proofErr w:type="spellEnd"/>
      <w:r w:rsidRPr="00A3483A">
        <w:t xml:space="preserve"> (1 860 osób, tj. 18,0% ogółu uczniów ze specjalnymi potrzebami edukacyjnymi w końcu września 2017 r.), </w:t>
      </w:r>
      <w:r w:rsidRPr="003F54BF">
        <w:rPr>
          <w:b/>
        </w:rPr>
        <w:t>z niepełnosprawnościami sprzężonymi</w:t>
      </w:r>
      <w:r w:rsidRPr="00A3483A">
        <w:t xml:space="preserve"> (1 754 osoby, tj. 17,0% ogółu uczniów ze specjalnymi potrzebami edukacyjnymi w końcu września 2017 r.) </w:t>
      </w:r>
      <w:r w:rsidRPr="003F54BF">
        <w:rPr>
          <w:b/>
        </w:rPr>
        <w:t>oraz osoby z niepełnosprawnością intelektualn</w:t>
      </w:r>
      <w:r>
        <w:rPr>
          <w:b/>
        </w:rPr>
        <w:t>ą</w:t>
      </w:r>
      <w:r w:rsidRPr="003F54BF">
        <w:rPr>
          <w:b/>
        </w:rPr>
        <w:t xml:space="preserve"> w stopniu umiarkowanym lub znacznym</w:t>
      </w:r>
      <w:r w:rsidRPr="00A3483A">
        <w:t xml:space="preserve"> (1 403 osoby, tj. 13,6% ogółu uczniów ze specjalnymi potrzebami edukacyjnymi w końcu września 2017 r.). Analizując liczebność grup uczniów dotkniętych wymienionymi rodzajami niepełnosprawności </w:t>
      </w:r>
      <w:r w:rsidRPr="003F54BF">
        <w:rPr>
          <w:b/>
        </w:rPr>
        <w:t xml:space="preserve">w ciągu minionych trzech lat zaobserwować można systematyczny wzrost liczby osób z autyzmem w tym zespołem </w:t>
      </w:r>
      <w:proofErr w:type="spellStart"/>
      <w:r w:rsidRPr="003F54BF">
        <w:rPr>
          <w:b/>
        </w:rPr>
        <w:t>Aspergera</w:t>
      </w:r>
      <w:proofErr w:type="spellEnd"/>
      <w:r w:rsidRPr="003F54BF">
        <w:rPr>
          <w:b/>
        </w:rPr>
        <w:t>, osób z niepełnosprawnościami ruchowymi, w tym z afazją, a także osób z niepełnosprawnościami sprzężonymi</w:t>
      </w:r>
      <w:r w:rsidRPr="00A3483A">
        <w:t xml:space="preserve">. Równolegle następował </w:t>
      </w:r>
      <w:r>
        <w:rPr>
          <w:b/>
        </w:rPr>
        <w:t>spadek liczby osób z </w:t>
      </w:r>
      <w:r w:rsidRPr="003F54BF">
        <w:rPr>
          <w:b/>
        </w:rPr>
        <w:t>upośledzeniami umysłowymi – zarówno lekkim, jak i umiarkowanym bądź znacznym</w:t>
      </w:r>
      <w:r w:rsidRPr="00A3483A">
        <w:t xml:space="preserve">. </w:t>
      </w:r>
      <w:r w:rsidRPr="003F54BF">
        <w:rPr>
          <w:b/>
        </w:rPr>
        <w:t xml:space="preserve">Mniej zdecydowanie, lecz również w postępie ciągłym, malała też liczba osób </w:t>
      </w:r>
      <w:r w:rsidRPr="003F54BF">
        <w:rPr>
          <w:b/>
        </w:rPr>
        <w:lastRenderedPageBreak/>
        <w:t>niesłyszących, osób niedostosowanych społecznie</w:t>
      </w:r>
      <w:r w:rsidRPr="00A3483A">
        <w:rPr>
          <w:rStyle w:val="Odwoanieprzypisudolnego"/>
        </w:rPr>
        <w:footnoteReference w:id="57"/>
      </w:r>
      <w:r w:rsidRPr="00A3483A">
        <w:t xml:space="preserve"> </w:t>
      </w:r>
      <w:r w:rsidRPr="003F54BF">
        <w:rPr>
          <w:b/>
        </w:rPr>
        <w:t>oraz osób z zaburzeniami zachowania</w:t>
      </w:r>
      <w:r w:rsidRPr="00A3483A">
        <w:t xml:space="preserve">. </w:t>
      </w:r>
      <w:r w:rsidRPr="00550692">
        <w:t>Szerzej omówione tendencje obrazują dane zawarte w tabeli 4.9.</w:t>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197" w:name="_Toc533149612"/>
      <w:r w:rsidRPr="00C944A2">
        <w:rPr>
          <w:rFonts w:asciiTheme="minorHAnsi" w:eastAsia="Calibri" w:hAnsiTheme="minorHAnsi" w:cstheme="minorHAnsi"/>
          <w:b/>
          <w:sz w:val="22"/>
        </w:rPr>
        <w:t>Tabela 4.9. Uczniowie ze specjalnymi potrzebami edukacyjnymi według typów niepełnosprawności w województwie łódzkim w latach 2015-2017</w:t>
      </w:r>
      <w:bookmarkEnd w:id="197"/>
    </w:p>
    <w:tbl>
      <w:tblPr>
        <w:tblStyle w:val="Tabela-Siatka"/>
        <w:tblW w:w="9132" w:type="dxa"/>
        <w:tblLook w:val="04A0" w:firstRow="1" w:lastRow="0" w:firstColumn="1" w:lastColumn="0" w:noHBand="0" w:noVBand="1"/>
      </w:tblPr>
      <w:tblGrid>
        <w:gridCol w:w="6252"/>
        <w:gridCol w:w="960"/>
        <w:gridCol w:w="960"/>
        <w:gridCol w:w="960"/>
      </w:tblGrid>
      <w:tr w:rsidR="00E47E5B" w:rsidRPr="00A3712A" w:rsidTr="00A90FFB">
        <w:trPr>
          <w:trHeight w:val="451"/>
        </w:trPr>
        <w:tc>
          <w:tcPr>
            <w:tcW w:w="6252" w:type="dxa"/>
            <w:vMerge w:val="restart"/>
            <w:shd w:val="clear" w:color="auto" w:fill="BFBFBF" w:themeFill="background1" w:themeFillShade="BF"/>
            <w:hideMark/>
          </w:tcPr>
          <w:p w:rsidR="00E47E5B" w:rsidRPr="00A3712A" w:rsidRDefault="00E47E5B" w:rsidP="00A90FFB">
            <w:pPr>
              <w:jc w:val="center"/>
              <w:rPr>
                <w:rFonts w:ascii="Calibri" w:hAnsi="Calibri" w:cs="Calibri"/>
                <w:b/>
                <w:color w:val="000000"/>
                <w:lang w:eastAsia="pl-PL"/>
              </w:rPr>
            </w:pPr>
            <w:r w:rsidRPr="00DF1F0F">
              <w:rPr>
                <w:rFonts w:ascii="Calibri" w:hAnsi="Calibri" w:cs="Calibri"/>
                <w:b/>
                <w:lang w:eastAsia="pl-PL"/>
              </w:rPr>
              <w:t>Według rodzaju niepełnosprawności</w:t>
            </w:r>
          </w:p>
        </w:tc>
        <w:tc>
          <w:tcPr>
            <w:tcW w:w="2880" w:type="dxa"/>
            <w:gridSpan w:val="3"/>
            <w:shd w:val="clear" w:color="auto" w:fill="BFBFBF" w:themeFill="background1" w:themeFillShade="BF"/>
            <w:hideMark/>
          </w:tcPr>
          <w:p w:rsidR="00E47E5B" w:rsidRPr="00A3712A" w:rsidRDefault="00E47E5B" w:rsidP="00A90FFB">
            <w:pPr>
              <w:jc w:val="center"/>
              <w:rPr>
                <w:rFonts w:ascii="Calibri" w:hAnsi="Calibri" w:cs="Calibri"/>
                <w:b/>
                <w:color w:val="000000"/>
                <w:lang w:eastAsia="pl-PL"/>
              </w:rPr>
            </w:pPr>
            <w:r w:rsidRPr="00DF1F0F">
              <w:rPr>
                <w:rFonts w:ascii="Calibri" w:hAnsi="Calibri" w:cs="Calibri"/>
                <w:b/>
                <w:lang w:eastAsia="pl-PL"/>
              </w:rPr>
              <w:t>W roku [stan na 30 września]</w:t>
            </w:r>
          </w:p>
        </w:tc>
      </w:tr>
      <w:tr w:rsidR="00E47E5B" w:rsidRPr="00A3712A" w:rsidTr="00A90FFB">
        <w:trPr>
          <w:trHeight w:val="720"/>
        </w:trPr>
        <w:tc>
          <w:tcPr>
            <w:tcW w:w="6252" w:type="dxa"/>
            <w:vMerge/>
            <w:shd w:val="clear" w:color="auto" w:fill="BFBFBF" w:themeFill="background1" w:themeFillShade="BF"/>
            <w:hideMark/>
          </w:tcPr>
          <w:p w:rsidR="00E47E5B" w:rsidRPr="00A3712A" w:rsidRDefault="00E47E5B" w:rsidP="00A90FFB">
            <w:pPr>
              <w:rPr>
                <w:rFonts w:ascii="Calibri" w:hAnsi="Calibri" w:cs="Calibri"/>
                <w:b/>
                <w:color w:val="000000"/>
                <w:lang w:eastAsia="pl-PL"/>
              </w:rPr>
            </w:pPr>
          </w:p>
        </w:tc>
        <w:tc>
          <w:tcPr>
            <w:tcW w:w="960" w:type="dxa"/>
            <w:shd w:val="clear" w:color="auto" w:fill="BFBFBF" w:themeFill="background1" w:themeFillShade="BF"/>
            <w:noWrap/>
            <w:hideMark/>
          </w:tcPr>
          <w:p w:rsidR="00E47E5B" w:rsidRPr="00A3712A" w:rsidRDefault="00E47E5B" w:rsidP="00A90FFB">
            <w:pPr>
              <w:jc w:val="right"/>
              <w:rPr>
                <w:rFonts w:ascii="Calibri" w:hAnsi="Calibri" w:cs="Calibri"/>
                <w:b/>
                <w:color w:val="000000"/>
                <w:lang w:eastAsia="pl-PL"/>
              </w:rPr>
            </w:pPr>
            <w:r w:rsidRPr="00A3712A">
              <w:rPr>
                <w:rFonts w:ascii="Calibri" w:hAnsi="Calibri" w:cs="Calibri"/>
                <w:b/>
                <w:color w:val="000000"/>
                <w:lang w:eastAsia="pl-PL"/>
              </w:rPr>
              <w:t>2015</w:t>
            </w:r>
          </w:p>
        </w:tc>
        <w:tc>
          <w:tcPr>
            <w:tcW w:w="960" w:type="dxa"/>
            <w:shd w:val="clear" w:color="auto" w:fill="BFBFBF" w:themeFill="background1" w:themeFillShade="BF"/>
            <w:noWrap/>
            <w:hideMark/>
          </w:tcPr>
          <w:p w:rsidR="00E47E5B" w:rsidRPr="00A3712A" w:rsidRDefault="00E47E5B" w:rsidP="00A90FFB">
            <w:pPr>
              <w:jc w:val="right"/>
              <w:rPr>
                <w:rFonts w:ascii="Calibri" w:hAnsi="Calibri" w:cs="Calibri"/>
                <w:b/>
                <w:color w:val="000000"/>
                <w:lang w:eastAsia="pl-PL"/>
              </w:rPr>
            </w:pPr>
            <w:r w:rsidRPr="00A3712A">
              <w:rPr>
                <w:rFonts w:ascii="Calibri" w:hAnsi="Calibri" w:cs="Calibri"/>
                <w:b/>
                <w:color w:val="000000"/>
                <w:lang w:eastAsia="pl-PL"/>
              </w:rPr>
              <w:t>201</w:t>
            </w:r>
            <w:r>
              <w:rPr>
                <w:rFonts w:ascii="Calibri" w:hAnsi="Calibri" w:cs="Calibri"/>
                <w:b/>
                <w:color w:val="000000"/>
                <w:lang w:eastAsia="pl-PL"/>
              </w:rPr>
              <w:t>6</w:t>
            </w:r>
          </w:p>
        </w:tc>
        <w:tc>
          <w:tcPr>
            <w:tcW w:w="960" w:type="dxa"/>
            <w:shd w:val="clear" w:color="auto" w:fill="BFBFBF" w:themeFill="background1" w:themeFillShade="BF"/>
            <w:noWrap/>
            <w:hideMark/>
          </w:tcPr>
          <w:p w:rsidR="00E47E5B" w:rsidRPr="00A3712A" w:rsidRDefault="00E47E5B" w:rsidP="00A90FFB">
            <w:pPr>
              <w:jc w:val="right"/>
              <w:rPr>
                <w:rFonts w:ascii="Calibri" w:hAnsi="Calibri" w:cs="Calibri"/>
                <w:b/>
                <w:color w:val="000000"/>
                <w:lang w:eastAsia="pl-PL"/>
              </w:rPr>
            </w:pPr>
            <w:r w:rsidRPr="00A3712A">
              <w:rPr>
                <w:rFonts w:ascii="Calibri" w:hAnsi="Calibri" w:cs="Calibri"/>
                <w:b/>
                <w:color w:val="000000"/>
                <w:lang w:eastAsia="pl-PL"/>
              </w:rPr>
              <w:t>201</w:t>
            </w:r>
            <w:r>
              <w:rPr>
                <w:rFonts w:ascii="Calibri" w:hAnsi="Calibri" w:cs="Calibri"/>
                <w:b/>
                <w:color w:val="000000"/>
                <w:lang w:eastAsia="pl-PL"/>
              </w:rPr>
              <w:t>7</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z niepełnosprawnościami sprzężonymi</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1507</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1650</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1754</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niewidomi</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11</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10</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10</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słabowidzący</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316</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293</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313</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niesłyszący</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174</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156</w:t>
            </w:r>
          </w:p>
        </w:tc>
        <w:tc>
          <w:tcPr>
            <w:tcW w:w="960" w:type="dxa"/>
            <w:noWrap/>
            <w:vAlign w:val="center"/>
            <w:hideMark/>
          </w:tcPr>
          <w:p w:rsidR="00E47E5B" w:rsidRDefault="00E47E5B" w:rsidP="00A90FFB">
            <w:pPr>
              <w:jc w:val="right"/>
              <w:rPr>
                <w:rFonts w:ascii="Calibri" w:hAnsi="Calibri" w:cs="Calibri"/>
                <w:color w:val="000000"/>
              </w:rPr>
            </w:pPr>
            <w:r>
              <w:rPr>
                <w:rFonts w:ascii="Calibri" w:hAnsi="Calibri" w:cs="Calibri"/>
                <w:color w:val="000000"/>
              </w:rPr>
              <w:t>145</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słabosłyszący</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412</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443</w:t>
            </w:r>
          </w:p>
        </w:tc>
        <w:tc>
          <w:tcPr>
            <w:tcW w:w="960" w:type="dxa"/>
            <w:noWrap/>
            <w:vAlign w:val="center"/>
            <w:hideMark/>
          </w:tcPr>
          <w:p w:rsidR="00E47E5B" w:rsidRDefault="00E47E5B" w:rsidP="00A90FFB">
            <w:pPr>
              <w:jc w:val="right"/>
              <w:rPr>
                <w:rFonts w:ascii="Calibri" w:hAnsi="Calibri" w:cs="Calibri"/>
                <w:color w:val="000000"/>
              </w:rPr>
            </w:pPr>
            <w:r>
              <w:rPr>
                <w:rFonts w:ascii="Calibri" w:hAnsi="Calibri" w:cs="Calibri"/>
                <w:color w:val="000000"/>
              </w:rPr>
              <w:t>487</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z upośledzeniem umysłowym w stopniu lekkim</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2812</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2743</w:t>
            </w:r>
          </w:p>
        </w:tc>
        <w:tc>
          <w:tcPr>
            <w:tcW w:w="960" w:type="dxa"/>
            <w:noWrap/>
            <w:vAlign w:val="center"/>
            <w:hideMark/>
          </w:tcPr>
          <w:p w:rsidR="00E47E5B" w:rsidRDefault="00E47E5B" w:rsidP="00A90FFB">
            <w:pPr>
              <w:jc w:val="right"/>
              <w:rPr>
                <w:rFonts w:ascii="Calibri" w:hAnsi="Calibri" w:cs="Calibri"/>
                <w:color w:val="000000"/>
              </w:rPr>
            </w:pPr>
            <w:r>
              <w:rPr>
                <w:rFonts w:ascii="Calibri" w:hAnsi="Calibri" w:cs="Calibri"/>
                <w:color w:val="000000"/>
              </w:rPr>
              <w:t>2700</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z upośledzeniem umysłowym w st. umiarkowanym lub znacznym</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1658</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1539</w:t>
            </w:r>
          </w:p>
        </w:tc>
        <w:tc>
          <w:tcPr>
            <w:tcW w:w="960" w:type="dxa"/>
            <w:noWrap/>
            <w:vAlign w:val="center"/>
            <w:hideMark/>
          </w:tcPr>
          <w:p w:rsidR="00E47E5B" w:rsidRDefault="00E47E5B" w:rsidP="00A90FFB">
            <w:pPr>
              <w:jc w:val="right"/>
              <w:rPr>
                <w:rFonts w:ascii="Calibri" w:hAnsi="Calibri" w:cs="Calibri"/>
                <w:color w:val="000000"/>
              </w:rPr>
            </w:pPr>
            <w:r>
              <w:rPr>
                <w:rFonts w:ascii="Calibri" w:hAnsi="Calibri" w:cs="Calibri"/>
                <w:color w:val="000000"/>
              </w:rPr>
              <w:t>1403</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niedostosowani społecznie</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55</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48</w:t>
            </w:r>
          </w:p>
        </w:tc>
        <w:tc>
          <w:tcPr>
            <w:tcW w:w="960" w:type="dxa"/>
            <w:noWrap/>
            <w:vAlign w:val="center"/>
            <w:hideMark/>
          </w:tcPr>
          <w:p w:rsidR="00E47E5B" w:rsidRDefault="00E47E5B" w:rsidP="00A90FFB">
            <w:pPr>
              <w:jc w:val="right"/>
              <w:rPr>
                <w:rFonts w:ascii="Calibri" w:hAnsi="Calibri" w:cs="Calibri"/>
                <w:color w:val="000000"/>
              </w:rPr>
            </w:pPr>
            <w:r>
              <w:rPr>
                <w:rFonts w:ascii="Calibri" w:hAnsi="Calibri" w:cs="Calibri"/>
                <w:color w:val="000000"/>
              </w:rPr>
              <w:t>33</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zagrożeni niedostosowaniem społecznym</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558</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598</w:t>
            </w:r>
          </w:p>
        </w:tc>
        <w:tc>
          <w:tcPr>
            <w:tcW w:w="960" w:type="dxa"/>
            <w:noWrap/>
            <w:vAlign w:val="center"/>
            <w:hideMark/>
          </w:tcPr>
          <w:p w:rsidR="00E47E5B" w:rsidRDefault="00E47E5B" w:rsidP="00A90FFB">
            <w:pPr>
              <w:jc w:val="right"/>
              <w:rPr>
                <w:rFonts w:ascii="Calibri" w:hAnsi="Calibri" w:cs="Calibri"/>
                <w:color w:val="000000"/>
              </w:rPr>
            </w:pPr>
            <w:r>
              <w:rPr>
                <w:rFonts w:ascii="Calibri" w:hAnsi="Calibri" w:cs="Calibri"/>
                <w:color w:val="000000"/>
              </w:rPr>
              <w:t>601</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zagrożeni uzależnieniem</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z zaburzeniami zachowania</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9</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8</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Pr>
                <w:rFonts w:ascii="Calibri" w:hAnsi="Calibri" w:cs="Calibri"/>
                <w:color w:val="000000"/>
                <w:lang w:eastAsia="pl-PL"/>
              </w:rPr>
              <w:t>1</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przewlekle chorzy</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3</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4</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3</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z zaburzeniami psychicznymi</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1</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Pr>
                <w:rFonts w:ascii="Calibri" w:hAnsi="Calibri" w:cs="Calibri"/>
                <w:color w:val="000000"/>
                <w:lang w:eastAsia="pl-PL"/>
              </w:rPr>
              <w:t>-</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z niepełnosprawnością ruchową w tym z afazją</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779</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883</w:t>
            </w:r>
          </w:p>
        </w:tc>
        <w:tc>
          <w:tcPr>
            <w:tcW w:w="960" w:type="dxa"/>
            <w:noWrap/>
            <w:vAlign w:val="center"/>
            <w:hideMark/>
          </w:tcPr>
          <w:p w:rsidR="00E47E5B" w:rsidRDefault="00E47E5B" w:rsidP="00A90FFB">
            <w:pPr>
              <w:jc w:val="right"/>
              <w:rPr>
                <w:rFonts w:ascii="Calibri" w:hAnsi="Calibri" w:cs="Calibri"/>
                <w:color w:val="000000"/>
              </w:rPr>
            </w:pPr>
            <w:r>
              <w:rPr>
                <w:rFonts w:ascii="Calibri" w:hAnsi="Calibri" w:cs="Calibri"/>
                <w:color w:val="000000"/>
              </w:rPr>
              <w:t>1037</w:t>
            </w:r>
          </w:p>
        </w:tc>
      </w:tr>
      <w:tr w:rsidR="00E47E5B" w:rsidRPr="00A3712A" w:rsidTr="00A90FFB">
        <w:trPr>
          <w:trHeight w:val="300"/>
        </w:trPr>
        <w:tc>
          <w:tcPr>
            <w:tcW w:w="6252" w:type="dxa"/>
            <w:shd w:val="clear" w:color="auto" w:fill="BFBFBF" w:themeFill="background1" w:themeFillShade="BF"/>
            <w:noWrap/>
            <w:hideMark/>
          </w:tcPr>
          <w:p w:rsidR="00E47E5B" w:rsidRPr="00A3712A" w:rsidRDefault="00E47E5B" w:rsidP="00A90FFB">
            <w:pPr>
              <w:rPr>
                <w:rFonts w:ascii="Calibri" w:hAnsi="Calibri" w:cs="Calibri"/>
                <w:bCs w:val="0"/>
                <w:color w:val="000000"/>
                <w:lang w:eastAsia="pl-PL"/>
              </w:rPr>
            </w:pPr>
            <w:r w:rsidRPr="00A3712A">
              <w:rPr>
                <w:rFonts w:ascii="Calibri" w:hAnsi="Calibri" w:cs="Calibri"/>
                <w:bCs w:val="0"/>
                <w:color w:val="000000"/>
                <w:lang w:eastAsia="pl-PL"/>
              </w:rPr>
              <w:t xml:space="preserve">z autyzmem w tym z zespołem </w:t>
            </w:r>
            <w:proofErr w:type="spellStart"/>
            <w:r w:rsidRPr="00A3712A">
              <w:rPr>
                <w:rFonts w:ascii="Calibri" w:hAnsi="Calibri" w:cs="Calibri"/>
                <w:bCs w:val="0"/>
                <w:color w:val="000000"/>
                <w:lang w:eastAsia="pl-PL"/>
              </w:rPr>
              <w:t>Aspergera</w:t>
            </w:r>
            <w:proofErr w:type="spellEnd"/>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A3712A">
              <w:rPr>
                <w:rFonts w:ascii="Calibri" w:hAnsi="Calibri" w:cs="Calibri"/>
                <w:color w:val="000000"/>
                <w:lang w:eastAsia="pl-PL"/>
              </w:rPr>
              <w:t>1160</w:t>
            </w:r>
          </w:p>
        </w:tc>
        <w:tc>
          <w:tcPr>
            <w:tcW w:w="960" w:type="dxa"/>
            <w:noWrap/>
            <w:vAlign w:val="center"/>
            <w:hideMark/>
          </w:tcPr>
          <w:p w:rsidR="00E47E5B" w:rsidRPr="00A3712A" w:rsidRDefault="00E47E5B" w:rsidP="00A90FFB">
            <w:pPr>
              <w:jc w:val="right"/>
              <w:rPr>
                <w:rFonts w:ascii="Calibri" w:hAnsi="Calibri" w:cs="Calibri"/>
                <w:bCs w:val="0"/>
                <w:color w:val="000000"/>
                <w:lang w:eastAsia="pl-PL"/>
              </w:rPr>
            </w:pPr>
            <w:r w:rsidRPr="00B50644">
              <w:rPr>
                <w:rFonts w:ascii="Calibri" w:hAnsi="Calibri" w:cs="Calibri"/>
                <w:color w:val="000000"/>
                <w:lang w:eastAsia="pl-PL"/>
              </w:rPr>
              <w:t>1461</w:t>
            </w:r>
          </w:p>
        </w:tc>
        <w:tc>
          <w:tcPr>
            <w:tcW w:w="960" w:type="dxa"/>
            <w:noWrap/>
            <w:vAlign w:val="center"/>
            <w:hideMark/>
          </w:tcPr>
          <w:p w:rsidR="00E47E5B" w:rsidRDefault="00E47E5B" w:rsidP="00A90FFB">
            <w:pPr>
              <w:jc w:val="right"/>
              <w:rPr>
                <w:rFonts w:ascii="Calibri" w:hAnsi="Calibri" w:cs="Calibri"/>
                <w:color w:val="000000"/>
              </w:rPr>
            </w:pPr>
            <w:r>
              <w:rPr>
                <w:rFonts w:ascii="Calibri" w:hAnsi="Calibri" w:cs="Calibri"/>
                <w:color w:val="000000"/>
              </w:rPr>
              <w:t>1860</w:t>
            </w:r>
          </w:p>
        </w:tc>
      </w:tr>
      <w:tr w:rsidR="00E47E5B" w:rsidRPr="00A3712A" w:rsidTr="00A90FFB">
        <w:trPr>
          <w:trHeight w:val="576"/>
        </w:trPr>
        <w:tc>
          <w:tcPr>
            <w:tcW w:w="6252" w:type="dxa"/>
            <w:shd w:val="clear" w:color="auto" w:fill="BFBFBF" w:themeFill="background1" w:themeFillShade="BF"/>
            <w:noWrap/>
            <w:vAlign w:val="center"/>
            <w:hideMark/>
          </w:tcPr>
          <w:p w:rsidR="00E47E5B" w:rsidRPr="003F18E1" w:rsidRDefault="00E47E5B" w:rsidP="00A90FFB">
            <w:pPr>
              <w:rPr>
                <w:rFonts w:ascii="Calibri" w:hAnsi="Calibri" w:cs="Calibri"/>
                <w:color w:val="000000"/>
                <w:lang w:eastAsia="pl-PL"/>
              </w:rPr>
            </w:pPr>
            <w:r w:rsidRPr="003F18E1">
              <w:rPr>
                <w:rFonts w:ascii="Calibri" w:hAnsi="Calibri" w:cs="Calibri"/>
                <w:color w:val="000000"/>
                <w:lang w:eastAsia="pl-PL"/>
              </w:rPr>
              <w:t>Razem</w:t>
            </w:r>
          </w:p>
        </w:tc>
        <w:tc>
          <w:tcPr>
            <w:tcW w:w="960" w:type="dxa"/>
            <w:noWrap/>
            <w:vAlign w:val="center"/>
            <w:hideMark/>
          </w:tcPr>
          <w:p w:rsidR="00E47E5B" w:rsidRPr="00A3712A" w:rsidRDefault="00E47E5B" w:rsidP="00A90FFB">
            <w:pPr>
              <w:jc w:val="right"/>
              <w:rPr>
                <w:rFonts w:ascii="Calibri" w:hAnsi="Calibri" w:cs="Calibri"/>
                <w:b/>
                <w:color w:val="000000"/>
                <w:lang w:eastAsia="pl-PL"/>
              </w:rPr>
            </w:pPr>
            <w:r w:rsidRPr="00A3712A">
              <w:rPr>
                <w:rFonts w:ascii="Calibri" w:hAnsi="Calibri" w:cs="Calibri"/>
                <w:b/>
                <w:color w:val="000000"/>
                <w:lang w:eastAsia="pl-PL"/>
              </w:rPr>
              <w:t>9455</w:t>
            </w:r>
          </w:p>
        </w:tc>
        <w:tc>
          <w:tcPr>
            <w:tcW w:w="960" w:type="dxa"/>
            <w:noWrap/>
            <w:vAlign w:val="center"/>
            <w:hideMark/>
          </w:tcPr>
          <w:p w:rsidR="00E47E5B" w:rsidRPr="00A3712A" w:rsidRDefault="00E47E5B" w:rsidP="00A90FFB">
            <w:pPr>
              <w:jc w:val="right"/>
              <w:rPr>
                <w:rFonts w:ascii="Calibri" w:hAnsi="Calibri" w:cs="Calibri"/>
                <w:b/>
                <w:color w:val="000000"/>
                <w:lang w:eastAsia="pl-PL"/>
              </w:rPr>
            </w:pPr>
            <w:r w:rsidRPr="00A3712A">
              <w:rPr>
                <w:rFonts w:ascii="Calibri" w:hAnsi="Calibri" w:cs="Calibri"/>
                <w:b/>
                <w:color w:val="000000"/>
                <w:lang w:eastAsia="pl-PL"/>
              </w:rPr>
              <w:t>9200</w:t>
            </w:r>
          </w:p>
        </w:tc>
        <w:tc>
          <w:tcPr>
            <w:tcW w:w="960" w:type="dxa"/>
            <w:noWrap/>
            <w:vAlign w:val="center"/>
            <w:hideMark/>
          </w:tcPr>
          <w:p w:rsidR="00E47E5B" w:rsidRPr="00A3712A" w:rsidRDefault="00E47E5B" w:rsidP="00A90FFB">
            <w:pPr>
              <w:jc w:val="right"/>
              <w:rPr>
                <w:rFonts w:ascii="Calibri" w:hAnsi="Calibri" w:cs="Calibri"/>
                <w:b/>
                <w:color w:val="000000"/>
                <w:lang w:eastAsia="pl-PL"/>
              </w:rPr>
            </w:pPr>
            <w:r w:rsidRPr="00A3712A">
              <w:rPr>
                <w:rFonts w:ascii="Calibri" w:hAnsi="Calibri" w:cs="Calibri"/>
                <w:b/>
                <w:color w:val="000000"/>
                <w:lang w:eastAsia="pl-PL"/>
              </w:rPr>
              <w:t>9455</w:t>
            </w:r>
          </w:p>
        </w:tc>
      </w:tr>
    </w:tbl>
    <w:p w:rsidR="00E47E5B" w:rsidRPr="00A3712A" w:rsidRDefault="00E47E5B" w:rsidP="00E47E5B">
      <w:pPr>
        <w:spacing w:before="240"/>
        <w:rPr>
          <w:b/>
          <w:bCs/>
          <w:i/>
          <w:sz w:val="20"/>
        </w:rPr>
      </w:pPr>
      <w:r w:rsidRPr="00A3712A">
        <w:rPr>
          <w:b/>
          <w:i/>
          <w:sz w:val="20"/>
        </w:rPr>
        <w:t xml:space="preserve">Źródło: System Informacji Oświatowej; MEN </w:t>
      </w:r>
    </w:p>
    <w:p w:rsidR="00E47E5B" w:rsidRDefault="00E47E5B" w:rsidP="00E47E5B">
      <w:r>
        <w:br w:type="page"/>
      </w:r>
    </w:p>
    <w:p w:rsidR="00E47E5B" w:rsidRPr="006A2901" w:rsidRDefault="00E47E5B" w:rsidP="00E47E5B">
      <w:pPr>
        <w:pStyle w:val="Nagwek2"/>
        <w:spacing w:line="240" w:lineRule="auto"/>
        <w:rPr>
          <w:rFonts w:eastAsia="Calibri"/>
          <w:bCs/>
        </w:rPr>
      </w:pPr>
      <w:bookmarkStart w:id="198" w:name="_Toc533150044"/>
      <w:r>
        <w:rPr>
          <w:rFonts w:eastAsia="Calibri"/>
          <w:bCs/>
        </w:rPr>
        <w:lastRenderedPageBreak/>
        <w:t>Odsetek uczniów ze specjalnymi potrzebami edukacyjnymi w szkołach / placówkach oświatowych realizujących kształcenie ogólne i zawodowe (wg typów szkół)</w:t>
      </w:r>
      <w:bookmarkEnd w:id="198"/>
    </w:p>
    <w:p w:rsidR="00E47E5B" w:rsidRDefault="00E47E5B" w:rsidP="00E47E5B">
      <w:pPr>
        <w:jc w:val="both"/>
      </w:pPr>
      <w:r>
        <w:t xml:space="preserve">Wzrost liczby uczniów ze specjalnymi potrzebami edukacyjnymi, jaki dokonał się w województwie łódzkim w latach 2015-2017, skutkował </w:t>
      </w:r>
      <w:r w:rsidRPr="003F54BF">
        <w:rPr>
          <w:b/>
        </w:rPr>
        <w:t>zwiększeniem się udziału tej kategorii w ogóle uczniów szkół realizujących kształcenie ogólne i zawodowe</w:t>
      </w:r>
      <w:r>
        <w:t xml:space="preserve">. Według danych Ministerstwa Edukacji Narodowej udział ten wyniósł 2,4% w końcu września 2015 r.; 3,1% w końcu września 2016 r. oraz 3,4% w końcu września 2017 r. Analiza uwzględniająca podział na typy szkół pokazuje, że – </w:t>
      </w:r>
      <w:r w:rsidRPr="003F54BF">
        <w:rPr>
          <w:b/>
        </w:rPr>
        <w:t>oprócz szkół specjalnych przysposabiających do pracy, z założenia przeznaczonych dla uczniów z niepełnosprawnościami – największy odsetek uczniów ze specjalnymi potrzebami edukacyjnymi występował, według stanu na koniec września 2017 r., w: branżowych szkołach I stopnia</w:t>
      </w:r>
      <w:r>
        <w:rPr>
          <w:rStyle w:val="Odwoanieprzypisudolnego"/>
        </w:rPr>
        <w:footnoteReference w:id="58"/>
      </w:r>
      <w:r>
        <w:t xml:space="preserve"> (12,2%); </w:t>
      </w:r>
      <w:r w:rsidRPr="003F54BF">
        <w:rPr>
          <w:b/>
        </w:rPr>
        <w:t>zasadniczych szkołach zawodowych</w:t>
      </w:r>
      <w:r>
        <w:t xml:space="preserve"> (9,5%); </w:t>
      </w:r>
      <w:r w:rsidRPr="003F54BF">
        <w:rPr>
          <w:b/>
        </w:rPr>
        <w:t>gimnazjach</w:t>
      </w:r>
      <w:r>
        <w:t xml:space="preserve"> (4,1%) </w:t>
      </w:r>
      <w:r w:rsidRPr="003F54BF">
        <w:rPr>
          <w:b/>
        </w:rPr>
        <w:t>oraz szkołach podstawowych</w:t>
      </w:r>
      <w:r>
        <w:t xml:space="preserve"> (3,0%). We wszystkich tych typach szkół wartość odsetek ten wzrósł w latach 2015-2017. W szkołach podstawowych był to wzrost o 0,6 punktu procentowego, w gimnazjach o 0,4 punktu procentowego, a w zasadniczych szkołach zawodowych o 0,2 punktu procentowego. Osobno należy tutaj rozpatrywać skokowy wzrost wartości omawianego wskaźnika z 0% do 12,2% w przypadku szkół branżowych I stopnia. Szkoły takie działają bowiem dopiero od początku roku szkolnego 2017/2018; jako placówki mające docelowo przejąć funkcje zasadniczych szkół zawodowych. </w:t>
      </w:r>
    </w:p>
    <w:p w:rsidR="00E47E5B" w:rsidRDefault="00E47E5B" w:rsidP="00E47E5B">
      <w:pPr>
        <w:jc w:val="both"/>
      </w:pPr>
      <w:r>
        <w:t xml:space="preserve">W  pozostałych typach szkół uczniowie ze specjalnymi potrzebami edukacyjnymi nie stanowili więcej niż 1%. W tych przypadkach diachroniczna analiza zmian wartości wskaźnika ich udziału jest więc w istocie niecelowa, jako że zmiany te nie wpływają w sposób istotny na ogólny kształt zjawisk stanowiących przedmiot niniejszych rozważań. </w:t>
      </w:r>
    </w:p>
    <w:p w:rsidR="00E47E5B" w:rsidRDefault="00E47E5B" w:rsidP="00E47E5B">
      <w:pPr>
        <w:jc w:val="both"/>
      </w:pPr>
      <w:r w:rsidRPr="00550692">
        <w:t xml:space="preserve">Wartości odsetka uczniów ze specjalnymi potrzebami edukacyjnymi w szkołach / placówkach oświatowych realizujących kształcenie ogólne i zawodowe w latach 2015-2017, według </w:t>
      </w:r>
      <w:r>
        <w:t xml:space="preserve">typów szkół, ilustruje wykres </w:t>
      </w:r>
      <w:r w:rsidRPr="00550692">
        <w:t>4.9</w:t>
      </w:r>
      <w:r>
        <w:t>. Uwzględniono na nim te typy szkół, w których udział takich uczniów przekraczał 1%. Także, dla zwiększenia przejrzystości prezentowanych danych, wykres pomija szkoły specjalne, jako że udział uczniów ze specjalnymi potrzebami edukacyjnymi ma w ich wypadku wartość stałą wynoszącą 100%.</w:t>
      </w: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199" w:name="_Toc531943898"/>
      <w:bookmarkStart w:id="200" w:name="_Toc533149656"/>
      <w:r w:rsidRPr="000014D6">
        <w:rPr>
          <w:rFonts w:asciiTheme="minorHAnsi" w:eastAsia="Calibri" w:hAnsiTheme="minorHAnsi" w:cstheme="minorHAnsi"/>
          <w:b/>
          <w:sz w:val="22"/>
          <w:lang w:eastAsia="pl-PL"/>
        </w:rPr>
        <w:lastRenderedPageBreak/>
        <w:t>Wykres 4.9. Odsetek uczniów ze specjalnymi potrzebami edukacyjnymi w szkołach /placówkach oświatowych realizujących kształcenie ogólne i zawodowe (z pominięciem specjalnych)* w województwie łódzkim w latach 2015</w:t>
      </w:r>
      <w:r w:rsidRPr="000014D6">
        <w:rPr>
          <w:rFonts w:asciiTheme="minorHAnsi" w:eastAsia="Calibri" w:hAnsiTheme="minorHAnsi" w:cstheme="minorHAnsi"/>
          <w:b/>
          <w:sz w:val="22"/>
          <w:lang w:eastAsia="pl-PL"/>
        </w:rPr>
        <w:noBreakHyphen/>
        <w:t>2017 [stan na 30 września]</w:t>
      </w:r>
      <w:bookmarkEnd w:id="199"/>
      <w:bookmarkEnd w:id="200"/>
    </w:p>
    <w:p w:rsidR="00E47E5B" w:rsidRDefault="00E47E5B" w:rsidP="00E47E5B">
      <w:pPr>
        <w:jc w:val="both"/>
      </w:pPr>
      <w:r>
        <w:rPr>
          <w:noProof/>
          <w:lang w:eastAsia="pl-PL"/>
        </w:rPr>
        <w:drawing>
          <wp:inline distT="0" distB="0" distL="0" distR="0" wp14:anchorId="211D7159" wp14:editId="0192195C">
            <wp:extent cx="5760720" cy="3787227"/>
            <wp:effectExtent l="0" t="0" r="0" b="381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47E5B" w:rsidRDefault="00E47E5B" w:rsidP="00E47E5B">
      <w:pPr>
        <w:spacing w:before="240" w:after="0"/>
        <w:jc w:val="both"/>
        <w:rPr>
          <w:sz w:val="20"/>
        </w:rPr>
      </w:pPr>
      <w:r w:rsidRPr="006D7D4F">
        <w:rPr>
          <w:sz w:val="20"/>
        </w:rPr>
        <w:t>*Uwzględniono typy szkół, w których uczniowie ze specjalnymi potrzebami edukacyjnymi stanowili więcej niż 1%</w:t>
      </w:r>
      <w:r>
        <w:rPr>
          <w:sz w:val="20"/>
        </w:rPr>
        <w:t>. Pominięto szkoły specjalne, w których udział uczniów ze specjalnymi potrzebami edukacyjnymi jest stały i wynosi 100%.</w:t>
      </w:r>
    </w:p>
    <w:p w:rsidR="00E47E5B" w:rsidRPr="006D7D4F" w:rsidRDefault="00E47E5B" w:rsidP="00E47E5B">
      <w:pPr>
        <w:jc w:val="both"/>
        <w:rPr>
          <w:sz w:val="20"/>
        </w:rPr>
      </w:pPr>
      <w:r>
        <w:rPr>
          <w:sz w:val="20"/>
        </w:rPr>
        <w:t>**W tym placówki wychowania przedszkolnego.</w:t>
      </w:r>
    </w:p>
    <w:p w:rsidR="00E47E5B" w:rsidRPr="00A3712A" w:rsidRDefault="00E47E5B" w:rsidP="00E47E5B">
      <w:pPr>
        <w:spacing w:before="240"/>
        <w:rPr>
          <w:b/>
          <w:bCs/>
          <w:i/>
          <w:sz w:val="20"/>
        </w:rPr>
      </w:pPr>
      <w:r w:rsidRPr="00A3712A">
        <w:rPr>
          <w:b/>
          <w:i/>
          <w:sz w:val="20"/>
        </w:rPr>
        <w:t xml:space="preserve">Źródło: System Informacji Oświatowej; MEN </w:t>
      </w:r>
    </w:p>
    <w:p w:rsidR="00E47E5B" w:rsidRDefault="00E47E5B" w:rsidP="00E47E5B">
      <w:pPr>
        <w:jc w:val="both"/>
      </w:pPr>
    </w:p>
    <w:p w:rsidR="00E47E5B" w:rsidRDefault="00E47E5B" w:rsidP="00E47E5B">
      <w:r>
        <w:br w:type="page"/>
      </w:r>
    </w:p>
    <w:p w:rsidR="00E47E5B" w:rsidRPr="006A2901" w:rsidRDefault="00E47E5B" w:rsidP="00E47E5B">
      <w:pPr>
        <w:pStyle w:val="Nagwek2"/>
        <w:spacing w:line="240" w:lineRule="auto"/>
        <w:rPr>
          <w:rFonts w:eastAsia="Calibri"/>
          <w:bCs/>
        </w:rPr>
      </w:pPr>
      <w:bookmarkStart w:id="201" w:name="_Toc533150045"/>
      <w:r>
        <w:rPr>
          <w:rFonts w:eastAsia="Calibri"/>
          <w:bCs/>
        </w:rPr>
        <w:lastRenderedPageBreak/>
        <w:t>Liczba szkół gimnazjalnych i podstawowych, w których jest doradca zawodowy</w:t>
      </w:r>
      <w:bookmarkEnd w:id="201"/>
      <w:r>
        <w:rPr>
          <w:rFonts w:eastAsia="Calibri"/>
          <w:bCs/>
        </w:rPr>
        <w:t xml:space="preserve"> </w:t>
      </w:r>
    </w:p>
    <w:p w:rsidR="00E47E5B" w:rsidRDefault="00E47E5B" w:rsidP="00E47E5B">
      <w:pPr>
        <w:spacing w:before="240"/>
        <w:jc w:val="both"/>
      </w:pPr>
      <w:r>
        <w:t xml:space="preserve">Według informacji pozyskanych z Kuratorium Oświaty w Łodzi, zajęcia z doradztwa zawodowego </w:t>
      </w:r>
      <w:r w:rsidRPr="00AD627C">
        <w:t xml:space="preserve">w szkołach są organizowane od roku szkolnego 2017/2018 na podstawie art. 109 ust. 1 pkt 7 w zw. z ust. 6 i 7 </w:t>
      </w:r>
      <w:r>
        <w:rPr>
          <w:i/>
        </w:rPr>
        <w:t>U</w:t>
      </w:r>
      <w:r w:rsidRPr="00AD627C">
        <w:rPr>
          <w:i/>
        </w:rPr>
        <w:t>stawy z dnia 14 grudnia 2016 r. – Prawo oświatowe</w:t>
      </w:r>
      <w:r>
        <w:rPr>
          <w:rStyle w:val="Odwoanieprzypisudolnego"/>
        </w:rPr>
        <w:footnoteReference w:id="59"/>
      </w:r>
      <w:r>
        <w:t xml:space="preserve">. </w:t>
      </w:r>
      <w:r w:rsidRPr="000A2903">
        <w:rPr>
          <w:i/>
        </w:rPr>
        <w:t>Rozporządzenie Ministra Edukacji Narodowej z 28 marca 2017 r. w sprawie ramowych planów nauczania dla publicznych szkół</w:t>
      </w:r>
      <w:r>
        <w:rPr>
          <w:rStyle w:val="Odwoanieprzypisudolnego"/>
        </w:rPr>
        <w:footnoteReference w:id="60"/>
      </w:r>
      <w:r w:rsidRPr="00AD627C">
        <w:t xml:space="preserve"> </w:t>
      </w:r>
      <w:r w:rsidRPr="00507785">
        <w:rPr>
          <w:b/>
        </w:rPr>
        <w:t>nakłada</w:t>
      </w:r>
      <w:r w:rsidRPr="00AD627C">
        <w:t xml:space="preserve"> </w:t>
      </w:r>
      <w:r w:rsidRPr="00A51E42">
        <w:rPr>
          <w:b/>
        </w:rPr>
        <w:t>obowiązek realizacji tych zajęć</w:t>
      </w:r>
      <w:r>
        <w:t xml:space="preserve"> </w:t>
      </w:r>
      <w:r w:rsidRPr="00A51E42">
        <w:rPr>
          <w:b/>
        </w:rPr>
        <w:t>w klasach VII i VIII szkoły podstawowej</w:t>
      </w:r>
      <w:r w:rsidRPr="00AD627C">
        <w:t xml:space="preserve"> w wymiarze </w:t>
      </w:r>
      <w:r>
        <w:t xml:space="preserve">minimum </w:t>
      </w:r>
      <w:r w:rsidRPr="00AD627C">
        <w:t>po 10 godzin</w:t>
      </w:r>
      <w:r>
        <w:t xml:space="preserve"> w każdej klasie w roku szkolnym </w:t>
      </w:r>
      <w:r w:rsidRPr="00A51E42">
        <w:rPr>
          <w:b/>
        </w:rPr>
        <w:t>oraz w liceum ogólnokształcącym, technikum, branżowej szkole I stopnia</w:t>
      </w:r>
      <w:r>
        <w:t xml:space="preserve"> minimum 10 godzin w </w:t>
      </w:r>
      <w:r w:rsidRPr="00AD627C">
        <w:t xml:space="preserve">całym okresie nauczania. Zajęcia </w:t>
      </w:r>
      <w:r>
        <w:t>prowadzone</w:t>
      </w:r>
      <w:r w:rsidRPr="00AD627C">
        <w:t xml:space="preserve"> są przez nauczycieli posiadających odpowiednie kwalifikacje. </w:t>
      </w:r>
      <w:r>
        <w:t>Dodać przy tym należy, że g</w:t>
      </w:r>
      <w:r w:rsidRPr="00AD627C">
        <w:t xml:space="preserve">odziny doradztwa zawodowego są często dodatkowymi godzinami </w:t>
      </w:r>
      <w:r>
        <w:t>nauczycieli zatrudnionych</w:t>
      </w:r>
      <w:r w:rsidRPr="00AD627C">
        <w:t xml:space="preserve"> na inny</w:t>
      </w:r>
      <w:r>
        <w:t>ch</w:t>
      </w:r>
      <w:r w:rsidRPr="00AD627C">
        <w:t xml:space="preserve"> stanowisk</w:t>
      </w:r>
      <w:r>
        <w:t>ach. Dlatego</w:t>
      </w:r>
      <w:r w:rsidRPr="00AD627C">
        <w:t xml:space="preserve"> w statystyce </w:t>
      </w:r>
      <w:r>
        <w:t>gromadzonej w ramach Systemu Informacji Oświatowej</w:t>
      </w:r>
      <w:r w:rsidRPr="00AD627C">
        <w:t xml:space="preserve"> </w:t>
      </w:r>
      <w:r>
        <w:t xml:space="preserve">(SIO) </w:t>
      </w:r>
      <w:r w:rsidRPr="00AD627C">
        <w:t xml:space="preserve">nauczyciele </w:t>
      </w:r>
      <w:r>
        <w:t>tacy nie</w:t>
      </w:r>
      <w:r w:rsidRPr="00AD627C">
        <w:t xml:space="preserve"> są wyszczególni</w:t>
      </w:r>
      <w:r>
        <w:t>a</w:t>
      </w:r>
      <w:r w:rsidRPr="00AD627C">
        <w:t>ni</w:t>
      </w:r>
      <w:r>
        <w:t xml:space="preserve"> jako doradcy zawodowi</w:t>
      </w:r>
      <w:r w:rsidRPr="00AD627C">
        <w:t>.</w:t>
      </w:r>
      <w:r>
        <w:t xml:space="preserve"> W tabeli </w:t>
      </w:r>
      <w:r w:rsidRPr="00550692">
        <w:t>4.10 zawarte zostały dane z SIO o liczbie nauczycieli zatrudnionych na stanowisku doradcy zawodowego; ogółem oraz według typów szkół i placówek oświatowych.</w:t>
      </w:r>
    </w:p>
    <w:p w:rsidR="00E47E5B" w:rsidRPr="00C944A2" w:rsidRDefault="00E47E5B" w:rsidP="00C944A2">
      <w:pPr>
        <w:pStyle w:val="Nagwek3"/>
        <w:spacing w:after="240" w:line="240" w:lineRule="auto"/>
        <w:rPr>
          <w:rFonts w:asciiTheme="minorHAnsi" w:eastAsia="Calibri" w:hAnsiTheme="minorHAnsi" w:cstheme="minorHAnsi"/>
          <w:b/>
          <w:sz w:val="22"/>
        </w:rPr>
      </w:pPr>
      <w:bookmarkStart w:id="202" w:name="_Toc533149613"/>
      <w:r w:rsidRPr="00C944A2">
        <w:rPr>
          <w:rFonts w:asciiTheme="minorHAnsi" w:eastAsia="Calibri" w:hAnsiTheme="minorHAnsi" w:cstheme="minorHAnsi"/>
          <w:b/>
          <w:sz w:val="22"/>
        </w:rPr>
        <w:t>Tabela 4.10. Nauczyciele zatrudnieni na stanowisku doradcy zawodowego w województwie łódzkim w latach 2015-2017; według typów szkół bądź placówek oświatowych</w:t>
      </w:r>
      <w:bookmarkEnd w:id="202"/>
    </w:p>
    <w:tbl>
      <w:tblPr>
        <w:tblStyle w:val="Tabela-Siatka"/>
        <w:tblW w:w="9060" w:type="dxa"/>
        <w:tblLook w:val="04A0" w:firstRow="1" w:lastRow="0" w:firstColumn="1" w:lastColumn="0" w:noHBand="0" w:noVBand="1"/>
      </w:tblPr>
      <w:tblGrid>
        <w:gridCol w:w="1520"/>
        <w:gridCol w:w="1746"/>
        <w:gridCol w:w="2047"/>
        <w:gridCol w:w="2197"/>
        <w:gridCol w:w="1550"/>
      </w:tblGrid>
      <w:tr w:rsidR="00E47E5B" w:rsidRPr="007A6D6E" w:rsidTr="00A90FFB">
        <w:tc>
          <w:tcPr>
            <w:tcW w:w="1520" w:type="dxa"/>
            <w:shd w:val="clear" w:color="auto" w:fill="BFBFBF" w:themeFill="background1" w:themeFillShade="BF"/>
            <w:hideMark/>
          </w:tcPr>
          <w:p w:rsidR="00E47E5B" w:rsidRPr="0002752E" w:rsidRDefault="00E47E5B" w:rsidP="00A90FFB">
            <w:pPr>
              <w:spacing w:line="300" w:lineRule="atLeast"/>
              <w:rPr>
                <w:rFonts w:eastAsia="Times New Roman" w:cstheme="minorHAnsi"/>
                <w:szCs w:val="24"/>
                <w:lang w:eastAsia="pl-PL"/>
              </w:rPr>
            </w:pPr>
            <w:r w:rsidRPr="0002752E">
              <w:rPr>
                <w:rFonts w:eastAsia="Times New Roman" w:cstheme="minorHAnsi"/>
                <w:szCs w:val="24"/>
                <w:lang w:eastAsia="pl-PL"/>
              </w:rPr>
              <w:t xml:space="preserve">Rok </w:t>
            </w:r>
          </w:p>
        </w:tc>
        <w:tc>
          <w:tcPr>
            <w:tcW w:w="1746" w:type="dxa"/>
            <w:shd w:val="clear" w:color="auto" w:fill="BFBFBF" w:themeFill="background1" w:themeFillShade="BF"/>
            <w:hideMark/>
          </w:tcPr>
          <w:p w:rsidR="00E47E5B" w:rsidRPr="0002752E" w:rsidRDefault="00E47E5B" w:rsidP="00A90FFB">
            <w:pPr>
              <w:spacing w:line="300" w:lineRule="atLeast"/>
              <w:rPr>
                <w:rFonts w:eastAsia="Times New Roman" w:cstheme="minorHAnsi"/>
                <w:szCs w:val="24"/>
                <w:lang w:eastAsia="pl-PL"/>
              </w:rPr>
            </w:pPr>
            <w:r w:rsidRPr="0002752E">
              <w:rPr>
                <w:rFonts w:eastAsia="Times New Roman" w:cstheme="minorHAnsi"/>
                <w:szCs w:val="24"/>
                <w:lang w:eastAsia="pl-PL"/>
              </w:rPr>
              <w:t>Liczba doradców zawodowych ogółem</w:t>
            </w:r>
          </w:p>
        </w:tc>
        <w:tc>
          <w:tcPr>
            <w:tcW w:w="2047" w:type="dxa"/>
            <w:shd w:val="clear" w:color="auto" w:fill="BFBFBF" w:themeFill="background1" w:themeFillShade="BF"/>
            <w:hideMark/>
          </w:tcPr>
          <w:p w:rsidR="00E47E5B" w:rsidRPr="0002752E" w:rsidRDefault="00E47E5B" w:rsidP="00A90FFB">
            <w:pPr>
              <w:spacing w:line="300" w:lineRule="atLeast"/>
              <w:rPr>
                <w:rFonts w:eastAsia="Times New Roman" w:cstheme="minorHAnsi"/>
                <w:szCs w:val="24"/>
                <w:lang w:eastAsia="pl-PL"/>
              </w:rPr>
            </w:pPr>
            <w:r w:rsidRPr="0002752E">
              <w:rPr>
                <w:rFonts w:eastAsia="Times New Roman" w:cstheme="minorHAnsi"/>
                <w:szCs w:val="24"/>
                <w:lang w:eastAsia="pl-PL"/>
              </w:rPr>
              <w:t>Liczba doradców zawodowych w gimnazjach</w:t>
            </w:r>
          </w:p>
        </w:tc>
        <w:tc>
          <w:tcPr>
            <w:tcW w:w="2197" w:type="dxa"/>
            <w:shd w:val="clear" w:color="auto" w:fill="BFBFBF" w:themeFill="background1" w:themeFillShade="BF"/>
            <w:hideMark/>
          </w:tcPr>
          <w:p w:rsidR="00E47E5B" w:rsidRPr="0002752E" w:rsidRDefault="00E47E5B" w:rsidP="00A90FFB">
            <w:pPr>
              <w:spacing w:line="300" w:lineRule="atLeast"/>
              <w:rPr>
                <w:rFonts w:eastAsia="Times New Roman" w:cstheme="minorHAnsi"/>
                <w:szCs w:val="24"/>
                <w:lang w:eastAsia="pl-PL"/>
              </w:rPr>
            </w:pPr>
            <w:r w:rsidRPr="0002752E">
              <w:rPr>
                <w:rFonts w:eastAsia="Times New Roman" w:cstheme="minorHAnsi"/>
                <w:szCs w:val="24"/>
                <w:lang w:eastAsia="pl-PL"/>
              </w:rPr>
              <w:t>Liczba doradców zawodowych w zespołach szkół i placówek oświatowych</w:t>
            </w:r>
          </w:p>
        </w:tc>
        <w:tc>
          <w:tcPr>
            <w:tcW w:w="1550" w:type="dxa"/>
            <w:shd w:val="clear" w:color="auto" w:fill="BFBFBF" w:themeFill="background1" w:themeFillShade="BF"/>
            <w:hideMark/>
          </w:tcPr>
          <w:p w:rsidR="00E47E5B" w:rsidRPr="0002752E" w:rsidRDefault="00E47E5B" w:rsidP="00A90FFB">
            <w:pPr>
              <w:spacing w:line="300" w:lineRule="atLeast"/>
              <w:rPr>
                <w:rFonts w:eastAsia="Times New Roman" w:cstheme="minorHAnsi"/>
                <w:szCs w:val="24"/>
                <w:lang w:eastAsia="pl-PL"/>
              </w:rPr>
            </w:pPr>
            <w:r w:rsidRPr="0002752E">
              <w:rPr>
                <w:rFonts w:eastAsia="Times New Roman" w:cstheme="minorHAnsi"/>
                <w:szCs w:val="24"/>
                <w:lang w:eastAsia="pl-PL"/>
              </w:rPr>
              <w:t>Inne szkoły/ placówki</w:t>
            </w:r>
          </w:p>
        </w:tc>
      </w:tr>
      <w:tr w:rsidR="00E47E5B" w:rsidRPr="007A6D6E" w:rsidTr="00A90FFB">
        <w:tc>
          <w:tcPr>
            <w:tcW w:w="1520" w:type="dxa"/>
            <w:shd w:val="clear" w:color="auto" w:fill="BFBFBF" w:themeFill="background1" w:themeFillShade="BF"/>
            <w:hideMark/>
          </w:tcPr>
          <w:p w:rsidR="00E47E5B" w:rsidRPr="0002752E" w:rsidRDefault="00E47E5B" w:rsidP="00A90FFB">
            <w:pPr>
              <w:spacing w:line="300" w:lineRule="atLeast"/>
              <w:rPr>
                <w:rFonts w:eastAsia="Times New Roman" w:cstheme="minorHAnsi"/>
                <w:szCs w:val="24"/>
                <w:lang w:eastAsia="pl-PL"/>
              </w:rPr>
            </w:pPr>
            <w:r w:rsidRPr="0002752E">
              <w:rPr>
                <w:rFonts w:eastAsia="Times New Roman" w:cstheme="minorHAnsi"/>
                <w:szCs w:val="24"/>
                <w:lang w:eastAsia="pl-PL"/>
              </w:rPr>
              <w:t>2015</w:t>
            </w:r>
          </w:p>
        </w:tc>
        <w:tc>
          <w:tcPr>
            <w:tcW w:w="1746"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67</w:t>
            </w:r>
          </w:p>
        </w:tc>
        <w:tc>
          <w:tcPr>
            <w:tcW w:w="2047"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17</w:t>
            </w:r>
          </w:p>
        </w:tc>
        <w:tc>
          <w:tcPr>
            <w:tcW w:w="2197"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20</w:t>
            </w:r>
          </w:p>
        </w:tc>
        <w:tc>
          <w:tcPr>
            <w:tcW w:w="1550"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30</w:t>
            </w:r>
          </w:p>
        </w:tc>
      </w:tr>
      <w:tr w:rsidR="00E47E5B" w:rsidRPr="007A6D6E" w:rsidTr="00A90FFB">
        <w:tc>
          <w:tcPr>
            <w:tcW w:w="1520" w:type="dxa"/>
            <w:shd w:val="clear" w:color="auto" w:fill="BFBFBF" w:themeFill="background1" w:themeFillShade="BF"/>
            <w:hideMark/>
          </w:tcPr>
          <w:p w:rsidR="00E47E5B" w:rsidRPr="0002752E" w:rsidRDefault="00E47E5B" w:rsidP="00A90FFB">
            <w:pPr>
              <w:spacing w:line="300" w:lineRule="atLeast"/>
              <w:rPr>
                <w:rFonts w:eastAsia="Times New Roman" w:cstheme="minorHAnsi"/>
                <w:szCs w:val="24"/>
                <w:lang w:eastAsia="pl-PL"/>
              </w:rPr>
            </w:pPr>
            <w:r w:rsidRPr="0002752E">
              <w:rPr>
                <w:rFonts w:eastAsia="Times New Roman" w:cstheme="minorHAnsi"/>
                <w:szCs w:val="24"/>
                <w:lang w:eastAsia="pl-PL"/>
              </w:rPr>
              <w:t>2016</w:t>
            </w:r>
          </w:p>
        </w:tc>
        <w:tc>
          <w:tcPr>
            <w:tcW w:w="1746"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57</w:t>
            </w:r>
          </w:p>
        </w:tc>
        <w:tc>
          <w:tcPr>
            <w:tcW w:w="2047"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16</w:t>
            </w:r>
          </w:p>
        </w:tc>
        <w:tc>
          <w:tcPr>
            <w:tcW w:w="2197"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19</w:t>
            </w:r>
          </w:p>
        </w:tc>
        <w:tc>
          <w:tcPr>
            <w:tcW w:w="1550"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22</w:t>
            </w:r>
          </w:p>
        </w:tc>
      </w:tr>
      <w:tr w:rsidR="00E47E5B" w:rsidRPr="007A6D6E" w:rsidTr="00A90FFB">
        <w:tc>
          <w:tcPr>
            <w:tcW w:w="1520" w:type="dxa"/>
            <w:shd w:val="clear" w:color="auto" w:fill="BFBFBF" w:themeFill="background1" w:themeFillShade="BF"/>
            <w:hideMark/>
          </w:tcPr>
          <w:p w:rsidR="00E47E5B" w:rsidRPr="0002752E" w:rsidRDefault="00E47E5B" w:rsidP="00A90FFB">
            <w:pPr>
              <w:spacing w:line="300" w:lineRule="atLeast"/>
              <w:rPr>
                <w:rFonts w:eastAsia="Times New Roman" w:cstheme="minorHAnsi"/>
                <w:szCs w:val="24"/>
                <w:lang w:eastAsia="pl-PL"/>
              </w:rPr>
            </w:pPr>
            <w:r w:rsidRPr="0002752E">
              <w:rPr>
                <w:rFonts w:eastAsia="Times New Roman" w:cstheme="minorHAnsi"/>
                <w:szCs w:val="24"/>
                <w:lang w:eastAsia="pl-PL"/>
              </w:rPr>
              <w:t>2017</w:t>
            </w:r>
          </w:p>
        </w:tc>
        <w:tc>
          <w:tcPr>
            <w:tcW w:w="1746"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58</w:t>
            </w:r>
          </w:p>
        </w:tc>
        <w:tc>
          <w:tcPr>
            <w:tcW w:w="2047"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16</w:t>
            </w:r>
          </w:p>
        </w:tc>
        <w:tc>
          <w:tcPr>
            <w:tcW w:w="2197"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19</w:t>
            </w:r>
          </w:p>
        </w:tc>
        <w:tc>
          <w:tcPr>
            <w:tcW w:w="1550" w:type="dxa"/>
            <w:hideMark/>
          </w:tcPr>
          <w:p w:rsidR="00E47E5B" w:rsidRPr="0002752E" w:rsidRDefault="00E47E5B" w:rsidP="00A90FFB">
            <w:pPr>
              <w:spacing w:line="300" w:lineRule="atLeast"/>
              <w:rPr>
                <w:rFonts w:eastAsia="Times New Roman" w:cstheme="minorHAnsi"/>
                <w:color w:val="000000"/>
                <w:szCs w:val="24"/>
                <w:lang w:eastAsia="pl-PL"/>
              </w:rPr>
            </w:pPr>
            <w:r w:rsidRPr="0002752E">
              <w:rPr>
                <w:rFonts w:eastAsia="Times New Roman" w:cstheme="minorHAnsi"/>
                <w:color w:val="000000"/>
                <w:szCs w:val="24"/>
                <w:lang w:eastAsia="pl-PL"/>
              </w:rPr>
              <w:t>23</w:t>
            </w:r>
          </w:p>
        </w:tc>
      </w:tr>
    </w:tbl>
    <w:p w:rsidR="00E47E5B" w:rsidRPr="00A3712A" w:rsidRDefault="00E47E5B" w:rsidP="00E47E5B">
      <w:pPr>
        <w:spacing w:before="240"/>
        <w:rPr>
          <w:b/>
          <w:bCs/>
          <w:i/>
          <w:sz w:val="20"/>
        </w:rPr>
      </w:pPr>
      <w:r w:rsidRPr="00A3712A">
        <w:rPr>
          <w:b/>
          <w:i/>
          <w:sz w:val="20"/>
        </w:rPr>
        <w:t xml:space="preserve">Źródło: System Informacji Oświatowej; MEN </w:t>
      </w:r>
    </w:p>
    <w:p w:rsidR="00E47E5B" w:rsidRDefault="00E47E5B" w:rsidP="00E47E5B">
      <w:pPr>
        <w:spacing w:before="240"/>
        <w:jc w:val="both"/>
      </w:pPr>
      <w:r>
        <w:t xml:space="preserve">W szkołach i klasach, gdzie wymogiem wspomnianego </w:t>
      </w:r>
      <w:r w:rsidRPr="00C55ED0">
        <w:rPr>
          <w:i/>
        </w:rPr>
        <w:t>Rozporządzenia Ministra Edukacji Narodowej</w:t>
      </w:r>
      <w:r>
        <w:t xml:space="preserve"> nakłada się obowiązek prowadzenia zajęć z doradztwa zawodowego pozostawało  według danych MEN na 30 września 2017 r., łącznie </w:t>
      </w:r>
      <w:r w:rsidRPr="00AE542F">
        <w:t>97</w:t>
      </w:r>
      <w:r>
        <w:t> </w:t>
      </w:r>
      <w:r w:rsidRPr="00AE542F">
        <w:t>289</w:t>
      </w:r>
      <w:r>
        <w:t xml:space="preserve"> uczniów.</w:t>
      </w:r>
    </w:p>
    <w:p w:rsidR="00E47E5B" w:rsidRDefault="00E47E5B" w:rsidP="00E47E5B">
      <w:pPr>
        <w:jc w:val="both"/>
      </w:pPr>
    </w:p>
    <w:p w:rsidR="00E47E5B" w:rsidRDefault="00E47E5B" w:rsidP="00E47E5B">
      <w:pPr>
        <w:jc w:val="both"/>
      </w:pPr>
    </w:p>
    <w:p w:rsidR="00E47E5B" w:rsidRDefault="00E47E5B" w:rsidP="00E47E5B">
      <w:pPr>
        <w:jc w:val="both"/>
      </w:pPr>
    </w:p>
    <w:p w:rsidR="00E47E5B" w:rsidRDefault="00E47E5B" w:rsidP="00E47E5B">
      <w:pPr>
        <w:jc w:val="both"/>
      </w:pPr>
    </w:p>
    <w:p w:rsidR="00E47E5B" w:rsidRDefault="00E47E5B" w:rsidP="00E47E5B">
      <w:pPr>
        <w:jc w:val="both"/>
      </w:pPr>
    </w:p>
    <w:p w:rsidR="00E47E5B" w:rsidRPr="006A2901" w:rsidRDefault="00E47E5B" w:rsidP="00E47E5B">
      <w:pPr>
        <w:pStyle w:val="Nagwek2"/>
        <w:spacing w:line="240" w:lineRule="auto"/>
        <w:rPr>
          <w:rFonts w:eastAsia="Calibri"/>
          <w:bCs/>
        </w:rPr>
      </w:pPr>
      <w:bookmarkStart w:id="203" w:name="_Toc533150046"/>
      <w:r>
        <w:rPr>
          <w:rFonts w:eastAsia="Calibri"/>
          <w:bCs/>
        </w:rPr>
        <w:lastRenderedPageBreak/>
        <w:t>Uczestnictwo osób w wieku 25-64 w kształceniu ustawicznym</w:t>
      </w:r>
      <w:bookmarkEnd w:id="203"/>
      <w:r>
        <w:rPr>
          <w:rFonts w:eastAsia="Calibri"/>
          <w:bCs/>
        </w:rPr>
        <w:t xml:space="preserve"> </w:t>
      </w:r>
    </w:p>
    <w:p w:rsidR="00E47E5B" w:rsidRDefault="00E47E5B" w:rsidP="00E47E5B">
      <w:pPr>
        <w:jc w:val="both"/>
      </w:pPr>
      <w:r w:rsidRPr="00950A79">
        <w:t xml:space="preserve">Uczestnictwo w kształceniu ustawicznym jest mierzone przez GUS w ramach Badania Aktywności Ekonomicznej Ludności (BAEL) jako </w:t>
      </w:r>
      <w:r w:rsidRPr="00950A79">
        <w:rPr>
          <w:b/>
        </w:rPr>
        <w:t>procentowy udział osób w wieku 25-64 lata uczących się i dokształcających się w ludności ogółem w tej samej grupie wieku</w:t>
      </w:r>
      <w:r w:rsidRPr="00950A79">
        <w:t xml:space="preserve"> (w okresie czterech tygodni przed badaniem). Za uczące się lub dokształcające uznawane są osoby deklarujące uczestnictwo w edukacji, obejmującej uczenie się formalne (szkoła i studia wyższe), jak również kształcenie </w:t>
      </w:r>
      <w:proofErr w:type="spellStart"/>
      <w:r w:rsidRPr="00950A79">
        <w:t>pozaformalne</w:t>
      </w:r>
      <w:proofErr w:type="spellEnd"/>
      <w:r w:rsidRPr="00950A79">
        <w:t xml:space="preserve"> (różnego rodzaju kursy)</w:t>
      </w:r>
      <w:r w:rsidRPr="00950A79">
        <w:rPr>
          <w:vertAlign w:val="superscript"/>
        </w:rPr>
        <w:footnoteReference w:id="61"/>
      </w:r>
      <w:r w:rsidRPr="00950A79">
        <w:t xml:space="preserve">. Dane z BAEL </w:t>
      </w:r>
      <w:r>
        <w:t xml:space="preserve">za lata </w:t>
      </w:r>
      <w:r w:rsidRPr="00950A79">
        <w:t>201</w:t>
      </w:r>
      <w:r>
        <w:t>5</w:t>
      </w:r>
      <w:r w:rsidRPr="00950A79">
        <w:t>-201</w:t>
      </w:r>
      <w:r>
        <w:t>7</w:t>
      </w:r>
      <w:r w:rsidRPr="00950A79">
        <w:t xml:space="preserve"> pokazują, że </w:t>
      </w:r>
      <w:r w:rsidRPr="00FC4A1D">
        <w:rPr>
          <w:b/>
        </w:rPr>
        <w:t>wartość tak definiowanego wskaźnika (średnioroczna) w województwie łódzkim wyniosła w 2015 r. 3,4%, następnie wzrosła do 3,8% w roku 2016 i utrzymała się na tym samym poziomie w roku 2017</w:t>
      </w:r>
      <w:r>
        <w:t xml:space="preserve"> (por. dane na wykresie </w:t>
      </w:r>
      <w:r w:rsidRPr="00550692">
        <w:t>4.10a).</w:t>
      </w:r>
      <w:r>
        <w:t xml:space="preserve"> </w:t>
      </w:r>
      <w:r w:rsidRPr="00FC4A1D">
        <w:rPr>
          <w:b/>
        </w:rPr>
        <w:t>Dało to sumaryczny przyrost w całym analizowanym okresie o 0,4 punktu procentowego; porównywalny do tego obserwowanego w całej Polsce (0,5 punktu procentowego)</w:t>
      </w:r>
      <w:r>
        <w:t xml:space="preserve">. </w:t>
      </w:r>
      <w:r w:rsidRPr="00950A79">
        <w:t xml:space="preserve">Dla wyobrażenia ilościowej skali zjawiska uczestnictwa w kształceniu ustawicznym, w rozumieniu definicji przyjętej w BAEL, warto tu przytoczyć bezwzględne miary liczby ludności województwa łódzkiego w wieku 25-64 lat obliczone na podstawie danych z tego badania. </w:t>
      </w:r>
      <w:r>
        <w:t xml:space="preserve">Zestawiono je na wykresie </w:t>
      </w:r>
      <w:r w:rsidRPr="00550692">
        <w:t>4.10b.</w:t>
      </w: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204" w:name="_Toc531943899"/>
      <w:bookmarkStart w:id="205" w:name="_Toc533149657"/>
      <w:r w:rsidRPr="000014D6">
        <w:rPr>
          <w:rFonts w:asciiTheme="minorHAnsi" w:eastAsia="Calibri" w:hAnsiTheme="minorHAnsi" w:cstheme="minorHAnsi"/>
          <w:b/>
          <w:sz w:val="22"/>
          <w:lang w:eastAsia="pl-PL"/>
        </w:rPr>
        <w:t>Wykres 4.10a. Udział osób w wieku 25-64 lata uczących się i dokształcających się w ludności ogółem w tej samej grupie wieku w województwie łódzkim [w procentach] w latach 2015-2017. Dane średnioroczne.</w:t>
      </w:r>
      <w:bookmarkEnd w:id="204"/>
      <w:bookmarkEnd w:id="205"/>
    </w:p>
    <w:p w:rsidR="00E47E5B" w:rsidRDefault="00E47E5B" w:rsidP="00E47E5B">
      <w:pPr>
        <w:jc w:val="both"/>
      </w:pPr>
      <w:r>
        <w:rPr>
          <w:noProof/>
          <w:lang w:eastAsia="pl-PL"/>
        </w:rPr>
        <w:drawing>
          <wp:inline distT="0" distB="0" distL="0" distR="0" wp14:anchorId="5CE39079" wp14:editId="212A58B0">
            <wp:extent cx="4572000" cy="2743200"/>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47E5B" w:rsidRPr="00A3712A" w:rsidRDefault="00E47E5B" w:rsidP="00E47E5B">
      <w:pPr>
        <w:rPr>
          <w:b/>
          <w:bCs/>
          <w:i/>
          <w:sz w:val="20"/>
        </w:rPr>
      </w:pPr>
      <w:r w:rsidRPr="00A3712A">
        <w:rPr>
          <w:b/>
          <w:i/>
          <w:sz w:val="20"/>
        </w:rPr>
        <w:t xml:space="preserve">Źródło: Bank Danych Lokalnych; GUS </w:t>
      </w:r>
    </w:p>
    <w:p w:rsidR="00E47E5B" w:rsidRPr="00950A79" w:rsidRDefault="00E47E5B" w:rsidP="00E47E5B">
      <w:pPr>
        <w:jc w:val="both"/>
        <w:rPr>
          <w:bCs/>
        </w:rPr>
      </w:pP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206" w:name="_Toc531943900"/>
      <w:bookmarkStart w:id="207" w:name="_Toc533149658"/>
      <w:r w:rsidRPr="000014D6">
        <w:rPr>
          <w:rFonts w:asciiTheme="minorHAnsi" w:eastAsia="Calibri" w:hAnsiTheme="minorHAnsi" w:cstheme="minorHAnsi"/>
          <w:b/>
          <w:sz w:val="22"/>
          <w:lang w:eastAsia="pl-PL"/>
        </w:rPr>
        <w:lastRenderedPageBreak/>
        <w:t>Wykres 4.10b. Liczba ludności w wieku 25-64 lata w województwie łódzkim wg BAEL w latach 2015-2017. Stan na 31 grudnia.</w:t>
      </w:r>
      <w:bookmarkEnd w:id="206"/>
      <w:bookmarkEnd w:id="207"/>
    </w:p>
    <w:p w:rsidR="00E47E5B" w:rsidRDefault="00E47E5B" w:rsidP="00E47E5B">
      <w:pPr>
        <w:spacing w:before="240"/>
        <w:jc w:val="both"/>
      </w:pPr>
      <w:r>
        <w:rPr>
          <w:noProof/>
          <w:lang w:eastAsia="pl-PL"/>
        </w:rPr>
        <w:drawing>
          <wp:inline distT="0" distB="0" distL="0" distR="0" wp14:anchorId="70991800" wp14:editId="3C3A9D74">
            <wp:extent cx="4572000" cy="2743200"/>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47E5B" w:rsidRPr="00A3712A" w:rsidRDefault="00E47E5B" w:rsidP="00E47E5B">
      <w:pPr>
        <w:rPr>
          <w:b/>
          <w:bCs/>
          <w:i/>
          <w:sz w:val="20"/>
        </w:rPr>
      </w:pPr>
      <w:r w:rsidRPr="00A3712A">
        <w:rPr>
          <w:b/>
          <w:i/>
          <w:sz w:val="20"/>
        </w:rPr>
        <w:t xml:space="preserve">Źródło: Bank Danych Lokalnych; GUS </w:t>
      </w:r>
    </w:p>
    <w:p w:rsidR="00E47E5B" w:rsidRDefault="00E47E5B" w:rsidP="00E47E5B">
      <w:pPr>
        <w:spacing w:before="240"/>
        <w:jc w:val="both"/>
      </w:pPr>
    </w:p>
    <w:p w:rsidR="00E47E5B" w:rsidRDefault="00E47E5B" w:rsidP="00E47E5B">
      <w:pPr>
        <w:spacing w:before="240"/>
        <w:jc w:val="both"/>
      </w:pPr>
      <w:r w:rsidRPr="002B231C">
        <w:rPr>
          <w:b/>
        </w:rPr>
        <w:t>Należy wszakże zwrócić uwagę, że wartość odsetka osób uczących się i dokształcających była w województwie łódzkim zawsze niższa od tej mierzonej dla całego kraju o nieco ponad 1 punkt procentowy</w:t>
      </w:r>
      <w:r w:rsidRPr="00950A79">
        <w:rPr>
          <w:vertAlign w:val="superscript"/>
        </w:rPr>
        <w:footnoteReference w:id="62"/>
      </w:r>
      <w:r w:rsidRPr="00950A79">
        <w:t>.</w:t>
      </w:r>
      <w:r>
        <w:t xml:space="preserve"> W 2017 r. pozwalało to regionowi łódzkiemu osiągnąć 11 miejsce wśród województw – wyraźnie poza czołówką, którą tworzyły województwa: małopolskie (5,8%); mazowieckie (5,7%) oraz pomorskie (5,3%) i znacznie bliżej regionów, które w rankingu tym zajęły ostatnie lokaty, tj.: podkarpackiego (2,1%); lubuskiego (2,2%) oraz warmińsko – mazurskiego (2,4%). Dane o wielkości udziału osób </w:t>
      </w:r>
      <w:r w:rsidRPr="00595FEF">
        <w:t xml:space="preserve">w </w:t>
      </w:r>
      <w:r>
        <w:t>wieku 25-64 lata uczących się i </w:t>
      </w:r>
      <w:r w:rsidRPr="00595FEF">
        <w:t xml:space="preserve">dokształcających się w ludności ogółem w tej samej grupie wieku w </w:t>
      </w:r>
      <w:r>
        <w:t xml:space="preserve">Polsce oraz według </w:t>
      </w:r>
      <w:r w:rsidRPr="00550692">
        <w:t xml:space="preserve">województw w latach 2015-2017 </w:t>
      </w:r>
      <w:r>
        <w:t xml:space="preserve">zilustrowane zostały wykresem </w:t>
      </w:r>
      <w:r w:rsidRPr="00550692">
        <w:t>4.11</w:t>
      </w:r>
      <w:r>
        <w:t>.</w:t>
      </w:r>
    </w:p>
    <w:p w:rsidR="00E47E5B" w:rsidRDefault="00E47E5B" w:rsidP="00E47E5B">
      <w:pPr>
        <w:spacing w:before="240"/>
        <w:jc w:val="both"/>
        <w:sectPr w:rsidR="00E47E5B" w:rsidSect="00A90FFB">
          <w:pgSz w:w="11906" w:h="16838"/>
          <w:pgMar w:top="1417" w:right="1417" w:bottom="1417" w:left="1417" w:header="708" w:footer="708" w:gutter="0"/>
          <w:cols w:space="708"/>
          <w:docGrid w:linePitch="360"/>
        </w:sectPr>
      </w:pPr>
    </w:p>
    <w:p w:rsidR="00E47E5B" w:rsidRPr="000014D6" w:rsidRDefault="00E47E5B" w:rsidP="000014D6">
      <w:pPr>
        <w:pStyle w:val="Nagwek5"/>
        <w:spacing w:after="240" w:line="240" w:lineRule="auto"/>
        <w:rPr>
          <w:rFonts w:asciiTheme="minorHAnsi" w:eastAsia="Calibri" w:hAnsiTheme="minorHAnsi" w:cstheme="minorHAnsi"/>
          <w:b/>
          <w:sz w:val="22"/>
          <w:lang w:eastAsia="pl-PL"/>
        </w:rPr>
      </w:pPr>
      <w:bookmarkStart w:id="208" w:name="_Toc531943901"/>
      <w:bookmarkStart w:id="209" w:name="_Toc533149659"/>
      <w:r w:rsidRPr="000014D6">
        <w:rPr>
          <w:rFonts w:asciiTheme="minorHAnsi" w:eastAsia="Calibri" w:hAnsiTheme="minorHAnsi" w:cstheme="minorHAnsi"/>
          <w:b/>
          <w:sz w:val="22"/>
          <w:lang w:eastAsia="pl-PL"/>
        </w:rPr>
        <w:lastRenderedPageBreak/>
        <w:t>Wykres 4.11. Udział osób w wieku 25-64 lata uczących się i dokształcających się w ludności ogółem w tej samej grupie wieku w Polsce według województw [w procentach] w latac</w:t>
      </w:r>
      <w:r w:rsidR="000014D6">
        <w:rPr>
          <w:rFonts w:asciiTheme="minorHAnsi" w:eastAsia="Calibri" w:hAnsiTheme="minorHAnsi" w:cstheme="minorHAnsi"/>
          <w:b/>
          <w:sz w:val="22"/>
          <w:lang w:eastAsia="pl-PL"/>
        </w:rPr>
        <w:t>h 2015</w:t>
      </w:r>
      <w:r w:rsidR="000014D6">
        <w:rPr>
          <w:rFonts w:asciiTheme="minorHAnsi" w:eastAsia="Calibri" w:hAnsiTheme="minorHAnsi" w:cstheme="minorHAnsi"/>
          <w:b/>
          <w:sz w:val="22"/>
          <w:lang w:eastAsia="pl-PL"/>
        </w:rPr>
        <w:noBreakHyphen/>
        <w:t>2017. Dane średnioroczne</w:t>
      </w:r>
      <w:bookmarkEnd w:id="208"/>
      <w:bookmarkEnd w:id="209"/>
    </w:p>
    <w:p w:rsidR="00E47E5B" w:rsidRPr="00911FB7" w:rsidRDefault="00E47E5B" w:rsidP="00E47E5B">
      <w:pPr>
        <w:spacing w:before="240"/>
        <w:jc w:val="both"/>
        <w:rPr>
          <w:bCs/>
        </w:rPr>
      </w:pPr>
      <w:r>
        <w:rPr>
          <w:noProof/>
          <w:lang w:eastAsia="pl-PL"/>
        </w:rPr>
        <w:drawing>
          <wp:inline distT="0" distB="0" distL="0" distR="0" wp14:anchorId="2FB742BC" wp14:editId="2487E6BD">
            <wp:extent cx="8782050" cy="4848225"/>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47E5B" w:rsidRPr="001437E3" w:rsidRDefault="001437E3" w:rsidP="001437E3">
      <w:pPr>
        <w:spacing w:after="0"/>
        <w:rPr>
          <w:b/>
          <w:i/>
          <w:sz w:val="20"/>
        </w:rPr>
        <w:sectPr w:rsidR="00E47E5B" w:rsidRPr="001437E3" w:rsidSect="00A90FFB">
          <w:pgSz w:w="16838" w:h="11906" w:orient="landscape"/>
          <w:pgMar w:top="1417" w:right="1417" w:bottom="1417" w:left="1417" w:header="708" w:footer="708" w:gutter="0"/>
          <w:cols w:space="708"/>
          <w:docGrid w:linePitch="360"/>
        </w:sectPr>
      </w:pPr>
      <w:r w:rsidRPr="001437E3">
        <w:rPr>
          <w:b/>
          <w:i/>
          <w:sz w:val="20"/>
        </w:rPr>
        <w:t>Źródło: Bank Danych Lokalnych</w:t>
      </w:r>
      <w:r>
        <w:rPr>
          <w:b/>
          <w:i/>
          <w:sz w:val="20"/>
        </w:rPr>
        <w:t>;</w:t>
      </w:r>
      <w:r w:rsidRPr="001437E3">
        <w:rPr>
          <w:b/>
          <w:i/>
          <w:sz w:val="20"/>
        </w:rPr>
        <w:t xml:space="preserve"> GUS</w:t>
      </w:r>
    </w:p>
    <w:p w:rsidR="00E47E5B" w:rsidRPr="006A2901" w:rsidRDefault="00E47E5B" w:rsidP="00E47E5B">
      <w:pPr>
        <w:pStyle w:val="Nagwek2"/>
        <w:spacing w:line="240" w:lineRule="auto"/>
        <w:rPr>
          <w:rFonts w:eastAsia="Calibri"/>
          <w:bCs/>
        </w:rPr>
      </w:pPr>
      <w:bookmarkStart w:id="210" w:name="_Toc533150047"/>
      <w:r>
        <w:rPr>
          <w:rFonts w:eastAsia="Calibri"/>
          <w:bCs/>
        </w:rPr>
        <w:lastRenderedPageBreak/>
        <w:t>Liczba uczniów szkół zawodowych</w:t>
      </w:r>
      <w:bookmarkEnd w:id="210"/>
      <w:r>
        <w:rPr>
          <w:rFonts w:eastAsia="Calibri"/>
          <w:bCs/>
        </w:rPr>
        <w:t xml:space="preserve"> </w:t>
      </w:r>
    </w:p>
    <w:p w:rsidR="00E47E5B" w:rsidRPr="003F6476" w:rsidRDefault="00E47E5B" w:rsidP="00E47E5B">
      <w:pPr>
        <w:jc w:val="both"/>
        <w:rPr>
          <w:bCs/>
        </w:rPr>
      </w:pPr>
      <w:r w:rsidRPr="003F6476">
        <w:t xml:space="preserve">Poniższe analizy wskaźnika liczby uczniów szkół zawodowych przeprowadzone zostały z użyciem danych Głównego Urzędu Statystycznego, pozyskanych ze źródeł Ministerstwa Edukacji Narodowej. W opisie wykorzystano terminy oraz kategorie pojęciowe bazujące na metodologii agregacji danych zastosowanej przez GUS dla Banku Danych Lokalnych. Tym samym do analizowanego zbioru szkół włączone zostały: </w:t>
      </w:r>
    </w:p>
    <w:p w:rsidR="00E47E5B" w:rsidRPr="003F6476" w:rsidRDefault="00E47E5B" w:rsidP="00353DAE">
      <w:pPr>
        <w:numPr>
          <w:ilvl w:val="0"/>
          <w:numId w:val="16"/>
        </w:numPr>
        <w:contextualSpacing/>
        <w:jc w:val="both"/>
        <w:rPr>
          <w:bCs/>
        </w:rPr>
      </w:pPr>
      <w:r w:rsidRPr="003F6476">
        <w:t xml:space="preserve">średnie szkoły zawodowe, do których zaliczono: </w:t>
      </w:r>
    </w:p>
    <w:p w:rsidR="00E47E5B" w:rsidRPr="003F6476" w:rsidRDefault="00E47E5B" w:rsidP="00353DAE">
      <w:pPr>
        <w:numPr>
          <w:ilvl w:val="1"/>
          <w:numId w:val="16"/>
        </w:numPr>
        <w:contextualSpacing/>
        <w:jc w:val="both"/>
        <w:rPr>
          <w:bCs/>
        </w:rPr>
      </w:pPr>
      <w:r w:rsidRPr="003F6476">
        <w:t>technika dla młodzieży;</w:t>
      </w:r>
    </w:p>
    <w:p w:rsidR="00E47E5B" w:rsidRPr="003F6476" w:rsidRDefault="00E47E5B" w:rsidP="00353DAE">
      <w:pPr>
        <w:numPr>
          <w:ilvl w:val="1"/>
          <w:numId w:val="16"/>
        </w:numPr>
        <w:contextualSpacing/>
        <w:jc w:val="both"/>
        <w:rPr>
          <w:bCs/>
        </w:rPr>
      </w:pPr>
      <w:r w:rsidRPr="003F6476">
        <w:t>technika dla dorosłych;</w:t>
      </w:r>
    </w:p>
    <w:p w:rsidR="00E47E5B" w:rsidRPr="003F6476" w:rsidRDefault="00E47E5B" w:rsidP="00353DAE">
      <w:pPr>
        <w:numPr>
          <w:ilvl w:val="1"/>
          <w:numId w:val="16"/>
        </w:numPr>
        <w:contextualSpacing/>
        <w:jc w:val="both"/>
        <w:rPr>
          <w:bCs/>
        </w:rPr>
      </w:pPr>
      <w:r w:rsidRPr="003F6476">
        <w:t>ponadgimnazjalne technika uzupełniające dla dorosłych;</w:t>
      </w:r>
    </w:p>
    <w:p w:rsidR="00E47E5B" w:rsidRPr="003F6476" w:rsidRDefault="00E47E5B" w:rsidP="00353DAE">
      <w:pPr>
        <w:numPr>
          <w:ilvl w:val="1"/>
          <w:numId w:val="16"/>
        </w:numPr>
        <w:contextualSpacing/>
        <w:jc w:val="both"/>
        <w:rPr>
          <w:bCs/>
        </w:rPr>
      </w:pPr>
      <w:r w:rsidRPr="003F6476">
        <w:t>szkoły artystyczne ogólnokształcące dające uprawnienia zawodowe;</w:t>
      </w:r>
    </w:p>
    <w:p w:rsidR="00E47E5B" w:rsidRPr="003F6476" w:rsidRDefault="00E47E5B" w:rsidP="00353DAE">
      <w:pPr>
        <w:numPr>
          <w:ilvl w:val="0"/>
          <w:numId w:val="16"/>
        </w:numPr>
        <w:contextualSpacing/>
        <w:jc w:val="both"/>
        <w:rPr>
          <w:bCs/>
        </w:rPr>
      </w:pPr>
      <w:r w:rsidRPr="003F6476">
        <w:t>zasadnicze szkoły zawodowe</w:t>
      </w:r>
      <w:r>
        <w:t>, szkoły branżowe I stopnia</w:t>
      </w:r>
      <w:r w:rsidRPr="003F6476">
        <w:t xml:space="preserve"> i szkoły przysposabiające do pracy zawodowej specjalne, do których zaliczono:</w:t>
      </w:r>
    </w:p>
    <w:p w:rsidR="00E47E5B" w:rsidRPr="003F6476" w:rsidRDefault="00E47E5B" w:rsidP="00353DAE">
      <w:pPr>
        <w:numPr>
          <w:ilvl w:val="1"/>
          <w:numId w:val="16"/>
        </w:numPr>
        <w:contextualSpacing/>
        <w:jc w:val="both"/>
        <w:rPr>
          <w:bCs/>
        </w:rPr>
      </w:pPr>
      <w:r w:rsidRPr="003F6476">
        <w:t>szkoły ponadgimnazjalne specjalne przysposabiające do pracy;</w:t>
      </w:r>
    </w:p>
    <w:p w:rsidR="00E47E5B" w:rsidRPr="003F6476" w:rsidRDefault="00E47E5B" w:rsidP="00353DAE">
      <w:pPr>
        <w:numPr>
          <w:ilvl w:val="1"/>
          <w:numId w:val="16"/>
        </w:numPr>
        <w:contextualSpacing/>
        <w:jc w:val="both"/>
        <w:rPr>
          <w:bCs/>
        </w:rPr>
      </w:pPr>
      <w:r w:rsidRPr="003F6476">
        <w:t>zasadnicze szkoły zawodowe;</w:t>
      </w:r>
    </w:p>
    <w:p w:rsidR="00E47E5B" w:rsidRPr="000A6788" w:rsidRDefault="00E47E5B" w:rsidP="00353DAE">
      <w:pPr>
        <w:numPr>
          <w:ilvl w:val="1"/>
          <w:numId w:val="16"/>
        </w:numPr>
        <w:contextualSpacing/>
        <w:jc w:val="both"/>
        <w:rPr>
          <w:bCs/>
        </w:rPr>
      </w:pPr>
      <w:r w:rsidRPr="003F6476">
        <w:t>zasadnicze szkoły zawodowe dla dorosłych</w:t>
      </w:r>
      <w:r>
        <w:t>;</w:t>
      </w:r>
    </w:p>
    <w:p w:rsidR="00E47E5B" w:rsidRPr="003F6476" w:rsidRDefault="00E47E5B" w:rsidP="00353DAE">
      <w:pPr>
        <w:numPr>
          <w:ilvl w:val="1"/>
          <w:numId w:val="16"/>
        </w:numPr>
        <w:contextualSpacing/>
        <w:jc w:val="both"/>
        <w:rPr>
          <w:bCs/>
        </w:rPr>
      </w:pPr>
      <w:r>
        <w:t>szkoły branżowe I stopnia</w:t>
      </w:r>
      <w:r>
        <w:rPr>
          <w:rStyle w:val="Odwoanieprzypisudolnego"/>
        </w:rPr>
        <w:footnoteReference w:id="63"/>
      </w:r>
      <w:r w:rsidRPr="003F6476">
        <w:t>.</w:t>
      </w:r>
    </w:p>
    <w:p w:rsidR="00E47E5B" w:rsidRPr="003F6476" w:rsidRDefault="00E47E5B" w:rsidP="00E47E5B">
      <w:pPr>
        <w:spacing w:before="240"/>
        <w:jc w:val="both"/>
        <w:rPr>
          <w:bCs/>
        </w:rPr>
      </w:pPr>
      <w:r>
        <w:t>Z</w:t>
      </w:r>
      <w:r w:rsidRPr="003F6476">
        <w:t xml:space="preserve"> początkiem roku szkolnego 201</w:t>
      </w:r>
      <w:r>
        <w:t>7</w:t>
      </w:r>
      <w:r w:rsidRPr="003F6476">
        <w:t>/201</w:t>
      </w:r>
      <w:r>
        <w:t>8</w:t>
      </w:r>
      <w:r w:rsidRPr="003F6476">
        <w:t>, liczba uczniów w dwóch wymienionych wyżej zbiorczych typach szkół zawodowych w województwie łódzkim wynosiła:</w:t>
      </w:r>
    </w:p>
    <w:p w:rsidR="00E47E5B" w:rsidRPr="001437E3" w:rsidRDefault="00E47E5B" w:rsidP="00353DAE">
      <w:pPr>
        <w:numPr>
          <w:ilvl w:val="0"/>
          <w:numId w:val="17"/>
        </w:numPr>
        <w:tabs>
          <w:tab w:val="right" w:leader="dot" w:pos="7938"/>
        </w:tabs>
        <w:contextualSpacing/>
        <w:rPr>
          <w:bCs/>
          <w:sz w:val="22"/>
        </w:rPr>
      </w:pPr>
      <w:r w:rsidRPr="001437E3">
        <w:rPr>
          <w:sz w:val="22"/>
        </w:rPr>
        <w:t>w średnich szkołach zawodowych</w:t>
      </w:r>
      <w:r w:rsidRPr="001437E3">
        <w:rPr>
          <w:sz w:val="22"/>
        </w:rPr>
        <w:tab/>
        <w:t>31 152 osób;</w:t>
      </w:r>
    </w:p>
    <w:p w:rsidR="00E47E5B" w:rsidRPr="001437E3" w:rsidRDefault="00E47E5B" w:rsidP="00353DAE">
      <w:pPr>
        <w:numPr>
          <w:ilvl w:val="0"/>
          <w:numId w:val="17"/>
        </w:numPr>
        <w:tabs>
          <w:tab w:val="right" w:leader="dot" w:pos="7938"/>
        </w:tabs>
        <w:spacing w:after="0"/>
        <w:contextualSpacing/>
        <w:rPr>
          <w:bCs/>
          <w:sz w:val="22"/>
        </w:rPr>
      </w:pPr>
      <w:r w:rsidRPr="001437E3">
        <w:rPr>
          <w:bCs/>
          <w:sz w:val="22"/>
        </w:rPr>
        <w:t>w zasadniczych szkołach zawodowych, szkołach branżowych I stopnia i szkołach specjalnych przysposabiających do pracy zawodowej</w:t>
      </w:r>
      <w:r w:rsidRPr="001437E3">
        <w:rPr>
          <w:bCs/>
          <w:sz w:val="22"/>
        </w:rPr>
        <w:tab/>
        <w:t>7 952 osób.</w:t>
      </w:r>
    </w:p>
    <w:p w:rsidR="00E47E5B" w:rsidRDefault="00E47E5B" w:rsidP="00E47E5B">
      <w:pPr>
        <w:spacing w:before="240"/>
        <w:jc w:val="both"/>
      </w:pPr>
      <w:r w:rsidRPr="003F6476">
        <w:t xml:space="preserve">Obie te wielkości charakteryzowały się w latach </w:t>
      </w:r>
      <w:r>
        <w:t xml:space="preserve">2015-2017 </w:t>
      </w:r>
      <w:r w:rsidRPr="003F6476">
        <w:t>tendencją spadkową, co ma związek z generalnym spadkiem liczby ludności województwa w wieku 0-1</w:t>
      </w:r>
      <w:r>
        <w:t>7</w:t>
      </w:r>
      <w:r w:rsidRPr="003F6476">
        <w:t xml:space="preserve"> lat. </w:t>
      </w:r>
      <w:r>
        <w:t xml:space="preserve">Pokazuje to wykres </w:t>
      </w:r>
      <w:r w:rsidRPr="00550692">
        <w:t>4.12.</w:t>
      </w:r>
      <w:r>
        <w:t xml:space="preserve"> Analizując te dane w przekroju </w:t>
      </w:r>
      <w:proofErr w:type="spellStart"/>
      <w:r>
        <w:t>subregionalnym</w:t>
      </w:r>
      <w:proofErr w:type="spellEnd"/>
      <w:r>
        <w:t xml:space="preserve"> zauważymy, że z początkiem roku szkolnego 2017/2018:</w:t>
      </w:r>
    </w:p>
    <w:p w:rsidR="00E47E5B" w:rsidRPr="001437E3" w:rsidRDefault="00E47E5B" w:rsidP="00353DAE">
      <w:pPr>
        <w:pStyle w:val="Akapitzlist"/>
        <w:numPr>
          <w:ilvl w:val="0"/>
          <w:numId w:val="19"/>
        </w:numPr>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b/>
          <w:sz w:val="22"/>
        </w:rPr>
        <w:t>najwięcej uczniów średnich szkół zawodowych</w:t>
      </w:r>
      <w:r w:rsidRPr="001437E3">
        <w:rPr>
          <w:rFonts w:asciiTheme="minorHAnsi" w:hAnsiTheme="minorHAnsi" w:cstheme="minorHAnsi"/>
          <w:sz w:val="22"/>
        </w:rPr>
        <w:t xml:space="preserve"> było w: mieście Łodzi (7 746); mieście Piotrkowie Trybunalskim (2 255); powiecie radomszczańskim (1 905); powiecie tomaszowskim (1 862) oraz powiecie wieluńskim (1 793);</w:t>
      </w:r>
    </w:p>
    <w:p w:rsidR="00E47E5B" w:rsidRPr="001437E3" w:rsidRDefault="00E47E5B" w:rsidP="00353DAE">
      <w:pPr>
        <w:pStyle w:val="Akapitzlist"/>
        <w:numPr>
          <w:ilvl w:val="0"/>
          <w:numId w:val="19"/>
        </w:numPr>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b/>
          <w:sz w:val="22"/>
        </w:rPr>
        <w:t>najmniej uczniów średnich szkół zawodowych</w:t>
      </w:r>
      <w:r w:rsidRPr="001437E3">
        <w:rPr>
          <w:rFonts w:asciiTheme="minorHAnsi" w:hAnsiTheme="minorHAnsi" w:cstheme="minorHAnsi"/>
          <w:sz w:val="22"/>
        </w:rPr>
        <w:t xml:space="preserve"> było w: powiecie skierniewickim (105); powiecie pajęczańskim (149); powiecie brzezińskim (232); powiecie łódzkim wschodnim (285) oraz powiecie poddębickim (308);</w:t>
      </w:r>
    </w:p>
    <w:p w:rsidR="00E47E5B" w:rsidRPr="001437E3" w:rsidRDefault="00E47E5B" w:rsidP="00353DAE">
      <w:pPr>
        <w:pStyle w:val="Akapitzlist"/>
        <w:numPr>
          <w:ilvl w:val="0"/>
          <w:numId w:val="19"/>
        </w:numPr>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b/>
          <w:sz w:val="22"/>
        </w:rPr>
        <w:t>najwięcej uczniów zasadniczych szkół zawodowych, szkół branżowych I stopnia i szkół specjalnych przysposabiających do pracy zawodowej</w:t>
      </w:r>
      <w:r w:rsidRPr="001437E3">
        <w:rPr>
          <w:rFonts w:asciiTheme="minorHAnsi" w:hAnsiTheme="minorHAnsi" w:cstheme="minorHAnsi"/>
          <w:sz w:val="22"/>
        </w:rPr>
        <w:t xml:space="preserve"> było w: mieście Łodzi (1 248); powiecie wieluńskim (711); powiecie radomszczańskim (615); powiecie sieradzkim (553) oraz powiecie bełchatowskim (518);</w:t>
      </w:r>
    </w:p>
    <w:p w:rsidR="00E47E5B" w:rsidRPr="001437E3" w:rsidRDefault="00E47E5B" w:rsidP="00353DAE">
      <w:pPr>
        <w:pStyle w:val="Akapitzlist"/>
        <w:numPr>
          <w:ilvl w:val="0"/>
          <w:numId w:val="19"/>
        </w:numPr>
        <w:spacing w:before="240" w:after="200" w:line="276" w:lineRule="auto"/>
        <w:contextualSpacing/>
        <w:jc w:val="both"/>
        <w:rPr>
          <w:rFonts w:asciiTheme="minorHAnsi" w:hAnsiTheme="minorHAnsi" w:cstheme="minorHAnsi"/>
          <w:sz w:val="22"/>
        </w:rPr>
      </w:pPr>
      <w:r w:rsidRPr="001437E3">
        <w:rPr>
          <w:rFonts w:asciiTheme="minorHAnsi" w:hAnsiTheme="minorHAnsi" w:cstheme="minorHAnsi"/>
          <w:b/>
          <w:sz w:val="22"/>
        </w:rPr>
        <w:lastRenderedPageBreak/>
        <w:t xml:space="preserve">najmniej uczniów zasadniczych szkół zawodowych, szkół branżowych I stopnia i szkół specjalnych przysposabiających do pracy zawodowej </w:t>
      </w:r>
      <w:r w:rsidRPr="001437E3">
        <w:rPr>
          <w:rFonts w:asciiTheme="minorHAnsi" w:hAnsiTheme="minorHAnsi" w:cstheme="minorHAnsi"/>
          <w:sz w:val="22"/>
        </w:rPr>
        <w:t>było w: powiecie skierniewickim (0); powiecie brzezińskim (11); powiecie piotrkowskim (51); powiecie łódzkim wschodnim (93) oraz powiecie poddębickim (137).</w:t>
      </w:r>
    </w:p>
    <w:p w:rsidR="00E47E5B" w:rsidRPr="00122347" w:rsidRDefault="00E47E5B" w:rsidP="00122347">
      <w:pPr>
        <w:pStyle w:val="Nagwek5"/>
        <w:spacing w:after="240" w:line="240" w:lineRule="auto"/>
        <w:rPr>
          <w:rFonts w:asciiTheme="minorHAnsi" w:eastAsia="Calibri" w:hAnsiTheme="minorHAnsi" w:cstheme="minorHAnsi"/>
          <w:b/>
          <w:sz w:val="22"/>
          <w:lang w:eastAsia="pl-PL"/>
        </w:rPr>
      </w:pPr>
      <w:bookmarkStart w:id="211" w:name="_Toc531943902"/>
      <w:bookmarkStart w:id="212" w:name="_Toc533149660"/>
      <w:r w:rsidRPr="00122347">
        <w:rPr>
          <w:rFonts w:asciiTheme="minorHAnsi" w:eastAsia="Calibri" w:hAnsiTheme="minorHAnsi" w:cstheme="minorHAnsi"/>
          <w:b/>
          <w:sz w:val="22"/>
          <w:lang w:eastAsia="pl-PL"/>
        </w:rPr>
        <w:t>Wykres 4.12. Uczniowie szkół zawodowych w województwie łódzkim w latach 2015-2017 według typów szkół. Stan na 30 września</w:t>
      </w:r>
      <w:bookmarkEnd w:id="211"/>
      <w:bookmarkEnd w:id="212"/>
    </w:p>
    <w:p w:rsidR="00E47E5B" w:rsidRPr="00A3712A" w:rsidRDefault="001437E3" w:rsidP="00E47E5B">
      <w:pPr>
        <w:rPr>
          <w:bCs/>
        </w:rPr>
      </w:pPr>
      <w:r>
        <w:rPr>
          <w:noProof/>
          <w:lang w:eastAsia="pl-PL"/>
        </w:rPr>
        <w:drawing>
          <wp:inline distT="0" distB="0" distL="0" distR="0" wp14:anchorId="0CAB9C3B" wp14:editId="2E95466C">
            <wp:extent cx="5334000" cy="4014788"/>
            <wp:effectExtent l="0" t="0" r="0" b="508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47E5B" w:rsidRPr="00A3712A" w:rsidRDefault="00E47E5B" w:rsidP="00E47E5B">
      <w:pPr>
        <w:rPr>
          <w:b/>
          <w:bCs/>
          <w:i/>
          <w:sz w:val="20"/>
        </w:rPr>
      </w:pPr>
      <w:r w:rsidRPr="00A3712A">
        <w:rPr>
          <w:b/>
          <w:i/>
          <w:sz w:val="20"/>
        </w:rPr>
        <w:t xml:space="preserve">Źródło: Bank Danych Lokalnych GUS; Ministerstwo Edukacji Narodowej </w:t>
      </w:r>
    </w:p>
    <w:p w:rsidR="00E47E5B" w:rsidRDefault="00E47E5B" w:rsidP="00E47E5B">
      <w:pPr>
        <w:spacing w:before="240"/>
        <w:jc w:val="both"/>
        <w:rPr>
          <w:bCs/>
        </w:rPr>
      </w:pPr>
      <w:r>
        <w:rPr>
          <w:bCs/>
        </w:rPr>
        <w:t xml:space="preserve">Także </w:t>
      </w:r>
      <w:r w:rsidRPr="00F019CB">
        <w:rPr>
          <w:b/>
          <w:bCs/>
        </w:rPr>
        <w:t xml:space="preserve">w analizie diachronicznej omawianego wskaźnika przejście na poziom </w:t>
      </w:r>
      <w:proofErr w:type="spellStart"/>
      <w:r w:rsidRPr="00F019CB">
        <w:rPr>
          <w:b/>
          <w:bCs/>
        </w:rPr>
        <w:t>subregionalny</w:t>
      </w:r>
      <w:proofErr w:type="spellEnd"/>
      <w:r w:rsidRPr="00F019CB">
        <w:rPr>
          <w:b/>
          <w:bCs/>
        </w:rPr>
        <w:t xml:space="preserve"> ujawnia znaczące różnicowanie się jego trendu</w:t>
      </w:r>
      <w:r>
        <w:rPr>
          <w:bCs/>
        </w:rPr>
        <w:t xml:space="preserve">. Najbardziej było to widoczne w odniesieniu do </w:t>
      </w:r>
      <w:r w:rsidRPr="0094382A">
        <w:rPr>
          <w:b/>
          <w:bCs/>
        </w:rPr>
        <w:t>liczby uczniów średnich szkół zawodowych</w:t>
      </w:r>
      <w:r>
        <w:rPr>
          <w:bCs/>
        </w:rPr>
        <w:t>. W większości, bo 14 z 24 powiatów województwa łódzkiego, była ona mniejsza w roku 2017 niż w 2015, przy czym najbardziej dynamiczne jej spadki obserwować można było 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powiecie piotrkowskim: -21,4%, a konkretnie z 793 do 623 osób;</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powiecie łaskim: -18,1%, a konkretnie z 463 do 379 osób;</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powiecie brzezińskim: -17,7%, a konkretnie z 282 do 232 osób;</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powiecie pabianickim: -9,7%, a konkretnie z 1 272 do 1 148 osób;</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powiecie rawskim: -8,7%, a konkretnie z 963 do 879 osób.</w:t>
      </w:r>
    </w:p>
    <w:p w:rsidR="00E47E5B" w:rsidRDefault="00E47E5B" w:rsidP="00E47E5B">
      <w:pPr>
        <w:spacing w:before="240"/>
        <w:jc w:val="both"/>
        <w:rPr>
          <w:bCs/>
        </w:rPr>
      </w:pPr>
      <w:r w:rsidRPr="00F019CB">
        <w:rPr>
          <w:b/>
          <w:bCs/>
        </w:rPr>
        <w:t>W 9 powiatach nastąpił jednak w analizowanym okresie wzrost liczby uczniów średnich szkół zawodowych</w:t>
      </w:r>
      <w:r>
        <w:rPr>
          <w:bCs/>
        </w:rPr>
        <w:t xml:space="preserve"> i był on najbardziej dynamiczny 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lastRenderedPageBreak/>
        <w:t>powiecie łódzkim wschodnim: +26,1%, a konkretnie z 226 do 285 osób;</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mieście Skierniewice: +9,2%, a konkretnie z 935 do 1 021 osób;</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powiecie zduńskowolskim: +7,4%, a konkretnie z 1 484 do 1 594 osób;</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powiecie wieluńskim: +7,0%, a konkretnie z 1 676 do 1 793 osób;</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powiecie bełchatowskim: +5,0%, a konkretnie z 1 266 do 1 340 osób.</w:t>
      </w:r>
    </w:p>
    <w:p w:rsidR="00E47E5B" w:rsidRPr="00911FB7" w:rsidRDefault="00E47E5B" w:rsidP="00E47E5B">
      <w:pPr>
        <w:spacing w:before="240"/>
        <w:jc w:val="both"/>
        <w:rPr>
          <w:bCs/>
        </w:rPr>
      </w:pPr>
      <w:r>
        <w:rPr>
          <w:bCs/>
        </w:rPr>
        <w:t>W jednym powiecie, poddębickim, liczba uczniów średnich szkół zawodowych była taka sama w roku 2017 jak w roku 2015.</w:t>
      </w:r>
    </w:p>
    <w:p w:rsidR="00E47E5B" w:rsidRDefault="00E47E5B" w:rsidP="00E47E5B">
      <w:pPr>
        <w:spacing w:before="240"/>
        <w:jc w:val="both"/>
        <w:rPr>
          <w:bCs/>
        </w:rPr>
      </w:pPr>
      <w:r>
        <w:rPr>
          <w:bCs/>
        </w:rPr>
        <w:t xml:space="preserve">Podobnie jak w całym województwie łódzkim, tak i </w:t>
      </w:r>
      <w:r w:rsidRPr="00F019CB">
        <w:rPr>
          <w:b/>
          <w:bCs/>
        </w:rPr>
        <w:t>we wszystkich jego powiatach</w:t>
      </w:r>
      <w:r>
        <w:rPr>
          <w:bCs/>
        </w:rPr>
        <w:t xml:space="preserve"> </w:t>
      </w:r>
      <w:r w:rsidRPr="0094382A">
        <w:rPr>
          <w:b/>
          <w:bCs/>
        </w:rPr>
        <w:t>liczba uczniów zasadniczych szkół zawodowych, szkół branżowych I stopnia i szkół specjalnych przysposabiających do pracy zawodowej</w:t>
      </w:r>
      <w:r>
        <w:rPr>
          <w:bCs/>
        </w:rPr>
        <w:t xml:space="preserve"> cechowała się miedzy rokiem 2015 a 2017 sumarycznym trendem spadkowym. Największą dynamikę spadku wartości wskaźnika wykazywały przy tym:</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powiat piotrkowski: -37,0%; spadek z 81 do 51 uczniów;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powiat łódzki wschodni: -26,2%; spadek ze 126 do 93 uczniów;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powiat pajęczański: -23,6%; spadek z 263 do 201 uczniów;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powiat poddębicki: -22,2%; spadek ze 176 do 137 uczniów;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powiat opoczyński: -22,1%; spadek z 429 do 334 uczniów.</w:t>
      </w:r>
    </w:p>
    <w:p w:rsidR="00E47E5B" w:rsidRDefault="00E47E5B" w:rsidP="00E47E5B">
      <w:pPr>
        <w:spacing w:before="240"/>
        <w:jc w:val="both"/>
        <w:rPr>
          <w:szCs w:val="24"/>
        </w:rPr>
      </w:pPr>
      <w:r>
        <w:rPr>
          <w:szCs w:val="24"/>
        </w:rPr>
        <w:t>Z kolei powiaty, w których spadek liczby uczniów tego typu szkół postępował w analizowanym okresie najwolniej to:</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miasto Skierniewice: -2,5%; spadek z 278 do 271 uczniów;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powiat pabianicki: -4,5%; spadek z 335 do 320 uczniów;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powiat łowicki: -9,3%; spadek z 289 do 262 uczniów;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powiat wieluński: -13,0%; spadek z 817 do 711 uczniów;</w:t>
      </w:r>
    </w:p>
    <w:p w:rsidR="00E47E5B" w:rsidRPr="001437E3" w:rsidRDefault="00E47E5B" w:rsidP="00353DAE">
      <w:pPr>
        <w:pStyle w:val="Akapitzlist"/>
        <w:numPr>
          <w:ilvl w:val="0"/>
          <w:numId w:val="18"/>
        </w:numPr>
        <w:spacing w:before="240" w:after="200" w:line="276" w:lineRule="auto"/>
        <w:contextualSpacing/>
        <w:jc w:val="both"/>
        <w:rPr>
          <w:rFonts w:asciiTheme="minorHAnsi" w:hAnsiTheme="minorHAnsi" w:cstheme="minorHAnsi"/>
          <w:bCs w:val="0"/>
          <w:sz w:val="22"/>
        </w:rPr>
      </w:pPr>
      <w:r w:rsidRPr="001437E3">
        <w:rPr>
          <w:rFonts w:asciiTheme="minorHAnsi" w:hAnsiTheme="minorHAnsi" w:cstheme="minorHAnsi"/>
          <w:bCs w:val="0"/>
          <w:sz w:val="22"/>
        </w:rPr>
        <w:t>powiat wieruszowski: -13,6%; spadek z 368 do 318 uczniów.</w:t>
      </w:r>
    </w:p>
    <w:p w:rsidR="00E47E5B" w:rsidRDefault="00E47E5B" w:rsidP="00E47E5B">
      <w:pPr>
        <w:spacing w:before="240"/>
        <w:jc w:val="both"/>
        <w:rPr>
          <w:szCs w:val="24"/>
        </w:rPr>
      </w:pPr>
      <w:r w:rsidRPr="00550692">
        <w:rPr>
          <w:szCs w:val="24"/>
        </w:rPr>
        <w:t xml:space="preserve">Dane z lat 2015-2017 o liczbie uczniów szkół zawodowych w województwie łódzkim według powiatów </w:t>
      </w:r>
      <w:r>
        <w:rPr>
          <w:szCs w:val="24"/>
        </w:rPr>
        <w:t xml:space="preserve">zilustrowane zostały wykresem </w:t>
      </w:r>
      <w:r w:rsidRPr="00550692">
        <w:rPr>
          <w:szCs w:val="24"/>
        </w:rPr>
        <w:t>4.13.</w:t>
      </w:r>
    </w:p>
    <w:p w:rsidR="00E47E5B" w:rsidRDefault="00E47E5B" w:rsidP="00E47E5B">
      <w:pPr>
        <w:spacing w:before="240"/>
        <w:jc w:val="both"/>
        <w:rPr>
          <w:szCs w:val="24"/>
        </w:rPr>
        <w:sectPr w:rsidR="00E47E5B" w:rsidSect="00A90FFB">
          <w:pgSz w:w="11906" w:h="16838"/>
          <w:pgMar w:top="1417" w:right="1417" w:bottom="1417" w:left="1417" w:header="708" w:footer="708" w:gutter="0"/>
          <w:cols w:space="708"/>
          <w:docGrid w:linePitch="360"/>
        </w:sectPr>
      </w:pPr>
    </w:p>
    <w:p w:rsidR="00E47E5B" w:rsidRPr="00122347" w:rsidRDefault="00E47E5B" w:rsidP="00122347">
      <w:pPr>
        <w:pStyle w:val="Nagwek5"/>
        <w:spacing w:after="240" w:line="240" w:lineRule="auto"/>
        <w:rPr>
          <w:rFonts w:asciiTheme="minorHAnsi" w:eastAsia="Calibri" w:hAnsiTheme="minorHAnsi" w:cstheme="minorHAnsi"/>
          <w:b/>
          <w:sz w:val="22"/>
          <w:lang w:eastAsia="pl-PL"/>
        </w:rPr>
      </w:pPr>
      <w:bookmarkStart w:id="213" w:name="_Toc531943903"/>
      <w:bookmarkStart w:id="214" w:name="_Toc533149661"/>
      <w:r w:rsidRPr="00122347">
        <w:rPr>
          <w:rFonts w:asciiTheme="minorHAnsi" w:eastAsia="Calibri" w:hAnsiTheme="minorHAnsi" w:cstheme="minorHAnsi"/>
          <w:b/>
          <w:sz w:val="22"/>
          <w:lang w:eastAsia="pl-PL"/>
        </w:rPr>
        <w:lastRenderedPageBreak/>
        <w:t>Wykres 4.13a. Uczniowie średnich szkół zawodowych* w województwie łódzkim w latach 2015</w:t>
      </w:r>
      <w:r w:rsidRPr="00122347">
        <w:rPr>
          <w:rFonts w:asciiTheme="minorHAnsi" w:eastAsia="Calibri" w:hAnsiTheme="minorHAnsi" w:cstheme="minorHAnsi"/>
          <w:b/>
          <w:sz w:val="22"/>
          <w:lang w:eastAsia="pl-PL"/>
        </w:rPr>
        <w:noBreakHyphen/>
        <w:t>2017 według powiatów. Stan na 30 września</w:t>
      </w:r>
      <w:bookmarkEnd w:id="213"/>
      <w:bookmarkEnd w:id="214"/>
    </w:p>
    <w:p w:rsidR="00E47E5B" w:rsidRPr="008730CF" w:rsidRDefault="00213D5F" w:rsidP="00E47E5B">
      <w:pPr>
        <w:spacing w:before="240"/>
        <w:ind w:hanging="851"/>
        <w:jc w:val="both"/>
        <w:rPr>
          <w:szCs w:val="24"/>
        </w:rPr>
      </w:pPr>
      <w:r>
        <w:rPr>
          <w:noProof/>
          <w:lang w:eastAsia="pl-PL"/>
        </w:rPr>
        <w:drawing>
          <wp:inline distT="0" distB="0" distL="0" distR="0" wp14:anchorId="2FBB5F8C" wp14:editId="424D4E2F">
            <wp:extent cx="9372600" cy="4972050"/>
            <wp:effectExtent l="0" t="0" r="0" b="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47E5B" w:rsidRPr="002925ED" w:rsidRDefault="00E47E5B" w:rsidP="00E47E5B">
      <w:pPr>
        <w:jc w:val="both"/>
        <w:rPr>
          <w:i/>
          <w:sz w:val="20"/>
          <w:szCs w:val="24"/>
        </w:rPr>
      </w:pPr>
      <w:r w:rsidRPr="002925ED">
        <w:rPr>
          <w:i/>
          <w:sz w:val="20"/>
          <w:szCs w:val="24"/>
        </w:rPr>
        <w:t>*Technika oraz ogólnokształcące szkoły artystyczne dające uprawnienia zawodowe</w:t>
      </w:r>
    </w:p>
    <w:p w:rsidR="00E47E5B" w:rsidRPr="00122347" w:rsidRDefault="00E47E5B" w:rsidP="00122347">
      <w:pPr>
        <w:pStyle w:val="Nagwek5"/>
        <w:spacing w:after="240" w:line="240" w:lineRule="auto"/>
        <w:rPr>
          <w:rFonts w:asciiTheme="minorHAnsi" w:eastAsia="Calibri" w:hAnsiTheme="minorHAnsi" w:cstheme="minorHAnsi"/>
          <w:b/>
          <w:sz w:val="22"/>
          <w:lang w:eastAsia="pl-PL"/>
        </w:rPr>
      </w:pPr>
      <w:bookmarkStart w:id="215" w:name="_Toc531943904"/>
      <w:bookmarkStart w:id="216" w:name="_Toc533149662"/>
      <w:r w:rsidRPr="00122347">
        <w:rPr>
          <w:rFonts w:asciiTheme="minorHAnsi" w:eastAsia="Calibri" w:hAnsiTheme="minorHAnsi" w:cstheme="minorHAnsi"/>
          <w:b/>
          <w:sz w:val="22"/>
          <w:lang w:eastAsia="pl-PL"/>
        </w:rPr>
        <w:lastRenderedPageBreak/>
        <w:t>Wykres 4.13b. Uczniowie zasadniczych szkół zawodowych, szkół branżowych I stopnia oraz szkół specjalnych przysposabiających do pracy zawodowej</w:t>
      </w:r>
      <w:r w:rsidR="00213D5F" w:rsidRPr="00122347">
        <w:rPr>
          <w:rFonts w:asciiTheme="minorHAnsi" w:eastAsia="Calibri" w:hAnsiTheme="minorHAnsi" w:cstheme="minorHAnsi"/>
          <w:b/>
          <w:sz w:val="22"/>
          <w:lang w:eastAsia="pl-PL"/>
        </w:rPr>
        <w:t xml:space="preserve"> w </w:t>
      </w:r>
      <w:r w:rsidRPr="00122347">
        <w:rPr>
          <w:rFonts w:asciiTheme="minorHAnsi" w:eastAsia="Calibri" w:hAnsiTheme="minorHAnsi" w:cstheme="minorHAnsi"/>
          <w:b/>
          <w:sz w:val="22"/>
          <w:lang w:eastAsia="pl-PL"/>
        </w:rPr>
        <w:t>województwie łódzkim w latach 2015</w:t>
      </w:r>
      <w:r w:rsidRPr="00122347">
        <w:rPr>
          <w:rFonts w:asciiTheme="minorHAnsi" w:eastAsia="Calibri" w:hAnsiTheme="minorHAnsi" w:cstheme="minorHAnsi"/>
          <w:b/>
          <w:sz w:val="22"/>
          <w:lang w:eastAsia="pl-PL"/>
        </w:rPr>
        <w:noBreakHyphen/>
        <w:t>2017 według powiatów. Stan na 30 września</w:t>
      </w:r>
      <w:bookmarkEnd w:id="215"/>
      <w:bookmarkEnd w:id="216"/>
    </w:p>
    <w:p w:rsidR="00E47E5B" w:rsidRPr="008B32D6" w:rsidRDefault="00213D5F" w:rsidP="00E47E5B">
      <w:pPr>
        <w:ind w:hanging="851"/>
        <w:jc w:val="both"/>
        <w:rPr>
          <w:szCs w:val="24"/>
        </w:rPr>
      </w:pPr>
      <w:r>
        <w:rPr>
          <w:noProof/>
          <w:lang w:eastAsia="pl-PL"/>
        </w:rPr>
        <w:drawing>
          <wp:inline distT="0" distB="0" distL="0" distR="0" wp14:anchorId="2ABD3020" wp14:editId="36EC074E">
            <wp:extent cx="9363075" cy="5133975"/>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47E5B" w:rsidRDefault="00E47E5B" w:rsidP="00E47E5B">
      <w:pPr>
        <w:jc w:val="both"/>
        <w:rPr>
          <w:szCs w:val="24"/>
        </w:rPr>
        <w:sectPr w:rsidR="00E47E5B" w:rsidSect="00A90FFB">
          <w:pgSz w:w="16838" w:h="11906" w:orient="landscape"/>
          <w:pgMar w:top="1417" w:right="1417" w:bottom="1417" w:left="1417" w:header="708" w:footer="708" w:gutter="0"/>
          <w:cols w:space="708"/>
          <w:docGrid w:linePitch="360"/>
        </w:sectPr>
      </w:pPr>
    </w:p>
    <w:p w:rsidR="00E47E5B" w:rsidRPr="006A2901" w:rsidRDefault="00E47E5B" w:rsidP="00E47E5B">
      <w:pPr>
        <w:pStyle w:val="Nagwek2"/>
        <w:spacing w:line="240" w:lineRule="auto"/>
        <w:rPr>
          <w:rFonts w:eastAsia="Calibri"/>
          <w:bCs/>
        </w:rPr>
      </w:pPr>
      <w:bookmarkStart w:id="217" w:name="_Toc533150048"/>
      <w:r w:rsidRPr="00E666D0">
        <w:rPr>
          <w:rFonts w:eastAsia="Calibri"/>
          <w:bCs/>
        </w:rPr>
        <w:lastRenderedPageBreak/>
        <w:t>Wybory uczniów po szkole gimnazjalnej (podstawowej) tj. odsetek absolwentów, który wybiera szkołę zawodową (branżową)/ technikum/ liceum. Wskaźnik nie obejmuje absolwentów szkół specjalnych (ew. do podania osobno)</w:t>
      </w:r>
      <w:bookmarkEnd w:id="217"/>
      <w:r>
        <w:rPr>
          <w:rFonts w:eastAsia="Calibri"/>
          <w:bCs/>
        </w:rPr>
        <w:t xml:space="preserve"> </w:t>
      </w:r>
    </w:p>
    <w:p w:rsidR="00E47E5B" w:rsidRDefault="00E47E5B" w:rsidP="00E47E5B">
      <w:pPr>
        <w:pBdr>
          <w:bottom w:val="single" w:sz="4" w:space="1" w:color="984806" w:themeColor="accent6" w:themeShade="80"/>
        </w:pBdr>
        <w:spacing w:before="240"/>
        <w:jc w:val="both"/>
        <w:rPr>
          <w:szCs w:val="24"/>
        </w:rPr>
      </w:pPr>
    </w:p>
    <w:p w:rsidR="00E47E5B" w:rsidRPr="00E56D68" w:rsidRDefault="00E47E5B" w:rsidP="00E47E5B">
      <w:pPr>
        <w:ind w:left="284" w:right="283"/>
        <w:jc w:val="center"/>
        <w:rPr>
          <w:rFonts w:ascii="Calibri" w:eastAsia="Calibri" w:hAnsi="Calibri" w:cs="Times New Roman"/>
          <w:b/>
          <w:color w:val="984806" w:themeColor="accent6" w:themeShade="80"/>
          <w:szCs w:val="24"/>
        </w:rPr>
      </w:pPr>
      <w:r w:rsidRPr="00E56D68">
        <w:rPr>
          <w:rFonts w:ascii="Calibri" w:eastAsia="Calibri" w:hAnsi="Calibri" w:cs="Times New Roman"/>
          <w:b/>
          <w:color w:val="984806" w:themeColor="accent6" w:themeShade="80"/>
          <w:szCs w:val="24"/>
        </w:rPr>
        <w:t>Uwagi metodologiczne</w:t>
      </w:r>
    </w:p>
    <w:p w:rsidR="00E47E5B" w:rsidRPr="00E56D68" w:rsidRDefault="00E47E5B" w:rsidP="00E47E5B">
      <w:pPr>
        <w:spacing w:before="240"/>
        <w:jc w:val="both"/>
        <w:rPr>
          <w:color w:val="984806" w:themeColor="accent6" w:themeShade="80"/>
        </w:rPr>
      </w:pPr>
      <w:r w:rsidRPr="00E56D68">
        <w:rPr>
          <w:color w:val="984806" w:themeColor="accent6" w:themeShade="80"/>
          <w:szCs w:val="24"/>
        </w:rPr>
        <w:t xml:space="preserve">Według informacji przekazanej przez Kuratorium Oświaty w Łodzi, instytucja ta nie dysponuje szczegółowymi, ilościowymi danymi </w:t>
      </w:r>
      <w:r>
        <w:rPr>
          <w:color w:val="984806" w:themeColor="accent6" w:themeShade="80"/>
          <w:szCs w:val="24"/>
        </w:rPr>
        <w:t>na temat odsetka</w:t>
      </w:r>
      <w:r w:rsidRPr="00E56D68">
        <w:rPr>
          <w:color w:val="984806" w:themeColor="accent6" w:themeShade="80"/>
          <w:szCs w:val="24"/>
        </w:rPr>
        <w:t xml:space="preserve"> absolwentów gimnazjów kontynuujących swą naukę w zasadniczych szkołach zawodowych / szkołach branżowych I stopnia, technikach bądź liceach ogólnokształcących. Obowiązujące normy prawne określające zakres zadań instytucji systemu oświaty w Polsce, wyrażone w takich aktach jak </w:t>
      </w:r>
      <w:r w:rsidRPr="00E56D68">
        <w:rPr>
          <w:i/>
          <w:color w:val="984806" w:themeColor="accent6" w:themeShade="80"/>
          <w:szCs w:val="24"/>
        </w:rPr>
        <w:t>Ustawa z dnia 14 grudnia 2016 r. – Prawo oświatowe</w:t>
      </w:r>
      <w:r w:rsidRPr="00E56D68">
        <w:rPr>
          <w:color w:val="984806" w:themeColor="accent6" w:themeShade="80"/>
          <w:szCs w:val="24"/>
        </w:rPr>
        <w:t xml:space="preserve"> oraz </w:t>
      </w:r>
      <w:r w:rsidRPr="00E56D68">
        <w:rPr>
          <w:i/>
          <w:color w:val="984806" w:themeColor="accent6" w:themeShade="80"/>
          <w:szCs w:val="24"/>
        </w:rPr>
        <w:t>Rozporządzenie Ministra Edukacji Narodowej z dnia z dnia 11 sierpnia 2017 r. w sprawie wymagań wobec szkół i placówek</w:t>
      </w:r>
      <w:r w:rsidRPr="00E56D68">
        <w:rPr>
          <w:color w:val="984806" w:themeColor="accent6" w:themeShade="80"/>
          <w:szCs w:val="24"/>
        </w:rPr>
        <w:t xml:space="preserve"> nie formułują wprost obowiązku monitorowania ścieżek edukacji uczniów. Przez monitorowanie takie należałoby rozumieć gromadzenie danych o przebiegu procesu zdobywania przez uczniów wykształcenia, z uwzględnieniem punktów węzłowych</w:t>
      </w:r>
      <w:r>
        <w:rPr>
          <w:color w:val="984806" w:themeColor="accent6" w:themeShade="80"/>
          <w:szCs w:val="24"/>
        </w:rPr>
        <w:t>, które stanowi</w:t>
      </w:r>
      <w:r w:rsidRPr="00E56D68">
        <w:rPr>
          <w:color w:val="984806" w:themeColor="accent6" w:themeShade="80"/>
          <w:szCs w:val="24"/>
        </w:rPr>
        <w:t xml:space="preserve"> </w:t>
      </w:r>
      <w:r>
        <w:rPr>
          <w:color w:val="984806" w:themeColor="accent6" w:themeShade="80"/>
          <w:szCs w:val="24"/>
        </w:rPr>
        <w:t>fakt podjęcia przez konkretnego ucznia nauki w szkole reprezentującej kolejny poziom edukacji</w:t>
      </w:r>
      <w:r w:rsidRPr="00E56D68">
        <w:rPr>
          <w:color w:val="984806" w:themeColor="accent6" w:themeShade="80"/>
          <w:szCs w:val="24"/>
        </w:rPr>
        <w:t xml:space="preserve">. Dane pozyskiwane w taki sposób mogłyby być analizowane przy wykorzystaniu podejścia dynamicznego, opartego o kategoryzację jednostek należących do określonej kohorty według dokonywanych przez nie wyborów.  Kwantyfikacja obserwacji w ramach stworzonych w ten sposób kategorii pozwoliłaby na obliczenie, jaki w istocie odsetek uczniów </w:t>
      </w:r>
      <w:r>
        <w:rPr>
          <w:color w:val="984806" w:themeColor="accent6" w:themeShade="80"/>
          <w:szCs w:val="24"/>
        </w:rPr>
        <w:t>z takiej</w:t>
      </w:r>
      <w:r w:rsidRPr="00E56D68">
        <w:rPr>
          <w:color w:val="984806" w:themeColor="accent6" w:themeShade="80"/>
          <w:szCs w:val="24"/>
        </w:rPr>
        <w:t xml:space="preserve"> kohorty zdecydował się podjąć po ukończeniu szkoły gimnazjalnej naukę w szkole zawodowej / branżowej, jaki odsetek w liceum, a jaki odsetek w technikum. Wobec jednak braku niezbędn</w:t>
      </w:r>
      <w:r>
        <w:rPr>
          <w:color w:val="984806" w:themeColor="accent6" w:themeShade="80"/>
          <w:szCs w:val="24"/>
        </w:rPr>
        <w:t>ych</w:t>
      </w:r>
      <w:r w:rsidRPr="00E56D68">
        <w:rPr>
          <w:color w:val="984806" w:themeColor="accent6" w:themeShade="80"/>
          <w:szCs w:val="24"/>
        </w:rPr>
        <w:t xml:space="preserve"> </w:t>
      </w:r>
      <w:r>
        <w:rPr>
          <w:color w:val="984806" w:themeColor="accent6" w:themeShade="80"/>
          <w:szCs w:val="24"/>
        </w:rPr>
        <w:t>danych empirycznych</w:t>
      </w:r>
      <w:r w:rsidRPr="00E56D68">
        <w:rPr>
          <w:color w:val="984806" w:themeColor="accent6" w:themeShade="80"/>
          <w:szCs w:val="24"/>
        </w:rPr>
        <w:t xml:space="preserve">, </w:t>
      </w:r>
      <w:r>
        <w:rPr>
          <w:color w:val="984806" w:themeColor="accent6" w:themeShade="80"/>
          <w:szCs w:val="24"/>
        </w:rPr>
        <w:t>w analizach omawianych w niniejszym rozdziale</w:t>
      </w:r>
      <w:r w:rsidRPr="00E56D68">
        <w:rPr>
          <w:color w:val="984806" w:themeColor="accent6" w:themeShade="80"/>
          <w:szCs w:val="24"/>
        </w:rPr>
        <w:t xml:space="preserve"> wykorzystano inne podejście. System Informacji Oświatowej prowadzony przez Ministerstwo Edukacji Narodowej zapewnia dostęp do zestawień statystycznych zawierających dane o liczbie absolwentów według typów szkół</w:t>
      </w:r>
      <w:r w:rsidRPr="00E56D68">
        <w:rPr>
          <w:rStyle w:val="Odwoanieprzypisudolnego"/>
          <w:color w:val="984806" w:themeColor="accent6" w:themeShade="80"/>
          <w:szCs w:val="24"/>
        </w:rPr>
        <w:footnoteReference w:id="64"/>
      </w:r>
      <w:r w:rsidRPr="00E56D68">
        <w:rPr>
          <w:color w:val="984806" w:themeColor="accent6" w:themeShade="80"/>
          <w:szCs w:val="24"/>
        </w:rPr>
        <w:t>, jak również dane o liczbie uczniów w poszczególnych typach szkół według klas</w:t>
      </w:r>
      <w:r w:rsidRPr="00E56D68">
        <w:rPr>
          <w:rStyle w:val="Odwoanieprzypisudolnego"/>
          <w:color w:val="984806" w:themeColor="accent6" w:themeShade="80"/>
          <w:szCs w:val="24"/>
        </w:rPr>
        <w:footnoteReference w:id="65"/>
      </w:r>
      <w:r w:rsidRPr="00E56D68">
        <w:rPr>
          <w:color w:val="984806" w:themeColor="accent6" w:themeShade="80"/>
          <w:szCs w:val="24"/>
        </w:rPr>
        <w:t xml:space="preserve">.  W oparciu o te dane możliwe jest skonstruowanie </w:t>
      </w:r>
      <w:r w:rsidRPr="00611749">
        <w:rPr>
          <w:b/>
          <w:color w:val="984806" w:themeColor="accent6" w:themeShade="80"/>
          <w:szCs w:val="24"/>
        </w:rPr>
        <w:t>wskaźnika, którego wartość opisuje zależność pomiędzy liczbą absolwentów gimnazjów oraz liczbą uczniów pierwszych klas wspomnianych wyżej typów szkół ponadgimnazjalnych w tym samym momencie roku szkolnego</w:t>
      </w:r>
      <w:r w:rsidRPr="00E56D68">
        <w:rPr>
          <w:rStyle w:val="Odwoanieprzypisudolnego"/>
          <w:color w:val="984806" w:themeColor="accent6" w:themeShade="80"/>
          <w:szCs w:val="24"/>
        </w:rPr>
        <w:footnoteReference w:id="66"/>
      </w:r>
      <w:r w:rsidRPr="00E56D68">
        <w:rPr>
          <w:color w:val="984806" w:themeColor="accent6" w:themeShade="80"/>
          <w:szCs w:val="24"/>
        </w:rPr>
        <w:t>. Możemy bowiem założyć, że statystycznie istotna większość uczniów rozpoczyna naukę na kolejnym poziomie edukacji bezpośrednio po ukończeniu nauki na pozi</w:t>
      </w:r>
      <w:r w:rsidR="00213D5F">
        <w:rPr>
          <w:color w:val="984806" w:themeColor="accent6" w:themeShade="80"/>
          <w:szCs w:val="24"/>
        </w:rPr>
        <w:t>omie go poprzedzającym, czyli z </w:t>
      </w:r>
      <w:r w:rsidRPr="00E56D68">
        <w:rPr>
          <w:color w:val="984806" w:themeColor="accent6" w:themeShade="80"/>
          <w:szCs w:val="24"/>
        </w:rPr>
        <w:t xml:space="preserve">początkiem kolejnego </w:t>
      </w:r>
      <w:r w:rsidRPr="00E56D68">
        <w:rPr>
          <w:color w:val="984806" w:themeColor="accent6" w:themeShade="80"/>
        </w:rPr>
        <w:t>roku szkolnego. Zakres definicji wskaźnika jest więc w znaczącym stopniu zbieżny z zakresem przedmiotu rozważań podjętych w niniejszym rozdziale; nie jest</w:t>
      </w:r>
      <w:r>
        <w:rPr>
          <w:color w:val="984806" w:themeColor="accent6" w:themeShade="80"/>
        </w:rPr>
        <w:t xml:space="preserve"> </w:t>
      </w:r>
      <w:r>
        <w:rPr>
          <w:color w:val="984806" w:themeColor="accent6" w:themeShade="80"/>
        </w:rPr>
        <w:lastRenderedPageBreak/>
        <w:t>jednak z </w:t>
      </w:r>
      <w:r w:rsidRPr="00E56D68">
        <w:rPr>
          <w:color w:val="984806" w:themeColor="accent6" w:themeShade="80"/>
        </w:rPr>
        <w:t xml:space="preserve">nim tożsamy.  Przedstawiona niżej charakterystyka uwzględnia różnice. </w:t>
      </w:r>
      <w:r>
        <w:rPr>
          <w:color w:val="984806" w:themeColor="accent6" w:themeShade="80"/>
        </w:rPr>
        <w:t>Należy zatem mieć na uwadze, że</w:t>
      </w:r>
      <w:r w:rsidRPr="00E56D68">
        <w:rPr>
          <w:color w:val="984806" w:themeColor="accent6" w:themeShade="80"/>
        </w:rPr>
        <w:t>:</w:t>
      </w:r>
    </w:p>
    <w:p w:rsidR="00E47E5B" w:rsidRPr="00E56D68" w:rsidRDefault="00E47E5B" w:rsidP="00E47E5B">
      <w:pPr>
        <w:spacing w:before="240"/>
        <w:jc w:val="both"/>
        <w:rPr>
          <w:color w:val="984806" w:themeColor="accent6" w:themeShade="80"/>
        </w:rPr>
      </w:pPr>
      <w:r w:rsidRPr="00E56D68">
        <w:rPr>
          <w:color w:val="984806" w:themeColor="accent6" w:themeShade="80"/>
        </w:rPr>
        <w:t xml:space="preserve">Po pierwsze. </w:t>
      </w:r>
      <w:r>
        <w:rPr>
          <w:color w:val="984806" w:themeColor="accent6" w:themeShade="80"/>
        </w:rPr>
        <w:t>W</w:t>
      </w:r>
      <w:r w:rsidRPr="00E56D68">
        <w:rPr>
          <w:color w:val="984806" w:themeColor="accent6" w:themeShade="80"/>
        </w:rPr>
        <w:t xml:space="preserve"> dokonywanych tu analizach stosujemy, z konieczności, podejście </w:t>
      </w:r>
      <w:proofErr w:type="spellStart"/>
      <w:r w:rsidRPr="00E56D68">
        <w:rPr>
          <w:color w:val="984806" w:themeColor="accent6" w:themeShade="80"/>
        </w:rPr>
        <w:t>pseudodynamiczne</w:t>
      </w:r>
      <w:proofErr w:type="spellEnd"/>
      <w:r w:rsidRPr="00E56D68">
        <w:rPr>
          <w:color w:val="984806" w:themeColor="accent6" w:themeShade="80"/>
        </w:rPr>
        <w:t xml:space="preserve">. </w:t>
      </w:r>
      <w:r>
        <w:rPr>
          <w:color w:val="984806" w:themeColor="accent6" w:themeShade="80"/>
        </w:rPr>
        <w:t>N</w:t>
      </w:r>
      <w:r w:rsidRPr="00E56D68">
        <w:rPr>
          <w:color w:val="984806" w:themeColor="accent6" w:themeShade="80"/>
        </w:rPr>
        <w:t xml:space="preserve">ie mamy </w:t>
      </w:r>
      <w:r>
        <w:rPr>
          <w:color w:val="984806" w:themeColor="accent6" w:themeShade="80"/>
        </w:rPr>
        <w:t xml:space="preserve">więc </w:t>
      </w:r>
      <w:r w:rsidRPr="00E56D68">
        <w:rPr>
          <w:color w:val="984806" w:themeColor="accent6" w:themeShade="80"/>
        </w:rPr>
        <w:t xml:space="preserve">możliwości przebadania tych samych kohort uczniów diachronicznie – rok po roku – jak by to miało miejsce przy podejściu dynamicznym. Możemy jedynie porównywać synchronicznie różne kohorty na różnych etapach ich trwania (historii). Wszelkie wnioski przywodzące na myśl logikę relacji przyczynowo – skutkowych mogą zatem mieć </w:t>
      </w:r>
      <w:r>
        <w:rPr>
          <w:color w:val="984806" w:themeColor="accent6" w:themeShade="80"/>
        </w:rPr>
        <w:t xml:space="preserve">tutaj </w:t>
      </w:r>
      <w:r w:rsidRPr="00E56D68">
        <w:rPr>
          <w:color w:val="984806" w:themeColor="accent6" w:themeShade="80"/>
        </w:rPr>
        <w:t>charakter co najwyżej przybliżony.</w:t>
      </w:r>
    </w:p>
    <w:p w:rsidR="00E47E5B" w:rsidRPr="00E56D68" w:rsidRDefault="00E47E5B" w:rsidP="00E47E5B">
      <w:pPr>
        <w:spacing w:before="240"/>
        <w:jc w:val="both"/>
        <w:rPr>
          <w:color w:val="984806" w:themeColor="accent6" w:themeShade="80"/>
        </w:rPr>
      </w:pPr>
      <w:r w:rsidRPr="00E56D68">
        <w:rPr>
          <w:color w:val="984806" w:themeColor="accent6" w:themeShade="80"/>
        </w:rPr>
        <w:t xml:space="preserve">Po drugie. Z uwagi na to, co zostało wyżej powiedziane, omawiany wskaźnik nie może być nazywany odsetkiem. Mówiąc o odsetkach, z założenia odwołujemy się do wystandaryzowanych wskaźników udziału (struktury). Tymczasem mamy </w:t>
      </w:r>
      <w:r>
        <w:rPr>
          <w:color w:val="984806" w:themeColor="accent6" w:themeShade="80"/>
        </w:rPr>
        <w:t xml:space="preserve">tu </w:t>
      </w:r>
      <w:r w:rsidRPr="00E56D68">
        <w:rPr>
          <w:color w:val="984806" w:themeColor="accent6" w:themeShade="80"/>
        </w:rPr>
        <w:t xml:space="preserve">do czynienia w istocie z wyrażonym w procentach wskaźnikiem natężenia, mierzącym relację dwóch wielkości, z których jedna nie jest definicyjnie częścią drugiej. </w:t>
      </w:r>
      <w:r>
        <w:rPr>
          <w:color w:val="984806" w:themeColor="accent6" w:themeShade="80"/>
        </w:rPr>
        <w:t xml:space="preserve">Pokazuje zatem </w:t>
      </w:r>
      <w:r w:rsidRPr="00E56D68">
        <w:rPr>
          <w:color w:val="984806" w:themeColor="accent6" w:themeShade="80"/>
        </w:rPr>
        <w:t>liczb</w:t>
      </w:r>
      <w:r>
        <w:rPr>
          <w:color w:val="984806" w:themeColor="accent6" w:themeShade="80"/>
        </w:rPr>
        <w:t>ę</w:t>
      </w:r>
      <w:r w:rsidRPr="00E56D68">
        <w:rPr>
          <w:color w:val="984806" w:themeColor="accent6" w:themeShade="80"/>
        </w:rPr>
        <w:t xml:space="preserve"> uczniów rozpoczynających określone szkoły ponadgimnazjalne przypadając</w:t>
      </w:r>
      <w:r>
        <w:rPr>
          <w:color w:val="984806" w:themeColor="accent6" w:themeShade="80"/>
        </w:rPr>
        <w:t>ą</w:t>
      </w:r>
      <w:r w:rsidRPr="00E56D68">
        <w:rPr>
          <w:color w:val="984806" w:themeColor="accent6" w:themeShade="80"/>
        </w:rPr>
        <w:t xml:space="preserve"> na 100 absolwentów gimnazjów w tym samym momencie roku szkolnego; nigdy zaś – </w:t>
      </w:r>
      <w:r>
        <w:rPr>
          <w:color w:val="984806" w:themeColor="accent6" w:themeShade="80"/>
        </w:rPr>
        <w:t>procentowy udział</w:t>
      </w:r>
      <w:r w:rsidRPr="00E56D68">
        <w:rPr>
          <w:color w:val="984806" w:themeColor="accent6" w:themeShade="80"/>
        </w:rPr>
        <w:t xml:space="preserve"> uczniów rozpoczynających określone szkoły ponadgimnazjalne </w:t>
      </w:r>
      <w:r>
        <w:rPr>
          <w:color w:val="984806" w:themeColor="accent6" w:themeShade="80"/>
        </w:rPr>
        <w:t>w ogóle</w:t>
      </w:r>
      <w:r w:rsidRPr="00E56D68">
        <w:rPr>
          <w:color w:val="984806" w:themeColor="accent6" w:themeShade="80"/>
        </w:rPr>
        <w:t xml:space="preserve"> absolwentów gimnazjów.</w:t>
      </w:r>
    </w:p>
    <w:p w:rsidR="00E47E5B" w:rsidRPr="00E56D68" w:rsidRDefault="00E47E5B" w:rsidP="00E47E5B">
      <w:pPr>
        <w:spacing w:before="240"/>
        <w:jc w:val="both"/>
        <w:rPr>
          <w:color w:val="984806" w:themeColor="accent6" w:themeShade="80"/>
        </w:rPr>
      </w:pPr>
      <w:r w:rsidRPr="00E56D68">
        <w:rPr>
          <w:color w:val="984806" w:themeColor="accent6" w:themeShade="80"/>
        </w:rPr>
        <w:t xml:space="preserve">Po trzecie. </w:t>
      </w:r>
      <w:r>
        <w:rPr>
          <w:color w:val="984806" w:themeColor="accent6" w:themeShade="80"/>
        </w:rPr>
        <w:t>Analizy poniższe nie uwzględniają</w:t>
      </w:r>
      <w:r w:rsidRPr="00E56D68">
        <w:rPr>
          <w:color w:val="984806" w:themeColor="accent6" w:themeShade="80"/>
        </w:rPr>
        <w:t xml:space="preserve"> danych o osobach dorosłych rozpoczynających naukę</w:t>
      </w:r>
      <w:r>
        <w:rPr>
          <w:color w:val="984806" w:themeColor="accent6" w:themeShade="80"/>
        </w:rPr>
        <w:t xml:space="preserve"> w </w:t>
      </w:r>
      <w:r w:rsidRPr="00E56D68">
        <w:rPr>
          <w:color w:val="984806" w:themeColor="accent6" w:themeShade="80"/>
        </w:rPr>
        <w:t>szkołach ponadgimnazjalnych (</w:t>
      </w:r>
      <w:r>
        <w:rPr>
          <w:color w:val="984806" w:themeColor="accent6" w:themeShade="80"/>
        </w:rPr>
        <w:t>były to wyłącznie licea ogólnokształcące</w:t>
      </w:r>
      <w:r w:rsidRPr="00E56D68">
        <w:rPr>
          <w:color w:val="984806" w:themeColor="accent6" w:themeShade="80"/>
        </w:rPr>
        <w:t xml:space="preserve">). </w:t>
      </w:r>
      <w:r>
        <w:rPr>
          <w:color w:val="984806" w:themeColor="accent6" w:themeShade="80"/>
        </w:rPr>
        <w:t>Jest to zasadne przy założeniu</w:t>
      </w:r>
      <w:r w:rsidRPr="00E56D68">
        <w:rPr>
          <w:color w:val="984806" w:themeColor="accent6" w:themeShade="80"/>
        </w:rPr>
        <w:t xml:space="preserve">, że przeważająca grupa takich osób zdobyła wykształcenie </w:t>
      </w:r>
      <w:r>
        <w:rPr>
          <w:color w:val="984806" w:themeColor="accent6" w:themeShade="80"/>
        </w:rPr>
        <w:t xml:space="preserve">gimnazjalne </w:t>
      </w:r>
      <w:r w:rsidRPr="00E56D68">
        <w:rPr>
          <w:color w:val="984806" w:themeColor="accent6" w:themeShade="80"/>
        </w:rPr>
        <w:t xml:space="preserve">znacznie wcześniej niż w roku kalendarzowym, którego dotyczy analiza. Ich ścieżki edukacyjne nie przebiegały więc płynnie, lecz zostały w jakimś momencie przerwane. Nieuwzględnienie tego faktu przy konstruowaniu wskaźnika zaniżałoby jego moc </w:t>
      </w:r>
      <w:proofErr w:type="spellStart"/>
      <w:r w:rsidRPr="00E56D68">
        <w:rPr>
          <w:color w:val="984806" w:themeColor="accent6" w:themeShade="80"/>
        </w:rPr>
        <w:t>eksplanacyjną</w:t>
      </w:r>
      <w:proofErr w:type="spellEnd"/>
      <w:r w:rsidRPr="00E56D68">
        <w:rPr>
          <w:color w:val="984806" w:themeColor="accent6" w:themeShade="80"/>
        </w:rPr>
        <w:t>.</w:t>
      </w:r>
    </w:p>
    <w:p w:rsidR="00E47E5B" w:rsidRPr="00E56D68" w:rsidRDefault="00E47E5B" w:rsidP="00E47E5B">
      <w:pPr>
        <w:spacing w:before="240"/>
        <w:jc w:val="both"/>
        <w:rPr>
          <w:color w:val="984806" w:themeColor="accent6" w:themeShade="80"/>
        </w:rPr>
      </w:pPr>
      <w:r w:rsidRPr="00E56D68">
        <w:rPr>
          <w:color w:val="984806" w:themeColor="accent6" w:themeShade="80"/>
        </w:rPr>
        <w:t>Po czwarte. Ze względu na zastosowanie podejścia synchronicznego, analiza nie daje możliwości kontrolowania</w:t>
      </w:r>
      <w:r>
        <w:rPr>
          <w:color w:val="984806" w:themeColor="accent6" w:themeShade="80"/>
        </w:rPr>
        <w:t xml:space="preserve"> w zasobie uczniów pierwszych klas szkół ponadgimnazjalnych</w:t>
      </w:r>
      <w:r w:rsidRPr="00E56D68">
        <w:rPr>
          <w:color w:val="984806" w:themeColor="accent6" w:themeShade="80"/>
        </w:rPr>
        <w:t xml:space="preserve"> liczby </w:t>
      </w:r>
      <w:r>
        <w:rPr>
          <w:color w:val="984806" w:themeColor="accent6" w:themeShade="80"/>
        </w:rPr>
        <w:t>uczniów</w:t>
      </w:r>
      <w:r w:rsidRPr="00E56D68">
        <w:rPr>
          <w:color w:val="984806" w:themeColor="accent6" w:themeShade="80"/>
        </w:rPr>
        <w:t>, któ</w:t>
      </w:r>
      <w:r>
        <w:rPr>
          <w:color w:val="984806" w:themeColor="accent6" w:themeShade="80"/>
        </w:rPr>
        <w:t>rzy</w:t>
      </w:r>
      <w:r w:rsidRPr="00E56D68">
        <w:rPr>
          <w:color w:val="984806" w:themeColor="accent6" w:themeShade="80"/>
        </w:rPr>
        <w:t>:</w:t>
      </w:r>
      <w:r>
        <w:rPr>
          <w:color w:val="984806" w:themeColor="accent6" w:themeShade="80"/>
        </w:rPr>
        <w:t xml:space="preserve"> 1) </w:t>
      </w:r>
      <w:r w:rsidRPr="00E56D68">
        <w:rPr>
          <w:color w:val="984806" w:themeColor="accent6" w:themeShade="80"/>
        </w:rPr>
        <w:t>mi</w:t>
      </w:r>
      <w:r>
        <w:rPr>
          <w:color w:val="984806" w:themeColor="accent6" w:themeShade="80"/>
        </w:rPr>
        <w:t>eli</w:t>
      </w:r>
      <w:r w:rsidRPr="00E56D68">
        <w:rPr>
          <w:color w:val="984806" w:themeColor="accent6" w:themeShade="80"/>
        </w:rPr>
        <w:t xml:space="preserve"> roczną bądź dłuższą przerwę pomiędzy ukończeniem gimnazjum </w:t>
      </w:r>
      <w:r>
        <w:rPr>
          <w:color w:val="984806" w:themeColor="accent6" w:themeShade="80"/>
        </w:rPr>
        <w:t>lub</w:t>
      </w:r>
      <w:r w:rsidRPr="00E56D68">
        <w:rPr>
          <w:color w:val="984806" w:themeColor="accent6" w:themeShade="80"/>
        </w:rPr>
        <w:t xml:space="preserve"> innej równorzędnej szkoły a rozpoczęciem nauki w szkole ponadgimnazjalnej (tj. szkole zawodowej / branżowej, technikum, liceum);</w:t>
      </w:r>
      <w:r>
        <w:rPr>
          <w:color w:val="984806" w:themeColor="accent6" w:themeShade="80"/>
        </w:rPr>
        <w:t xml:space="preserve"> 2) </w:t>
      </w:r>
      <w:r w:rsidRPr="00E56D68">
        <w:rPr>
          <w:color w:val="984806" w:themeColor="accent6" w:themeShade="80"/>
        </w:rPr>
        <w:t>rozpocz</w:t>
      </w:r>
      <w:r>
        <w:rPr>
          <w:color w:val="984806" w:themeColor="accent6" w:themeShade="80"/>
        </w:rPr>
        <w:t>ęli</w:t>
      </w:r>
      <w:r w:rsidRPr="00E56D68">
        <w:rPr>
          <w:color w:val="984806" w:themeColor="accent6" w:themeShade="80"/>
        </w:rPr>
        <w:t xml:space="preserve"> naukę w szkole ponadgimnazjalnej  nie </w:t>
      </w:r>
      <w:r>
        <w:rPr>
          <w:color w:val="984806" w:themeColor="accent6" w:themeShade="80"/>
        </w:rPr>
        <w:t>będąc</w:t>
      </w:r>
      <w:r w:rsidRPr="00E56D68">
        <w:rPr>
          <w:color w:val="984806" w:themeColor="accent6" w:themeShade="80"/>
        </w:rPr>
        <w:t xml:space="preserve"> absolwentami gimnazjum</w:t>
      </w:r>
      <w:r w:rsidRPr="00E56D68">
        <w:rPr>
          <w:rStyle w:val="Odwoanieprzypisudolnego"/>
          <w:color w:val="984806" w:themeColor="accent6" w:themeShade="80"/>
        </w:rPr>
        <w:footnoteReference w:id="67"/>
      </w:r>
      <w:r>
        <w:rPr>
          <w:color w:val="984806" w:themeColor="accent6" w:themeShade="80"/>
        </w:rPr>
        <w:t>; 3) podlegali ruchowi migracyjnemu (imigracji do województwa łódzkiego spoza jego obszaru) miedzy ukończeniem nauki w gimnazjum a rozpoczęciem nauki w szkole ponadgimnazjalnej</w:t>
      </w:r>
      <w:r w:rsidRPr="00E56D68">
        <w:rPr>
          <w:color w:val="984806" w:themeColor="accent6" w:themeShade="80"/>
        </w:rPr>
        <w:t>.</w:t>
      </w:r>
    </w:p>
    <w:p w:rsidR="00E47E5B" w:rsidRDefault="00E47E5B" w:rsidP="00E47E5B">
      <w:pPr>
        <w:spacing w:before="240"/>
        <w:jc w:val="both"/>
        <w:rPr>
          <w:color w:val="984806" w:themeColor="accent6" w:themeShade="80"/>
        </w:rPr>
      </w:pPr>
      <w:r w:rsidRPr="00E56D68">
        <w:rPr>
          <w:color w:val="984806" w:themeColor="accent6" w:themeShade="80"/>
          <w:szCs w:val="24"/>
        </w:rPr>
        <w:t xml:space="preserve">W związku z tym, zbiór obserwacji, na podstawie których przeliczany był </w:t>
      </w:r>
      <w:r w:rsidRPr="00AB5177">
        <w:rPr>
          <w:i/>
          <w:color w:val="984806" w:themeColor="accent6" w:themeShade="80"/>
          <w:szCs w:val="24"/>
        </w:rPr>
        <w:t xml:space="preserve">wskaźnik liczby uczniów </w:t>
      </w:r>
      <w:r w:rsidRPr="00AB5177">
        <w:rPr>
          <w:i/>
          <w:color w:val="984806" w:themeColor="accent6" w:themeShade="80"/>
        </w:rPr>
        <w:t>rozpoczynających określone szkoły ponadgimnazjalne przypadających na 100 absolwentów gimnazjów</w:t>
      </w:r>
      <w:r w:rsidRPr="00E56D68">
        <w:rPr>
          <w:color w:val="984806" w:themeColor="accent6" w:themeShade="80"/>
        </w:rPr>
        <w:t xml:space="preserve"> </w:t>
      </w:r>
      <w:r>
        <w:rPr>
          <w:color w:val="984806" w:themeColor="accent6" w:themeShade="80"/>
        </w:rPr>
        <w:t>mógł</w:t>
      </w:r>
      <w:r w:rsidRPr="00E56D68">
        <w:rPr>
          <w:color w:val="984806" w:themeColor="accent6" w:themeShade="80"/>
        </w:rPr>
        <w:t xml:space="preserve"> obejmować pewną grupę jednostek posiadających de facto cechy wystarczające </w:t>
      </w:r>
      <w:r>
        <w:rPr>
          <w:color w:val="984806" w:themeColor="accent6" w:themeShade="80"/>
        </w:rPr>
        <w:t>do tego, by wyłączyć je</w:t>
      </w:r>
      <w:r w:rsidRPr="00E56D68">
        <w:rPr>
          <w:color w:val="984806" w:themeColor="accent6" w:themeShade="80"/>
        </w:rPr>
        <w:t xml:space="preserve"> z analizy. Na podstawie </w:t>
      </w:r>
      <w:r>
        <w:rPr>
          <w:color w:val="984806" w:themeColor="accent6" w:themeShade="80"/>
        </w:rPr>
        <w:t xml:space="preserve">dodatkowych, </w:t>
      </w:r>
      <w:r>
        <w:rPr>
          <w:color w:val="984806" w:themeColor="accent6" w:themeShade="80"/>
        </w:rPr>
        <w:lastRenderedPageBreak/>
        <w:t xml:space="preserve">możliwych do weryfikacji </w:t>
      </w:r>
      <w:r w:rsidRPr="00E56D68">
        <w:rPr>
          <w:color w:val="984806" w:themeColor="accent6" w:themeShade="80"/>
        </w:rPr>
        <w:t xml:space="preserve"> danych można jednak założyć, że wpływ co najmniej znaczących frakcji tej grupy na uzyskane wyniki był raczej marginalny</w:t>
      </w:r>
      <w:r w:rsidRPr="00E56D68">
        <w:rPr>
          <w:rStyle w:val="Odwoanieprzypisudolnego"/>
          <w:color w:val="984806" w:themeColor="accent6" w:themeShade="80"/>
        </w:rPr>
        <w:footnoteReference w:id="68"/>
      </w:r>
      <w:r w:rsidRPr="00E56D68">
        <w:rPr>
          <w:color w:val="984806" w:themeColor="accent6" w:themeShade="80"/>
        </w:rPr>
        <w:t>.</w:t>
      </w:r>
    </w:p>
    <w:p w:rsidR="00E47E5B" w:rsidRDefault="00E47E5B" w:rsidP="00E47E5B">
      <w:pPr>
        <w:spacing w:before="240"/>
        <w:jc w:val="both"/>
        <w:rPr>
          <w:color w:val="984806" w:themeColor="accent6" w:themeShade="80"/>
        </w:rPr>
      </w:pPr>
      <w:r>
        <w:rPr>
          <w:color w:val="984806" w:themeColor="accent6" w:themeShade="80"/>
        </w:rPr>
        <w:t>Po piąte. Dostępne na internetowych stronach Centrum Informatycznego Edukacji zestawienia liczby uczniów według klas w roku szkolnym 2015/2016 zawierały tylko wyniki wstępne dla całej Polski; bez podziału na województwa. Stąd prezentowane niżej dane dla województwa łódzkiego pochodzą jedynie z lat szkolnych: 2016/2017 oraz 2017/2018.</w:t>
      </w:r>
    </w:p>
    <w:p w:rsidR="00E47E5B" w:rsidRDefault="00E47E5B" w:rsidP="00E47E5B">
      <w:pPr>
        <w:pBdr>
          <w:bottom w:val="single" w:sz="4" w:space="1" w:color="984806" w:themeColor="accent6" w:themeShade="80"/>
        </w:pBdr>
        <w:spacing w:before="240" w:after="0"/>
        <w:jc w:val="both"/>
        <w:rPr>
          <w:color w:val="984806" w:themeColor="accent6" w:themeShade="80"/>
        </w:rPr>
      </w:pPr>
    </w:p>
    <w:p w:rsidR="00E47E5B" w:rsidRDefault="00E47E5B" w:rsidP="00213D5F">
      <w:pPr>
        <w:spacing w:before="240"/>
        <w:jc w:val="both"/>
        <w:rPr>
          <w:bCs/>
        </w:rPr>
      </w:pPr>
      <w:r>
        <w:rPr>
          <w:szCs w:val="24"/>
        </w:rPr>
        <w:t xml:space="preserve">Jak wynika z danych </w:t>
      </w:r>
      <w:r w:rsidRPr="00A3483A">
        <w:t>Ministerstw</w:t>
      </w:r>
      <w:r>
        <w:t>a</w:t>
      </w:r>
      <w:r w:rsidRPr="00A3483A">
        <w:t xml:space="preserve"> Edukacji Narodowej</w:t>
      </w:r>
      <w:r w:rsidRPr="00A3483A">
        <w:rPr>
          <w:vertAlign w:val="superscript"/>
        </w:rPr>
        <w:footnoteReference w:id="69"/>
      </w:r>
      <w:r w:rsidRPr="00A3483A">
        <w:t xml:space="preserve">, </w:t>
      </w:r>
      <w:r w:rsidRPr="00F019CB">
        <w:rPr>
          <w:b/>
        </w:rPr>
        <w:t>w latach 2015</w:t>
      </w:r>
      <w:r w:rsidRPr="00F019CB">
        <w:rPr>
          <w:b/>
        </w:rPr>
        <w:noBreakHyphen/>
        <w:t>2017 spadała w województwie łódzkim sukcesywnie liczba absolwentów gimnazjów</w:t>
      </w:r>
      <w:r w:rsidRPr="00A3483A">
        <w:rPr>
          <w:vertAlign w:val="superscript"/>
        </w:rPr>
        <w:footnoteReference w:id="70"/>
      </w:r>
      <w:r w:rsidRPr="00A3483A">
        <w:t xml:space="preserve">. W końcu września 2015 r. było </w:t>
      </w:r>
      <w:r>
        <w:t xml:space="preserve">ich </w:t>
      </w:r>
      <w:r w:rsidRPr="00A3483A">
        <w:t xml:space="preserve">ogółem </w:t>
      </w:r>
      <w:r>
        <w:t>21 </w:t>
      </w:r>
      <w:r w:rsidRPr="00A163D9">
        <w:t>881</w:t>
      </w:r>
      <w:r w:rsidRPr="00A3483A">
        <w:t xml:space="preserve">, w końcu września 2016 r. </w:t>
      </w:r>
      <w:r>
        <w:t>21 </w:t>
      </w:r>
      <w:r w:rsidRPr="00A163D9">
        <w:t>580</w:t>
      </w:r>
      <w:r>
        <w:t>, natomiast w </w:t>
      </w:r>
      <w:r w:rsidRPr="00A3483A">
        <w:t xml:space="preserve">końcu września 2017 r. </w:t>
      </w:r>
      <w:r>
        <w:t>20 </w:t>
      </w:r>
      <w:r w:rsidRPr="00A163D9">
        <w:t>810</w:t>
      </w:r>
      <w:r w:rsidRPr="00A3483A">
        <w:t>.</w:t>
      </w:r>
      <w:r>
        <w:t xml:space="preserve"> Dawało to sumaryczną wartość stopy wzrostu w całym analizowanym okresie równą -4,9%; zaś między rokiem 2016 a 2017 osiągnęła ona -3,6%. </w:t>
      </w:r>
      <w:r w:rsidRPr="00F019CB">
        <w:rPr>
          <w:b/>
        </w:rPr>
        <w:t>Stały spadek liczby absolwentów gimnazjów miał miejsce także w całej Polsce,</w:t>
      </w:r>
      <w:r>
        <w:rPr>
          <w:b/>
        </w:rPr>
        <w:t xml:space="preserve"> choć</w:t>
      </w:r>
      <w:r w:rsidRPr="00F019CB">
        <w:rPr>
          <w:b/>
        </w:rPr>
        <w:t xml:space="preserve"> tutaj jego dynamika była nieznacznie mniejsza jak w województwie łódzkim</w:t>
      </w:r>
      <w:r>
        <w:t xml:space="preserve"> i między 2015 a 2017 rokiem wyniosła -3,9%, a między 2016 a 2017 rokiem -2,8%. Równolegle do liczby absolwentów gimnazjów spadała także liczba uczniów pierwszych klas zasadniczych szkół zawodowych</w:t>
      </w:r>
      <w:r>
        <w:rPr>
          <w:rStyle w:val="Odwoanieprzypisudolnego"/>
        </w:rPr>
        <w:footnoteReference w:id="71"/>
      </w:r>
      <w:r>
        <w:t xml:space="preserve">, techników oraz liceów ogólnokształcących. Tendencja ta występowała zarówno w całym kraju, jak i w województwie łódzkim. Porównując jednak te obszary pod względem tempa obserwowanego spadku między rokiem 2016 a 2017 zauważymy, że </w:t>
      </w:r>
      <w:r>
        <w:rPr>
          <w:bCs/>
        </w:rPr>
        <w:t>w </w:t>
      </w:r>
      <w:r w:rsidRPr="00D869E7">
        <w:rPr>
          <w:bCs/>
        </w:rPr>
        <w:t>województwie łódzkim szybciej aniżeli w kraju spadała liczba uczniów pierwszych klas techników (-4,8% wobec -1,9%)</w:t>
      </w:r>
      <w:r>
        <w:rPr>
          <w:bCs/>
        </w:rPr>
        <w:t>. W przypadku uczniów pierwszych klas pozostałych typów szkół spadek ten przebiegał w województwie łódzkim wolniej niż w kraju (-0,2% wobec -0,9% w liceach ogólnokształcących oraz -6,0% wobec -7,5% w zasadniczych szkołach zawodowych /szkołach branżowych I stopnia). Dane o bezwzględnych liczbach absolwentów gimnazjów oraz uczniów pierwszych klas wspomnianych szkół ponadgimnazjalnych w Polsce i </w:t>
      </w:r>
      <w:r w:rsidRPr="00550692">
        <w:rPr>
          <w:bCs/>
        </w:rPr>
        <w:t>województwie łódzki</w:t>
      </w:r>
      <w:r>
        <w:rPr>
          <w:bCs/>
        </w:rPr>
        <w:t xml:space="preserve">m zestawione zostały w tabeli </w:t>
      </w:r>
      <w:r w:rsidRPr="00550692">
        <w:rPr>
          <w:bCs/>
        </w:rPr>
        <w:t>4.11</w:t>
      </w:r>
      <w:r>
        <w:rPr>
          <w:bCs/>
        </w:rPr>
        <w:t>.</w:t>
      </w:r>
    </w:p>
    <w:p w:rsidR="00213D5F" w:rsidRDefault="00213D5F" w:rsidP="00213D5F">
      <w:pPr>
        <w:spacing w:before="240"/>
        <w:jc w:val="both"/>
        <w:rPr>
          <w:bCs/>
        </w:rPr>
      </w:pPr>
    </w:p>
    <w:p w:rsidR="00213D5F" w:rsidRDefault="00213D5F" w:rsidP="00213D5F">
      <w:pPr>
        <w:spacing w:before="240"/>
        <w:jc w:val="both"/>
        <w:rPr>
          <w:bCs/>
        </w:rPr>
      </w:pPr>
    </w:p>
    <w:p w:rsidR="00E47E5B" w:rsidRPr="00C944A2" w:rsidRDefault="00E47E5B" w:rsidP="00C944A2">
      <w:pPr>
        <w:pStyle w:val="Nagwek3"/>
        <w:spacing w:after="240" w:line="240" w:lineRule="auto"/>
        <w:rPr>
          <w:rFonts w:asciiTheme="minorHAnsi" w:eastAsia="Calibri" w:hAnsiTheme="minorHAnsi" w:cstheme="minorHAnsi"/>
          <w:b/>
          <w:sz w:val="22"/>
        </w:rPr>
      </w:pPr>
      <w:bookmarkStart w:id="218" w:name="_Toc533149614"/>
      <w:r w:rsidRPr="00C944A2">
        <w:rPr>
          <w:rFonts w:asciiTheme="minorHAnsi" w:eastAsia="Calibri" w:hAnsiTheme="minorHAnsi" w:cstheme="minorHAnsi"/>
          <w:b/>
          <w:sz w:val="22"/>
        </w:rPr>
        <w:lastRenderedPageBreak/>
        <w:t>Tabela 4.11. Absolwenci gimnazjów oraz uczniowie pierwszych klas wybranych szkół ponadgimnazjalnych w Polsce i województwie łódzkim w latach 2015-2017</w:t>
      </w:r>
      <w:bookmarkEnd w:id="218"/>
    </w:p>
    <w:tbl>
      <w:tblPr>
        <w:tblW w:w="9288" w:type="dxa"/>
        <w:tblInd w:w="55" w:type="dxa"/>
        <w:tblCellMar>
          <w:left w:w="70" w:type="dxa"/>
          <w:right w:w="70" w:type="dxa"/>
        </w:tblCellMar>
        <w:tblLook w:val="04A0" w:firstRow="1" w:lastRow="0" w:firstColumn="1" w:lastColumn="0" w:noHBand="0" w:noVBand="1"/>
      </w:tblPr>
      <w:tblGrid>
        <w:gridCol w:w="1692"/>
        <w:gridCol w:w="2292"/>
        <w:gridCol w:w="884"/>
        <w:gridCol w:w="884"/>
        <w:gridCol w:w="884"/>
        <w:gridCol w:w="884"/>
        <w:gridCol w:w="884"/>
        <w:gridCol w:w="884"/>
      </w:tblGrid>
      <w:tr w:rsidR="00E47E5B" w:rsidRPr="00091C1A" w:rsidTr="00A90FFB">
        <w:trPr>
          <w:trHeight w:val="416"/>
        </w:trPr>
        <w:tc>
          <w:tcPr>
            <w:tcW w:w="3984" w:type="dxa"/>
            <w:gridSpan w:val="2"/>
            <w:vMerge w:val="restart"/>
            <w:tcBorders>
              <w:top w:val="single" w:sz="12" w:space="0" w:color="auto"/>
              <w:left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Wyszczególnienie:</w:t>
            </w:r>
          </w:p>
        </w:tc>
        <w:tc>
          <w:tcPr>
            <w:tcW w:w="2652"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Polska</w:t>
            </w:r>
          </w:p>
        </w:tc>
        <w:tc>
          <w:tcPr>
            <w:tcW w:w="2652"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województwo łódzkie</w:t>
            </w:r>
          </w:p>
        </w:tc>
      </w:tr>
      <w:tr w:rsidR="00E47E5B" w:rsidRPr="00091C1A" w:rsidTr="00A90FFB">
        <w:trPr>
          <w:trHeight w:val="225"/>
        </w:trPr>
        <w:tc>
          <w:tcPr>
            <w:tcW w:w="3984" w:type="dxa"/>
            <w:gridSpan w:val="2"/>
            <w:vMerge/>
            <w:tcBorders>
              <w:left w:val="single" w:sz="12" w:space="0" w:color="auto"/>
              <w:right w:val="single" w:sz="12" w:space="0" w:color="auto"/>
            </w:tcBorders>
            <w:shd w:val="clear" w:color="auto" w:fill="BFBFBF" w:themeFill="background1" w:themeFillShade="BF"/>
            <w:noWrap/>
            <w:vAlign w:val="bottom"/>
            <w:hideMark/>
          </w:tcPr>
          <w:p w:rsidR="00E47E5B" w:rsidRPr="00213D5F" w:rsidRDefault="00E47E5B" w:rsidP="00A90FFB">
            <w:pPr>
              <w:spacing w:after="0" w:line="240" w:lineRule="auto"/>
              <w:rPr>
                <w:rFonts w:ascii="Calibri" w:eastAsia="Times New Roman" w:hAnsi="Calibri" w:cs="Calibri"/>
                <w:color w:val="000000"/>
                <w:sz w:val="22"/>
                <w:lang w:eastAsia="pl-PL"/>
              </w:rPr>
            </w:pPr>
          </w:p>
        </w:tc>
        <w:tc>
          <w:tcPr>
            <w:tcW w:w="5304" w:type="dxa"/>
            <w:gridSpan w:val="6"/>
            <w:tcBorders>
              <w:top w:val="single" w:sz="12" w:space="0" w:color="auto"/>
              <w:left w:val="single" w:sz="12" w:space="0" w:color="auto"/>
              <w:bottom w:val="single" w:sz="8" w:space="0" w:color="auto"/>
              <w:right w:val="single" w:sz="12" w:space="0" w:color="auto"/>
            </w:tcBorders>
            <w:shd w:val="clear" w:color="auto" w:fill="BFBFBF" w:themeFill="background1" w:themeFillShade="BF"/>
            <w:noWrap/>
            <w:vAlign w:val="center"/>
            <w:hideMark/>
          </w:tcPr>
          <w:p w:rsidR="00E47E5B" w:rsidRPr="00091C1A" w:rsidRDefault="00E47E5B" w:rsidP="00A90FFB">
            <w:pPr>
              <w:spacing w:after="0" w:line="240" w:lineRule="auto"/>
              <w:jc w:val="center"/>
              <w:rPr>
                <w:rFonts w:ascii="Calibri" w:eastAsia="Times New Roman" w:hAnsi="Calibri" w:cs="Calibri"/>
                <w:color w:val="000000"/>
                <w:sz w:val="18"/>
                <w:szCs w:val="18"/>
                <w:lang w:eastAsia="pl-PL"/>
              </w:rPr>
            </w:pPr>
            <w:r w:rsidRPr="00091C1A">
              <w:rPr>
                <w:rFonts w:ascii="Calibri" w:eastAsia="Times New Roman" w:hAnsi="Calibri" w:cs="Calibri"/>
                <w:color w:val="000000"/>
                <w:sz w:val="18"/>
                <w:szCs w:val="18"/>
                <w:lang w:eastAsia="pl-PL"/>
              </w:rPr>
              <w:t>wg stanu na 30 września</w:t>
            </w:r>
            <w:r>
              <w:rPr>
                <w:rFonts w:ascii="Calibri" w:eastAsia="Times New Roman" w:hAnsi="Calibri" w:cs="Calibri"/>
                <w:color w:val="000000"/>
                <w:sz w:val="18"/>
                <w:szCs w:val="18"/>
                <w:lang w:eastAsia="pl-PL"/>
              </w:rPr>
              <w:t>:</w:t>
            </w:r>
          </w:p>
        </w:tc>
      </w:tr>
      <w:tr w:rsidR="00E47E5B" w:rsidRPr="00091C1A" w:rsidTr="00A90FFB">
        <w:trPr>
          <w:trHeight w:val="359"/>
        </w:trPr>
        <w:tc>
          <w:tcPr>
            <w:tcW w:w="3984" w:type="dxa"/>
            <w:gridSpan w:val="2"/>
            <w:vMerge/>
            <w:tcBorders>
              <w:left w:val="single" w:sz="12" w:space="0" w:color="auto"/>
              <w:bottom w:val="single" w:sz="12" w:space="0" w:color="auto"/>
              <w:right w:val="single" w:sz="12" w:space="0" w:color="auto"/>
            </w:tcBorders>
            <w:shd w:val="clear" w:color="auto" w:fill="BFBFBF" w:themeFill="background1" w:themeFillShade="BF"/>
            <w:noWrap/>
            <w:vAlign w:val="bottom"/>
            <w:hideMark/>
          </w:tcPr>
          <w:p w:rsidR="00E47E5B" w:rsidRPr="00213D5F" w:rsidRDefault="00E47E5B" w:rsidP="00A90FFB">
            <w:pPr>
              <w:spacing w:after="0" w:line="240" w:lineRule="auto"/>
              <w:rPr>
                <w:rFonts w:ascii="Calibri" w:eastAsia="Times New Roman" w:hAnsi="Calibri" w:cs="Calibri"/>
                <w:color w:val="000000"/>
                <w:sz w:val="22"/>
                <w:lang w:eastAsia="pl-PL"/>
              </w:rPr>
            </w:pPr>
          </w:p>
        </w:tc>
        <w:tc>
          <w:tcPr>
            <w:tcW w:w="884" w:type="dxa"/>
            <w:tcBorders>
              <w:top w:val="single" w:sz="8" w:space="0" w:color="auto"/>
              <w:left w:val="single" w:sz="12" w:space="0" w:color="auto"/>
              <w:bottom w:val="single" w:sz="12" w:space="0" w:color="auto"/>
              <w:right w:val="single" w:sz="4"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2015</w:t>
            </w:r>
          </w:p>
        </w:tc>
        <w:tc>
          <w:tcPr>
            <w:tcW w:w="884" w:type="dxa"/>
            <w:tcBorders>
              <w:top w:val="single" w:sz="8" w:space="0" w:color="auto"/>
              <w:left w:val="nil"/>
              <w:bottom w:val="single" w:sz="12" w:space="0" w:color="auto"/>
              <w:right w:val="single" w:sz="4"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2016</w:t>
            </w:r>
          </w:p>
        </w:tc>
        <w:tc>
          <w:tcPr>
            <w:tcW w:w="884" w:type="dxa"/>
            <w:tcBorders>
              <w:top w:val="single" w:sz="8" w:space="0" w:color="auto"/>
              <w:left w:val="nil"/>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2017</w:t>
            </w:r>
          </w:p>
        </w:tc>
        <w:tc>
          <w:tcPr>
            <w:tcW w:w="884" w:type="dxa"/>
            <w:tcBorders>
              <w:top w:val="single" w:sz="8" w:space="0" w:color="auto"/>
              <w:left w:val="single" w:sz="12" w:space="0" w:color="auto"/>
              <w:bottom w:val="single" w:sz="12" w:space="0" w:color="auto"/>
              <w:right w:val="single" w:sz="4"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2015</w:t>
            </w:r>
          </w:p>
        </w:tc>
        <w:tc>
          <w:tcPr>
            <w:tcW w:w="884" w:type="dxa"/>
            <w:tcBorders>
              <w:top w:val="single" w:sz="8" w:space="0" w:color="auto"/>
              <w:left w:val="nil"/>
              <w:bottom w:val="single" w:sz="12" w:space="0" w:color="auto"/>
              <w:right w:val="single" w:sz="4"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2016</w:t>
            </w:r>
          </w:p>
        </w:tc>
        <w:tc>
          <w:tcPr>
            <w:tcW w:w="884" w:type="dxa"/>
            <w:tcBorders>
              <w:top w:val="single" w:sz="8" w:space="0" w:color="auto"/>
              <w:left w:val="nil"/>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2017</w:t>
            </w:r>
          </w:p>
        </w:tc>
      </w:tr>
      <w:tr w:rsidR="00E47E5B" w:rsidRPr="00091C1A" w:rsidTr="00A90FFB">
        <w:trPr>
          <w:trHeight w:val="773"/>
        </w:trPr>
        <w:tc>
          <w:tcPr>
            <w:tcW w:w="3984"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absolwenci gimnazjów*</w:t>
            </w:r>
          </w:p>
        </w:tc>
        <w:tc>
          <w:tcPr>
            <w:tcW w:w="88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354 203</w:t>
            </w:r>
          </w:p>
        </w:tc>
        <w:tc>
          <w:tcPr>
            <w:tcW w:w="884"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350 218</w:t>
            </w:r>
          </w:p>
        </w:tc>
        <w:tc>
          <w:tcPr>
            <w:tcW w:w="884"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340 417</w:t>
            </w:r>
          </w:p>
        </w:tc>
        <w:tc>
          <w:tcPr>
            <w:tcW w:w="88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21 881</w:t>
            </w:r>
          </w:p>
        </w:tc>
        <w:tc>
          <w:tcPr>
            <w:tcW w:w="884"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21 580</w:t>
            </w:r>
          </w:p>
        </w:tc>
        <w:tc>
          <w:tcPr>
            <w:tcW w:w="884"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20 810</w:t>
            </w:r>
          </w:p>
        </w:tc>
      </w:tr>
      <w:tr w:rsidR="00E47E5B" w:rsidRPr="00091C1A" w:rsidTr="00A90FFB">
        <w:trPr>
          <w:trHeight w:val="900"/>
        </w:trPr>
        <w:tc>
          <w:tcPr>
            <w:tcW w:w="1692" w:type="dxa"/>
            <w:vMerge w:val="restart"/>
            <w:tcBorders>
              <w:top w:val="single" w:sz="12" w:space="0" w:color="auto"/>
              <w:left w:val="single" w:sz="12" w:space="0" w:color="auto"/>
              <w:bottom w:val="single" w:sz="4" w:space="0" w:color="auto"/>
              <w:right w:val="single" w:sz="4" w:space="0" w:color="auto"/>
            </w:tcBorders>
            <w:shd w:val="clear" w:color="auto" w:fill="BFBFBF" w:themeFill="background1" w:themeFillShade="BF"/>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uczniowie pierwszych klas*</w:t>
            </w:r>
          </w:p>
        </w:tc>
        <w:tc>
          <w:tcPr>
            <w:tcW w:w="2292" w:type="dxa"/>
            <w:tcBorders>
              <w:top w:val="single" w:sz="12" w:space="0" w:color="auto"/>
              <w:left w:val="nil"/>
              <w:bottom w:val="single" w:sz="12" w:space="0" w:color="auto"/>
              <w:right w:val="single" w:sz="12" w:space="0" w:color="auto"/>
            </w:tcBorders>
            <w:shd w:val="clear" w:color="auto" w:fill="BFBFBF" w:themeFill="background1" w:themeFillShade="BF"/>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zasadniczych szkół zawodowych / szkół branżowych I stopnia**</w:t>
            </w:r>
          </w:p>
        </w:tc>
        <w:tc>
          <w:tcPr>
            <w:tcW w:w="88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62 749</w:t>
            </w:r>
          </w:p>
        </w:tc>
        <w:tc>
          <w:tcPr>
            <w:tcW w:w="884" w:type="dxa"/>
            <w:tcBorders>
              <w:top w:val="single" w:sz="12" w:space="0" w:color="auto"/>
              <w:left w:val="nil"/>
              <w:bottom w:val="single" w:sz="12" w:space="0" w:color="auto"/>
              <w:right w:val="single" w:sz="8"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58 673</w:t>
            </w:r>
          </w:p>
        </w:tc>
        <w:tc>
          <w:tcPr>
            <w:tcW w:w="884" w:type="dxa"/>
            <w:tcBorders>
              <w:top w:val="single" w:sz="12" w:space="0" w:color="auto"/>
              <w:left w:val="single" w:sz="8" w:space="0" w:color="auto"/>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54 255</w:t>
            </w:r>
          </w:p>
        </w:tc>
        <w:tc>
          <w:tcPr>
            <w:tcW w:w="88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b.d.</w:t>
            </w:r>
          </w:p>
        </w:tc>
        <w:tc>
          <w:tcPr>
            <w:tcW w:w="884"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2728</w:t>
            </w:r>
          </w:p>
        </w:tc>
        <w:tc>
          <w:tcPr>
            <w:tcW w:w="884"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2563</w:t>
            </w:r>
          </w:p>
        </w:tc>
      </w:tr>
      <w:tr w:rsidR="00E47E5B" w:rsidRPr="00091C1A" w:rsidTr="00A90FFB">
        <w:trPr>
          <w:trHeight w:val="783"/>
        </w:trPr>
        <w:tc>
          <w:tcPr>
            <w:tcW w:w="1692" w:type="dxa"/>
            <w:vMerge/>
            <w:tcBorders>
              <w:top w:val="nil"/>
              <w:left w:val="single" w:sz="12" w:space="0" w:color="auto"/>
              <w:bottom w:val="single" w:sz="4" w:space="0" w:color="auto"/>
              <w:right w:val="single" w:sz="4" w:space="0" w:color="auto"/>
            </w:tcBorders>
            <w:shd w:val="clear" w:color="auto" w:fill="BFBFBF" w:themeFill="background1" w:themeFillShade="BF"/>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p>
        </w:tc>
        <w:tc>
          <w:tcPr>
            <w:tcW w:w="2292" w:type="dxa"/>
            <w:tcBorders>
              <w:top w:val="single" w:sz="12" w:space="0" w:color="auto"/>
              <w:left w:val="nil"/>
              <w:bottom w:val="single" w:sz="12" w:space="0" w:color="auto"/>
              <w:right w:val="single" w:sz="12" w:space="0" w:color="auto"/>
            </w:tcBorders>
            <w:shd w:val="clear" w:color="auto" w:fill="BFBFBF" w:themeFill="background1" w:themeFillShade="BF"/>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techników</w:t>
            </w:r>
          </w:p>
        </w:tc>
        <w:tc>
          <w:tcPr>
            <w:tcW w:w="88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141 239</w:t>
            </w:r>
          </w:p>
        </w:tc>
        <w:tc>
          <w:tcPr>
            <w:tcW w:w="884"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143 162</w:t>
            </w:r>
          </w:p>
        </w:tc>
        <w:tc>
          <w:tcPr>
            <w:tcW w:w="884"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140 457</w:t>
            </w:r>
          </w:p>
        </w:tc>
        <w:tc>
          <w:tcPr>
            <w:tcW w:w="88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b.d.</w:t>
            </w:r>
          </w:p>
        </w:tc>
        <w:tc>
          <w:tcPr>
            <w:tcW w:w="884"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8817</w:t>
            </w:r>
          </w:p>
        </w:tc>
        <w:tc>
          <w:tcPr>
            <w:tcW w:w="884"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8392</w:t>
            </w:r>
          </w:p>
        </w:tc>
      </w:tr>
      <w:tr w:rsidR="00E47E5B" w:rsidRPr="00091C1A" w:rsidTr="00A90FFB">
        <w:trPr>
          <w:trHeight w:val="696"/>
        </w:trPr>
        <w:tc>
          <w:tcPr>
            <w:tcW w:w="1692" w:type="dxa"/>
            <w:vMerge/>
            <w:tcBorders>
              <w:top w:val="nil"/>
              <w:left w:val="single" w:sz="12" w:space="0" w:color="auto"/>
              <w:bottom w:val="single" w:sz="12" w:space="0" w:color="auto"/>
              <w:right w:val="single" w:sz="4" w:space="0" w:color="auto"/>
            </w:tcBorders>
            <w:shd w:val="clear" w:color="auto" w:fill="BFBFBF" w:themeFill="background1" w:themeFillShade="BF"/>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p>
        </w:tc>
        <w:tc>
          <w:tcPr>
            <w:tcW w:w="2292" w:type="dxa"/>
            <w:tcBorders>
              <w:top w:val="single" w:sz="12" w:space="0" w:color="auto"/>
              <w:left w:val="nil"/>
              <w:bottom w:val="single" w:sz="12" w:space="0" w:color="auto"/>
              <w:right w:val="single" w:sz="12" w:space="0" w:color="auto"/>
            </w:tcBorders>
            <w:shd w:val="clear" w:color="auto" w:fill="BFBFBF" w:themeFill="background1" w:themeFillShade="BF"/>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liceów ogólnokształcących</w:t>
            </w:r>
          </w:p>
        </w:tc>
        <w:tc>
          <w:tcPr>
            <w:tcW w:w="88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164 065</w:t>
            </w:r>
          </w:p>
        </w:tc>
        <w:tc>
          <w:tcPr>
            <w:tcW w:w="884"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160 631</w:t>
            </w:r>
          </w:p>
        </w:tc>
        <w:tc>
          <w:tcPr>
            <w:tcW w:w="884"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159 223</w:t>
            </w:r>
          </w:p>
        </w:tc>
        <w:tc>
          <w:tcPr>
            <w:tcW w:w="88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b.d.</w:t>
            </w:r>
          </w:p>
        </w:tc>
        <w:tc>
          <w:tcPr>
            <w:tcW w:w="884"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10409</w:t>
            </w:r>
          </w:p>
        </w:tc>
        <w:tc>
          <w:tcPr>
            <w:tcW w:w="884"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10391</w:t>
            </w:r>
          </w:p>
        </w:tc>
      </w:tr>
    </w:tbl>
    <w:p w:rsidR="00E47E5B" w:rsidRPr="00914B01" w:rsidRDefault="00E47E5B" w:rsidP="00E47E5B">
      <w:pPr>
        <w:spacing w:after="0"/>
        <w:jc w:val="both"/>
        <w:rPr>
          <w:sz w:val="18"/>
          <w:szCs w:val="24"/>
        </w:rPr>
      </w:pPr>
      <w:r w:rsidRPr="00914B01">
        <w:rPr>
          <w:sz w:val="18"/>
          <w:szCs w:val="24"/>
        </w:rPr>
        <w:t>*Bez osób dorosłych</w:t>
      </w:r>
    </w:p>
    <w:p w:rsidR="00E47E5B" w:rsidRPr="00914B01" w:rsidRDefault="00E47E5B" w:rsidP="00E47E5B">
      <w:pPr>
        <w:spacing w:after="0"/>
        <w:jc w:val="both"/>
        <w:rPr>
          <w:sz w:val="18"/>
          <w:szCs w:val="24"/>
        </w:rPr>
      </w:pPr>
      <w:r w:rsidRPr="00914B01">
        <w:rPr>
          <w:sz w:val="18"/>
          <w:szCs w:val="24"/>
        </w:rPr>
        <w:t>**Od 1 września 2017 r.</w:t>
      </w:r>
    </w:p>
    <w:p w:rsidR="00E47E5B" w:rsidRPr="00EB620A" w:rsidRDefault="00E47E5B" w:rsidP="00E47E5B">
      <w:pPr>
        <w:spacing w:after="0"/>
        <w:jc w:val="both"/>
        <w:rPr>
          <w:b/>
          <w:i/>
          <w:sz w:val="20"/>
        </w:rPr>
      </w:pPr>
      <w:r w:rsidRPr="00EB620A">
        <w:rPr>
          <w:b/>
          <w:i/>
          <w:sz w:val="20"/>
        </w:rPr>
        <w:t>Źródło: System Informacji Oświatowej; MEN</w:t>
      </w:r>
    </w:p>
    <w:p w:rsidR="00E47E5B" w:rsidRDefault="00E47E5B" w:rsidP="00213D5F">
      <w:pPr>
        <w:spacing w:before="240"/>
        <w:jc w:val="both"/>
        <w:rPr>
          <w:szCs w:val="24"/>
        </w:rPr>
      </w:pPr>
      <w:r>
        <w:rPr>
          <w:szCs w:val="24"/>
        </w:rPr>
        <w:t xml:space="preserve">Dane pokazane w tabeli 4.11 nie umożliwiają policzenia odsetka absolwentów gimnazjów, którzy na kolejnym etapie swojej edukacji wybierają szkołę zawodową / branżową, technikum bądź liceum (por. uwagi metodologiczne na wstępie niniejszego rozdziału). Pozwalają jednak na skonstruowanie miernika informującego o tym, ilu uczniów pierwszych klas szkół ponadgimnazjalnych określonego typu przypadało u początku danego roku szkolnego na 100 osób, które ukończyły gimnazja w poprzednim roku szkolnym. Wartości </w:t>
      </w:r>
      <w:r w:rsidRPr="00550692">
        <w:rPr>
          <w:szCs w:val="24"/>
        </w:rPr>
        <w:t>tego miernika</w:t>
      </w:r>
      <w:r>
        <w:rPr>
          <w:szCs w:val="24"/>
        </w:rPr>
        <w:t xml:space="preserve"> ilustruje wykres </w:t>
      </w:r>
      <w:r w:rsidRPr="00550692">
        <w:rPr>
          <w:szCs w:val="24"/>
        </w:rPr>
        <w:t>4.14:</w:t>
      </w:r>
      <w:r>
        <w:rPr>
          <w:szCs w:val="24"/>
        </w:rPr>
        <w:t xml:space="preserve"> w części „a” dla Polski; w części „b” dla województwa łódzkiego. Ze względu na brak dostępu do danych o liczbie uczniów według klas dla województwa łódzkiego w roku 2015, wykres uwzględnia jedynie wartości porównywalne, tzn. wyrażone dla lat 2016-2017.</w:t>
      </w:r>
    </w:p>
    <w:p w:rsidR="00213D5F" w:rsidRDefault="00213D5F" w:rsidP="00213D5F">
      <w:pPr>
        <w:spacing w:before="240"/>
        <w:jc w:val="both"/>
        <w:rPr>
          <w:szCs w:val="24"/>
        </w:rPr>
      </w:pPr>
    </w:p>
    <w:p w:rsidR="00213D5F" w:rsidRDefault="00213D5F" w:rsidP="00213D5F">
      <w:pPr>
        <w:spacing w:before="240"/>
        <w:jc w:val="both"/>
        <w:rPr>
          <w:szCs w:val="24"/>
        </w:rPr>
      </w:pPr>
    </w:p>
    <w:p w:rsidR="00213D5F" w:rsidRDefault="00213D5F" w:rsidP="00213D5F">
      <w:pPr>
        <w:spacing w:before="240"/>
        <w:jc w:val="both"/>
        <w:rPr>
          <w:szCs w:val="24"/>
        </w:rPr>
      </w:pPr>
    </w:p>
    <w:p w:rsidR="00213D5F" w:rsidRDefault="00213D5F" w:rsidP="00213D5F">
      <w:pPr>
        <w:spacing w:before="240"/>
        <w:jc w:val="both"/>
        <w:rPr>
          <w:szCs w:val="24"/>
        </w:rPr>
      </w:pPr>
    </w:p>
    <w:p w:rsidR="00213D5F" w:rsidRDefault="00213D5F" w:rsidP="00213D5F">
      <w:pPr>
        <w:spacing w:before="240"/>
        <w:jc w:val="both"/>
        <w:rPr>
          <w:szCs w:val="24"/>
        </w:rPr>
      </w:pPr>
    </w:p>
    <w:p w:rsidR="00213D5F" w:rsidRDefault="00213D5F" w:rsidP="00213D5F">
      <w:pPr>
        <w:spacing w:before="240"/>
        <w:jc w:val="both"/>
        <w:rPr>
          <w:szCs w:val="24"/>
        </w:rPr>
      </w:pPr>
    </w:p>
    <w:p w:rsidR="00213D5F" w:rsidRDefault="00213D5F" w:rsidP="00213D5F">
      <w:pPr>
        <w:spacing w:before="240"/>
        <w:jc w:val="both"/>
        <w:rPr>
          <w:szCs w:val="24"/>
        </w:rPr>
      </w:pPr>
    </w:p>
    <w:p w:rsidR="00E47E5B" w:rsidRPr="00122347" w:rsidRDefault="00E47E5B" w:rsidP="00122347">
      <w:pPr>
        <w:pStyle w:val="Nagwek5"/>
        <w:spacing w:after="240" w:line="240" w:lineRule="auto"/>
        <w:rPr>
          <w:rFonts w:asciiTheme="minorHAnsi" w:eastAsia="Calibri" w:hAnsiTheme="minorHAnsi" w:cstheme="minorHAnsi"/>
          <w:b/>
          <w:sz w:val="22"/>
          <w:lang w:eastAsia="pl-PL"/>
        </w:rPr>
      </w:pPr>
      <w:bookmarkStart w:id="219" w:name="_Toc531943905"/>
      <w:bookmarkStart w:id="220" w:name="_Toc533149663"/>
      <w:r w:rsidRPr="00122347">
        <w:rPr>
          <w:rFonts w:asciiTheme="minorHAnsi" w:eastAsia="Calibri" w:hAnsiTheme="minorHAnsi" w:cstheme="minorHAnsi"/>
          <w:b/>
          <w:sz w:val="22"/>
          <w:lang w:eastAsia="pl-PL"/>
        </w:rPr>
        <w:lastRenderedPageBreak/>
        <w:t>Wykres 4.14a. Liczba uczniów pierwszych klas szkół ponadgimnazjalnych przypadająca na 100 absolwentów gimnazjów w Polsce w latach 2016-2017. Stan na 30 września</w:t>
      </w:r>
      <w:bookmarkEnd w:id="219"/>
      <w:bookmarkEnd w:id="220"/>
    </w:p>
    <w:p w:rsidR="00E47E5B" w:rsidRDefault="00E47E5B" w:rsidP="00E47E5B">
      <w:pPr>
        <w:jc w:val="both"/>
        <w:rPr>
          <w:szCs w:val="24"/>
        </w:rPr>
      </w:pPr>
      <w:r>
        <w:rPr>
          <w:noProof/>
          <w:lang w:eastAsia="pl-PL"/>
        </w:rPr>
        <w:drawing>
          <wp:inline distT="0" distB="0" distL="0" distR="0" wp14:anchorId="17E10059" wp14:editId="2DD714F9">
            <wp:extent cx="5334000" cy="4014788"/>
            <wp:effectExtent l="0" t="0" r="0" b="508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47E5B" w:rsidRPr="00EB620A" w:rsidRDefault="00E47E5B" w:rsidP="00E47E5B">
      <w:pPr>
        <w:jc w:val="both"/>
        <w:rPr>
          <w:b/>
          <w:i/>
          <w:sz w:val="20"/>
        </w:rPr>
      </w:pPr>
      <w:r w:rsidRPr="00EB620A">
        <w:rPr>
          <w:b/>
          <w:i/>
          <w:sz w:val="20"/>
        </w:rPr>
        <w:t>Źródło: System Informacji Oświatowej; MEN</w:t>
      </w:r>
    </w:p>
    <w:p w:rsidR="00E47E5B" w:rsidRDefault="00E47E5B" w:rsidP="00E47E5B">
      <w:pPr>
        <w:jc w:val="both"/>
        <w:rPr>
          <w:szCs w:val="24"/>
        </w:rPr>
      </w:pPr>
      <w:r>
        <w:rPr>
          <w:szCs w:val="24"/>
        </w:rPr>
        <w:t xml:space="preserve">Z danych pokazanych na wykresie wynika, że zarówno w Polsce, jak i w województwie łódzkim spadła w latach 2016-2017 liczba uczniów pierwszych klas zasadniczych szkół zawodowych / szkół branżowych I stopnia przypadająca na 100 absolwentów gimnazjów. Spadek był bardziej znaczący w kraju (-0,8) niż w województwie łódzkim (-0,3). Rosła natomiast wartość wskaźnika obliczanego przy tej samej podstawie dla uczniów pierwszych klas liceów ogólnokształcących – szybciej w województwie łódzkim (+1,7) aniżeli w Polsce (+0,9). W przypadku uczniów techników można było obserwować w analizowanym okresie wzrost wartości wskaźnika w Polsce (+0,4) oraz jej spadek w województwie łódzkim (-0,5). </w:t>
      </w:r>
    </w:p>
    <w:p w:rsidR="00213D5F" w:rsidRDefault="00213D5F" w:rsidP="00E47E5B">
      <w:pPr>
        <w:jc w:val="both"/>
        <w:rPr>
          <w:szCs w:val="24"/>
        </w:rPr>
      </w:pPr>
    </w:p>
    <w:p w:rsidR="00213D5F" w:rsidRDefault="00213D5F" w:rsidP="00E47E5B">
      <w:pPr>
        <w:jc w:val="both"/>
        <w:rPr>
          <w:szCs w:val="24"/>
        </w:rPr>
      </w:pPr>
    </w:p>
    <w:p w:rsidR="00213D5F" w:rsidRDefault="00213D5F" w:rsidP="00E47E5B">
      <w:pPr>
        <w:jc w:val="both"/>
        <w:rPr>
          <w:szCs w:val="24"/>
        </w:rPr>
      </w:pPr>
    </w:p>
    <w:p w:rsidR="00213D5F" w:rsidRDefault="00213D5F" w:rsidP="00E47E5B">
      <w:pPr>
        <w:jc w:val="both"/>
        <w:rPr>
          <w:szCs w:val="24"/>
        </w:rPr>
      </w:pPr>
    </w:p>
    <w:p w:rsidR="00213D5F" w:rsidRDefault="00213D5F" w:rsidP="00E47E5B">
      <w:pPr>
        <w:jc w:val="both"/>
        <w:rPr>
          <w:szCs w:val="24"/>
        </w:rPr>
      </w:pPr>
    </w:p>
    <w:p w:rsidR="00E47E5B" w:rsidRPr="00122347" w:rsidRDefault="00E47E5B" w:rsidP="00122347">
      <w:pPr>
        <w:pStyle w:val="Nagwek5"/>
        <w:spacing w:after="240" w:line="240" w:lineRule="auto"/>
        <w:rPr>
          <w:rFonts w:asciiTheme="minorHAnsi" w:eastAsia="Calibri" w:hAnsiTheme="minorHAnsi" w:cstheme="minorHAnsi"/>
          <w:b/>
          <w:sz w:val="22"/>
          <w:lang w:eastAsia="pl-PL"/>
        </w:rPr>
      </w:pPr>
      <w:bookmarkStart w:id="221" w:name="_Toc531943906"/>
      <w:bookmarkStart w:id="222" w:name="_Toc533149664"/>
      <w:r w:rsidRPr="00122347">
        <w:rPr>
          <w:rFonts w:asciiTheme="minorHAnsi" w:eastAsia="Calibri" w:hAnsiTheme="minorHAnsi" w:cstheme="minorHAnsi"/>
          <w:b/>
          <w:sz w:val="22"/>
          <w:lang w:eastAsia="pl-PL"/>
        </w:rPr>
        <w:lastRenderedPageBreak/>
        <w:t>Wykres 4.14b. Liczba uczniów pierwszych klas szkół ponadgimnazjalnych przypadająca na 100 absolwentów gimnazjów w województwie łódzkim w latach 2016-2017. Stan na 30 września</w:t>
      </w:r>
      <w:bookmarkEnd w:id="221"/>
      <w:bookmarkEnd w:id="222"/>
    </w:p>
    <w:p w:rsidR="00E47E5B" w:rsidRDefault="00E47E5B" w:rsidP="00E47E5B">
      <w:pPr>
        <w:jc w:val="both"/>
        <w:rPr>
          <w:szCs w:val="24"/>
        </w:rPr>
      </w:pPr>
      <w:r>
        <w:rPr>
          <w:noProof/>
          <w:lang w:eastAsia="pl-PL"/>
        </w:rPr>
        <w:drawing>
          <wp:inline distT="0" distB="0" distL="0" distR="0" wp14:anchorId="2F4C689A" wp14:editId="2155B51D">
            <wp:extent cx="5334000" cy="4014788"/>
            <wp:effectExtent l="0" t="0" r="0" b="508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47E5B" w:rsidRDefault="00E47E5B" w:rsidP="00E47E5B">
      <w:pPr>
        <w:jc w:val="both"/>
        <w:rPr>
          <w:szCs w:val="24"/>
        </w:rPr>
      </w:pPr>
      <w:r>
        <w:rPr>
          <w:szCs w:val="24"/>
        </w:rPr>
        <w:t xml:space="preserve">Uprawnia to do sformułowania czterech sądów. </w:t>
      </w:r>
      <w:r w:rsidRPr="00A10FAF">
        <w:rPr>
          <w:b/>
          <w:szCs w:val="24"/>
        </w:rPr>
        <w:t>Po pierwsze, kształcenie zawodowe jest w województwie łódzkim mniej popularne niż ogólnie w Polsce</w:t>
      </w:r>
      <w:r>
        <w:rPr>
          <w:szCs w:val="24"/>
        </w:rPr>
        <w:t xml:space="preserve">. Według danych na 30 września 2017 r. na 100 absolwentów gimnazjów w regionie przypadało tu 12,3 uczniów pierwszych klas szkół branżowych I stopnia – wobec 15,9 w kraju – oraz 40,3% uczniów pierwszych klas techników – wobec 46,8 w kraju. </w:t>
      </w:r>
    </w:p>
    <w:p w:rsidR="00E47E5B" w:rsidRDefault="00E47E5B" w:rsidP="00E47E5B">
      <w:pPr>
        <w:jc w:val="both"/>
        <w:rPr>
          <w:szCs w:val="24"/>
        </w:rPr>
      </w:pPr>
      <w:r w:rsidRPr="00A10FAF">
        <w:rPr>
          <w:b/>
          <w:szCs w:val="24"/>
        </w:rPr>
        <w:t>Po drugie, między rokiem 2016 a 2017 można było obserwować w województwie łódzkim spadek zainteresowania młodzieży kształceniem zawodowym</w:t>
      </w:r>
      <w:r>
        <w:rPr>
          <w:szCs w:val="24"/>
        </w:rPr>
        <w:t>. Wnioskować tak można na podstawie analizy wskaźnika liczby uczniów klas pierwszych przypadającej na 100 absolwentów gimnazjów, którego wartość zmniejszyła się w przypadku zasadniczych szkół zawodowych / szkół branżowych I stopnia z 12,6 do 12,3 oraz w przypadku techników z 40,9 do 40,3. Dla porównania, w całej Polsce podobnej tendencji ulegała jedynie wartość wskaźnika liczonego dla uczniów zasadniczych szkół zawodowych / szkół branżowych I stopnia – gdzie również wystąpił jej spadek: z 16,8 do 15,9 – jednakże w przypadku uczniów techników obserwowany był już trend dodatni wyrażający się wzrostem wartości z 40,9 do 41,3.</w:t>
      </w:r>
    </w:p>
    <w:p w:rsidR="00E47E5B" w:rsidRDefault="00E47E5B" w:rsidP="00E47E5B">
      <w:pPr>
        <w:jc w:val="both"/>
        <w:rPr>
          <w:szCs w:val="24"/>
        </w:rPr>
      </w:pPr>
      <w:r w:rsidRPr="003D4D1D">
        <w:rPr>
          <w:b/>
          <w:szCs w:val="24"/>
        </w:rPr>
        <w:t>Po trzecie, największym zainteresowaniem wśród absolwentów gimnazjów cieszą się licea ogólnokształcące</w:t>
      </w:r>
      <w:r>
        <w:rPr>
          <w:szCs w:val="24"/>
        </w:rPr>
        <w:t xml:space="preserve">. Według danych na 30 września 2017 r. na 100 osób należących do tej </w:t>
      </w:r>
      <w:r>
        <w:rPr>
          <w:szCs w:val="24"/>
        </w:rPr>
        <w:lastRenderedPageBreak/>
        <w:t>grupy przypadało w Polsce 46,8 uczniów pierwszych klas liceów; w województwie łódzkim było ich jeszcze więcej: 49,9.</w:t>
      </w:r>
    </w:p>
    <w:p w:rsidR="00E47E5B" w:rsidRPr="008B32D6" w:rsidRDefault="00E47E5B" w:rsidP="00E47E5B">
      <w:pPr>
        <w:jc w:val="both"/>
        <w:rPr>
          <w:szCs w:val="24"/>
        </w:rPr>
      </w:pPr>
      <w:r w:rsidRPr="003D4D1D">
        <w:rPr>
          <w:b/>
          <w:szCs w:val="24"/>
        </w:rPr>
        <w:t>Po czwarte wreszcie, popularność liceów ogólnokształcących była większa w roku 2017 niż miało to miejsce rok wcześniej</w:t>
      </w:r>
      <w:r>
        <w:rPr>
          <w:szCs w:val="24"/>
        </w:rPr>
        <w:t>, kiedy to na 100 absolwentów gimnazjów przypadało w Polsce 45,9 uczniów pierwszych klas liceów ogólnokształcących, zaś w województwie łódzkim 48,2 uczniów z tej grupy. Dodać do tego należy, że wzrost zainteresowania liceami wśród absolwentów gimnazjów między rokiem 2016 a 2017 był wyraźnie większy w województwie łódzkim aniżeli w całej Polsce – było o tym już wspomniane wyżej; przy okazji prezentowania dynamiki omawianego wskaźnika.</w:t>
      </w:r>
    </w:p>
    <w:p w:rsidR="00E47E5B" w:rsidRDefault="00E47E5B" w:rsidP="00E47E5B">
      <w:r>
        <w:br w:type="page"/>
      </w:r>
    </w:p>
    <w:p w:rsidR="00E47E5B" w:rsidRPr="006A2901" w:rsidRDefault="00E47E5B" w:rsidP="00E47E5B">
      <w:pPr>
        <w:pStyle w:val="Nagwek2"/>
        <w:spacing w:line="240" w:lineRule="auto"/>
        <w:rPr>
          <w:rFonts w:eastAsia="Calibri"/>
          <w:bCs/>
        </w:rPr>
      </w:pPr>
      <w:bookmarkStart w:id="223" w:name="_Toc533150049"/>
      <w:r>
        <w:rPr>
          <w:rFonts w:eastAsia="Calibri"/>
          <w:bCs/>
        </w:rPr>
        <w:lastRenderedPageBreak/>
        <w:t>Odsetek</w:t>
      </w:r>
      <w:r w:rsidRPr="00E666D0">
        <w:rPr>
          <w:rFonts w:eastAsia="Calibri"/>
          <w:bCs/>
        </w:rPr>
        <w:t xml:space="preserve"> uczniów </w:t>
      </w:r>
      <w:r>
        <w:rPr>
          <w:rFonts w:eastAsia="Calibri"/>
          <w:bCs/>
        </w:rPr>
        <w:t>szkół zawodowych, którzy nie podchodzą do egzaminu potwierdzającego kwalifikacje w zawodzie / nie kończą szkoły</w:t>
      </w:r>
      <w:bookmarkEnd w:id="223"/>
      <w:r>
        <w:rPr>
          <w:rFonts w:eastAsia="Calibri"/>
          <w:bCs/>
        </w:rPr>
        <w:t xml:space="preserve"> </w:t>
      </w:r>
    </w:p>
    <w:p w:rsidR="00E47E5B" w:rsidRDefault="00E47E5B" w:rsidP="00E47E5B">
      <w:pPr>
        <w:spacing w:before="240"/>
        <w:jc w:val="both"/>
      </w:pPr>
      <w:r>
        <w:t xml:space="preserve">Zgodnie z wyrażoną deklaracją, Kuratorium Oświaty w Łodzi nie dysponuje zbiorczymi danymi o uczniach szkół zawodowych, </w:t>
      </w:r>
      <w:r w:rsidRPr="00CB6A3F">
        <w:t xml:space="preserve">którzy nie podchodzą do egzaminu </w:t>
      </w:r>
      <w:r>
        <w:t>potwierdzającego kwalifikacje w </w:t>
      </w:r>
      <w:r w:rsidRPr="00CB6A3F">
        <w:t>zawodzie lub nie kończą szkoły</w:t>
      </w:r>
      <w:r>
        <w:t xml:space="preserve">. Zgromadzenie takich danych wiązałoby się z koniecznością zwracania się o nie z prośbą indywidualnie do dyrektorów poszczególnych szkół. Wojewódzki Urząd Pracy w Łodzi, jako instytucja odpowiedzialna za przygotowanie </w:t>
      </w:r>
      <w:r w:rsidRPr="00662021">
        <w:rPr>
          <w:i/>
        </w:rPr>
        <w:t>Analizy społeczno – ekonomicznej</w:t>
      </w:r>
      <w:r>
        <w:t xml:space="preserve"> dla województwa łódzkiego, nie dysponuje narzędziami prawnymi, administracyjnymi ani organizacyjnymi zapewniającymi możliwość uzyskania w ten sposób kompletnego materiału empirycznego nadającego się do ilościowych opracowań statystycznych. </w:t>
      </w:r>
    </w:p>
    <w:p w:rsidR="00E47E5B" w:rsidRDefault="00E47E5B" w:rsidP="00E47E5B">
      <w:pPr>
        <w:spacing w:before="240"/>
        <w:jc w:val="both"/>
      </w:pPr>
      <w:r w:rsidRPr="00550692">
        <w:t>Tabela IV/17 w Załączniku</w:t>
      </w:r>
      <w:r>
        <w:t xml:space="preserve"> zawiera takie dane zebrane przez </w:t>
      </w:r>
      <w:r w:rsidRPr="00CC64BD">
        <w:t>Departament Kultury i Edukacji</w:t>
      </w:r>
      <w:r>
        <w:t xml:space="preserve"> Urzędu Marszałkowskiego Województwa Łódzkiego; od szkół zawodowych prowadzonych przez Samorząd Województwa Łódzkiego. Ich analiza nie daje jednak wyników statystycznie reprezentatywnych dla wszystkich szkół zawodowych w regionie. </w:t>
      </w:r>
    </w:p>
    <w:p w:rsidR="00E47E5B" w:rsidRDefault="00E47E5B" w:rsidP="00E47E5B">
      <w:r>
        <w:br w:type="page"/>
      </w:r>
    </w:p>
    <w:p w:rsidR="00E47E5B" w:rsidRPr="006A2901" w:rsidRDefault="00E47E5B" w:rsidP="00E47E5B">
      <w:pPr>
        <w:pStyle w:val="Nagwek2"/>
        <w:spacing w:line="240" w:lineRule="auto"/>
        <w:rPr>
          <w:rFonts w:eastAsia="Calibri"/>
          <w:bCs/>
        </w:rPr>
      </w:pPr>
      <w:bookmarkStart w:id="224" w:name="_Toc533150050"/>
      <w:r>
        <w:rPr>
          <w:rFonts w:eastAsia="Calibri"/>
          <w:bCs/>
        </w:rPr>
        <w:lastRenderedPageBreak/>
        <w:t>Liczba bezrobotnych w okresie do 12 miesięcy od ukończenia nauki</w:t>
      </w:r>
      <w:bookmarkEnd w:id="224"/>
      <w:r>
        <w:rPr>
          <w:rFonts w:eastAsia="Calibri"/>
          <w:bCs/>
        </w:rPr>
        <w:t xml:space="preserve"> </w:t>
      </w:r>
    </w:p>
    <w:p w:rsidR="00E47E5B" w:rsidRDefault="00E47E5B" w:rsidP="00E47E5B">
      <w:pPr>
        <w:spacing w:before="240"/>
        <w:jc w:val="both"/>
      </w:pPr>
      <w:r>
        <w:t xml:space="preserve">Według danych Wojewódzkiego Urzędu Pracy w Łodzi liczba zarejestrowanych bezrobotnych pozostających w okresie do 12 miesięcy od ukończenia nauki (tzn. zarejestrowanych jako absolwenci) wynosiła w województwie łódzkim: </w:t>
      </w:r>
      <w:r w:rsidRPr="00EB493E">
        <w:t>5</w:t>
      </w:r>
      <w:r>
        <w:t> </w:t>
      </w:r>
      <w:r w:rsidRPr="00EB493E">
        <w:t>167</w:t>
      </w:r>
      <w:r>
        <w:t xml:space="preserve"> w końcu 2015 r.; </w:t>
      </w:r>
      <w:r w:rsidRPr="00EB493E">
        <w:t>2</w:t>
      </w:r>
      <w:r>
        <w:t> </w:t>
      </w:r>
      <w:r w:rsidRPr="00EB493E">
        <w:t>928</w:t>
      </w:r>
      <w:r>
        <w:t xml:space="preserve"> w końcu 2016 r. oraz </w:t>
      </w:r>
      <w:r w:rsidRPr="00EB493E">
        <w:t>2</w:t>
      </w:r>
      <w:r>
        <w:t> </w:t>
      </w:r>
      <w:r w:rsidRPr="00EB493E">
        <w:t>062</w:t>
      </w:r>
      <w:r>
        <w:t xml:space="preserve"> w końcu 2017 r. </w:t>
      </w:r>
      <w:r w:rsidRPr="003D4D1D">
        <w:rPr>
          <w:b/>
        </w:rPr>
        <w:t>Analiza diachroniczna (</w:t>
      </w:r>
      <w:proofErr w:type="spellStart"/>
      <w:r w:rsidRPr="003D4D1D">
        <w:rPr>
          <w:b/>
        </w:rPr>
        <w:t>wzdłużczasowa</w:t>
      </w:r>
      <w:proofErr w:type="spellEnd"/>
      <w:r w:rsidRPr="003D4D1D">
        <w:rPr>
          <w:b/>
        </w:rPr>
        <w:t>) pokazuje zdecydowany sumaryczny ubytek liczebny tej kategorii</w:t>
      </w:r>
      <w:r>
        <w:t xml:space="preserve"> w przytoczonym okresie (-60,1%); znacznie większy niż w przypadku liczby bezrobotnych ogółem (-42,4%). </w:t>
      </w:r>
    </w:p>
    <w:p w:rsidR="00E47E5B" w:rsidRDefault="00E47E5B" w:rsidP="00E47E5B">
      <w:pPr>
        <w:spacing w:before="240"/>
        <w:jc w:val="both"/>
      </w:pPr>
      <w:r w:rsidRPr="003D4D1D">
        <w:rPr>
          <w:b/>
        </w:rPr>
        <w:t>Udział absolwentów w całkowitym zasobie bezrobocia rejestrowanego w regionie miał wymiar marginalny</w:t>
      </w:r>
      <w:r>
        <w:t xml:space="preserve">. W końcu 2015 roku wynosił on </w:t>
      </w:r>
      <w:r w:rsidRPr="004C3B0C">
        <w:t>4,1%</w:t>
      </w:r>
      <w:r>
        <w:t xml:space="preserve">, w końcu 2016 r. </w:t>
      </w:r>
      <w:r w:rsidRPr="004C3B0C">
        <w:t>3,2%</w:t>
      </w:r>
      <w:r>
        <w:t xml:space="preserve">, zaś w końcu 2017 r. </w:t>
      </w:r>
      <w:r w:rsidRPr="004C3B0C">
        <w:t>2,8%</w:t>
      </w:r>
      <w:r>
        <w:t xml:space="preserve"> - a więc </w:t>
      </w:r>
      <w:r w:rsidRPr="003D4D1D">
        <w:rPr>
          <w:b/>
        </w:rPr>
        <w:t>dodatkowo charakteryzował się stałym trendem spadkowym</w:t>
      </w:r>
      <w:r>
        <w:t xml:space="preserve">. </w:t>
      </w:r>
    </w:p>
    <w:p w:rsidR="00E47E5B" w:rsidRDefault="00E47E5B" w:rsidP="00E47E5B">
      <w:pPr>
        <w:spacing w:before="240"/>
        <w:jc w:val="both"/>
      </w:pPr>
      <w:r>
        <w:t xml:space="preserve">Przytoczone charakterystyki zyskują znacznie silniejszą wymowę w zestawieniu z analogicznymi dla całej Polski. Porównanie takie jasno pokazuje, że </w:t>
      </w:r>
      <w:r w:rsidRPr="003D4D1D">
        <w:rPr>
          <w:b/>
        </w:rPr>
        <w:t xml:space="preserve">zakres oddziaływania kategorii absolwentów na ogólny kształt struktury </w:t>
      </w:r>
      <w:r>
        <w:rPr>
          <w:b/>
        </w:rPr>
        <w:t>bezrobocia rejestrowanego był w </w:t>
      </w:r>
      <w:r w:rsidRPr="003D4D1D">
        <w:rPr>
          <w:b/>
        </w:rPr>
        <w:t>regionie łódzkim wyraźnie mniejszy niż w kraju</w:t>
      </w:r>
      <w:r>
        <w:t xml:space="preserve">. W Polsce bowiem sumaryczny spadek liczby absolwentów obserwowany w latach 2015-2017 wyniósł </w:t>
      </w:r>
      <w:r>
        <w:noBreakHyphen/>
      </w:r>
      <w:r w:rsidRPr="00BB6C12">
        <w:t>46,4%</w:t>
      </w:r>
      <w:r>
        <w:t xml:space="preserve">, zaś wielkość udziału omawianej kategorii w ogólnej liczbie zarejestrowanych bezrobotnych równa była </w:t>
      </w:r>
      <w:r w:rsidRPr="008003E0">
        <w:t>4,6%</w:t>
      </w:r>
      <w:r>
        <w:t xml:space="preserve"> w końcu 2015 r.; </w:t>
      </w:r>
      <w:r w:rsidRPr="008003E0">
        <w:t>3,9%</w:t>
      </w:r>
      <w:r>
        <w:t xml:space="preserve"> w końcu 2016 r. oraz </w:t>
      </w:r>
      <w:r w:rsidRPr="008003E0">
        <w:t>3,6%</w:t>
      </w:r>
      <w:r>
        <w:t xml:space="preserve"> w końcu 2017 r. Dane stanowiące </w:t>
      </w:r>
      <w:r w:rsidRPr="00550692">
        <w:t xml:space="preserve">podstawę dla </w:t>
      </w:r>
      <w:r>
        <w:t>wyciąganych tu</w:t>
      </w:r>
      <w:r w:rsidRPr="00550692">
        <w:t xml:space="preserve"> wniosków zawiera tabela</w:t>
      </w:r>
      <w:r>
        <w:t xml:space="preserve"> </w:t>
      </w:r>
      <w:r w:rsidRPr="00550692">
        <w:t>4.12</w:t>
      </w:r>
      <w:r>
        <w:t>.</w:t>
      </w:r>
    </w:p>
    <w:p w:rsidR="00E47E5B" w:rsidRPr="00C944A2" w:rsidRDefault="00E47E5B" w:rsidP="00CC1DF6">
      <w:pPr>
        <w:pStyle w:val="Nagwek3"/>
        <w:spacing w:after="240" w:line="240" w:lineRule="auto"/>
        <w:rPr>
          <w:rFonts w:asciiTheme="minorHAnsi" w:eastAsia="Calibri" w:hAnsiTheme="minorHAnsi" w:cstheme="minorHAnsi"/>
          <w:b/>
          <w:sz w:val="22"/>
        </w:rPr>
      </w:pPr>
      <w:bookmarkStart w:id="225" w:name="_Toc533149615"/>
      <w:r w:rsidRPr="00C944A2">
        <w:rPr>
          <w:rFonts w:asciiTheme="minorHAnsi" w:eastAsia="Calibri" w:hAnsiTheme="minorHAnsi" w:cstheme="minorHAnsi"/>
          <w:b/>
          <w:sz w:val="22"/>
        </w:rPr>
        <w:t>Tabela 4.12. Bezrobotni w okresie do 12 miesięcy od ukończenia nauki (absolwenci) oraz ich odsetek wśród ogółu bezrobotnych w zestawieniu z bezwzględną liczbą bezrobotnych; w Polsce i województwie łódzkim w latach 2015-2017. Stan w końcu okresu</w:t>
      </w:r>
      <w:bookmarkEnd w:id="225"/>
    </w:p>
    <w:tbl>
      <w:tblPr>
        <w:tblW w:w="9220" w:type="dxa"/>
        <w:tblInd w:w="55" w:type="dxa"/>
        <w:tblCellMar>
          <w:left w:w="70" w:type="dxa"/>
          <w:right w:w="70" w:type="dxa"/>
        </w:tblCellMar>
        <w:tblLook w:val="04A0" w:firstRow="1" w:lastRow="0" w:firstColumn="1" w:lastColumn="0" w:noHBand="0" w:noVBand="1"/>
      </w:tblPr>
      <w:tblGrid>
        <w:gridCol w:w="2500"/>
        <w:gridCol w:w="1120"/>
        <w:gridCol w:w="1120"/>
        <w:gridCol w:w="1120"/>
        <w:gridCol w:w="1244"/>
        <w:gridCol w:w="1058"/>
        <w:gridCol w:w="1058"/>
      </w:tblGrid>
      <w:tr w:rsidR="00E47E5B" w:rsidRPr="000334CB" w:rsidTr="00A90FFB">
        <w:trPr>
          <w:trHeight w:val="315"/>
        </w:trPr>
        <w:tc>
          <w:tcPr>
            <w:tcW w:w="2500" w:type="dxa"/>
            <w:tcBorders>
              <w:top w:val="single" w:sz="12" w:space="0" w:color="auto"/>
              <w:left w:val="single" w:sz="12" w:space="0" w:color="auto"/>
              <w:bottom w:val="nil"/>
              <w:right w:val="single" w:sz="12" w:space="0" w:color="auto"/>
            </w:tcBorders>
            <w:shd w:val="clear" w:color="auto" w:fill="BFBFBF" w:themeFill="background1" w:themeFillShade="BF"/>
            <w:noWrap/>
            <w:vAlign w:val="bottom"/>
            <w:hideMark/>
          </w:tcPr>
          <w:p w:rsidR="00E47E5B" w:rsidRPr="000334CB" w:rsidRDefault="00E47E5B" w:rsidP="00A90FFB">
            <w:pPr>
              <w:spacing w:after="0" w:line="240" w:lineRule="auto"/>
              <w:rPr>
                <w:rFonts w:ascii="Calibri" w:eastAsia="Times New Roman" w:hAnsi="Calibri" w:cs="Calibri"/>
                <w:color w:val="000000"/>
                <w:lang w:eastAsia="pl-PL"/>
              </w:rPr>
            </w:pPr>
            <w:r w:rsidRPr="000334CB">
              <w:rPr>
                <w:rFonts w:ascii="Calibri" w:eastAsia="Times New Roman" w:hAnsi="Calibri" w:cs="Calibri"/>
                <w:color w:val="000000"/>
                <w:lang w:eastAsia="pl-PL"/>
              </w:rPr>
              <w:t> </w:t>
            </w:r>
          </w:p>
        </w:tc>
        <w:tc>
          <w:tcPr>
            <w:tcW w:w="3360"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Polska</w:t>
            </w:r>
          </w:p>
        </w:tc>
        <w:tc>
          <w:tcPr>
            <w:tcW w:w="3360"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województwo łódzkie</w:t>
            </w:r>
          </w:p>
        </w:tc>
      </w:tr>
      <w:tr w:rsidR="00E47E5B" w:rsidRPr="000334CB" w:rsidTr="00A90FFB">
        <w:trPr>
          <w:trHeight w:val="186"/>
        </w:trPr>
        <w:tc>
          <w:tcPr>
            <w:tcW w:w="2500" w:type="dxa"/>
            <w:tcBorders>
              <w:top w:val="nil"/>
              <w:left w:val="single" w:sz="12" w:space="0" w:color="auto"/>
              <w:bottom w:val="nil"/>
              <w:right w:val="single" w:sz="12" w:space="0" w:color="auto"/>
            </w:tcBorders>
            <w:shd w:val="clear" w:color="auto" w:fill="BFBFBF" w:themeFill="background1" w:themeFillShade="BF"/>
            <w:noWrap/>
            <w:vAlign w:val="bottom"/>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 Wyszczególnienie</w:t>
            </w:r>
          </w:p>
        </w:tc>
        <w:tc>
          <w:tcPr>
            <w:tcW w:w="6720" w:type="dxa"/>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rsidR="00E47E5B" w:rsidRPr="000334CB" w:rsidRDefault="00E47E5B" w:rsidP="00A90FFB">
            <w:pPr>
              <w:spacing w:after="0" w:line="240" w:lineRule="auto"/>
              <w:jc w:val="center"/>
              <w:rPr>
                <w:rFonts w:ascii="Calibri" w:eastAsia="Times New Roman" w:hAnsi="Calibri" w:cs="Calibri"/>
                <w:color w:val="000000"/>
                <w:lang w:eastAsia="pl-PL"/>
              </w:rPr>
            </w:pPr>
            <w:r w:rsidRPr="000334CB">
              <w:rPr>
                <w:rFonts w:ascii="Calibri" w:eastAsia="Times New Roman" w:hAnsi="Calibri" w:cs="Calibri"/>
                <w:color w:val="000000"/>
                <w:sz w:val="20"/>
                <w:lang w:eastAsia="pl-PL"/>
              </w:rPr>
              <w:t>wg stanu na 31 grudnia</w:t>
            </w:r>
          </w:p>
        </w:tc>
      </w:tr>
      <w:tr w:rsidR="00E47E5B" w:rsidRPr="000334CB" w:rsidTr="00A90FFB">
        <w:trPr>
          <w:trHeight w:val="315"/>
        </w:trPr>
        <w:tc>
          <w:tcPr>
            <w:tcW w:w="2500" w:type="dxa"/>
            <w:tcBorders>
              <w:top w:val="nil"/>
              <w:left w:val="single" w:sz="12" w:space="0" w:color="auto"/>
              <w:bottom w:val="single" w:sz="12" w:space="0" w:color="auto"/>
              <w:right w:val="single" w:sz="12" w:space="0" w:color="auto"/>
            </w:tcBorders>
            <w:shd w:val="clear" w:color="auto" w:fill="BFBFBF" w:themeFill="background1" w:themeFillShade="BF"/>
            <w:noWrap/>
            <w:vAlign w:val="bottom"/>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 </w:t>
            </w:r>
          </w:p>
        </w:tc>
        <w:tc>
          <w:tcPr>
            <w:tcW w:w="1120" w:type="dxa"/>
            <w:tcBorders>
              <w:top w:val="nil"/>
              <w:left w:val="single" w:sz="12" w:space="0" w:color="auto"/>
              <w:bottom w:val="single" w:sz="12" w:space="0" w:color="auto"/>
              <w:right w:val="single" w:sz="4"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2015</w:t>
            </w:r>
          </w:p>
        </w:tc>
        <w:tc>
          <w:tcPr>
            <w:tcW w:w="1120" w:type="dxa"/>
            <w:tcBorders>
              <w:top w:val="nil"/>
              <w:left w:val="nil"/>
              <w:bottom w:val="single" w:sz="12" w:space="0" w:color="auto"/>
              <w:right w:val="single" w:sz="4"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2016</w:t>
            </w:r>
          </w:p>
        </w:tc>
        <w:tc>
          <w:tcPr>
            <w:tcW w:w="1120" w:type="dxa"/>
            <w:tcBorders>
              <w:top w:val="nil"/>
              <w:left w:val="nil"/>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2017</w:t>
            </w:r>
          </w:p>
        </w:tc>
        <w:tc>
          <w:tcPr>
            <w:tcW w:w="1244" w:type="dxa"/>
            <w:tcBorders>
              <w:top w:val="nil"/>
              <w:left w:val="single" w:sz="12" w:space="0" w:color="auto"/>
              <w:bottom w:val="single" w:sz="12" w:space="0" w:color="auto"/>
              <w:right w:val="single" w:sz="4"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2015</w:t>
            </w:r>
          </w:p>
        </w:tc>
        <w:tc>
          <w:tcPr>
            <w:tcW w:w="1058" w:type="dxa"/>
            <w:tcBorders>
              <w:top w:val="nil"/>
              <w:left w:val="nil"/>
              <w:bottom w:val="single" w:sz="12" w:space="0" w:color="auto"/>
              <w:right w:val="single" w:sz="4"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2016</w:t>
            </w:r>
          </w:p>
        </w:tc>
        <w:tc>
          <w:tcPr>
            <w:tcW w:w="1058" w:type="dxa"/>
            <w:tcBorders>
              <w:top w:val="nil"/>
              <w:left w:val="nil"/>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jc w:val="center"/>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2017</w:t>
            </w:r>
          </w:p>
        </w:tc>
      </w:tr>
      <w:tr w:rsidR="00E47E5B" w:rsidRPr="000334CB" w:rsidTr="00A90FFB">
        <w:trPr>
          <w:trHeight w:val="510"/>
        </w:trPr>
        <w:tc>
          <w:tcPr>
            <w:tcW w:w="250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bezrobotni ogółem</w:t>
            </w:r>
          </w:p>
        </w:tc>
        <w:tc>
          <w:tcPr>
            <w:tcW w:w="112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1 563 339</w:t>
            </w:r>
          </w:p>
        </w:tc>
        <w:tc>
          <w:tcPr>
            <w:tcW w:w="1120"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1 335 155</w:t>
            </w:r>
          </w:p>
        </w:tc>
        <w:tc>
          <w:tcPr>
            <w:tcW w:w="1120"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1 081 746</w:t>
            </w:r>
          </w:p>
        </w:tc>
        <w:tc>
          <w:tcPr>
            <w:tcW w:w="124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126 157</w:t>
            </w:r>
          </w:p>
        </w:tc>
        <w:tc>
          <w:tcPr>
            <w:tcW w:w="1058"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91 041</w:t>
            </w:r>
          </w:p>
        </w:tc>
        <w:tc>
          <w:tcPr>
            <w:tcW w:w="1058"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72 662</w:t>
            </w:r>
          </w:p>
        </w:tc>
      </w:tr>
      <w:tr w:rsidR="00E47E5B" w:rsidRPr="000334CB" w:rsidTr="00A90FFB">
        <w:trPr>
          <w:trHeight w:val="510"/>
        </w:trPr>
        <w:tc>
          <w:tcPr>
            <w:tcW w:w="250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bezrobotni absolwenci</w:t>
            </w:r>
          </w:p>
        </w:tc>
        <w:tc>
          <w:tcPr>
            <w:tcW w:w="112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71 615</w:t>
            </w:r>
          </w:p>
        </w:tc>
        <w:tc>
          <w:tcPr>
            <w:tcW w:w="1120"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52 034</w:t>
            </w:r>
          </w:p>
        </w:tc>
        <w:tc>
          <w:tcPr>
            <w:tcW w:w="1120"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38 410</w:t>
            </w:r>
          </w:p>
        </w:tc>
        <w:tc>
          <w:tcPr>
            <w:tcW w:w="124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5167</w:t>
            </w:r>
          </w:p>
        </w:tc>
        <w:tc>
          <w:tcPr>
            <w:tcW w:w="1058"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2928</w:t>
            </w:r>
          </w:p>
        </w:tc>
        <w:tc>
          <w:tcPr>
            <w:tcW w:w="1058"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2062</w:t>
            </w:r>
          </w:p>
        </w:tc>
      </w:tr>
      <w:tr w:rsidR="00E47E5B" w:rsidRPr="000334CB" w:rsidTr="00A90FFB">
        <w:trPr>
          <w:trHeight w:val="630"/>
        </w:trPr>
        <w:tc>
          <w:tcPr>
            <w:tcW w:w="250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rsidR="00E47E5B" w:rsidRPr="00213D5F" w:rsidRDefault="00E47E5B" w:rsidP="00A90FFB">
            <w:pPr>
              <w:spacing w:after="0" w:line="240" w:lineRule="auto"/>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bezrobotni absolwenci / bezrobotni ogółem [%]</w:t>
            </w:r>
          </w:p>
        </w:tc>
        <w:tc>
          <w:tcPr>
            <w:tcW w:w="112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4,6%</w:t>
            </w:r>
          </w:p>
        </w:tc>
        <w:tc>
          <w:tcPr>
            <w:tcW w:w="1120"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3,9%</w:t>
            </w:r>
          </w:p>
        </w:tc>
        <w:tc>
          <w:tcPr>
            <w:tcW w:w="1120"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3,6%</w:t>
            </w:r>
          </w:p>
        </w:tc>
        <w:tc>
          <w:tcPr>
            <w:tcW w:w="1244"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4,1%</w:t>
            </w:r>
          </w:p>
        </w:tc>
        <w:tc>
          <w:tcPr>
            <w:tcW w:w="1058" w:type="dxa"/>
            <w:tcBorders>
              <w:top w:val="single" w:sz="12" w:space="0" w:color="auto"/>
              <w:left w:val="nil"/>
              <w:bottom w:val="single" w:sz="12" w:space="0" w:color="auto"/>
              <w:right w:val="single" w:sz="4"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3,2%</w:t>
            </w:r>
          </w:p>
        </w:tc>
        <w:tc>
          <w:tcPr>
            <w:tcW w:w="1058" w:type="dxa"/>
            <w:tcBorders>
              <w:top w:val="single" w:sz="12" w:space="0" w:color="auto"/>
              <w:left w:val="nil"/>
              <w:bottom w:val="single" w:sz="12" w:space="0" w:color="auto"/>
              <w:right w:val="single" w:sz="12" w:space="0" w:color="auto"/>
            </w:tcBorders>
            <w:shd w:val="clear" w:color="auto" w:fill="auto"/>
            <w:noWrap/>
            <w:vAlign w:val="center"/>
            <w:hideMark/>
          </w:tcPr>
          <w:p w:rsidR="00E47E5B" w:rsidRPr="00213D5F" w:rsidRDefault="00E47E5B" w:rsidP="00A90FFB">
            <w:pPr>
              <w:spacing w:after="0" w:line="240" w:lineRule="auto"/>
              <w:jc w:val="right"/>
              <w:rPr>
                <w:rFonts w:ascii="Calibri" w:eastAsia="Times New Roman" w:hAnsi="Calibri" w:cs="Calibri"/>
                <w:color w:val="000000"/>
                <w:sz w:val="22"/>
                <w:lang w:eastAsia="pl-PL"/>
              </w:rPr>
            </w:pPr>
            <w:r w:rsidRPr="00213D5F">
              <w:rPr>
                <w:rFonts w:ascii="Calibri" w:eastAsia="Times New Roman" w:hAnsi="Calibri" w:cs="Calibri"/>
                <w:color w:val="000000"/>
                <w:sz w:val="22"/>
                <w:lang w:eastAsia="pl-PL"/>
              </w:rPr>
              <w:t>2,8%</w:t>
            </w:r>
          </w:p>
        </w:tc>
      </w:tr>
    </w:tbl>
    <w:p w:rsidR="00E47E5B" w:rsidRPr="00EB620A" w:rsidRDefault="00E47E5B" w:rsidP="00E47E5B">
      <w:pPr>
        <w:spacing w:after="0"/>
        <w:jc w:val="both"/>
        <w:rPr>
          <w:b/>
          <w:i/>
          <w:sz w:val="20"/>
        </w:rPr>
      </w:pPr>
      <w:r w:rsidRPr="00EB620A">
        <w:rPr>
          <w:b/>
          <w:i/>
          <w:sz w:val="20"/>
        </w:rPr>
        <w:t xml:space="preserve">Źródło: </w:t>
      </w:r>
      <w:r>
        <w:rPr>
          <w:b/>
          <w:i/>
          <w:sz w:val="20"/>
        </w:rPr>
        <w:t>Wojewódzki Urząd Pracy w Łodzi</w:t>
      </w:r>
    </w:p>
    <w:p w:rsidR="00CC1DF6" w:rsidRDefault="00CC1DF6">
      <w:r>
        <w:br w:type="page"/>
      </w:r>
    </w:p>
    <w:p w:rsidR="00E47E5B" w:rsidRDefault="00E47E5B" w:rsidP="00E47E5B">
      <w:pPr>
        <w:spacing w:before="240"/>
        <w:jc w:val="both"/>
      </w:pPr>
      <w:r>
        <w:lastRenderedPageBreak/>
        <w:t>Według danych z końca 2017 r. analizowanych w podziale na powiaty, najwięcej bezrobotnych znajdujących się w okresie do 12 miesięcy od czasu ukończenia nauki zarejestrowanych było w:</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mieście Łodzi: 285 (o 449 osób mniej niż w końcu 2015 r.);</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powiecie sieradzkim: 167 (o 265 osób mniej niż w końcu 2015 r.);</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powiecie piotrkowskim</w:t>
      </w:r>
      <w:r w:rsidRPr="00213D5F">
        <w:rPr>
          <w:rStyle w:val="Odwoanieprzypisudolnego"/>
          <w:rFonts w:asciiTheme="minorHAnsi" w:hAnsiTheme="minorHAnsi" w:cstheme="minorHAnsi"/>
          <w:sz w:val="22"/>
        </w:rPr>
        <w:footnoteReference w:id="72"/>
      </w:r>
      <w:r w:rsidRPr="00213D5F">
        <w:rPr>
          <w:rFonts w:asciiTheme="minorHAnsi" w:hAnsiTheme="minorHAnsi" w:cstheme="minorHAnsi"/>
          <w:sz w:val="22"/>
        </w:rPr>
        <w:t>: 149 (o 155 osób mniej niż w końcu 2015 r.);</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powiecie bełchatowskim: 135 (o 197 osób mniej niż w końcu 2015 r.);</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powiecie zgierskim: 123 (o 135 osób mniej niż w końcu 2015 r.).</w:t>
      </w:r>
    </w:p>
    <w:p w:rsidR="00E47E5B" w:rsidRDefault="00E47E5B" w:rsidP="00E47E5B">
      <w:pPr>
        <w:spacing w:before="240"/>
        <w:jc w:val="both"/>
      </w:pPr>
      <w:r>
        <w:t>Natomiast najmniej osób należących do tej kategorii bezrobotnych zarejestrowanych było w:</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powiecie poddębickim: 31 (o 138 osób mniej niż w końcu 2015 r.);</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powiecie brzezińskim: 36 (o 28 osób mniej niż w końcu 2015 r.);</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powiecie łęczyckim: 39 (o 96 osób mniej niż w końcu 2015 r.);</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powiecie zduńskowolskim: 43 (o 156 osób mniej niż w końcu 2015 r.);</w:t>
      </w:r>
    </w:p>
    <w:p w:rsidR="00E47E5B" w:rsidRPr="00213D5F" w:rsidRDefault="00E47E5B" w:rsidP="00353DAE">
      <w:pPr>
        <w:pStyle w:val="Akapitzlist"/>
        <w:numPr>
          <w:ilvl w:val="0"/>
          <w:numId w:val="20"/>
        </w:numPr>
        <w:spacing w:before="240" w:after="200" w:line="276" w:lineRule="auto"/>
        <w:contextualSpacing/>
        <w:jc w:val="both"/>
        <w:rPr>
          <w:rFonts w:asciiTheme="minorHAnsi" w:hAnsiTheme="minorHAnsi" w:cstheme="minorHAnsi"/>
          <w:sz w:val="22"/>
        </w:rPr>
      </w:pPr>
      <w:r w:rsidRPr="00213D5F">
        <w:rPr>
          <w:rFonts w:asciiTheme="minorHAnsi" w:hAnsiTheme="minorHAnsi" w:cstheme="minorHAnsi"/>
          <w:sz w:val="22"/>
        </w:rPr>
        <w:t>powiecie wieruszowskim: 46 (o 73 osoby mniej niż w końcu 2015 r.).</w:t>
      </w:r>
    </w:p>
    <w:p w:rsidR="00E47E5B" w:rsidRDefault="00E47E5B" w:rsidP="00E47E5B"/>
    <w:p w:rsidR="00775738" w:rsidRPr="00AF1E2C" w:rsidRDefault="00775738" w:rsidP="00E47E5B">
      <w:pPr>
        <w:sectPr w:rsidR="00775738" w:rsidRPr="00AF1E2C" w:rsidSect="00A90FFB">
          <w:pgSz w:w="11906" w:h="16838"/>
          <w:pgMar w:top="1417" w:right="1417" w:bottom="1417" w:left="1417" w:header="708" w:footer="708" w:gutter="0"/>
          <w:cols w:space="708"/>
          <w:docGrid w:linePitch="360"/>
        </w:sectPr>
      </w:pPr>
    </w:p>
    <w:p w:rsidR="00E47E5B" w:rsidRPr="00122347" w:rsidRDefault="00E47E5B" w:rsidP="00122347">
      <w:pPr>
        <w:pStyle w:val="Nagwek5"/>
        <w:spacing w:after="240" w:line="240" w:lineRule="auto"/>
        <w:rPr>
          <w:rFonts w:asciiTheme="minorHAnsi" w:eastAsia="Calibri" w:hAnsiTheme="minorHAnsi" w:cstheme="minorHAnsi"/>
          <w:b/>
          <w:sz w:val="22"/>
          <w:lang w:eastAsia="pl-PL"/>
        </w:rPr>
      </w:pPr>
      <w:bookmarkStart w:id="226" w:name="_Toc531943907"/>
      <w:bookmarkStart w:id="227" w:name="_Toc533149665"/>
      <w:r w:rsidRPr="00122347">
        <w:rPr>
          <w:rFonts w:asciiTheme="minorHAnsi" w:eastAsia="Calibri" w:hAnsiTheme="minorHAnsi" w:cstheme="minorHAnsi"/>
          <w:b/>
          <w:sz w:val="22"/>
          <w:lang w:eastAsia="pl-PL"/>
        </w:rPr>
        <w:lastRenderedPageBreak/>
        <w:t>Wykres 4.15a. Bezrobotni w okresie do 12 miesięcy od ukończenia nauki (absolwenci) w województwie łódzkim według powiatów w latach 2015-2017. Stan w końcu okresu</w:t>
      </w:r>
      <w:bookmarkEnd w:id="226"/>
      <w:bookmarkEnd w:id="227"/>
    </w:p>
    <w:p w:rsidR="00E47E5B" w:rsidRDefault="00E47E5B" w:rsidP="00E47E5B">
      <w:pPr>
        <w:spacing w:before="240" w:line="240" w:lineRule="auto"/>
        <w:jc w:val="both"/>
        <w:rPr>
          <w:szCs w:val="24"/>
        </w:rPr>
      </w:pPr>
      <w:r>
        <w:rPr>
          <w:noProof/>
          <w:lang w:eastAsia="pl-PL"/>
        </w:rPr>
        <w:drawing>
          <wp:inline distT="0" distB="0" distL="0" distR="0" wp14:anchorId="7011D2DA" wp14:editId="76D2F3AC">
            <wp:extent cx="8877300" cy="480060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47E5B" w:rsidRPr="00EB620A" w:rsidRDefault="00E47E5B" w:rsidP="00E47E5B">
      <w:pPr>
        <w:spacing w:after="0"/>
        <w:jc w:val="both"/>
        <w:rPr>
          <w:b/>
          <w:i/>
          <w:sz w:val="20"/>
        </w:rPr>
      </w:pPr>
      <w:r w:rsidRPr="00EB620A">
        <w:rPr>
          <w:b/>
          <w:i/>
          <w:sz w:val="20"/>
        </w:rPr>
        <w:t xml:space="preserve">Źródło: </w:t>
      </w:r>
      <w:r>
        <w:rPr>
          <w:b/>
          <w:i/>
          <w:sz w:val="20"/>
        </w:rPr>
        <w:t>Wojewódzki Urząd Pracy w Łodzi</w:t>
      </w:r>
    </w:p>
    <w:p w:rsidR="00CC1DF6" w:rsidRDefault="00CC1DF6" w:rsidP="00122347">
      <w:pPr>
        <w:pStyle w:val="Nagwek5"/>
        <w:spacing w:after="240" w:line="240" w:lineRule="auto"/>
        <w:rPr>
          <w:rFonts w:asciiTheme="minorHAnsi" w:eastAsia="Calibri" w:hAnsiTheme="minorHAnsi" w:cstheme="minorHAnsi"/>
          <w:b/>
          <w:sz w:val="22"/>
          <w:lang w:eastAsia="pl-PL"/>
        </w:rPr>
        <w:sectPr w:rsidR="00CC1DF6" w:rsidSect="00CC1DF6">
          <w:pgSz w:w="16838" w:h="11906" w:orient="landscape"/>
          <w:pgMar w:top="1417" w:right="1417" w:bottom="1417" w:left="1417" w:header="708" w:footer="708" w:gutter="0"/>
          <w:cols w:space="708"/>
          <w:docGrid w:linePitch="360"/>
        </w:sectPr>
      </w:pPr>
      <w:bookmarkStart w:id="228" w:name="_Toc531943908"/>
    </w:p>
    <w:p w:rsidR="00CC1DF6" w:rsidRDefault="00CC1DF6" w:rsidP="00CC1DF6">
      <w:pPr>
        <w:spacing w:before="240"/>
        <w:jc w:val="both"/>
      </w:pPr>
      <w:r>
        <w:lastRenderedPageBreak/>
        <w:t xml:space="preserve">Zbieżnie z ogólną tendencją występującą w województwie łódzkim, </w:t>
      </w:r>
      <w:r w:rsidRPr="003D4D1D">
        <w:rPr>
          <w:b/>
        </w:rPr>
        <w:t>we wszystkich powiatach regionu obserwować można było postępujący w latach 2015-2017 spadek liczby zarejestrowanych absolwentów</w:t>
      </w:r>
      <w:r>
        <w:t xml:space="preserve">. Sumarycznie, w ujęciu procentowym, był on największy w: </w:t>
      </w:r>
      <w:r w:rsidRPr="009703C4">
        <w:t xml:space="preserve">powiecie poddębickim </w:t>
      </w:r>
      <w:r>
        <w:t>(</w:t>
      </w:r>
      <w:r w:rsidRPr="009703C4">
        <w:t>-81,7%</w:t>
      </w:r>
      <w:r>
        <w:t>); powiecie zduńskowolskim (-78,4%); powiecie łęczyckim (</w:t>
      </w:r>
      <w:r>
        <w:noBreakHyphen/>
        <w:t>71,1%); powiecie radomszczańskim (-68,2%) oraz powiecie opoczyńskim (-65,2%). Najwolniej z kolei ubywało absolwentów z rejestrów urzędów pracy w powiatach: pajęczańskim (-43,1%); brzezińskim (-43,8%); rawskim (-46,2%); łódzkim wschodnim (-48,6%) oraz piotrkowskim</w:t>
      </w:r>
      <w:r>
        <w:rPr>
          <w:rStyle w:val="Odwoanieprzypisudolnego"/>
        </w:rPr>
        <w:footnoteReference w:id="73"/>
      </w:r>
      <w:r>
        <w:t xml:space="preserve"> (-51,0%). Omówione dane ilustruje wykres 4.15.</w:t>
      </w:r>
    </w:p>
    <w:p w:rsidR="00CC1DF6" w:rsidRPr="008546F8" w:rsidRDefault="00CC1DF6" w:rsidP="00CC1DF6">
      <w:pPr>
        <w:spacing w:before="240"/>
        <w:jc w:val="both"/>
      </w:pPr>
      <w:r>
        <w:t xml:space="preserve">Analizując wskaźnik udziału absolwentów w ogóle zarejestrowanych bezrobotnych w końcu 2017 r. w ujęciu </w:t>
      </w:r>
      <w:proofErr w:type="spellStart"/>
      <w:r>
        <w:t>subregionalnym</w:t>
      </w:r>
      <w:proofErr w:type="spellEnd"/>
      <w:r>
        <w:t xml:space="preserve"> możemy zauważyć, że najwyższe wartości osiągał on w powiatach: </w:t>
      </w:r>
      <w:r w:rsidRPr="008546F8">
        <w:t>pajęczańskim</w:t>
      </w:r>
      <w:r>
        <w:t xml:space="preserve"> (6,2%); rawskim (6,0%); wieruszowskim (5,3%); sieradzkim (5,3%) oraz łaskim (4,9%) i opoczyńskim (4,6%). Co warto zauważyć, wszystkie te powiaty – za wyjątkiem łaskiego – to powiaty graniczne województwa łódzkiego; położone na styku oddziaływań z rynkami pracy sąsiednich województw (tj. wielkopolskiego, opolskiego, śląskiego i mazowieckiego). Z kolei powiaty, w których wartość wskaźnika była najmniejsza, to: Łódź (1,3%); powiat pabianicki (2,2%); powiat zduńskowolski (2,2%); powiat łęczycki (2,3%) oraz powiat łódzki wschodni (2,5%) i powiat zgierski (2,5%). Zatem były to w większości powiaty wchodzące w skład aglomeracji łódzkiej. Ta obserwacja daje podstawy do sformułowania dwóch sądów. Po pierwsze, </w:t>
      </w:r>
      <w:r w:rsidRPr="007329D2">
        <w:rPr>
          <w:b/>
        </w:rPr>
        <w:t>zamieszkiwanie centralnych z punktu widzenia poziomu koncentracji aktywności gospodarczej obszarów regionu zmniejsza prawdopodobieństwo wystąpienia trudności ze znalezieniem pracy po ukończeniu szkoły</w:t>
      </w:r>
      <w:r>
        <w:t xml:space="preserve"> (czego skutkiem jest rejestracja w urzędzie pracy). Po drugie natomiast – i ten sąd zdaje się być w omawianym kontekście o wiele mniej oczywisty, a przez to bardziej ciekawy od poprzedniego – </w:t>
      </w:r>
      <w:r w:rsidRPr="007329D2">
        <w:rPr>
          <w:b/>
        </w:rPr>
        <w:t>zamieszkiwanie na obszarach granicznych województwa prawdopodobieństwo takie zwiększa</w:t>
      </w:r>
      <w:r>
        <w:t xml:space="preserve">. </w:t>
      </w:r>
      <w:r w:rsidRPr="001B06A7">
        <w:rPr>
          <w:b/>
        </w:rPr>
        <w:t xml:space="preserve">Stąd wydaje się, że realna, przestrzenna bliskość dużej aglomeracji miejskiej zapewnia absolwentom większe szanse znalezienia pracy, aniżeli pozorny dostęp do dwóch bądź większej ilości </w:t>
      </w:r>
      <w:r>
        <w:rPr>
          <w:b/>
        </w:rPr>
        <w:t xml:space="preserve">regionalnych </w:t>
      </w:r>
      <w:r w:rsidRPr="001B06A7">
        <w:rPr>
          <w:b/>
        </w:rPr>
        <w:t>rynków pracy jednocześnie; bez jednak bliskiego przestrzennego skomunikowania z centralnymi obszarami aktywności gospodarczej w obrębie każdego z nich</w:t>
      </w:r>
      <w:r>
        <w:t>.</w:t>
      </w:r>
    </w:p>
    <w:p w:rsidR="00CC1DF6" w:rsidRDefault="00CC1DF6" w:rsidP="00CC1DF6">
      <w:pPr>
        <w:spacing w:before="240"/>
        <w:jc w:val="both"/>
      </w:pPr>
      <w:r>
        <w:t>Diachroniczna analiza wartości odsetka udziału absolwentów w ogóle zarejestrowanych bezrobotnych w okresie 2015-2017 wskazuje na występowanie we wszystkich powiatach tendencji spadkowej; dodatkowo w zdecydowanej większości z nich była to tendencja stała. Sumarycznie w całym okresie największą dynamikę spadku obserwować było można w powiatach: poddębickim (-4,9 punktu procentowego); zduńskowolskim (-3,0 punktu procentowego); skierniewickim</w:t>
      </w:r>
      <w:r>
        <w:rPr>
          <w:rStyle w:val="Odwoanieprzypisudolnego"/>
        </w:rPr>
        <w:footnoteReference w:id="74"/>
      </w:r>
      <w:r>
        <w:t xml:space="preserve"> (-2,5 punktu procentowego); wieruszowskim (-2,3 punktu procentowego) oraz łęczyckim i łowickim (w obu przypadkach -2,1 punktu procentowego). Na przeciwległym biegunie tej klasyfikacji lokowały się powiaty, w których wartość </w:t>
      </w:r>
      <w:r>
        <w:lastRenderedPageBreak/>
        <w:t>omawianego wskaźnika spadała najwolniej. Były to powiaty: brzeziński (-0,2 punktu procentowego); rawski (-0,3 punktu procentowego); zgierski (-0,5 punktu procentowego); piotrkowski</w:t>
      </w:r>
      <w:r>
        <w:rPr>
          <w:rStyle w:val="Odwoanieprzypisudolnego"/>
        </w:rPr>
        <w:footnoteReference w:id="75"/>
      </w:r>
      <w:r>
        <w:t xml:space="preserve"> (-0,5 punktu procentowego) oraz miasto Łódź (-0,7 punktu procentowego). </w:t>
      </w:r>
    </w:p>
    <w:p w:rsidR="00CC1DF6" w:rsidRDefault="00CC1DF6" w:rsidP="00122347">
      <w:pPr>
        <w:pStyle w:val="Nagwek5"/>
        <w:spacing w:after="240" w:line="240" w:lineRule="auto"/>
        <w:rPr>
          <w:rFonts w:asciiTheme="minorHAnsi" w:eastAsia="Calibri" w:hAnsiTheme="minorHAnsi" w:cstheme="minorHAnsi"/>
          <w:b/>
          <w:sz w:val="22"/>
          <w:lang w:eastAsia="pl-PL"/>
        </w:rPr>
      </w:pPr>
    </w:p>
    <w:p w:rsidR="00CC1DF6" w:rsidRDefault="00CC1DF6" w:rsidP="00122347">
      <w:pPr>
        <w:pStyle w:val="Nagwek5"/>
        <w:spacing w:after="240" w:line="240" w:lineRule="auto"/>
        <w:rPr>
          <w:rFonts w:asciiTheme="minorHAnsi" w:eastAsia="Calibri" w:hAnsiTheme="minorHAnsi" w:cstheme="minorHAnsi"/>
          <w:b/>
          <w:sz w:val="22"/>
          <w:lang w:eastAsia="pl-PL"/>
        </w:rPr>
        <w:sectPr w:rsidR="00CC1DF6" w:rsidSect="00CC1DF6">
          <w:pgSz w:w="11906" w:h="16838"/>
          <w:pgMar w:top="1417" w:right="1417" w:bottom="1417" w:left="1417" w:header="708" w:footer="708" w:gutter="0"/>
          <w:cols w:space="708"/>
          <w:docGrid w:linePitch="360"/>
        </w:sectPr>
      </w:pPr>
    </w:p>
    <w:p w:rsidR="00E47E5B" w:rsidRPr="00122347" w:rsidRDefault="00E47E5B" w:rsidP="00122347">
      <w:pPr>
        <w:pStyle w:val="Nagwek5"/>
        <w:spacing w:after="240" w:line="240" w:lineRule="auto"/>
        <w:rPr>
          <w:rFonts w:asciiTheme="minorHAnsi" w:eastAsia="Calibri" w:hAnsiTheme="minorHAnsi" w:cstheme="minorHAnsi"/>
          <w:b/>
          <w:sz w:val="22"/>
          <w:lang w:eastAsia="pl-PL"/>
        </w:rPr>
      </w:pPr>
      <w:bookmarkStart w:id="229" w:name="_Toc533149666"/>
      <w:r w:rsidRPr="00122347">
        <w:rPr>
          <w:rFonts w:asciiTheme="minorHAnsi" w:eastAsia="Calibri" w:hAnsiTheme="minorHAnsi" w:cstheme="minorHAnsi"/>
          <w:b/>
          <w:sz w:val="22"/>
          <w:lang w:eastAsia="pl-PL"/>
        </w:rPr>
        <w:lastRenderedPageBreak/>
        <w:t>Wykres 4.15b. Stopa wzrostu liczby bezrobotnych w okresie do 12 miesięcy od ukończenia nauki (absolwentów) w województwie łódzkim według powiatów w latach 2015-2017. Stan w końcu okresu</w:t>
      </w:r>
      <w:bookmarkEnd w:id="228"/>
      <w:bookmarkEnd w:id="229"/>
    </w:p>
    <w:p w:rsidR="00E47E5B" w:rsidRDefault="00E47E5B" w:rsidP="00E47E5B">
      <w:pPr>
        <w:spacing w:before="240"/>
        <w:jc w:val="both"/>
      </w:pPr>
      <w:r>
        <w:rPr>
          <w:noProof/>
          <w:lang w:eastAsia="pl-PL"/>
        </w:rPr>
        <w:drawing>
          <wp:inline distT="0" distB="0" distL="0" distR="0" wp14:anchorId="15DAFEB4" wp14:editId="0D6A048E">
            <wp:extent cx="8867775" cy="4829175"/>
            <wp:effectExtent l="0" t="0" r="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47E5B" w:rsidRPr="00EB620A" w:rsidRDefault="00E47E5B" w:rsidP="00E47E5B">
      <w:pPr>
        <w:spacing w:after="0"/>
        <w:jc w:val="both"/>
        <w:rPr>
          <w:b/>
          <w:i/>
          <w:sz w:val="20"/>
        </w:rPr>
      </w:pPr>
      <w:r w:rsidRPr="00EB620A">
        <w:rPr>
          <w:b/>
          <w:i/>
          <w:sz w:val="20"/>
        </w:rPr>
        <w:t xml:space="preserve">Źródło: </w:t>
      </w:r>
      <w:r>
        <w:rPr>
          <w:b/>
          <w:i/>
          <w:sz w:val="20"/>
        </w:rPr>
        <w:t>Wojewódzki Urząd Pracy w Łodzi</w:t>
      </w:r>
    </w:p>
    <w:p w:rsidR="00E47E5B" w:rsidRDefault="00E47E5B" w:rsidP="00E47E5B">
      <w:pPr>
        <w:spacing w:before="240"/>
        <w:jc w:val="both"/>
        <w:sectPr w:rsidR="00E47E5B" w:rsidSect="00CC1DF6">
          <w:pgSz w:w="16838" w:h="11906" w:orient="landscape"/>
          <w:pgMar w:top="1417" w:right="1417" w:bottom="1417" w:left="1417" w:header="708" w:footer="708" w:gutter="0"/>
          <w:cols w:space="708"/>
          <w:docGrid w:linePitch="360"/>
        </w:sectPr>
      </w:pPr>
    </w:p>
    <w:p w:rsidR="00E47E5B" w:rsidRPr="00122347" w:rsidRDefault="00E47E5B" w:rsidP="00122347">
      <w:pPr>
        <w:pStyle w:val="Nagwek5"/>
        <w:spacing w:after="240" w:line="240" w:lineRule="auto"/>
        <w:rPr>
          <w:rFonts w:asciiTheme="minorHAnsi" w:eastAsia="Calibri" w:hAnsiTheme="minorHAnsi" w:cstheme="minorHAnsi"/>
          <w:b/>
          <w:sz w:val="22"/>
          <w:lang w:eastAsia="pl-PL"/>
        </w:rPr>
      </w:pPr>
      <w:bookmarkStart w:id="230" w:name="_Toc531943909"/>
      <w:bookmarkStart w:id="231" w:name="_Toc533149667"/>
      <w:r w:rsidRPr="00122347">
        <w:rPr>
          <w:rFonts w:asciiTheme="minorHAnsi" w:eastAsia="Calibri" w:hAnsiTheme="minorHAnsi" w:cstheme="minorHAnsi"/>
          <w:b/>
          <w:sz w:val="22"/>
          <w:lang w:eastAsia="pl-PL"/>
        </w:rPr>
        <w:lastRenderedPageBreak/>
        <w:t>Wykres 4.16. Odsetek bezrobotnych pozostających w okresie do 12 miesięcy od ukończenia nauki (absolwentów) wśród ogółu osób bezrobotnych w województwie łódzkim według powiatów w latach 2015-2017. Stan w końcu okresu</w:t>
      </w:r>
      <w:bookmarkEnd w:id="230"/>
      <w:bookmarkEnd w:id="231"/>
    </w:p>
    <w:p w:rsidR="00E47E5B" w:rsidRDefault="00E47E5B" w:rsidP="00E47E5B">
      <w:pPr>
        <w:spacing w:before="240"/>
        <w:ind w:hanging="426"/>
        <w:jc w:val="both"/>
      </w:pPr>
      <w:r>
        <w:rPr>
          <w:noProof/>
          <w:lang w:eastAsia="pl-PL"/>
        </w:rPr>
        <w:drawing>
          <wp:inline distT="0" distB="0" distL="0" distR="0" wp14:anchorId="373D61CD" wp14:editId="48DDC160">
            <wp:extent cx="9144000" cy="4838700"/>
            <wp:effectExtent l="0" t="0" r="0"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47E5B" w:rsidRPr="00EB620A" w:rsidRDefault="00E47E5B" w:rsidP="00E47E5B">
      <w:pPr>
        <w:spacing w:after="0"/>
        <w:jc w:val="both"/>
        <w:rPr>
          <w:b/>
          <w:i/>
          <w:sz w:val="20"/>
        </w:rPr>
      </w:pPr>
      <w:r w:rsidRPr="00EB620A">
        <w:rPr>
          <w:b/>
          <w:i/>
          <w:sz w:val="20"/>
        </w:rPr>
        <w:t xml:space="preserve">Źródło: </w:t>
      </w:r>
      <w:r>
        <w:rPr>
          <w:b/>
          <w:i/>
          <w:sz w:val="20"/>
        </w:rPr>
        <w:t>Wojewódzki Urząd Pracy w Łodzi</w:t>
      </w:r>
    </w:p>
    <w:p w:rsidR="00E47E5B" w:rsidRDefault="00E47E5B" w:rsidP="00E47E5B">
      <w:pPr>
        <w:spacing w:before="240"/>
        <w:jc w:val="both"/>
        <w:sectPr w:rsidR="00E47E5B" w:rsidSect="00A90FFB">
          <w:pgSz w:w="16838" w:h="11906" w:orient="landscape"/>
          <w:pgMar w:top="1417" w:right="1417" w:bottom="1417" w:left="1417" w:header="708" w:footer="708" w:gutter="0"/>
          <w:cols w:space="708"/>
          <w:docGrid w:linePitch="360"/>
        </w:sectPr>
      </w:pPr>
    </w:p>
    <w:p w:rsidR="00E47E5B" w:rsidRDefault="00E47E5B" w:rsidP="00E47E5B">
      <w:pPr>
        <w:pStyle w:val="Nagwek2"/>
        <w:spacing w:line="240" w:lineRule="auto"/>
        <w:rPr>
          <w:rFonts w:eastAsia="Calibri"/>
          <w:bCs/>
        </w:rPr>
      </w:pPr>
      <w:bookmarkStart w:id="232" w:name="_Toc533150051"/>
      <w:r>
        <w:rPr>
          <w:rFonts w:eastAsia="Calibri"/>
          <w:bCs/>
        </w:rPr>
        <w:lastRenderedPageBreak/>
        <w:t>Podsumowanie</w:t>
      </w:r>
      <w:bookmarkEnd w:id="232"/>
    </w:p>
    <w:p w:rsidR="00E47E5B" w:rsidRPr="00C41A02" w:rsidRDefault="00E47E5B" w:rsidP="00E47E5B">
      <w:pPr>
        <w:spacing w:before="240"/>
        <w:jc w:val="both"/>
        <w:rPr>
          <w:lang w:eastAsia="pl-PL"/>
        </w:rPr>
      </w:pPr>
      <w:r w:rsidRPr="005C0A8A">
        <w:t>Według danych GUS, w końcu 201</w:t>
      </w:r>
      <w:r>
        <w:t xml:space="preserve">7 r. </w:t>
      </w:r>
      <w:r w:rsidRPr="00A95BEA">
        <w:t>liczba dzieci w wieku do lat 3 wynosiła</w:t>
      </w:r>
      <w:r>
        <w:t xml:space="preserve"> w </w:t>
      </w:r>
      <w:r w:rsidRPr="005C0A8A">
        <w:t xml:space="preserve">województwie łódzkim </w:t>
      </w:r>
      <w:r>
        <w:t>68 </w:t>
      </w:r>
      <w:r w:rsidRPr="005C0A8A">
        <w:t xml:space="preserve">042. Stanowiło to 2,7% ogółu populacji </w:t>
      </w:r>
      <w:r>
        <w:t>tego obszaru</w:t>
      </w:r>
      <w:r w:rsidRPr="005C0A8A">
        <w:t xml:space="preserve"> oraz 16,3% </w:t>
      </w:r>
      <w:r>
        <w:t>tej jej części, która znajdowała się w wieku przedprodukcyjnym (tzn. do 17 lat)</w:t>
      </w:r>
      <w:r w:rsidRPr="005C0A8A">
        <w:t>.</w:t>
      </w:r>
      <w:r>
        <w:t xml:space="preserve"> Między końcem 2015 a końcem 2017 roku </w:t>
      </w:r>
      <w:r w:rsidRPr="00A95BEA">
        <w:t xml:space="preserve">dynamika wzrostu liczby ludności w tej najmłodszej kategorii wiekowej </w:t>
      </w:r>
      <w:r>
        <w:t>była dodatnia i wyrażała się wielkością stopy wzrostu wynoszącą sumarycznie 2,3%. Analiza tego wskaźnika dla pojedynczych roczników pokazuje, że dzieci w wieku do lat 3 przybywało tym szybciej, im niższy jest ich nominalny wiek. O ile bowiem liczba dzieci dwuletnich spadła w latach 2015-2017 o 1,0%, o tyle już liczba dzieci rocznych wzrosła w tym czasie o 0,4%, a liczebność rocznika „0” wzrosła o 7,7%. Wzrost całkowitej  liczby dzieci do lat 3 miał miejsce w 18 spośród 24 powiatów województwa łódzkiego. Największą jego dynamikę w latach 2015-2017 obserwowano w powiecie wieruszowskim (+10,1%), zgierskim (+5,4%) oraz mieście Skierniewice (+4,8%).</w:t>
      </w:r>
    </w:p>
    <w:p w:rsidR="00E47E5B" w:rsidRDefault="00E47E5B" w:rsidP="00E47E5B">
      <w:pPr>
        <w:tabs>
          <w:tab w:val="left" w:leader="dot" w:pos="7371"/>
        </w:tabs>
        <w:spacing w:before="240"/>
        <w:jc w:val="both"/>
      </w:pPr>
      <w:r w:rsidRPr="009E0671">
        <w:t>W końcu 2017 roku funkcjonowało w województwie łódzkim 150 instytucji opieki nad dziećmi do lat 3, w tym 107 żłobków, 4 oddziały żłobkowe i 39 klubów dziecięcych. W porównaniu do końca roku 2015 r. ogólna liczba tego rodzaju instytucji wzrosła znacząco, bo o 51 (+51,5%). Stało się to głównie za sprawą wzrostu liczby żłobków – o 33 (+44,6%); wyraźny był też wzrost liczby klubów dziecięcych: o 19 (+95,0%). Wyróżniała się na</w:t>
      </w:r>
      <w:r>
        <w:t xml:space="preserve"> tym tle spadkowa tendencja liczby oddziałów żłobkowych – których w końcu 2017 r. było o 1 mniej niż dwa lata wcześniej. W końcu </w:t>
      </w:r>
      <w:r w:rsidRPr="009E0671">
        <w:t>2017 w województwie łódzkim opiekę nad dziećmi sprawowało 488 niań. Porównanie z innymi województwami nasuwa wniosek, że liczba ta jest relatywnie niewielka - i w istocie daje ona dopiero 9 miejsce w kraju.</w:t>
      </w:r>
      <w:r>
        <w:t xml:space="preserve"> Tym niemniej, w latach 2015-2017 </w:t>
      </w:r>
      <w:r w:rsidRPr="009E0671">
        <w:t xml:space="preserve">liczba niań w województwie łódzkim wzrosła o 104 (27,1%), co dawało 4 </w:t>
      </w:r>
      <w:r>
        <w:t>największy przyrost</w:t>
      </w:r>
      <w:r w:rsidRPr="009E0671">
        <w:t xml:space="preserve"> wśród ogółu województw; za warmińsko – mazurskim (wzrost o 216, tj. 77,7%), zachodniopomorskim (wzrost o 158, tj. 53,4%) oraz</w:t>
      </w:r>
      <w:r>
        <w:t xml:space="preserve"> kujawsko – pomorskim (wzrost o </w:t>
      </w:r>
      <w:r w:rsidRPr="009E0671">
        <w:t xml:space="preserve">137, tj. 32,1%). </w:t>
      </w:r>
      <w:r>
        <w:t xml:space="preserve"> </w:t>
      </w:r>
    </w:p>
    <w:p w:rsidR="00E47E5B" w:rsidRDefault="00E47E5B" w:rsidP="00E47E5B">
      <w:pPr>
        <w:tabs>
          <w:tab w:val="left" w:leader="dot" w:pos="7371"/>
        </w:tabs>
        <w:spacing w:before="240"/>
        <w:jc w:val="both"/>
      </w:pPr>
      <w:r>
        <w:t xml:space="preserve">Podobnie jak miało to miejsce we wszystkich pozostałych regionach, w latach 2015-2017 wzrosła w województwie łódzkim wartość współczynnika </w:t>
      </w:r>
      <w:proofErr w:type="spellStart"/>
      <w:r>
        <w:t>użłobkowienia</w:t>
      </w:r>
      <w:proofErr w:type="spellEnd"/>
      <w:r>
        <w:t xml:space="preserve">, mierzonego ilością dzieci przebywających w żłobkach, oddziałach żłobkowych i klubach dziecięcych w przeliczeniu na 1 000 dzieci w wieku do lat 3. W końcu 2017 r. wskaźnik ten osiągnął przeciętną w skali kraju wartość 83, co dawało ósme miejsce w klasyfikacji województw. Analiza dokonana na poziomie </w:t>
      </w:r>
      <w:proofErr w:type="spellStart"/>
      <w:r>
        <w:t>subregionalnym</w:t>
      </w:r>
      <w:proofErr w:type="spellEnd"/>
      <w:r>
        <w:t xml:space="preserve"> pokazuje, że najwyższe wartości współczynnika </w:t>
      </w:r>
      <w:proofErr w:type="spellStart"/>
      <w:r>
        <w:t>użłobkowienia</w:t>
      </w:r>
      <w:proofErr w:type="spellEnd"/>
      <w:r>
        <w:t xml:space="preserve"> występowały w końcu 2017 r. w miastach na prawach powiatu: Skierniewicach (173), Łodzi (163), Piotrkowie Trybunalskim (134); jak również powiecie pabianickim (115). Potwierdza to – na poziomie ogólnym – tezę </w:t>
      </w:r>
      <w:r w:rsidRPr="007C636A">
        <w:t xml:space="preserve">o większej dostępności usług opiekuńczych na terenach silniej </w:t>
      </w:r>
      <w:r>
        <w:t>zurbanizowanych; w porównaniu z </w:t>
      </w:r>
      <w:r w:rsidRPr="007C636A">
        <w:t>terenami na których poziom urbanizacji jest z reguły mniejszy.</w:t>
      </w:r>
      <w:r>
        <w:t xml:space="preserve"> </w:t>
      </w:r>
    </w:p>
    <w:p w:rsidR="00E47E5B" w:rsidRDefault="00E47E5B" w:rsidP="00E47E5B">
      <w:pPr>
        <w:tabs>
          <w:tab w:val="left" w:leader="dot" w:pos="7371"/>
        </w:tabs>
        <w:spacing w:before="240"/>
        <w:jc w:val="both"/>
        <w:rPr>
          <w:szCs w:val="24"/>
        </w:rPr>
      </w:pPr>
      <w:r>
        <w:lastRenderedPageBreak/>
        <w:t xml:space="preserve">Według danych GUS, </w:t>
      </w:r>
      <w:r w:rsidRPr="0001221E">
        <w:rPr>
          <w:szCs w:val="24"/>
        </w:rPr>
        <w:t>końcu 2017 r</w:t>
      </w:r>
      <w:r w:rsidRPr="00C706B1">
        <w:rPr>
          <w:szCs w:val="24"/>
        </w:rPr>
        <w:t>. liczba dzieci w wieku przedszkolnym (tzn. mieszczącym się w przedziale od 3 do 5 lat) wynosiła w województwie łódzkim 68 573. Stanowiło to 2,8% ogółu populacji województwa oraz 16,4% ludności województwa w wieku przedprodukcyjnym (tzn. do 17 lat). Obserwowana w ciągu trzech minionych lat dynamika wzrostu liczebności dzieci z omawianej kategorii wiekowej była ujemna i wyrażała się wielkością stopy wzrostu wynoszącą -6,3%. Pozostawało to w zgodzie z ogólnym spadkowym trendem wskaźnika całkowitej liczby ludności województwa, jak również wskaźnika liczby ludności znajdującej się w wieku przedprodukcyjnym, choć w obu tych kategoriach tempo spadku było we wspomnianym okresie zdecydowanie mniejsze; wynosiło bowiem odpowiednio: -0,7% i -0,2%.</w:t>
      </w:r>
      <w:r>
        <w:rPr>
          <w:szCs w:val="24"/>
        </w:rPr>
        <w:t xml:space="preserve"> Spadek liczby dzieci w wieku przedszkolnym miał miejsce we wszystkich powiatach województwa łódzkiego, najbardziej zaś dynamiczny był w powiecie brzezińskim (-10,3%), poddębickim (-9,4%) oraz wieruszowskim (-8,9%).</w:t>
      </w:r>
    </w:p>
    <w:p w:rsidR="00E47E5B" w:rsidRDefault="00E47E5B" w:rsidP="00E47E5B">
      <w:pPr>
        <w:tabs>
          <w:tab w:val="left" w:leader="dot" w:pos="7371"/>
        </w:tabs>
        <w:spacing w:before="240"/>
        <w:jc w:val="both"/>
      </w:pPr>
      <w:r w:rsidRPr="00376A2E">
        <w:t>W</w:t>
      </w:r>
      <w:r>
        <w:t xml:space="preserve">edług danych z Systemu Edukacji Oświatowej (SIO) Ministerstwa Edukacji Narodowej, </w:t>
      </w:r>
      <w:r w:rsidRPr="008C265D">
        <w:t xml:space="preserve">30 września 2017 r. na terenie województwa łódzkiego funkcjonowały ogółem 1 292 placówki wychowania przedszkolnego. Było to o 35 więcej niż w analogicznym okresie roku 2015. Tym niemniej, liczba takich placówek w województwie łódzkim rosła wolniej niż w całej Polsce: między 30 września 2015 r. a 30 września 2017 r. wzrost ten wyniósł 2,8% </w:t>
      </w:r>
      <w:r w:rsidRPr="008C265D">
        <w:noBreakHyphen/>
        <w:t> wobec 4,1% mierzonych dla kraju</w:t>
      </w:r>
      <w:r>
        <w:t xml:space="preserve">. Szybciej natomiast rosła w województwie łódzkim liczba miejsc w placówkach wychowania przedszkolnego: między 2015 a 2017 rokiem wzrost ten wyniósł 14,8% - w porównaniu do 13,6% dla kraju. </w:t>
      </w:r>
      <w:r w:rsidRPr="008C265D">
        <w:t xml:space="preserve">Niemniej jednak region łódzki charakteryzował się znacznym zróżnicowaniem dostępności miejsc przedszkolnych, których zdecydowana większość koncentrowała się na obszarze aglomeracji łódzkiej. Znaczna była też różnica pomiędzy skrajnymi wartościami wskaźnika dzieci w wieku 3-5 lat objętych wychowaniem przedszkolnym liczonymi na poziomie </w:t>
      </w:r>
      <w:proofErr w:type="spellStart"/>
      <w:r w:rsidRPr="008C265D">
        <w:t>subregionalnym</w:t>
      </w:r>
      <w:proofErr w:type="spellEnd"/>
      <w:r w:rsidRPr="008C265D">
        <w:t>. W miastach na prawach powiatu (tzn. Skierniewicach, Łodzi oraz Piotrkowie Trybunalskim) wartość ta wynosiła powyżej 90%, podczas gdy w powiatach łęczyckim, opoczyńskim i piotrkowskim (ziemskim) poniżej 72%.</w:t>
      </w:r>
    </w:p>
    <w:p w:rsidR="00E47E5B" w:rsidRDefault="00E47E5B" w:rsidP="00E47E5B">
      <w:pPr>
        <w:spacing w:before="240"/>
        <w:jc w:val="both"/>
      </w:pPr>
      <w:r w:rsidRPr="008C265D">
        <w:t>Równolegle do spadającej liczby ludności w przedziale wieku 3-5 lat, między rokiem 2015 a 2017 zmniejszyła się także w województwie łódzkim liczba dzieci w tym wieku objętych wychowaniem przedszkolnym. Według danych Ministerstwa Edukacji Narodowej dzieci takich było: 62 021 w końcu września 2015 r.; 57 476 w końcu września 2016 r. oraz 58 345 w końcu września 2017 r. Choć nie można na tej podstawie</w:t>
      </w:r>
      <w:r>
        <w:t xml:space="preserve"> mówić o spadku monotonicznym – między rokiem 2016 a 2017 widoczny był bowiem nieznaczny wzrost wartości wskaźnika – to jednak wzrost ten nie skompensował ubytku mającego miejsce w okresie wcześniejszym</w:t>
      </w:r>
      <w:r w:rsidRPr="00743A0D">
        <w:t>.</w:t>
      </w:r>
      <w:r>
        <w:t xml:space="preserve"> </w:t>
      </w:r>
      <w:r w:rsidRPr="0080115C">
        <w:t>Spośród dzieci z województwa łódzkiego w wieku 3-5 lat objętych w końcu września 2017 r. wychowaniem przedszkolnym, zdecydowana większość uczęszczała do przedszkoli. Co więcej, udział przedszkolaków w ogóle dzieci objętych wychowaniem przedszkolnym (w wieku 3-5 lat) sukcesywnie</w:t>
      </w:r>
      <w:r w:rsidRPr="00743A0D">
        <w:t xml:space="preserve"> rósł w analizowanym tu okresie czasu i wynosił: </w:t>
      </w:r>
      <w:r>
        <w:t>81,1</w:t>
      </w:r>
      <w:r w:rsidRPr="00743A0D">
        <w:t>% w końcu września 201</w:t>
      </w:r>
      <w:r>
        <w:t>5</w:t>
      </w:r>
      <w:r w:rsidRPr="00743A0D">
        <w:t xml:space="preserve"> r.; </w:t>
      </w:r>
      <w:r>
        <w:t>83,3</w:t>
      </w:r>
      <w:r w:rsidRPr="00743A0D">
        <w:t>% w końcu września 201</w:t>
      </w:r>
      <w:r>
        <w:t>6</w:t>
      </w:r>
      <w:r w:rsidRPr="00743A0D">
        <w:t xml:space="preserve"> r. oraz </w:t>
      </w:r>
      <w:r>
        <w:t>83,7</w:t>
      </w:r>
      <w:r w:rsidRPr="00743A0D">
        <w:t xml:space="preserve">% w końcu września </w:t>
      </w:r>
      <w:r w:rsidRPr="00743A0D">
        <w:lastRenderedPageBreak/>
        <w:t>201</w:t>
      </w:r>
      <w:r>
        <w:t>7</w:t>
      </w:r>
      <w:r w:rsidRPr="00743A0D">
        <w:t xml:space="preserve"> r. Porównując dane z 201</w:t>
      </w:r>
      <w:r>
        <w:t>5</w:t>
      </w:r>
      <w:r w:rsidRPr="00743A0D">
        <w:t xml:space="preserve"> r. oraz 201</w:t>
      </w:r>
      <w:r>
        <w:t>7</w:t>
      </w:r>
      <w:r w:rsidRPr="00743A0D">
        <w:t xml:space="preserve"> r. oznacza to wzrost wartości odsetka o </w:t>
      </w:r>
      <w:r>
        <w:t>2,6</w:t>
      </w:r>
      <w:r w:rsidRPr="00743A0D">
        <w:t xml:space="preserve"> punkt</w:t>
      </w:r>
      <w:r>
        <w:t>u</w:t>
      </w:r>
      <w:r w:rsidRPr="00743A0D">
        <w:t xml:space="preserve"> procentow</w:t>
      </w:r>
      <w:r>
        <w:t>ego</w:t>
      </w:r>
      <w:r w:rsidRPr="00743A0D">
        <w:t>.</w:t>
      </w:r>
    </w:p>
    <w:p w:rsidR="00E47E5B" w:rsidRPr="00743A0D" w:rsidRDefault="00E47E5B" w:rsidP="00E47E5B">
      <w:pPr>
        <w:spacing w:before="240"/>
        <w:jc w:val="both"/>
        <w:rPr>
          <w:bCs/>
        </w:rPr>
      </w:pPr>
      <w:r>
        <w:t>W końcu września 2017 r. w województwie łódzkim wychowaniem przedszkolnym objętych było 85,1% ogółu dzieci w wieku od 3 do 5 lat. Wartość ta była nieco wyższa od analogicznej dla Polski wynoszącej 84,7%. Zarówno w regionie łódzkim, jak i w całej Polsce, odsetek dzieci objętych wychowaniem przedszkolnym wzrósł w latach 2015-2017; odpowiednio o 0,4 punktu procentowego oraz o 0,5 punktu procentowego.</w:t>
      </w:r>
    </w:p>
    <w:p w:rsidR="00E47E5B" w:rsidRDefault="00E47E5B" w:rsidP="00E47E5B">
      <w:pPr>
        <w:tabs>
          <w:tab w:val="left" w:leader="dot" w:pos="7371"/>
        </w:tabs>
        <w:spacing w:before="240"/>
        <w:jc w:val="both"/>
      </w:pPr>
      <w:r w:rsidRPr="00752485">
        <w:t xml:space="preserve">W latach 2015-2017 </w:t>
      </w:r>
      <w:r>
        <w:t>wz</w:t>
      </w:r>
      <w:r w:rsidRPr="00752485">
        <w:t>rosła w województwie łódzkim liczba uczniów ze specjalnymi potrzebami edukacyjnymi</w:t>
      </w:r>
      <w:r>
        <w:t xml:space="preserve">: z </w:t>
      </w:r>
      <w:r w:rsidRPr="00A3483A">
        <w:t>9</w:t>
      </w:r>
      <w:r>
        <w:t> </w:t>
      </w:r>
      <w:r w:rsidRPr="00A3483A">
        <w:t>455</w:t>
      </w:r>
      <w:r>
        <w:t xml:space="preserve"> do </w:t>
      </w:r>
      <w:r w:rsidRPr="00A3483A">
        <w:t>10 347</w:t>
      </w:r>
      <w:r w:rsidRPr="00752485">
        <w:t xml:space="preserve"> (</w:t>
      </w:r>
      <w:r>
        <w:t>tj. łącznie</w:t>
      </w:r>
      <w:r w:rsidRPr="00752485">
        <w:t xml:space="preserve"> o 9,4%). W końcu września 2017 r. najwięcej takich uczniów kształciło się w szkołach podstawowych, gimnazjach oraz przedszkolach, przy czym w szkołach podstawowych i przedszkolach liczba ich wzrosła, natomiast w gimnazjach spadła w porównaniu z rokiem 2015. Pod względem przejawianego rodzaju niepełnosprawności, w omawianej gr</w:t>
      </w:r>
      <w:r>
        <w:t>upie uczniów dominowały osoby z </w:t>
      </w:r>
      <w:r w:rsidRPr="00752485">
        <w:t>upośledzeniem umysłowym w stopniu lekkim, z autyzme</w:t>
      </w:r>
      <w:r>
        <w:t xml:space="preserve">m w tym z zespołem </w:t>
      </w:r>
      <w:proofErr w:type="spellStart"/>
      <w:r>
        <w:t>Aspergera</w:t>
      </w:r>
      <w:proofErr w:type="spellEnd"/>
      <w:r>
        <w:t>, z </w:t>
      </w:r>
      <w:r w:rsidRPr="00752485">
        <w:t>niepełnosprawnościami sprzężonymi oraz osoby z niep</w:t>
      </w:r>
      <w:r>
        <w:t>ełnosprawnością intelektualna w </w:t>
      </w:r>
      <w:r w:rsidRPr="00752485">
        <w:t>stopniu umiarkowanym lub znacznym.</w:t>
      </w:r>
    </w:p>
    <w:p w:rsidR="00E47E5B" w:rsidRPr="00752485" w:rsidRDefault="00E47E5B" w:rsidP="00E47E5B">
      <w:pPr>
        <w:tabs>
          <w:tab w:val="left" w:leader="dot" w:pos="7371"/>
        </w:tabs>
        <w:spacing w:before="240"/>
        <w:jc w:val="both"/>
      </w:pPr>
      <w:r>
        <w:t>Wzrost liczby uczniów ze specjalnymi potrzebami edukacyjnymi, jaki dokonał się w </w:t>
      </w:r>
      <w:r w:rsidRPr="00752485">
        <w:t>województwie łódzkim w latach 2015-2017, skutkował zwiększeniem się udziału tej kategorii w ogóle uczniów szkół realizujących kształcenie ogólne i zawodowe. Według danych Ministerstwa Edukacji Narodowej udział ten wyniósł 2,4% w końcu września 2015 r.; 3,1% w końcu września 2016 r. oraz 3,4% w końcu września 2017 r. Analiza uwzględniająca podział na typy szkół pokazuje, że – oprócz szkół specjalnych przysposabiających do pracy, z założenia przeznaczonych dla uczniów z niepełnosprawnościami – największy odsetek uczniów ze specjalnymi potrzebami edukacyjnymi występował, według stanu na koniec września 2017 r., w: branżowych szkołach I stopnia (12,2%); zasadniczych szkołach zawodowych (9,5%); gimnazjach (4,1%) oraz szkołach podstawowych (3,0%). We wszystkich tych typach szkół wartość odsetek ten wzrósł w latach 2015-2017.</w:t>
      </w:r>
    </w:p>
    <w:p w:rsidR="00E47E5B" w:rsidRDefault="00E47E5B" w:rsidP="00E47E5B">
      <w:pPr>
        <w:jc w:val="both"/>
        <w:rPr>
          <w:lang w:eastAsia="pl-PL"/>
        </w:rPr>
      </w:pPr>
      <w:r w:rsidRPr="0002752E">
        <w:rPr>
          <w:lang w:eastAsia="pl-PL"/>
        </w:rPr>
        <w:t>Dane z BAEL dla województwa łódzkiego wskazują na wzr</w:t>
      </w:r>
      <w:r>
        <w:rPr>
          <w:lang w:eastAsia="pl-PL"/>
        </w:rPr>
        <w:t>ost odsetka osób uczących się i </w:t>
      </w:r>
      <w:r w:rsidRPr="0002752E">
        <w:rPr>
          <w:lang w:eastAsia="pl-PL"/>
        </w:rPr>
        <w:t>dokształcających w ogóle ludności w wieku 25-64 lat między 2015 a 2017 rokiem z 3,4% do 3,8%. Tym niemniej, wartość tego wskaźnika była w województwie łódzkim zawsze niższa od tej mierzonej dla całego kraju o nieco ponad 1 punkt procentowy. W 2017 r. pozwalało to regionowi łódzkiemu osiągnąć 11 miejsce wśród województw</w:t>
      </w:r>
      <w:r>
        <w:rPr>
          <w:lang w:eastAsia="pl-PL"/>
        </w:rPr>
        <w:t xml:space="preserve"> </w:t>
      </w:r>
      <w:r>
        <w:t>– wyraźnie poza czołówką, którą tworzyły województwa: małopolskie (5,8%); mazowieckie (5,7%) oraz pomorskie (5,3%) i znacznie bliżej regionów, które w rankingu tym zajęły ostatnie lokaty, tj.: podkarpackiego (2,1%); lubuskiego (2,2%) oraz warmińsko – mazurskiego (2,4%).</w:t>
      </w:r>
    </w:p>
    <w:p w:rsidR="00E47E5B" w:rsidRPr="00DA63BF" w:rsidRDefault="00E47E5B" w:rsidP="00E47E5B">
      <w:pPr>
        <w:jc w:val="both"/>
        <w:rPr>
          <w:lang w:eastAsia="pl-PL"/>
        </w:rPr>
      </w:pPr>
      <w:r w:rsidRPr="00DA63BF">
        <w:rPr>
          <w:lang w:eastAsia="pl-PL"/>
        </w:rPr>
        <w:t>W latach 2015-2017 spadała w województwie łódzkim liczba uczniów szkół zawodowych – zarówno zasadniczych / branżowych</w:t>
      </w:r>
      <w:r>
        <w:rPr>
          <w:lang w:eastAsia="pl-PL"/>
        </w:rPr>
        <w:t xml:space="preserve"> (z 9 539 do 7 952)</w:t>
      </w:r>
      <w:r w:rsidRPr="00DA63BF">
        <w:rPr>
          <w:lang w:eastAsia="pl-PL"/>
        </w:rPr>
        <w:t>, jak i średnich</w:t>
      </w:r>
      <w:r>
        <w:rPr>
          <w:lang w:eastAsia="pl-PL"/>
        </w:rPr>
        <w:t xml:space="preserve"> (z 31 387 do 31 152)</w:t>
      </w:r>
      <w:r w:rsidRPr="00DA63BF">
        <w:rPr>
          <w:lang w:eastAsia="pl-PL"/>
        </w:rPr>
        <w:t xml:space="preserve">. W przypadku uczniów zasadniczych szkół zawodowych / szkół branżowych I stopnia i szkół </w:t>
      </w:r>
      <w:r w:rsidRPr="00DA63BF">
        <w:rPr>
          <w:lang w:eastAsia="pl-PL"/>
        </w:rPr>
        <w:lastRenderedPageBreak/>
        <w:t xml:space="preserve">specjalnych przysposabiających do pracy zawodowej spadek ten widoczny był we wszystkich 24 powiatach regionu; w przypadku zaś uczniów średnich szkół zawodowych miał on miejsce w 14 powiatach. </w:t>
      </w:r>
    </w:p>
    <w:p w:rsidR="00E47E5B" w:rsidRPr="00C41A02" w:rsidRDefault="00E47E5B" w:rsidP="00E47E5B">
      <w:pPr>
        <w:jc w:val="both"/>
        <w:rPr>
          <w:lang w:eastAsia="pl-PL"/>
        </w:rPr>
      </w:pPr>
      <w:r w:rsidRPr="00DA63BF">
        <w:rPr>
          <w:lang w:eastAsia="pl-PL"/>
        </w:rPr>
        <w:t>Analiza wartości wskaźnika liczby uczniów pierwszych klas szkół zawodowych przypadających na 100 absolwentów gimnazjów pokazuje też, że kształcenie zawodowe jest w województwie łódzkim mniej popularne niż ogólnie w Polsce. W końcu września 2017 r. na 100 absolwentów gimnazjów w regionie przypadało tu 12,3 uczniów pierwszych klas szkół branżowych I stopnia – wobec 15,9 w kraju – oraz 40,3% uczniów pierwszych klas techników – wobec 46,8 w kraju. W porównaniu do 2016 r. wartość wskaźnika w województwie łódzkim spadła zarówno w odniesieniu do zasadniczych szkół zawodowych / szkół branżowych I stopnia, jak i w odniesieniu do techników – co świadczy o spadku zainteresowania młodzieży kształceniem zawodowym. Największą popularność wśród absolwentów gimnazjów cieszą się licea ogólnokształcące. Według danych na 30 września 2017 r. na 100 osób należących do tej grupy przypadało w Polsce 46,8 uczniów pierwszych klas liceów; w województwie łódzkim było ich jeszcze więcej: 49,9.</w:t>
      </w:r>
    </w:p>
    <w:p w:rsidR="00E47E5B" w:rsidRDefault="00E47E5B" w:rsidP="00E47E5B">
      <w:pPr>
        <w:jc w:val="both"/>
        <w:rPr>
          <w:lang w:eastAsia="pl-PL"/>
        </w:rPr>
      </w:pPr>
      <w:r>
        <w:t xml:space="preserve">Według danych Wojewódzkiego Urzędu Pracy w Łodzi liczba zarejestrowanych bezrobotnych pozostających w okresie do 12 miesięcy od ukończenia nauki (tzn. zarejestrowanych jako absolwenci) wynosiła w województwie łódzkim: </w:t>
      </w:r>
      <w:r w:rsidRPr="00EB493E">
        <w:t>5</w:t>
      </w:r>
      <w:r>
        <w:t> </w:t>
      </w:r>
      <w:r w:rsidRPr="00EB493E">
        <w:t>167</w:t>
      </w:r>
      <w:r>
        <w:t xml:space="preserve"> w końcu 2015 r.; </w:t>
      </w:r>
      <w:r w:rsidRPr="00EB493E">
        <w:t>2</w:t>
      </w:r>
      <w:r>
        <w:t> </w:t>
      </w:r>
      <w:r w:rsidRPr="00EB493E">
        <w:t>928</w:t>
      </w:r>
      <w:r>
        <w:t xml:space="preserve"> w końcu 2016 r. oraz </w:t>
      </w:r>
      <w:r w:rsidRPr="00EB493E">
        <w:t>2</w:t>
      </w:r>
      <w:r>
        <w:t> </w:t>
      </w:r>
      <w:r w:rsidRPr="00EB493E">
        <w:t>062</w:t>
      </w:r>
      <w:r>
        <w:t xml:space="preserve"> w końcu 2017 r. </w:t>
      </w:r>
      <w:r w:rsidRPr="00DA63BF">
        <w:t>Analiza diachroniczna (</w:t>
      </w:r>
      <w:proofErr w:type="spellStart"/>
      <w:r w:rsidRPr="00DA63BF">
        <w:t>wzdłużczasowa</w:t>
      </w:r>
      <w:proofErr w:type="spellEnd"/>
      <w:r w:rsidRPr="00DA63BF">
        <w:t>) pokazuje zdecydowany sumaryczny ubytek liczebny tej kategorii w</w:t>
      </w:r>
      <w:r>
        <w:t xml:space="preserve"> przytoczonym okresie (-60,1%); znacznie większy niż w przypadku liczby bezrobotnych ogółem (-42,4%).</w:t>
      </w:r>
    </w:p>
    <w:p w:rsidR="00E47E5B" w:rsidRPr="00C41A02" w:rsidRDefault="00E47E5B" w:rsidP="00E47E5B">
      <w:pPr>
        <w:jc w:val="both"/>
        <w:rPr>
          <w:lang w:eastAsia="pl-PL"/>
        </w:rPr>
      </w:pPr>
      <w:r w:rsidRPr="00DA63BF">
        <w:rPr>
          <w:lang w:eastAsia="pl-PL"/>
        </w:rPr>
        <w:t>Udział osób pozostających w okresie do 12 miesięcy od ukończenia nauki (abso</w:t>
      </w:r>
      <w:r>
        <w:rPr>
          <w:lang w:eastAsia="pl-PL"/>
        </w:rPr>
        <w:t>lwentów) w </w:t>
      </w:r>
      <w:r w:rsidRPr="00DA63BF">
        <w:rPr>
          <w:lang w:eastAsia="pl-PL"/>
        </w:rPr>
        <w:t xml:space="preserve">całkowitym zasobie bezrobocia rejestrowanego w województwie łódzkim miał wymiar marginalny: 2,8% w końcu 2017 r. dodatkowo wskaźnik ten ulegał trendowi spadkowemu. Na poziomie </w:t>
      </w:r>
      <w:proofErr w:type="spellStart"/>
      <w:r w:rsidRPr="00DA63BF">
        <w:rPr>
          <w:lang w:eastAsia="pl-PL"/>
        </w:rPr>
        <w:t>subregionalnym</w:t>
      </w:r>
      <w:proofErr w:type="spellEnd"/>
      <w:r w:rsidRPr="00DA63BF">
        <w:rPr>
          <w:lang w:eastAsia="pl-PL"/>
        </w:rPr>
        <w:t xml:space="preserve"> pokazuje, największe wartości odsetka zaobserwować można było w powiatach: pajęczańskim (6,2%); rawskim (6,0%); wieruszowskim (5,3%); sieradzkim (5,3%) oraz łaskim (4,9%) i opoczyńskim (4,6%). Wszystkie te powiaty – za wyjątkiem łaskiego – to powiaty graniczne województwa łódzkiego; położone na styku oddziaływań z rynkami pracy sąsiednich województw (tj. wielkopolskiego, opolskiego, śląskiego i mazowieckiego). Z kolei powiaty, w których wartość odsetka była najmniejsza, to: Łódź (1,3%); powiat pabianicki (2,2%); powiat zduńskowolski (2,2%); powiat łęczycki (2,3%) oraz powiat łódzki wschodni (2,5%) i powiat zgierski (2,5%). Zatem były to w większości powiaty wchodzące w skład aglomeracji łódzkiej. Można stąd wyciągnąć wniosek, że realna, przestrzenna bliskość dużej aglomeracji miejskiej zapewnia absolwentom większe szanse znalezienia pracy, aniżeli pozorny dostęp do dwóch bądź większej ilości regionalnych rynków pracy jednocześnie; bez jednak bliskiego przestrzennego skomunikowania z centralnymi obszarami aktywności gospodarczej w obrębie każdego z nich.</w:t>
      </w:r>
    </w:p>
    <w:p w:rsidR="00E47E5B" w:rsidRDefault="00E47E5B" w:rsidP="00E47E5B">
      <w:pPr>
        <w:pStyle w:val="Nagwek2"/>
        <w:spacing w:line="240" w:lineRule="auto"/>
        <w:rPr>
          <w:rFonts w:eastAsia="Calibri"/>
          <w:bCs/>
        </w:rPr>
      </w:pPr>
      <w:bookmarkStart w:id="233" w:name="_Toc533150052"/>
      <w:r>
        <w:rPr>
          <w:rFonts w:eastAsia="Calibri"/>
          <w:bCs/>
        </w:rPr>
        <w:lastRenderedPageBreak/>
        <w:t>Wnioski i rekomendacje</w:t>
      </w:r>
      <w:bookmarkEnd w:id="233"/>
      <w:r>
        <w:rPr>
          <w:rFonts w:eastAsia="Calibri"/>
          <w:bCs/>
        </w:rPr>
        <w:t xml:space="preserve"> </w:t>
      </w:r>
    </w:p>
    <w:tbl>
      <w:tblPr>
        <w:tblStyle w:val="Tabela-Siatka"/>
        <w:tblW w:w="9240" w:type="dxa"/>
        <w:tblLook w:val="04A0" w:firstRow="1" w:lastRow="0" w:firstColumn="1" w:lastColumn="0" w:noHBand="0" w:noVBand="1"/>
      </w:tblPr>
      <w:tblGrid>
        <w:gridCol w:w="3061"/>
        <w:gridCol w:w="3061"/>
        <w:gridCol w:w="3118"/>
      </w:tblGrid>
      <w:tr w:rsidR="00E47E5B" w:rsidTr="00FB3074">
        <w:tc>
          <w:tcPr>
            <w:tcW w:w="3061" w:type="dxa"/>
          </w:tcPr>
          <w:p w:rsidR="00E47E5B" w:rsidRPr="00F602AF" w:rsidRDefault="00E47E5B" w:rsidP="00B96386">
            <w:pPr>
              <w:spacing w:afterLines="60" w:after="144"/>
              <w:rPr>
                <w:b/>
                <w:sz w:val="24"/>
                <w:szCs w:val="24"/>
                <w:lang w:eastAsia="pl-PL"/>
              </w:rPr>
            </w:pPr>
            <w:r w:rsidRPr="00F602AF">
              <w:rPr>
                <w:b/>
                <w:sz w:val="24"/>
                <w:szCs w:val="24"/>
                <w:lang w:eastAsia="pl-PL"/>
              </w:rPr>
              <w:t>Wnioski wynikające z analizy społeczno - ekonomicznej</w:t>
            </w:r>
          </w:p>
        </w:tc>
        <w:tc>
          <w:tcPr>
            <w:tcW w:w="3061" w:type="dxa"/>
          </w:tcPr>
          <w:p w:rsidR="00E47E5B" w:rsidRPr="002026E6" w:rsidRDefault="00E47E5B" w:rsidP="00B96386">
            <w:pPr>
              <w:spacing w:afterLines="60" w:after="144"/>
              <w:rPr>
                <w:b/>
                <w:sz w:val="26"/>
                <w:szCs w:val="26"/>
                <w:lang w:eastAsia="pl-PL"/>
              </w:rPr>
            </w:pPr>
            <w:r w:rsidRPr="002026E6">
              <w:rPr>
                <w:b/>
                <w:sz w:val="26"/>
                <w:szCs w:val="26"/>
                <w:lang w:eastAsia="pl-PL"/>
              </w:rPr>
              <w:t>Rekomendacje wynikające z wniosków</w:t>
            </w:r>
          </w:p>
        </w:tc>
        <w:tc>
          <w:tcPr>
            <w:tcW w:w="3118" w:type="dxa"/>
          </w:tcPr>
          <w:p w:rsidR="00E47E5B" w:rsidRPr="002026E6" w:rsidRDefault="00E47E5B" w:rsidP="00B96386">
            <w:pPr>
              <w:spacing w:afterLines="60" w:after="144"/>
              <w:rPr>
                <w:b/>
                <w:sz w:val="26"/>
                <w:szCs w:val="26"/>
                <w:lang w:eastAsia="pl-PL"/>
              </w:rPr>
            </w:pPr>
            <w:r w:rsidRPr="002026E6">
              <w:rPr>
                <w:b/>
                <w:sz w:val="26"/>
                <w:szCs w:val="26"/>
                <w:lang w:eastAsia="pl-PL"/>
              </w:rPr>
              <w:t>Proponowane sposoby wdrożenia rekomendacji w ramach interwencji EFS</w:t>
            </w:r>
          </w:p>
        </w:tc>
      </w:tr>
      <w:tr w:rsidR="00E47E5B" w:rsidTr="00FB3074">
        <w:tc>
          <w:tcPr>
            <w:tcW w:w="3061" w:type="dxa"/>
          </w:tcPr>
          <w:p w:rsidR="00E47E5B" w:rsidRPr="00F602AF" w:rsidRDefault="00E47E5B" w:rsidP="00B96386">
            <w:pPr>
              <w:spacing w:afterLines="60" w:after="144"/>
              <w:rPr>
                <w:sz w:val="24"/>
                <w:szCs w:val="24"/>
                <w:lang w:eastAsia="pl-PL"/>
              </w:rPr>
            </w:pPr>
            <w:r w:rsidRPr="00F602AF">
              <w:rPr>
                <w:sz w:val="24"/>
                <w:szCs w:val="24"/>
                <w:lang w:eastAsia="pl-PL"/>
              </w:rPr>
              <w:t>W latach 2015-2017 nastąpił w województwie łódzkim wzrost liczby dzieci w wieku do lat 3. Wzrost liczby ludności w wieku 0-3 lat miał miejsce w 18 spośród 24 powiatów oraz w 107 spośród 177 gmin województwa łódzkiego.</w:t>
            </w:r>
          </w:p>
          <w:p w:rsidR="00E47E5B" w:rsidRPr="00F602AF" w:rsidRDefault="00E47E5B" w:rsidP="00B96386">
            <w:pPr>
              <w:spacing w:before="240" w:afterLines="60" w:after="144"/>
              <w:rPr>
                <w:sz w:val="24"/>
                <w:szCs w:val="24"/>
                <w:lang w:eastAsia="pl-PL"/>
              </w:rPr>
            </w:pPr>
            <w:r w:rsidRPr="00F602AF">
              <w:rPr>
                <w:sz w:val="24"/>
                <w:szCs w:val="24"/>
                <w:lang w:eastAsia="pl-PL"/>
              </w:rPr>
              <w:t xml:space="preserve">Pomimo znacznego, sukcesywnego wzrostu liczby miejsc opieki nad dziećmi do lat 3 tj. żłobki, oddziały żłobkowe i kluby dziecięce w latach 2015-2017 (ogółem z 99 do 150), współczynnik </w:t>
            </w:r>
            <w:proofErr w:type="spellStart"/>
            <w:r w:rsidRPr="00F602AF">
              <w:rPr>
                <w:sz w:val="24"/>
                <w:szCs w:val="24"/>
                <w:lang w:eastAsia="pl-PL"/>
              </w:rPr>
              <w:t>użłobkowienia</w:t>
            </w:r>
            <w:proofErr w:type="spellEnd"/>
            <w:r w:rsidRPr="00F602AF">
              <w:rPr>
                <w:sz w:val="24"/>
                <w:szCs w:val="24"/>
                <w:lang w:eastAsia="pl-PL"/>
              </w:rPr>
              <w:t xml:space="preserve"> (wyrażany liczbą dzieci w żłobkach i klubach dziecięcych przypadającą na 1000 dzieci w wieku do lat 3) w końcu tego okresu  kształtował się w  województwie łódzkim na poziomie niższym od średniej krajowej (83 wobec 86). Niższe od średniej wojewódzkiej wartości współczynnika </w:t>
            </w:r>
            <w:proofErr w:type="spellStart"/>
            <w:r w:rsidRPr="00F602AF">
              <w:rPr>
                <w:sz w:val="24"/>
                <w:szCs w:val="24"/>
                <w:lang w:eastAsia="pl-PL"/>
              </w:rPr>
              <w:t>użłobkowienia</w:t>
            </w:r>
            <w:proofErr w:type="spellEnd"/>
            <w:r w:rsidRPr="00F602AF">
              <w:rPr>
                <w:sz w:val="24"/>
                <w:szCs w:val="24"/>
                <w:lang w:eastAsia="pl-PL"/>
              </w:rPr>
              <w:t xml:space="preserve"> występowały w 18 powiatach oraz 21 gminach regionu.</w:t>
            </w:r>
          </w:p>
        </w:tc>
        <w:tc>
          <w:tcPr>
            <w:tcW w:w="3061" w:type="dxa"/>
          </w:tcPr>
          <w:p w:rsidR="00E47E5B" w:rsidRPr="002026E6" w:rsidRDefault="00E47E5B" w:rsidP="00B96386">
            <w:pPr>
              <w:spacing w:afterLines="60" w:after="144"/>
              <w:rPr>
                <w:sz w:val="26"/>
                <w:szCs w:val="26"/>
                <w:lang w:eastAsia="pl-PL"/>
              </w:rPr>
            </w:pPr>
            <w:r w:rsidRPr="002026E6">
              <w:rPr>
                <w:sz w:val="26"/>
                <w:szCs w:val="26"/>
                <w:lang w:eastAsia="pl-PL"/>
              </w:rPr>
              <w:t xml:space="preserve">Wobec powiększającej się sukcesywnie liczby dzieci w wieku do 3 lat rekomenduje się podejmowanie działań mających na celu zwiększenie dostępu do opieki żłobkowej; w szczególności na obszarach słabiej zurbanizowanych. Należy przez to rozumieć organizowanie miejsc w których sprawowana byłaby taka opieka; zapewnienie zaplecza technicznego, ale także odpowiednie przygotowanie kwalifikacyjne zasobów ludzkich mogących znaleźć zatrudnienie w takich miejscach.  </w:t>
            </w:r>
          </w:p>
        </w:tc>
        <w:tc>
          <w:tcPr>
            <w:tcW w:w="3118" w:type="dxa"/>
          </w:tcPr>
          <w:p w:rsidR="00E47E5B" w:rsidRPr="002026E6" w:rsidRDefault="00964E2A" w:rsidP="00B96386">
            <w:pPr>
              <w:spacing w:afterLines="60" w:after="144"/>
              <w:rPr>
                <w:b/>
                <w:sz w:val="26"/>
                <w:szCs w:val="26"/>
                <w:lang w:eastAsia="pl-PL"/>
              </w:rPr>
            </w:pPr>
            <w:r w:rsidRPr="002026E6">
              <w:rPr>
                <w:b/>
                <w:sz w:val="26"/>
                <w:szCs w:val="26"/>
                <w:lang w:eastAsia="pl-PL"/>
              </w:rPr>
              <w:t>Podjęcie działań ukierunkowanych</w:t>
            </w:r>
            <w:r w:rsidR="00E93D0B" w:rsidRPr="002026E6">
              <w:rPr>
                <w:b/>
                <w:sz w:val="26"/>
                <w:szCs w:val="26"/>
                <w:lang w:eastAsia="pl-PL"/>
              </w:rPr>
              <w:t xml:space="preserve"> na ułatwienie powrotu na rynek pracy osobom sprawującym opiekę nad dziećmi do lat 3 poprzez tworzenie miejsc opieki </w:t>
            </w:r>
            <w:r w:rsidR="00FB3074">
              <w:rPr>
                <w:b/>
                <w:sz w:val="26"/>
                <w:szCs w:val="26"/>
                <w:lang w:eastAsia="pl-PL"/>
              </w:rPr>
              <w:br/>
            </w:r>
            <w:r w:rsidR="00E93D0B" w:rsidRPr="002026E6">
              <w:rPr>
                <w:b/>
                <w:sz w:val="26"/>
                <w:szCs w:val="26"/>
                <w:lang w:eastAsia="pl-PL"/>
              </w:rPr>
              <w:t>w formach</w:t>
            </w:r>
            <w:r w:rsidR="00FB3074">
              <w:rPr>
                <w:b/>
                <w:sz w:val="26"/>
                <w:szCs w:val="26"/>
                <w:lang w:eastAsia="pl-PL"/>
              </w:rPr>
              <w:t xml:space="preserve"> </w:t>
            </w:r>
            <w:r w:rsidR="00E93D0B" w:rsidRPr="002026E6">
              <w:rPr>
                <w:b/>
                <w:sz w:val="26"/>
                <w:szCs w:val="26"/>
                <w:lang w:eastAsia="pl-PL"/>
              </w:rPr>
              <w:t>instytucjonalnych</w:t>
            </w:r>
            <w:r w:rsidR="00B96386" w:rsidRPr="002026E6">
              <w:rPr>
                <w:b/>
                <w:sz w:val="26"/>
                <w:szCs w:val="26"/>
                <w:lang w:eastAsia="pl-PL"/>
              </w:rPr>
              <w:t>,</w:t>
            </w:r>
            <w:r w:rsidR="00E93D0B" w:rsidRPr="002026E6">
              <w:rPr>
                <w:b/>
                <w:sz w:val="26"/>
                <w:szCs w:val="26"/>
                <w:lang w:eastAsia="pl-PL"/>
              </w:rPr>
              <w:t xml:space="preserve"> </w:t>
            </w:r>
            <w:r w:rsidR="00FB3074">
              <w:rPr>
                <w:b/>
                <w:sz w:val="26"/>
                <w:szCs w:val="26"/>
                <w:lang w:eastAsia="pl-PL"/>
              </w:rPr>
              <w:br/>
            </w:r>
            <w:r w:rsidR="00E93D0B" w:rsidRPr="002026E6">
              <w:rPr>
                <w:b/>
                <w:sz w:val="26"/>
                <w:szCs w:val="26"/>
                <w:lang w:eastAsia="pl-PL"/>
              </w:rPr>
              <w:t xml:space="preserve">w szczególności na terenach </w:t>
            </w:r>
            <w:r w:rsidR="00FB3074">
              <w:rPr>
                <w:b/>
                <w:sz w:val="26"/>
                <w:szCs w:val="26"/>
                <w:lang w:eastAsia="pl-PL"/>
              </w:rPr>
              <w:br/>
            </w:r>
            <w:r w:rsidR="00E93D0B" w:rsidRPr="002026E6">
              <w:rPr>
                <w:b/>
                <w:sz w:val="26"/>
                <w:szCs w:val="26"/>
                <w:lang w:eastAsia="pl-PL"/>
              </w:rPr>
              <w:t>o</w:t>
            </w:r>
            <w:r w:rsidR="00B96386" w:rsidRPr="002026E6">
              <w:rPr>
                <w:b/>
                <w:sz w:val="26"/>
                <w:szCs w:val="26"/>
                <w:lang w:eastAsia="pl-PL"/>
              </w:rPr>
              <w:t xml:space="preserve"> </w:t>
            </w:r>
            <w:r w:rsidR="00E93D0B" w:rsidRPr="002026E6">
              <w:rPr>
                <w:b/>
                <w:sz w:val="26"/>
                <w:szCs w:val="26"/>
                <w:lang w:eastAsia="pl-PL"/>
              </w:rPr>
              <w:t>zdiagnoz</w:t>
            </w:r>
            <w:r w:rsidR="005D1750" w:rsidRPr="002026E6">
              <w:rPr>
                <w:b/>
                <w:sz w:val="26"/>
                <w:szCs w:val="26"/>
                <w:lang w:eastAsia="pl-PL"/>
              </w:rPr>
              <w:t>owanym deficycie w tym zakresie.</w:t>
            </w:r>
          </w:p>
        </w:tc>
      </w:tr>
      <w:tr w:rsidR="00E47E5B" w:rsidTr="00FB3074">
        <w:tc>
          <w:tcPr>
            <w:tcW w:w="3061" w:type="dxa"/>
          </w:tcPr>
          <w:p w:rsidR="00E47E5B" w:rsidRPr="00F602AF" w:rsidRDefault="004504B2" w:rsidP="00B96386">
            <w:pPr>
              <w:spacing w:afterLines="60" w:after="144"/>
              <w:rPr>
                <w:sz w:val="24"/>
                <w:szCs w:val="24"/>
                <w:lang w:eastAsia="pl-PL"/>
              </w:rPr>
            </w:pPr>
            <w:r w:rsidRPr="00F602AF">
              <w:rPr>
                <w:sz w:val="24"/>
                <w:szCs w:val="24"/>
                <w:lang w:eastAsia="pl-PL"/>
              </w:rPr>
              <w:t>R</w:t>
            </w:r>
            <w:r w:rsidR="00E47E5B" w:rsidRPr="00F602AF">
              <w:rPr>
                <w:sz w:val="24"/>
                <w:szCs w:val="24"/>
                <w:lang w:eastAsia="pl-PL"/>
              </w:rPr>
              <w:t>egion łódzki charakteryz</w:t>
            </w:r>
            <w:r w:rsidRPr="00F602AF">
              <w:rPr>
                <w:sz w:val="24"/>
                <w:szCs w:val="24"/>
                <w:lang w:eastAsia="pl-PL"/>
              </w:rPr>
              <w:t>uje</w:t>
            </w:r>
            <w:r w:rsidR="00E47E5B" w:rsidRPr="00F602AF">
              <w:rPr>
                <w:sz w:val="24"/>
                <w:szCs w:val="24"/>
                <w:lang w:eastAsia="pl-PL"/>
              </w:rPr>
              <w:t xml:space="preserve"> się znacznym zróżnicowaniem dostępności miejsc przedszkolnych, których zdecydowana większość koncentrowała się na obszarze aglomeracji łódzkiej. Znaczna </w:t>
            </w:r>
            <w:r w:rsidRPr="00F602AF">
              <w:rPr>
                <w:sz w:val="24"/>
                <w:szCs w:val="24"/>
                <w:lang w:eastAsia="pl-PL"/>
              </w:rPr>
              <w:t>jest</w:t>
            </w:r>
            <w:r w:rsidR="00E47E5B" w:rsidRPr="00F602AF">
              <w:rPr>
                <w:sz w:val="24"/>
                <w:szCs w:val="24"/>
                <w:lang w:eastAsia="pl-PL"/>
              </w:rPr>
              <w:t xml:space="preserve"> różnica pomiędzy skrajnymi wartościami wskaźnika dzieci </w:t>
            </w:r>
            <w:r w:rsidR="00E47E5B" w:rsidRPr="00F602AF">
              <w:rPr>
                <w:sz w:val="24"/>
                <w:szCs w:val="24"/>
                <w:lang w:eastAsia="pl-PL"/>
              </w:rPr>
              <w:lastRenderedPageBreak/>
              <w:t xml:space="preserve">w wieku 3-5 lat objętych wychowaniem przedszkolnym liczonymi na poziomie </w:t>
            </w:r>
            <w:proofErr w:type="spellStart"/>
            <w:r w:rsidR="00E47E5B" w:rsidRPr="00F602AF">
              <w:rPr>
                <w:sz w:val="24"/>
                <w:szCs w:val="24"/>
                <w:lang w:eastAsia="pl-PL"/>
              </w:rPr>
              <w:t>subregionalnym</w:t>
            </w:r>
            <w:proofErr w:type="spellEnd"/>
            <w:r w:rsidR="00E47E5B" w:rsidRPr="00F602AF">
              <w:rPr>
                <w:sz w:val="24"/>
                <w:szCs w:val="24"/>
                <w:lang w:eastAsia="pl-PL"/>
              </w:rPr>
              <w:t>. W miastach na prawach powiatu (tzn. Skierniewicach, Łodzi oraz Piotrkowie Trybunalskim) wartość ta wynosiła powyżej 90%, podczas gdy w powiatach łęczyckim, opoczyńskim i piotrkowskim (ziemskim) poniżej 72%.</w:t>
            </w:r>
          </w:p>
        </w:tc>
        <w:tc>
          <w:tcPr>
            <w:tcW w:w="3061" w:type="dxa"/>
          </w:tcPr>
          <w:p w:rsidR="00E47E5B" w:rsidRPr="002026E6" w:rsidRDefault="00E47E5B" w:rsidP="00B96386">
            <w:pPr>
              <w:spacing w:afterLines="60" w:after="144"/>
              <w:rPr>
                <w:sz w:val="26"/>
                <w:szCs w:val="26"/>
                <w:lang w:eastAsia="pl-PL"/>
              </w:rPr>
            </w:pPr>
            <w:r w:rsidRPr="002026E6">
              <w:rPr>
                <w:sz w:val="26"/>
                <w:szCs w:val="26"/>
                <w:lang w:eastAsia="pl-PL"/>
              </w:rPr>
              <w:lastRenderedPageBreak/>
              <w:t xml:space="preserve">Rekomenduje się podejmowanie działań mających na celu zwiększenie dostępu do wychowania przedszkolnego; w szczególności na obszarach oddalonych od aglomeracji łódzkiej bądź </w:t>
            </w:r>
            <w:r w:rsidRPr="002026E6">
              <w:rPr>
                <w:sz w:val="26"/>
                <w:szCs w:val="26"/>
                <w:lang w:eastAsia="pl-PL"/>
              </w:rPr>
              <w:lastRenderedPageBreak/>
              <w:t xml:space="preserve">słabiej zurbanizowanych. Należy przez to rozumieć organizowanie miejsc w placówkach wychowania przedszkolnego; zapewnienie zaplecza technicznego, ale także odpowiednie przygotowanie kwalifikacyjne zasobów ludzkich mogących znaleźć zatrudnienie w takich placówkach.  Działania takie winny też uwzględniać  potrzebę przygotowania instytucji wychowania przedszkolnego na przyjmowanie w najbliższej przyszłości dzieci z coraz liczniejszych roczników 0, 1 i 2 lata.  </w:t>
            </w:r>
          </w:p>
        </w:tc>
        <w:tc>
          <w:tcPr>
            <w:tcW w:w="3118" w:type="dxa"/>
          </w:tcPr>
          <w:p w:rsidR="00E93D0B" w:rsidRPr="002026E6" w:rsidRDefault="00964E2A" w:rsidP="00B96386">
            <w:pPr>
              <w:spacing w:afterLines="60" w:after="144"/>
              <w:rPr>
                <w:b/>
                <w:sz w:val="26"/>
                <w:szCs w:val="26"/>
                <w:lang w:eastAsia="pl-PL"/>
              </w:rPr>
            </w:pPr>
            <w:r w:rsidRPr="002026E6">
              <w:rPr>
                <w:b/>
                <w:sz w:val="26"/>
                <w:szCs w:val="26"/>
                <w:lang w:eastAsia="pl-PL"/>
              </w:rPr>
              <w:lastRenderedPageBreak/>
              <w:t>Zastosowanie odpowiednich kryteriów</w:t>
            </w:r>
            <w:r w:rsidR="0050204A" w:rsidRPr="002026E6">
              <w:rPr>
                <w:b/>
                <w:sz w:val="26"/>
                <w:szCs w:val="26"/>
                <w:lang w:eastAsia="pl-PL"/>
              </w:rPr>
              <w:t xml:space="preserve"> </w:t>
            </w:r>
            <w:r w:rsidR="00E93D0B" w:rsidRPr="002026E6">
              <w:rPr>
                <w:b/>
                <w:sz w:val="26"/>
                <w:szCs w:val="26"/>
                <w:lang w:eastAsia="pl-PL"/>
              </w:rPr>
              <w:t xml:space="preserve"> wyboru projektów premiujących interwencję na obszarach wiejskich lub innych obszarach posiadających istotne potrzeby w zakresie wyrównywania dostępu </w:t>
            </w:r>
            <w:r w:rsidR="00E93D0B" w:rsidRPr="002026E6">
              <w:rPr>
                <w:b/>
                <w:sz w:val="26"/>
                <w:szCs w:val="26"/>
                <w:lang w:eastAsia="pl-PL"/>
              </w:rPr>
              <w:lastRenderedPageBreak/>
              <w:t>do wychowania przedszkolnego (na podstawie przeprowadzonej diagnozy sytuacji wyjściowej w  perspektywie co najmniej  3-letniej zapotrze</w:t>
            </w:r>
            <w:r w:rsidR="00FB3074">
              <w:rPr>
                <w:b/>
                <w:sz w:val="26"/>
                <w:szCs w:val="26"/>
                <w:lang w:eastAsia="pl-PL"/>
              </w:rPr>
              <w:t>bowania na usługi edukacyjne).</w:t>
            </w:r>
          </w:p>
          <w:p w:rsidR="00E47E5B" w:rsidRPr="002026E6" w:rsidRDefault="00964E2A" w:rsidP="00B96386">
            <w:pPr>
              <w:spacing w:afterLines="60" w:after="144"/>
              <w:rPr>
                <w:b/>
                <w:sz w:val="26"/>
                <w:szCs w:val="26"/>
                <w:lang w:eastAsia="pl-PL"/>
              </w:rPr>
            </w:pPr>
            <w:r w:rsidRPr="002026E6">
              <w:rPr>
                <w:b/>
                <w:sz w:val="26"/>
                <w:szCs w:val="26"/>
                <w:lang w:eastAsia="pl-PL"/>
              </w:rPr>
              <w:t>Realizacja działań przewidujących</w:t>
            </w:r>
            <w:r w:rsidR="00E93D0B" w:rsidRPr="002026E6">
              <w:rPr>
                <w:b/>
                <w:sz w:val="26"/>
                <w:szCs w:val="26"/>
                <w:lang w:eastAsia="pl-PL"/>
              </w:rPr>
              <w:t xml:space="preserve"> kompleksowość wsparcia ośrodków wychowania przedszkolnego, w tym </w:t>
            </w:r>
            <w:r w:rsidR="00FB3074">
              <w:rPr>
                <w:b/>
                <w:sz w:val="26"/>
                <w:szCs w:val="26"/>
                <w:lang w:eastAsia="pl-PL"/>
              </w:rPr>
              <w:br/>
            </w:r>
            <w:r w:rsidR="00E93D0B" w:rsidRPr="002026E6">
              <w:rPr>
                <w:b/>
                <w:sz w:val="26"/>
                <w:szCs w:val="26"/>
                <w:lang w:eastAsia="pl-PL"/>
              </w:rPr>
              <w:t xml:space="preserve">w formie dokształcania zawodowego nauczycieli </w:t>
            </w:r>
            <w:r w:rsidR="00FB3074">
              <w:rPr>
                <w:b/>
                <w:sz w:val="26"/>
                <w:szCs w:val="26"/>
                <w:lang w:eastAsia="pl-PL"/>
              </w:rPr>
              <w:br/>
            </w:r>
            <w:r w:rsidR="00E93D0B" w:rsidRPr="002026E6">
              <w:rPr>
                <w:b/>
                <w:sz w:val="26"/>
                <w:szCs w:val="26"/>
                <w:lang w:eastAsia="pl-PL"/>
              </w:rPr>
              <w:t>i kadry ośr</w:t>
            </w:r>
            <w:r w:rsidR="005D1750" w:rsidRPr="002026E6">
              <w:rPr>
                <w:b/>
                <w:sz w:val="26"/>
                <w:szCs w:val="26"/>
                <w:lang w:eastAsia="pl-PL"/>
              </w:rPr>
              <w:t>odków wychowania przedszkolnego.</w:t>
            </w:r>
          </w:p>
        </w:tc>
      </w:tr>
      <w:tr w:rsidR="00E47E5B" w:rsidTr="00FB3074">
        <w:tc>
          <w:tcPr>
            <w:tcW w:w="3061" w:type="dxa"/>
          </w:tcPr>
          <w:p w:rsidR="00E47E5B" w:rsidRPr="00F602AF" w:rsidRDefault="00E47E5B" w:rsidP="00B96386">
            <w:pPr>
              <w:spacing w:afterLines="60" w:after="144"/>
              <w:rPr>
                <w:sz w:val="24"/>
                <w:szCs w:val="24"/>
                <w:lang w:eastAsia="pl-PL"/>
              </w:rPr>
            </w:pPr>
            <w:r w:rsidRPr="00F602AF">
              <w:rPr>
                <w:sz w:val="24"/>
                <w:szCs w:val="24"/>
                <w:lang w:eastAsia="pl-PL"/>
              </w:rPr>
              <w:lastRenderedPageBreak/>
              <w:t>W latach 2015-2017 rosła w województwie łódzkim liczba uczniów ze specjalnymi potrzebami edukacyjnymi (sumarycznie o 9,4%). W końcu września 2017 r. najwięcej takich uczniów kształciło się w szkołach podstawowych, gimnazjach oraz przedszkolach, przy czym w szkołach podstawowych i przedszkolach liczba ich wzrosła, natomiast w gimnazjach spadła w porównaniu z rokiem 2015.</w:t>
            </w:r>
            <w:r w:rsidRPr="00F602AF">
              <w:rPr>
                <w:sz w:val="24"/>
                <w:szCs w:val="24"/>
              </w:rPr>
              <w:t xml:space="preserve"> </w:t>
            </w:r>
            <w:r w:rsidRPr="00F602AF">
              <w:rPr>
                <w:sz w:val="24"/>
                <w:szCs w:val="24"/>
                <w:lang w:eastAsia="pl-PL"/>
              </w:rPr>
              <w:t xml:space="preserve">Pod względem przejawianego rodzaju niepełnosprawności, w omawianej grupie uczniów dominowały osoby z upośledzeniem umysłowym w stopniu lekkim, z </w:t>
            </w:r>
            <w:r w:rsidRPr="00F602AF">
              <w:rPr>
                <w:sz w:val="24"/>
                <w:szCs w:val="24"/>
                <w:lang w:eastAsia="pl-PL"/>
              </w:rPr>
              <w:lastRenderedPageBreak/>
              <w:t xml:space="preserve">autyzmem w tym z zespołem </w:t>
            </w:r>
            <w:proofErr w:type="spellStart"/>
            <w:r w:rsidRPr="00F602AF">
              <w:rPr>
                <w:sz w:val="24"/>
                <w:szCs w:val="24"/>
                <w:lang w:eastAsia="pl-PL"/>
              </w:rPr>
              <w:t>Aspergera</w:t>
            </w:r>
            <w:proofErr w:type="spellEnd"/>
            <w:r w:rsidRPr="00F602AF">
              <w:rPr>
                <w:sz w:val="24"/>
                <w:szCs w:val="24"/>
                <w:lang w:eastAsia="pl-PL"/>
              </w:rPr>
              <w:t>, z niepełnosprawnościami sprzężonymi oraz osoby z niepełnosprawnością intelektualn</w:t>
            </w:r>
            <w:r w:rsidR="00E93D0B" w:rsidRPr="00F602AF">
              <w:rPr>
                <w:sz w:val="24"/>
                <w:szCs w:val="24"/>
                <w:lang w:eastAsia="pl-PL"/>
              </w:rPr>
              <w:t>ą</w:t>
            </w:r>
            <w:r w:rsidRPr="00F602AF">
              <w:rPr>
                <w:sz w:val="24"/>
                <w:szCs w:val="24"/>
                <w:lang w:eastAsia="pl-PL"/>
              </w:rPr>
              <w:t xml:space="preserve"> w stopniu umiarkowanym lub znacznym.</w:t>
            </w:r>
          </w:p>
        </w:tc>
        <w:tc>
          <w:tcPr>
            <w:tcW w:w="3061" w:type="dxa"/>
          </w:tcPr>
          <w:p w:rsidR="00E47E5B" w:rsidRPr="002026E6" w:rsidRDefault="00E47E5B" w:rsidP="00B96386">
            <w:pPr>
              <w:spacing w:afterLines="60" w:after="144"/>
              <w:rPr>
                <w:sz w:val="26"/>
                <w:szCs w:val="26"/>
                <w:lang w:eastAsia="pl-PL"/>
              </w:rPr>
            </w:pPr>
            <w:r w:rsidRPr="002026E6">
              <w:rPr>
                <w:sz w:val="26"/>
                <w:szCs w:val="26"/>
                <w:lang w:eastAsia="pl-PL"/>
              </w:rPr>
              <w:lastRenderedPageBreak/>
              <w:t>Rekomenduje się podejmowanie działań wspierających przedszkola oraz szkoły podstawowe w kierunku lepszego ich przygotowania do spełniania potrzeb zwiększającej się liczby uczniów ze specjalnymi potrzebami edukacyjnymi. Przede wszystkim należy tutaj uwzględnić potrzeby uczniów z upośledzeniami umysłowymi.</w:t>
            </w:r>
          </w:p>
          <w:p w:rsidR="0017481C" w:rsidRPr="002026E6" w:rsidRDefault="0017481C" w:rsidP="00B96386">
            <w:pPr>
              <w:spacing w:before="240" w:afterLines="60" w:after="144"/>
              <w:rPr>
                <w:sz w:val="26"/>
                <w:szCs w:val="26"/>
                <w:lang w:eastAsia="pl-PL"/>
              </w:rPr>
            </w:pPr>
          </w:p>
          <w:p w:rsidR="00E47E5B" w:rsidRPr="002026E6" w:rsidRDefault="00E47E5B" w:rsidP="00B96386">
            <w:pPr>
              <w:spacing w:afterLines="60" w:after="144"/>
              <w:rPr>
                <w:sz w:val="26"/>
                <w:szCs w:val="26"/>
                <w:lang w:eastAsia="pl-PL"/>
              </w:rPr>
            </w:pPr>
            <w:r w:rsidRPr="002026E6">
              <w:rPr>
                <w:sz w:val="26"/>
                <w:szCs w:val="26"/>
                <w:lang w:eastAsia="pl-PL"/>
              </w:rPr>
              <w:t xml:space="preserve">Rekomenduje się tworzenie i wdrażanie programów skierowanych do szkół w zakresie zwiększenia ich </w:t>
            </w:r>
            <w:r w:rsidRPr="002026E6">
              <w:rPr>
                <w:sz w:val="26"/>
                <w:szCs w:val="26"/>
                <w:lang w:eastAsia="pl-PL"/>
              </w:rPr>
              <w:lastRenderedPageBreak/>
              <w:t>dostępności dla osób z niepełnosprawnością.</w:t>
            </w:r>
          </w:p>
          <w:p w:rsidR="00E47E5B" w:rsidRPr="002026E6" w:rsidRDefault="00E47E5B" w:rsidP="00B96386">
            <w:pPr>
              <w:spacing w:before="240" w:afterLines="60" w:after="144"/>
              <w:rPr>
                <w:sz w:val="26"/>
                <w:szCs w:val="26"/>
                <w:lang w:eastAsia="pl-PL"/>
              </w:rPr>
            </w:pPr>
            <w:r w:rsidRPr="002026E6">
              <w:rPr>
                <w:sz w:val="26"/>
                <w:szCs w:val="26"/>
                <w:lang w:eastAsia="pl-PL"/>
              </w:rPr>
              <w:t>Rekomenduje się projektowanie i wdrażanie d</w:t>
            </w:r>
            <w:r w:rsidR="00D50267" w:rsidRPr="002026E6">
              <w:rPr>
                <w:sz w:val="26"/>
                <w:szCs w:val="26"/>
                <w:lang w:eastAsia="pl-PL"/>
              </w:rPr>
              <w:t xml:space="preserve">ziałań związanych z doradztwem </w:t>
            </w:r>
            <w:r w:rsidRPr="002026E6">
              <w:rPr>
                <w:sz w:val="26"/>
                <w:szCs w:val="26"/>
                <w:lang w:eastAsia="pl-PL"/>
              </w:rPr>
              <w:t>i pomocą osobom z niepełnosprawnością w przejściu ze szkoły do życia zawodowego.</w:t>
            </w:r>
          </w:p>
        </w:tc>
        <w:tc>
          <w:tcPr>
            <w:tcW w:w="3118" w:type="dxa"/>
          </w:tcPr>
          <w:p w:rsidR="0017481C" w:rsidRPr="002026E6" w:rsidRDefault="00964E2A" w:rsidP="00B96386">
            <w:pPr>
              <w:spacing w:afterLines="60" w:after="144"/>
              <w:rPr>
                <w:b/>
                <w:sz w:val="26"/>
                <w:szCs w:val="26"/>
                <w:lang w:eastAsia="pl-PL"/>
              </w:rPr>
            </w:pPr>
            <w:r w:rsidRPr="002026E6">
              <w:rPr>
                <w:b/>
                <w:sz w:val="26"/>
                <w:szCs w:val="26"/>
                <w:lang w:eastAsia="pl-PL"/>
              </w:rPr>
              <w:lastRenderedPageBreak/>
              <w:t>Realizacja działań</w:t>
            </w:r>
            <w:r w:rsidR="00E0724F" w:rsidRPr="002026E6">
              <w:rPr>
                <w:b/>
                <w:sz w:val="26"/>
                <w:szCs w:val="26"/>
                <w:lang w:eastAsia="pl-PL"/>
              </w:rPr>
              <w:t xml:space="preserve">, których efektem będzie </w:t>
            </w:r>
            <w:r w:rsidR="0017481C" w:rsidRPr="002026E6">
              <w:rPr>
                <w:b/>
                <w:sz w:val="26"/>
                <w:szCs w:val="26"/>
                <w:lang w:eastAsia="pl-PL"/>
              </w:rPr>
              <w:t xml:space="preserve">przygotowanie ośrodków wychowania przedszkolnego, szkół lub   placówek systemu oświaty do prowadzenia efektywnej edukacji włączającej oraz procesu indywidualizacji pracy z dzieckiem lub uczniem ze specjalnymi potrzebami rozwojowymi i edukacyjnymi, w tym </w:t>
            </w:r>
            <w:r w:rsidR="00FB3074">
              <w:rPr>
                <w:b/>
                <w:sz w:val="26"/>
                <w:szCs w:val="26"/>
                <w:lang w:eastAsia="pl-PL"/>
              </w:rPr>
              <w:br/>
            </w:r>
            <w:r w:rsidR="0017481C" w:rsidRPr="002026E6">
              <w:rPr>
                <w:b/>
                <w:sz w:val="26"/>
                <w:szCs w:val="26"/>
                <w:lang w:eastAsia="pl-PL"/>
              </w:rPr>
              <w:t xml:space="preserve">z dzieckiem/uczniem </w:t>
            </w:r>
            <w:r w:rsidR="00FB3074">
              <w:rPr>
                <w:b/>
                <w:sz w:val="26"/>
                <w:szCs w:val="26"/>
                <w:lang w:eastAsia="pl-PL"/>
              </w:rPr>
              <w:br/>
              <w:t>z niepełnosprawnością.</w:t>
            </w:r>
          </w:p>
          <w:p w:rsidR="00E47E5B" w:rsidRPr="002026E6" w:rsidRDefault="00964E2A" w:rsidP="00B96386">
            <w:pPr>
              <w:spacing w:afterLines="60" w:after="144"/>
              <w:rPr>
                <w:b/>
                <w:sz w:val="26"/>
                <w:szCs w:val="26"/>
                <w:lang w:eastAsia="pl-PL"/>
              </w:rPr>
            </w:pPr>
            <w:r w:rsidRPr="002026E6">
              <w:rPr>
                <w:b/>
                <w:sz w:val="26"/>
                <w:szCs w:val="26"/>
                <w:lang w:eastAsia="pl-PL"/>
              </w:rPr>
              <w:t>Zastosowanie odpowiednich kryteriów</w:t>
            </w:r>
            <w:r w:rsidR="0017481C" w:rsidRPr="002026E6">
              <w:rPr>
                <w:b/>
                <w:sz w:val="26"/>
                <w:szCs w:val="26"/>
                <w:lang w:eastAsia="pl-PL"/>
              </w:rPr>
              <w:t xml:space="preserve"> wyboru projektów premiując</w:t>
            </w:r>
            <w:r w:rsidRPr="002026E6">
              <w:rPr>
                <w:b/>
                <w:sz w:val="26"/>
                <w:szCs w:val="26"/>
                <w:lang w:eastAsia="pl-PL"/>
              </w:rPr>
              <w:t>ych</w:t>
            </w:r>
            <w:r w:rsidR="0017481C" w:rsidRPr="002026E6">
              <w:rPr>
                <w:b/>
                <w:sz w:val="26"/>
                <w:szCs w:val="26"/>
                <w:lang w:eastAsia="pl-PL"/>
              </w:rPr>
              <w:t xml:space="preserve"> interwencję w zakresie </w:t>
            </w:r>
            <w:r w:rsidR="0017481C" w:rsidRPr="002026E6">
              <w:rPr>
                <w:b/>
                <w:sz w:val="26"/>
                <w:szCs w:val="26"/>
                <w:lang w:eastAsia="pl-PL"/>
              </w:rPr>
              <w:lastRenderedPageBreak/>
              <w:t xml:space="preserve">kompleksowych programów wspierających uczniów </w:t>
            </w:r>
            <w:r w:rsidR="00FB3074">
              <w:rPr>
                <w:b/>
                <w:sz w:val="26"/>
                <w:szCs w:val="26"/>
                <w:lang w:eastAsia="pl-PL"/>
              </w:rPr>
              <w:br/>
            </w:r>
            <w:r w:rsidR="0017481C" w:rsidRPr="002026E6">
              <w:rPr>
                <w:b/>
                <w:sz w:val="26"/>
                <w:szCs w:val="26"/>
                <w:lang w:eastAsia="pl-PL"/>
              </w:rPr>
              <w:t>z niepełnosprawnościami, ze specjalnymi potrzebami, w tym wsparcie rodzin; rozwój doradztwa edukacy</w:t>
            </w:r>
            <w:r w:rsidR="00FB3074">
              <w:rPr>
                <w:b/>
                <w:sz w:val="26"/>
                <w:szCs w:val="26"/>
                <w:lang w:eastAsia="pl-PL"/>
              </w:rPr>
              <w:t xml:space="preserve">jno-zawodowego, ze szczególnym </w:t>
            </w:r>
            <w:r w:rsidR="0017481C" w:rsidRPr="002026E6">
              <w:rPr>
                <w:b/>
                <w:sz w:val="26"/>
                <w:szCs w:val="26"/>
                <w:lang w:eastAsia="pl-PL"/>
              </w:rPr>
              <w:t>uwzględnieniem uczniów ze  specjalnymi potrzeb</w:t>
            </w:r>
            <w:r w:rsidR="005D1750" w:rsidRPr="002026E6">
              <w:rPr>
                <w:b/>
                <w:sz w:val="26"/>
                <w:szCs w:val="26"/>
                <w:lang w:eastAsia="pl-PL"/>
              </w:rPr>
              <w:t>ami  rozwojowymi i  edukacyjnym.</w:t>
            </w:r>
          </w:p>
        </w:tc>
      </w:tr>
      <w:tr w:rsidR="00E47E5B" w:rsidTr="00FB3074">
        <w:tc>
          <w:tcPr>
            <w:tcW w:w="3061" w:type="dxa"/>
          </w:tcPr>
          <w:p w:rsidR="00E47E5B" w:rsidRPr="00F602AF" w:rsidRDefault="00E47E5B" w:rsidP="00B96386">
            <w:pPr>
              <w:spacing w:afterLines="60" w:after="144"/>
              <w:rPr>
                <w:sz w:val="24"/>
                <w:szCs w:val="24"/>
                <w:lang w:eastAsia="pl-PL"/>
              </w:rPr>
            </w:pPr>
            <w:r w:rsidRPr="00F602AF">
              <w:rPr>
                <w:sz w:val="24"/>
                <w:szCs w:val="24"/>
                <w:lang w:eastAsia="pl-PL"/>
              </w:rPr>
              <w:lastRenderedPageBreak/>
              <w:t>Dane z BAEL dla województwa łódzkiego wskazują na wzrost odsetka osób uczących się i dokształcających w ogóle ludności w wieku 25-64 lat między 2015 a 2017 rokiem z 3,4% do 3,8%. Tym niemniej, wartość tego wskaźnika była w województwie łódzkim zawsze niższa od tej mierzonej dla całego kraju o nieco ponad 1 punkt procentowy. W 2017 r. pozwalało to regionowi łódzkiemu osiągnąć 11 miejsce wśród województw.</w:t>
            </w:r>
          </w:p>
        </w:tc>
        <w:tc>
          <w:tcPr>
            <w:tcW w:w="3061" w:type="dxa"/>
          </w:tcPr>
          <w:p w:rsidR="00E47E5B" w:rsidRPr="002026E6" w:rsidRDefault="00E47E5B" w:rsidP="00B96386">
            <w:pPr>
              <w:spacing w:afterLines="60" w:after="144"/>
              <w:rPr>
                <w:sz w:val="26"/>
                <w:szCs w:val="26"/>
                <w:lang w:eastAsia="pl-PL"/>
              </w:rPr>
            </w:pPr>
            <w:r w:rsidRPr="002026E6">
              <w:rPr>
                <w:sz w:val="26"/>
                <w:szCs w:val="26"/>
                <w:lang w:eastAsia="pl-PL"/>
              </w:rPr>
              <w:t>Rekomenduje się projektowanie i wdrażanie działań wspierających proces podnoszenia kwalifikacji zawodowych przez osoby dorosłe, w tym wspieranie podnoszenia kwalifikacji przez pracowników z inicjatywy pracodawcy, służące zwiększaniu konkurencyjności przedsiębiorstw.</w:t>
            </w:r>
          </w:p>
        </w:tc>
        <w:tc>
          <w:tcPr>
            <w:tcW w:w="3118" w:type="dxa"/>
          </w:tcPr>
          <w:p w:rsidR="0017481C" w:rsidRPr="002026E6" w:rsidRDefault="00964E2A" w:rsidP="00B96386">
            <w:pPr>
              <w:spacing w:afterLines="60" w:after="144"/>
              <w:rPr>
                <w:b/>
                <w:sz w:val="26"/>
                <w:szCs w:val="26"/>
                <w:lang w:eastAsia="pl-PL"/>
              </w:rPr>
            </w:pPr>
            <w:r w:rsidRPr="002026E6">
              <w:rPr>
                <w:b/>
                <w:sz w:val="26"/>
                <w:szCs w:val="26"/>
                <w:lang w:eastAsia="pl-PL"/>
              </w:rPr>
              <w:t>Zastosowanie odpowiednich kryteriów wyboru projektów</w:t>
            </w:r>
            <w:r w:rsidR="0017481C" w:rsidRPr="002026E6">
              <w:rPr>
                <w:b/>
                <w:sz w:val="26"/>
                <w:szCs w:val="26"/>
                <w:lang w:eastAsia="pl-PL"/>
              </w:rPr>
              <w:t xml:space="preserve"> zapewniając</w:t>
            </w:r>
            <w:r w:rsidRPr="002026E6">
              <w:rPr>
                <w:b/>
                <w:sz w:val="26"/>
                <w:szCs w:val="26"/>
                <w:lang w:eastAsia="pl-PL"/>
              </w:rPr>
              <w:t>ych</w:t>
            </w:r>
            <w:r w:rsidR="0017481C" w:rsidRPr="002026E6">
              <w:rPr>
                <w:b/>
                <w:sz w:val="26"/>
                <w:szCs w:val="26"/>
                <w:lang w:eastAsia="pl-PL"/>
              </w:rPr>
              <w:t xml:space="preserve"> interwencję w zakresie podnoszenia kompetencji </w:t>
            </w:r>
            <w:r w:rsidR="00FB3074">
              <w:rPr>
                <w:b/>
                <w:sz w:val="26"/>
                <w:szCs w:val="26"/>
                <w:lang w:eastAsia="pl-PL"/>
              </w:rPr>
              <w:br/>
            </w:r>
            <w:r w:rsidR="0017481C" w:rsidRPr="002026E6">
              <w:rPr>
                <w:b/>
                <w:sz w:val="26"/>
                <w:szCs w:val="26"/>
                <w:lang w:eastAsia="pl-PL"/>
              </w:rPr>
              <w:t xml:space="preserve">i kwalifikacji osób dorosłych w obszarze ICT oraz języków obcych jako kluczowych na rynku pracy i służących zwiększeniu konkurencyjności pracowników na rynku pracy, zwłaszcza wśród osób o niskich umiejętnościach  lub narażonych na wykluczenie, w tym osób, które ukończyły 50 rok życia i osób </w:t>
            </w:r>
            <w:r w:rsidR="00FB3074">
              <w:rPr>
                <w:b/>
                <w:sz w:val="26"/>
                <w:szCs w:val="26"/>
                <w:lang w:eastAsia="pl-PL"/>
              </w:rPr>
              <w:br/>
              <w:t>z niepełnosprawnościami.</w:t>
            </w:r>
          </w:p>
          <w:p w:rsidR="00E47E5B" w:rsidRPr="002026E6" w:rsidRDefault="00FB16FA" w:rsidP="00FB3074">
            <w:pPr>
              <w:spacing w:afterLines="60" w:after="144"/>
              <w:rPr>
                <w:b/>
                <w:sz w:val="26"/>
                <w:szCs w:val="26"/>
                <w:lang w:eastAsia="pl-PL"/>
              </w:rPr>
            </w:pPr>
            <w:r w:rsidRPr="002026E6">
              <w:rPr>
                <w:b/>
                <w:sz w:val="26"/>
                <w:szCs w:val="26"/>
                <w:lang w:eastAsia="pl-PL"/>
              </w:rPr>
              <w:t>Należy realizować działania</w:t>
            </w:r>
            <w:r w:rsidR="0017481C" w:rsidRPr="002026E6">
              <w:rPr>
                <w:b/>
                <w:sz w:val="26"/>
                <w:szCs w:val="26"/>
                <w:lang w:eastAsia="pl-PL"/>
              </w:rPr>
              <w:t xml:space="preserve"> w postaci podnoszenia kwalifikacji pracowników przedsiębiorstw w formie popytowej w oparciu </w:t>
            </w:r>
            <w:r w:rsidR="00FB3074">
              <w:rPr>
                <w:b/>
                <w:sz w:val="26"/>
                <w:szCs w:val="26"/>
                <w:lang w:eastAsia="pl-PL"/>
              </w:rPr>
              <w:br/>
            </w:r>
            <w:r w:rsidR="0017481C" w:rsidRPr="002026E6">
              <w:rPr>
                <w:b/>
                <w:sz w:val="26"/>
                <w:szCs w:val="26"/>
                <w:lang w:eastAsia="pl-PL"/>
              </w:rPr>
              <w:t xml:space="preserve">o sprawnie działającą </w:t>
            </w:r>
            <w:r w:rsidR="00FB3074">
              <w:rPr>
                <w:b/>
                <w:sz w:val="26"/>
                <w:szCs w:val="26"/>
                <w:lang w:eastAsia="pl-PL"/>
              </w:rPr>
              <w:t xml:space="preserve">bazę usług </w:t>
            </w:r>
            <w:r w:rsidR="0017481C" w:rsidRPr="002026E6">
              <w:rPr>
                <w:b/>
                <w:sz w:val="26"/>
                <w:szCs w:val="26"/>
                <w:lang w:eastAsia="pl-PL"/>
              </w:rPr>
              <w:t xml:space="preserve">zawierającą szeroki </w:t>
            </w:r>
            <w:r w:rsidR="0017481C" w:rsidRPr="002026E6">
              <w:rPr>
                <w:b/>
                <w:sz w:val="26"/>
                <w:szCs w:val="26"/>
                <w:lang w:eastAsia="pl-PL"/>
              </w:rPr>
              <w:lastRenderedPageBreak/>
              <w:t>zakres</w:t>
            </w:r>
            <w:r w:rsidR="005D1750" w:rsidRPr="002026E6">
              <w:rPr>
                <w:b/>
                <w:sz w:val="26"/>
                <w:szCs w:val="26"/>
                <w:lang w:eastAsia="pl-PL"/>
              </w:rPr>
              <w:t xml:space="preserve"> ofert szkoleniowych</w:t>
            </w:r>
            <w:r w:rsidR="00FB3074">
              <w:rPr>
                <w:b/>
                <w:sz w:val="26"/>
                <w:szCs w:val="26"/>
                <w:lang w:eastAsia="pl-PL"/>
              </w:rPr>
              <w:t>.</w:t>
            </w:r>
            <w:r w:rsidR="005D1750" w:rsidRPr="002026E6">
              <w:rPr>
                <w:b/>
                <w:sz w:val="26"/>
                <w:szCs w:val="26"/>
                <w:lang w:eastAsia="pl-PL"/>
              </w:rPr>
              <w:t xml:space="preserve"> </w:t>
            </w:r>
          </w:p>
        </w:tc>
      </w:tr>
      <w:tr w:rsidR="00E47E5B" w:rsidTr="00FB3074">
        <w:tc>
          <w:tcPr>
            <w:tcW w:w="3061" w:type="dxa"/>
          </w:tcPr>
          <w:p w:rsidR="00E47E5B" w:rsidRPr="00F602AF" w:rsidRDefault="00E47E5B" w:rsidP="00B96386">
            <w:pPr>
              <w:spacing w:afterLines="60" w:after="144"/>
              <w:rPr>
                <w:sz w:val="24"/>
                <w:szCs w:val="24"/>
                <w:lang w:eastAsia="pl-PL"/>
              </w:rPr>
            </w:pPr>
            <w:r w:rsidRPr="00F602AF">
              <w:rPr>
                <w:sz w:val="24"/>
                <w:szCs w:val="24"/>
                <w:lang w:eastAsia="pl-PL"/>
              </w:rPr>
              <w:lastRenderedPageBreak/>
              <w:t xml:space="preserve">W latach 2015-2017 spadała w województwie łódzkim liczba uczniów szkół zawodowych – zarówno zasadniczych / branżowych, jak i średnich. W przypadku uczniów zasadniczych szkół zawodowych / szkół branżowych I stopnia i szkół specjalnych przysposabiających do pracy zawodowej spadek ten widoczny był we wszystkich 24 powiatach regionu; w przypadku zaś uczniów średnich szkół zawodowych miał on miejsce w 14 powiatach. </w:t>
            </w:r>
          </w:p>
          <w:p w:rsidR="00E47E5B" w:rsidRPr="00F602AF" w:rsidRDefault="00E0724F" w:rsidP="00B96386">
            <w:pPr>
              <w:spacing w:before="240" w:afterLines="60" w:after="144"/>
              <w:rPr>
                <w:sz w:val="24"/>
                <w:szCs w:val="24"/>
                <w:lang w:eastAsia="pl-PL"/>
              </w:rPr>
            </w:pPr>
            <w:r w:rsidRPr="00F602AF">
              <w:rPr>
                <w:sz w:val="24"/>
                <w:szCs w:val="24"/>
                <w:lang w:eastAsia="pl-PL"/>
              </w:rPr>
              <w:t>K</w:t>
            </w:r>
            <w:r w:rsidR="00E47E5B" w:rsidRPr="00F602AF">
              <w:rPr>
                <w:sz w:val="24"/>
                <w:szCs w:val="24"/>
                <w:lang w:eastAsia="pl-PL"/>
              </w:rPr>
              <w:t xml:space="preserve">ształcenie zawodowe jest w województwie łódzkim mniej popularne niż ogólnie w Polsce. W końcu września 2017 r. na 100 absolwentów gimnazjów w regionie przypadało 12,3 uczniów pierwszych klas szkół branżowych I stopnia </w:t>
            </w:r>
            <w:r w:rsidRPr="00F602AF">
              <w:rPr>
                <w:sz w:val="24"/>
                <w:szCs w:val="24"/>
                <w:lang w:eastAsia="pl-PL"/>
              </w:rPr>
              <w:t>(wobec 15,9 w kraju)</w:t>
            </w:r>
            <w:r w:rsidR="00E47E5B" w:rsidRPr="00F602AF">
              <w:rPr>
                <w:sz w:val="24"/>
                <w:szCs w:val="24"/>
                <w:lang w:eastAsia="pl-PL"/>
              </w:rPr>
              <w:t xml:space="preserve"> oraz 40,3% uczniów pierwszych klas techników </w:t>
            </w:r>
            <w:r w:rsidRPr="00F602AF">
              <w:rPr>
                <w:sz w:val="24"/>
                <w:szCs w:val="24"/>
                <w:lang w:eastAsia="pl-PL"/>
              </w:rPr>
              <w:t>(wobec 46,8 w kraju)</w:t>
            </w:r>
            <w:r w:rsidR="00E47E5B" w:rsidRPr="00F602AF">
              <w:rPr>
                <w:sz w:val="24"/>
                <w:szCs w:val="24"/>
                <w:lang w:eastAsia="pl-PL"/>
              </w:rPr>
              <w:t xml:space="preserve">. </w:t>
            </w:r>
            <w:r w:rsidR="00C93460" w:rsidRPr="00F602AF">
              <w:rPr>
                <w:sz w:val="24"/>
                <w:szCs w:val="24"/>
                <w:lang w:eastAsia="pl-PL"/>
              </w:rPr>
              <w:t>W województwie łódzkim w</w:t>
            </w:r>
            <w:r w:rsidR="000F7DCD" w:rsidRPr="00F602AF">
              <w:rPr>
                <w:sz w:val="24"/>
                <w:szCs w:val="24"/>
                <w:lang w:eastAsia="pl-PL"/>
              </w:rPr>
              <w:t xml:space="preserve"> obu wspomnianych typach szkół wartość wskaźnika spadła w</w:t>
            </w:r>
            <w:r w:rsidR="00E47E5B" w:rsidRPr="00F602AF">
              <w:rPr>
                <w:sz w:val="24"/>
                <w:szCs w:val="24"/>
                <w:lang w:eastAsia="pl-PL"/>
              </w:rPr>
              <w:t xml:space="preserve"> porównaniu do 2016</w:t>
            </w:r>
            <w:r w:rsidRPr="00F602AF">
              <w:rPr>
                <w:sz w:val="24"/>
                <w:szCs w:val="24"/>
                <w:lang w:eastAsia="pl-PL"/>
              </w:rPr>
              <w:t> </w:t>
            </w:r>
            <w:r w:rsidR="00E47E5B" w:rsidRPr="00F602AF">
              <w:rPr>
                <w:sz w:val="24"/>
                <w:szCs w:val="24"/>
                <w:lang w:eastAsia="pl-PL"/>
              </w:rPr>
              <w:t>r.</w:t>
            </w:r>
            <w:r w:rsidR="000F7DCD" w:rsidRPr="00F602AF">
              <w:rPr>
                <w:sz w:val="24"/>
                <w:szCs w:val="24"/>
                <w:lang w:eastAsia="pl-PL"/>
              </w:rPr>
              <w:t>,</w:t>
            </w:r>
            <w:r w:rsidR="00E47E5B" w:rsidRPr="00F602AF">
              <w:rPr>
                <w:sz w:val="24"/>
                <w:szCs w:val="24"/>
                <w:lang w:eastAsia="pl-PL"/>
              </w:rPr>
              <w:t xml:space="preserve"> co świadczy o spadku zainteresowania młodzieży kształceniem zawodowym. </w:t>
            </w:r>
          </w:p>
        </w:tc>
        <w:tc>
          <w:tcPr>
            <w:tcW w:w="3061" w:type="dxa"/>
          </w:tcPr>
          <w:p w:rsidR="00E47E5B" w:rsidRPr="002026E6" w:rsidRDefault="00E47E5B" w:rsidP="00B96386">
            <w:pPr>
              <w:spacing w:afterLines="60" w:after="144"/>
              <w:rPr>
                <w:sz w:val="26"/>
                <w:szCs w:val="26"/>
                <w:lang w:eastAsia="pl-PL"/>
              </w:rPr>
            </w:pPr>
            <w:r w:rsidRPr="002026E6">
              <w:rPr>
                <w:sz w:val="26"/>
                <w:szCs w:val="26"/>
                <w:lang w:eastAsia="pl-PL"/>
              </w:rPr>
              <w:t>Rekomenduje się projektowanie i wdrażanie działań polegających na rozwijaniu współpracy między instytucjami rynku pracy oraz szkołami w zakresie organizowania doradztwa zawodowego w szkołach, jak również prowadzeniu oceny predyspozycji zawodowych uczniów.</w:t>
            </w:r>
          </w:p>
          <w:p w:rsidR="00E47E5B" w:rsidRPr="002026E6" w:rsidRDefault="00E47E5B" w:rsidP="00B96386">
            <w:pPr>
              <w:spacing w:before="240" w:afterLines="60" w:after="144"/>
              <w:rPr>
                <w:sz w:val="26"/>
                <w:szCs w:val="26"/>
                <w:lang w:eastAsia="pl-PL"/>
              </w:rPr>
            </w:pPr>
            <w:r w:rsidRPr="002026E6">
              <w:rPr>
                <w:sz w:val="26"/>
                <w:szCs w:val="26"/>
                <w:lang w:eastAsia="pl-PL"/>
              </w:rPr>
              <w:t>Rekomenduje się wspólne inicjowanie przez szkoły oraz jednostki samorządu terytorialnego działań mających na celu promocję oferty szkół wśród młodzieży, rodziców i pracodawców.</w:t>
            </w:r>
          </w:p>
          <w:p w:rsidR="00E47E5B" w:rsidRPr="002026E6" w:rsidRDefault="00E47E5B" w:rsidP="00B96386">
            <w:pPr>
              <w:spacing w:before="240" w:afterLines="60" w:after="144"/>
              <w:rPr>
                <w:sz w:val="26"/>
                <w:szCs w:val="26"/>
                <w:lang w:eastAsia="pl-PL"/>
              </w:rPr>
            </w:pPr>
            <w:r w:rsidRPr="002026E6">
              <w:rPr>
                <w:sz w:val="26"/>
                <w:szCs w:val="26"/>
                <w:lang w:eastAsia="pl-PL"/>
              </w:rPr>
              <w:t>Rekomenduje się prowadzenie działań postępujących w celu poprawy wizerunku szkolnictwa zawodowego jako takiego w społecznej świadomości.</w:t>
            </w:r>
          </w:p>
          <w:p w:rsidR="00E47E5B" w:rsidRPr="002026E6" w:rsidRDefault="00E47E5B" w:rsidP="00B96386">
            <w:pPr>
              <w:spacing w:before="240" w:afterLines="60" w:after="144"/>
              <w:rPr>
                <w:sz w:val="26"/>
                <w:szCs w:val="26"/>
                <w:lang w:eastAsia="pl-PL"/>
              </w:rPr>
            </w:pPr>
            <w:r w:rsidRPr="002026E6">
              <w:rPr>
                <w:sz w:val="26"/>
                <w:szCs w:val="26"/>
                <w:lang w:eastAsia="pl-PL"/>
              </w:rPr>
              <w:t>Rekomenduje się wprowadzenie zmian w systemie edukacji zawodowej poprzez wspieranie możliwości łączenie nauki z praktyką zawodową w miejscu pracy.</w:t>
            </w:r>
          </w:p>
        </w:tc>
        <w:tc>
          <w:tcPr>
            <w:tcW w:w="3118" w:type="dxa"/>
          </w:tcPr>
          <w:p w:rsidR="0017481C" w:rsidRPr="002026E6" w:rsidRDefault="00964E2A" w:rsidP="00B96386">
            <w:pPr>
              <w:spacing w:afterLines="60" w:after="144"/>
              <w:rPr>
                <w:b/>
                <w:sz w:val="26"/>
                <w:szCs w:val="26"/>
                <w:lang w:eastAsia="pl-PL"/>
              </w:rPr>
            </w:pPr>
            <w:r w:rsidRPr="002026E6">
              <w:rPr>
                <w:b/>
                <w:sz w:val="26"/>
                <w:szCs w:val="26"/>
                <w:lang w:eastAsia="pl-PL"/>
              </w:rPr>
              <w:t xml:space="preserve">Zastosowanie odpowiednich kryteriów wyboru projektów </w:t>
            </w:r>
            <w:r w:rsidR="0017481C" w:rsidRPr="002026E6">
              <w:rPr>
                <w:b/>
                <w:sz w:val="26"/>
                <w:szCs w:val="26"/>
                <w:lang w:eastAsia="pl-PL"/>
              </w:rPr>
              <w:t>zapewniając</w:t>
            </w:r>
            <w:r w:rsidRPr="002026E6">
              <w:rPr>
                <w:b/>
                <w:sz w:val="26"/>
                <w:szCs w:val="26"/>
                <w:lang w:eastAsia="pl-PL"/>
              </w:rPr>
              <w:t>ych</w:t>
            </w:r>
            <w:r w:rsidR="0017481C" w:rsidRPr="002026E6">
              <w:rPr>
                <w:b/>
                <w:sz w:val="26"/>
                <w:szCs w:val="26"/>
                <w:lang w:eastAsia="pl-PL"/>
              </w:rPr>
              <w:t xml:space="preserve"> dostosowywanie oferty edukacyjnej szkół i placówek kształcenia zawodowego </w:t>
            </w:r>
            <w:r w:rsidR="00FB3074">
              <w:rPr>
                <w:b/>
                <w:sz w:val="26"/>
                <w:szCs w:val="26"/>
                <w:lang w:eastAsia="pl-PL"/>
              </w:rPr>
              <w:t>do realnych potrzeb rynku pracy. K</w:t>
            </w:r>
            <w:r w:rsidR="0017481C" w:rsidRPr="002026E6">
              <w:rPr>
                <w:b/>
                <w:sz w:val="26"/>
                <w:szCs w:val="26"/>
                <w:lang w:eastAsia="pl-PL"/>
              </w:rPr>
              <w:t>ierunki planowanej interwencji i wyznaczanie kierunków kształcenia zawodowego poszukiwanych na lokalnym rynku pracy powinny opiera</w:t>
            </w:r>
            <w:r w:rsidR="00FB3074">
              <w:rPr>
                <w:b/>
                <w:sz w:val="26"/>
                <w:szCs w:val="26"/>
                <w:lang w:eastAsia="pl-PL"/>
              </w:rPr>
              <w:t>ć się na analizach regionalnych.</w:t>
            </w:r>
          </w:p>
          <w:p w:rsidR="0017481C" w:rsidRPr="002026E6" w:rsidRDefault="00964E2A" w:rsidP="00B96386">
            <w:pPr>
              <w:spacing w:afterLines="60" w:after="144"/>
              <w:rPr>
                <w:b/>
                <w:sz w:val="26"/>
                <w:szCs w:val="26"/>
                <w:lang w:eastAsia="pl-PL"/>
              </w:rPr>
            </w:pPr>
            <w:r w:rsidRPr="002026E6">
              <w:rPr>
                <w:b/>
                <w:sz w:val="26"/>
                <w:szCs w:val="26"/>
                <w:lang w:eastAsia="pl-PL"/>
              </w:rPr>
              <w:t>Realizacja</w:t>
            </w:r>
            <w:r w:rsidR="00FB16FA" w:rsidRPr="002026E6">
              <w:rPr>
                <w:b/>
                <w:sz w:val="26"/>
                <w:szCs w:val="26"/>
                <w:lang w:eastAsia="pl-PL"/>
              </w:rPr>
              <w:t xml:space="preserve"> w szkołach/placówkach systemu oświaty kształcenia zawodowego kompleksow</w:t>
            </w:r>
            <w:r w:rsidRPr="002026E6">
              <w:rPr>
                <w:b/>
                <w:sz w:val="26"/>
                <w:szCs w:val="26"/>
                <w:lang w:eastAsia="pl-PL"/>
              </w:rPr>
              <w:t>ych</w:t>
            </w:r>
            <w:r w:rsidR="00FB16FA" w:rsidRPr="002026E6">
              <w:rPr>
                <w:b/>
                <w:sz w:val="26"/>
                <w:szCs w:val="26"/>
                <w:lang w:eastAsia="pl-PL"/>
              </w:rPr>
              <w:t xml:space="preserve"> program</w:t>
            </w:r>
            <w:r w:rsidRPr="002026E6">
              <w:rPr>
                <w:b/>
                <w:sz w:val="26"/>
                <w:szCs w:val="26"/>
                <w:lang w:eastAsia="pl-PL"/>
              </w:rPr>
              <w:t>ów</w:t>
            </w:r>
            <w:r w:rsidR="0017481C" w:rsidRPr="002026E6">
              <w:rPr>
                <w:b/>
                <w:sz w:val="26"/>
                <w:szCs w:val="26"/>
                <w:lang w:eastAsia="pl-PL"/>
              </w:rPr>
              <w:t xml:space="preserve"> w zakresie rozwoju doradztwa edukacyjno-zawodowego we współpracy </w:t>
            </w:r>
            <w:r w:rsidR="00FB3074">
              <w:rPr>
                <w:b/>
                <w:sz w:val="26"/>
                <w:szCs w:val="26"/>
                <w:lang w:eastAsia="pl-PL"/>
              </w:rPr>
              <w:br/>
            </w:r>
            <w:r w:rsidR="0017481C" w:rsidRPr="002026E6">
              <w:rPr>
                <w:b/>
                <w:sz w:val="26"/>
                <w:szCs w:val="26"/>
                <w:lang w:eastAsia="pl-PL"/>
              </w:rPr>
              <w:t>z otoczeniem społeczno-gospodarczym;</w:t>
            </w:r>
          </w:p>
          <w:p w:rsidR="00E47E5B" w:rsidRPr="002026E6" w:rsidRDefault="00964E2A" w:rsidP="00B96386">
            <w:pPr>
              <w:spacing w:afterLines="60" w:after="144"/>
              <w:rPr>
                <w:b/>
                <w:sz w:val="26"/>
                <w:szCs w:val="26"/>
                <w:lang w:eastAsia="pl-PL"/>
              </w:rPr>
            </w:pPr>
            <w:r w:rsidRPr="002026E6">
              <w:rPr>
                <w:b/>
                <w:sz w:val="26"/>
                <w:szCs w:val="26"/>
                <w:lang w:eastAsia="pl-PL"/>
              </w:rPr>
              <w:t xml:space="preserve">Zastosowanie odpowiednich kryteriów wyboru projektów </w:t>
            </w:r>
            <w:r w:rsidR="0017481C" w:rsidRPr="002026E6">
              <w:rPr>
                <w:b/>
                <w:sz w:val="26"/>
                <w:szCs w:val="26"/>
                <w:lang w:eastAsia="pl-PL"/>
              </w:rPr>
              <w:t>zapewniając</w:t>
            </w:r>
            <w:r w:rsidRPr="002026E6">
              <w:rPr>
                <w:b/>
                <w:sz w:val="26"/>
                <w:szCs w:val="26"/>
                <w:lang w:eastAsia="pl-PL"/>
              </w:rPr>
              <w:t>ych</w:t>
            </w:r>
            <w:r w:rsidR="0017481C" w:rsidRPr="002026E6">
              <w:rPr>
                <w:b/>
                <w:sz w:val="26"/>
                <w:szCs w:val="26"/>
                <w:lang w:eastAsia="pl-PL"/>
              </w:rPr>
              <w:t xml:space="preserve"> obligatoryjnie interwencję przewidującą wspieranie elastycznych form współpracy szkół z pracodawcami, rozwijanie form uczenia się przez praktykę organizowanych w miejscu pracy oraz </w:t>
            </w:r>
            <w:r w:rsidR="0017481C" w:rsidRPr="002026E6">
              <w:rPr>
                <w:b/>
                <w:sz w:val="26"/>
                <w:szCs w:val="26"/>
                <w:lang w:eastAsia="pl-PL"/>
              </w:rPr>
              <w:lastRenderedPageBreak/>
              <w:t>podejmowanie działań w zakresie prowadzenia form doskonalenia zawodowego k</w:t>
            </w:r>
            <w:r w:rsidR="005D1750" w:rsidRPr="002026E6">
              <w:rPr>
                <w:b/>
                <w:sz w:val="26"/>
                <w:szCs w:val="26"/>
                <w:lang w:eastAsia="pl-PL"/>
              </w:rPr>
              <w:t>adry dydaktycznej u pracodawców.</w:t>
            </w:r>
          </w:p>
        </w:tc>
      </w:tr>
      <w:tr w:rsidR="00E47E5B" w:rsidTr="00FB3074">
        <w:tc>
          <w:tcPr>
            <w:tcW w:w="3061" w:type="dxa"/>
          </w:tcPr>
          <w:p w:rsidR="00E47E5B" w:rsidRPr="00F602AF" w:rsidRDefault="009F7EB6" w:rsidP="00B96386">
            <w:pPr>
              <w:spacing w:afterLines="60" w:after="144"/>
              <w:rPr>
                <w:sz w:val="24"/>
                <w:szCs w:val="24"/>
                <w:lang w:eastAsia="pl-PL"/>
              </w:rPr>
            </w:pPr>
            <w:r w:rsidRPr="00F602AF">
              <w:rPr>
                <w:sz w:val="24"/>
                <w:szCs w:val="24"/>
                <w:lang w:eastAsia="pl-PL"/>
              </w:rPr>
              <w:lastRenderedPageBreak/>
              <w:t>Według danych dla województwa łódzkiego z końca 2017 r.</w:t>
            </w:r>
            <w:r w:rsidR="00E47E5B" w:rsidRPr="00F602AF">
              <w:rPr>
                <w:sz w:val="24"/>
                <w:szCs w:val="24"/>
                <w:lang w:eastAsia="pl-PL"/>
              </w:rPr>
              <w:t xml:space="preserve"> największ</w:t>
            </w:r>
            <w:r w:rsidRPr="00F602AF">
              <w:rPr>
                <w:sz w:val="24"/>
                <w:szCs w:val="24"/>
                <w:lang w:eastAsia="pl-PL"/>
              </w:rPr>
              <w:t xml:space="preserve">y udział </w:t>
            </w:r>
            <w:r w:rsidR="00E47E5B" w:rsidRPr="00F602AF">
              <w:rPr>
                <w:sz w:val="24"/>
                <w:szCs w:val="24"/>
                <w:lang w:eastAsia="pl-PL"/>
              </w:rPr>
              <w:t xml:space="preserve"> </w:t>
            </w:r>
            <w:r w:rsidRPr="00F602AF">
              <w:rPr>
                <w:sz w:val="24"/>
                <w:szCs w:val="24"/>
                <w:lang w:eastAsia="pl-PL"/>
              </w:rPr>
              <w:t xml:space="preserve">osób pozostających w okresie do 12 miesięcy od ukończenia nauki (absolwentów) w całkowitym zasobie bezrobocia rejestrowanego </w:t>
            </w:r>
            <w:r w:rsidR="00CB6EC8" w:rsidRPr="00F602AF">
              <w:rPr>
                <w:sz w:val="24"/>
                <w:szCs w:val="24"/>
                <w:lang w:eastAsia="pl-PL"/>
              </w:rPr>
              <w:t xml:space="preserve">występował </w:t>
            </w:r>
            <w:r w:rsidR="00E47E5B" w:rsidRPr="00F602AF">
              <w:rPr>
                <w:sz w:val="24"/>
                <w:szCs w:val="24"/>
                <w:lang w:eastAsia="pl-PL"/>
              </w:rPr>
              <w:t>w powiatach: pajęczańskim (6,2%); rawskim (6,0%); wieruszowskim (5,3%); sieradzkim (5,3%) oraz łas</w:t>
            </w:r>
            <w:r w:rsidR="00CB6EC8" w:rsidRPr="00F602AF">
              <w:rPr>
                <w:sz w:val="24"/>
                <w:szCs w:val="24"/>
                <w:lang w:eastAsia="pl-PL"/>
              </w:rPr>
              <w:t>kim (4,9%) i opoczyńskim (4,6%)</w:t>
            </w:r>
            <w:r w:rsidRPr="00F602AF">
              <w:rPr>
                <w:sz w:val="24"/>
                <w:szCs w:val="24"/>
                <w:lang w:eastAsia="pl-PL"/>
              </w:rPr>
              <w:t>.</w:t>
            </w:r>
            <w:r w:rsidR="00CB6EC8" w:rsidRPr="00F602AF">
              <w:rPr>
                <w:sz w:val="24"/>
                <w:szCs w:val="24"/>
                <w:lang w:eastAsia="pl-PL"/>
              </w:rPr>
              <w:t xml:space="preserve"> </w:t>
            </w:r>
            <w:r w:rsidRPr="00F602AF">
              <w:rPr>
                <w:sz w:val="24"/>
                <w:szCs w:val="24"/>
                <w:lang w:eastAsia="pl-PL"/>
              </w:rPr>
              <w:t>Najmniej</w:t>
            </w:r>
            <w:r w:rsidR="00963010" w:rsidRPr="00F602AF">
              <w:rPr>
                <w:sz w:val="24"/>
                <w:szCs w:val="24"/>
                <w:lang w:eastAsia="pl-PL"/>
              </w:rPr>
              <w:t>sze</w:t>
            </w:r>
            <w:r w:rsidRPr="00F602AF">
              <w:rPr>
                <w:sz w:val="24"/>
                <w:szCs w:val="24"/>
                <w:lang w:eastAsia="pl-PL"/>
              </w:rPr>
              <w:t xml:space="preserve"> </w:t>
            </w:r>
            <w:r w:rsidR="00963010" w:rsidRPr="00F602AF">
              <w:rPr>
                <w:sz w:val="24"/>
                <w:szCs w:val="24"/>
                <w:lang w:eastAsia="pl-PL"/>
              </w:rPr>
              <w:t xml:space="preserve">udziały </w:t>
            </w:r>
            <w:r w:rsidRPr="00F602AF">
              <w:rPr>
                <w:sz w:val="24"/>
                <w:szCs w:val="24"/>
                <w:lang w:eastAsia="pl-PL"/>
              </w:rPr>
              <w:t xml:space="preserve">absolwentów </w:t>
            </w:r>
            <w:r w:rsidR="00963010" w:rsidRPr="00F602AF">
              <w:rPr>
                <w:sz w:val="24"/>
                <w:szCs w:val="24"/>
                <w:lang w:eastAsia="pl-PL"/>
              </w:rPr>
              <w:t>w bezrobociu rejestrowanym</w:t>
            </w:r>
            <w:r w:rsidRPr="00F602AF">
              <w:rPr>
                <w:sz w:val="24"/>
                <w:szCs w:val="24"/>
                <w:lang w:eastAsia="pl-PL"/>
              </w:rPr>
              <w:t xml:space="preserve"> </w:t>
            </w:r>
            <w:r w:rsidR="00963010" w:rsidRPr="00F602AF">
              <w:rPr>
                <w:sz w:val="24"/>
                <w:szCs w:val="24"/>
                <w:lang w:eastAsia="pl-PL"/>
              </w:rPr>
              <w:t>występowały</w:t>
            </w:r>
            <w:r w:rsidR="005570B5" w:rsidRPr="00F602AF">
              <w:rPr>
                <w:sz w:val="24"/>
                <w:szCs w:val="24"/>
                <w:lang w:eastAsia="pl-PL"/>
              </w:rPr>
              <w:t xml:space="preserve"> natomiast w</w:t>
            </w:r>
            <w:r w:rsidR="00E47E5B" w:rsidRPr="00F602AF">
              <w:rPr>
                <w:sz w:val="24"/>
                <w:szCs w:val="24"/>
                <w:lang w:eastAsia="pl-PL"/>
              </w:rPr>
              <w:t>: Ł</w:t>
            </w:r>
            <w:r w:rsidR="005570B5" w:rsidRPr="00F602AF">
              <w:rPr>
                <w:sz w:val="24"/>
                <w:szCs w:val="24"/>
                <w:lang w:eastAsia="pl-PL"/>
              </w:rPr>
              <w:t>odzi</w:t>
            </w:r>
            <w:r w:rsidR="00E47E5B" w:rsidRPr="00F602AF">
              <w:rPr>
                <w:sz w:val="24"/>
                <w:szCs w:val="24"/>
                <w:lang w:eastAsia="pl-PL"/>
              </w:rPr>
              <w:t xml:space="preserve"> (1,3%); powi</w:t>
            </w:r>
            <w:r w:rsidR="005570B5" w:rsidRPr="00F602AF">
              <w:rPr>
                <w:sz w:val="24"/>
                <w:szCs w:val="24"/>
                <w:lang w:eastAsia="pl-PL"/>
              </w:rPr>
              <w:t xml:space="preserve">ecie </w:t>
            </w:r>
            <w:r w:rsidR="00E47E5B" w:rsidRPr="00F602AF">
              <w:rPr>
                <w:sz w:val="24"/>
                <w:szCs w:val="24"/>
                <w:lang w:eastAsia="pl-PL"/>
              </w:rPr>
              <w:t>pabianicki</w:t>
            </w:r>
            <w:r w:rsidR="005570B5" w:rsidRPr="00F602AF">
              <w:rPr>
                <w:sz w:val="24"/>
                <w:szCs w:val="24"/>
                <w:lang w:eastAsia="pl-PL"/>
              </w:rPr>
              <w:t>m</w:t>
            </w:r>
            <w:r w:rsidR="00E47E5B" w:rsidRPr="00F602AF">
              <w:rPr>
                <w:sz w:val="24"/>
                <w:szCs w:val="24"/>
                <w:lang w:eastAsia="pl-PL"/>
              </w:rPr>
              <w:t xml:space="preserve"> (2,2%); powi</w:t>
            </w:r>
            <w:r w:rsidR="005570B5" w:rsidRPr="00F602AF">
              <w:rPr>
                <w:sz w:val="24"/>
                <w:szCs w:val="24"/>
                <w:lang w:eastAsia="pl-PL"/>
              </w:rPr>
              <w:t>ecie</w:t>
            </w:r>
            <w:r w:rsidR="00E47E5B" w:rsidRPr="00F602AF">
              <w:rPr>
                <w:sz w:val="24"/>
                <w:szCs w:val="24"/>
                <w:lang w:eastAsia="pl-PL"/>
              </w:rPr>
              <w:t xml:space="preserve"> zduńskowolski</w:t>
            </w:r>
            <w:r w:rsidR="005570B5" w:rsidRPr="00F602AF">
              <w:rPr>
                <w:sz w:val="24"/>
                <w:szCs w:val="24"/>
                <w:lang w:eastAsia="pl-PL"/>
              </w:rPr>
              <w:t>m</w:t>
            </w:r>
            <w:r w:rsidR="00E47E5B" w:rsidRPr="00F602AF">
              <w:rPr>
                <w:sz w:val="24"/>
                <w:szCs w:val="24"/>
                <w:lang w:eastAsia="pl-PL"/>
              </w:rPr>
              <w:t xml:space="preserve"> (2,2%); powi</w:t>
            </w:r>
            <w:r w:rsidR="005570B5" w:rsidRPr="00F602AF">
              <w:rPr>
                <w:sz w:val="24"/>
                <w:szCs w:val="24"/>
                <w:lang w:eastAsia="pl-PL"/>
              </w:rPr>
              <w:t>ecie</w:t>
            </w:r>
            <w:r w:rsidR="00E47E5B" w:rsidRPr="00F602AF">
              <w:rPr>
                <w:sz w:val="24"/>
                <w:szCs w:val="24"/>
                <w:lang w:eastAsia="pl-PL"/>
              </w:rPr>
              <w:t xml:space="preserve"> łęczycki</w:t>
            </w:r>
            <w:r w:rsidR="005570B5" w:rsidRPr="00F602AF">
              <w:rPr>
                <w:sz w:val="24"/>
                <w:szCs w:val="24"/>
                <w:lang w:eastAsia="pl-PL"/>
              </w:rPr>
              <w:t>m</w:t>
            </w:r>
            <w:r w:rsidR="00E47E5B" w:rsidRPr="00F602AF">
              <w:rPr>
                <w:sz w:val="24"/>
                <w:szCs w:val="24"/>
                <w:lang w:eastAsia="pl-PL"/>
              </w:rPr>
              <w:t xml:space="preserve"> (2,3%) oraz powi</w:t>
            </w:r>
            <w:r w:rsidR="005570B5" w:rsidRPr="00F602AF">
              <w:rPr>
                <w:sz w:val="24"/>
                <w:szCs w:val="24"/>
                <w:lang w:eastAsia="pl-PL"/>
              </w:rPr>
              <w:t xml:space="preserve">ecie łódzkim </w:t>
            </w:r>
            <w:r w:rsidR="00E47E5B" w:rsidRPr="00F602AF">
              <w:rPr>
                <w:sz w:val="24"/>
                <w:szCs w:val="24"/>
                <w:lang w:eastAsia="pl-PL"/>
              </w:rPr>
              <w:t>wschodni</w:t>
            </w:r>
            <w:r w:rsidR="005570B5" w:rsidRPr="00F602AF">
              <w:rPr>
                <w:sz w:val="24"/>
                <w:szCs w:val="24"/>
                <w:lang w:eastAsia="pl-PL"/>
              </w:rPr>
              <w:t>m</w:t>
            </w:r>
            <w:r w:rsidR="00E47E5B" w:rsidRPr="00F602AF">
              <w:rPr>
                <w:sz w:val="24"/>
                <w:szCs w:val="24"/>
                <w:lang w:eastAsia="pl-PL"/>
              </w:rPr>
              <w:t xml:space="preserve"> </w:t>
            </w:r>
            <w:r w:rsidRPr="00F602AF">
              <w:rPr>
                <w:sz w:val="24"/>
                <w:szCs w:val="24"/>
                <w:lang w:eastAsia="pl-PL"/>
              </w:rPr>
              <w:t>(2,5%) i zgierski</w:t>
            </w:r>
            <w:r w:rsidR="005570B5" w:rsidRPr="00F602AF">
              <w:rPr>
                <w:sz w:val="24"/>
                <w:szCs w:val="24"/>
                <w:lang w:eastAsia="pl-PL"/>
              </w:rPr>
              <w:t>m</w:t>
            </w:r>
            <w:r w:rsidRPr="00F602AF">
              <w:rPr>
                <w:sz w:val="24"/>
                <w:szCs w:val="24"/>
                <w:lang w:eastAsia="pl-PL"/>
              </w:rPr>
              <w:t xml:space="preserve"> (2,5%) – a więc</w:t>
            </w:r>
            <w:r w:rsidR="00E47E5B" w:rsidRPr="00F602AF">
              <w:rPr>
                <w:sz w:val="24"/>
                <w:szCs w:val="24"/>
                <w:lang w:eastAsia="pl-PL"/>
              </w:rPr>
              <w:t xml:space="preserve"> w większości </w:t>
            </w:r>
            <w:r w:rsidR="005570B5" w:rsidRPr="00F602AF">
              <w:rPr>
                <w:sz w:val="24"/>
                <w:szCs w:val="24"/>
                <w:lang w:eastAsia="pl-PL"/>
              </w:rPr>
              <w:t>na obszarze</w:t>
            </w:r>
            <w:r w:rsidR="00E47E5B" w:rsidRPr="00F602AF">
              <w:rPr>
                <w:sz w:val="24"/>
                <w:szCs w:val="24"/>
                <w:lang w:eastAsia="pl-PL"/>
              </w:rPr>
              <w:t xml:space="preserve"> aglomeracji łódzkiej. Można stąd </w:t>
            </w:r>
            <w:r w:rsidR="005570B5" w:rsidRPr="00F602AF">
              <w:rPr>
                <w:sz w:val="24"/>
                <w:szCs w:val="24"/>
                <w:lang w:eastAsia="pl-PL"/>
              </w:rPr>
              <w:t>wnioskować</w:t>
            </w:r>
            <w:r w:rsidR="00E47E5B" w:rsidRPr="00F602AF">
              <w:rPr>
                <w:sz w:val="24"/>
                <w:szCs w:val="24"/>
                <w:lang w:eastAsia="pl-PL"/>
              </w:rPr>
              <w:t xml:space="preserve">, że realna, przestrzenna bliskość dużej aglomeracji miejskiej zapewnia absolwentom większe szanse znalezienia pracy, aniżeli pozorny dostęp do dwóch bądź większej ilości regionalnych rynków pracy jednocześnie; bez jednak bliskiego przestrzennego skomunikowania z centralnymi obszarami </w:t>
            </w:r>
            <w:r w:rsidR="00E47E5B" w:rsidRPr="00F602AF">
              <w:rPr>
                <w:sz w:val="24"/>
                <w:szCs w:val="24"/>
                <w:lang w:eastAsia="pl-PL"/>
              </w:rPr>
              <w:lastRenderedPageBreak/>
              <w:t>aktywności gospodarczej w obrębie każdego z nich.</w:t>
            </w:r>
          </w:p>
        </w:tc>
        <w:tc>
          <w:tcPr>
            <w:tcW w:w="3061" w:type="dxa"/>
          </w:tcPr>
          <w:p w:rsidR="00E47E5B" w:rsidRPr="002026E6" w:rsidRDefault="00E47E5B" w:rsidP="00B96386">
            <w:pPr>
              <w:spacing w:afterLines="60" w:after="144"/>
              <w:rPr>
                <w:sz w:val="26"/>
                <w:szCs w:val="26"/>
                <w:lang w:eastAsia="pl-PL"/>
              </w:rPr>
            </w:pPr>
            <w:r w:rsidRPr="002026E6">
              <w:rPr>
                <w:sz w:val="26"/>
                <w:szCs w:val="26"/>
                <w:lang w:eastAsia="pl-PL"/>
              </w:rPr>
              <w:lastRenderedPageBreak/>
              <w:t xml:space="preserve">W powiatach i gminach oddalonych od centralnych obszarów aktywności gospodarczej w regionie łódzkim rekomenduje się projektowanie, a następnie wdrażanie działań wpływających na minimalizowanie niedopasowań pomiędzy podażą pracy a popytem na nią w odniesieniu do osób kończących szkoły. W szczególności należy  rozważyć zwiększenie zakresu dostępnych usług pośrednictwa pracy oraz doradztwa zawodowego, w tym zwiększenia liczby godzin doradztwa zawodowego w szkołach ponad minimum zagwarantowane w </w:t>
            </w:r>
            <w:r w:rsidRPr="002026E6">
              <w:rPr>
                <w:i/>
                <w:sz w:val="26"/>
                <w:szCs w:val="26"/>
                <w:lang w:eastAsia="pl-PL"/>
              </w:rPr>
              <w:t>Rozporządzeniu Ministra Edukacji Narodowej z 28 marca 2017 r. w sprawie ramowych planów nauczania dla publicznych szkół</w:t>
            </w:r>
            <w:r w:rsidRPr="002026E6">
              <w:rPr>
                <w:sz w:val="26"/>
                <w:szCs w:val="26"/>
                <w:lang w:eastAsia="pl-PL"/>
              </w:rPr>
              <w:t>. Wiązałoby się to z koniecznością zapewnienia niezbędnego zaplecza technicznego i organizacyjnego; w tym odpowiednie</w:t>
            </w:r>
            <w:r w:rsidR="005D1750" w:rsidRPr="002026E6">
              <w:rPr>
                <w:sz w:val="26"/>
                <w:szCs w:val="26"/>
                <w:lang w:eastAsia="pl-PL"/>
              </w:rPr>
              <w:t>go</w:t>
            </w:r>
            <w:r w:rsidRPr="002026E6">
              <w:rPr>
                <w:sz w:val="26"/>
                <w:szCs w:val="26"/>
                <w:lang w:eastAsia="pl-PL"/>
              </w:rPr>
              <w:t xml:space="preserve"> przygotowani</w:t>
            </w:r>
            <w:r w:rsidR="005D1750" w:rsidRPr="002026E6">
              <w:rPr>
                <w:sz w:val="26"/>
                <w:szCs w:val="26"/>
                <w:lang w:eastAsia="pl-PL"/>
              </w:rPr>
              <w:t>a</w:t>
            </w:r>
            <w:r w:rsidRPr="002026E6">
              <w:rPr>
                <w:sz w:val="26"/>
                <w:szCs w:val="26"/>
                <w:lang w:eastAsia="pl-PL"/>
              </w:rPr>
              <w:t xml:space="preserve"> kwalifikacyjne</w:t>
            </w:r>
            <w:r w:rsidR="005D1750" w:rsidRPr="002026E6">
              <w:rPr>
                <w:sz w:val="26"/>
                <w:szCs w:val="26"/>
                <w:lang w:eastAsia="pl-PL"/>
              </w:rPr>
              <w:t>go</w:t>
            </w:r>
            <w:r w:rsidRPr="002026E6">
              <w:rPr>
                <w:sz w:val="26"/>
                <w:szCs w:val="26"/>
                <w:lang w:eastAsia="pl-PL"/>
              </w:rPr>
              <w:t xml:space="preserve"> zasobów </w:t>
            </w:r>
            <w:r w:rsidRPr="002026E6">
              <w:rPr>
                <w:sz w:val="26"/>
                <w:szCs w:val="26"/>
                <w:lang w:eastAsia="pl-PL"/>
              </w:rPr>
              <w:lastRenderedPageBreak/>
              <w:t>ludzkich, które będą zaangażowane przy realizacji postulowanych rodzajów wsparcia.</w:t>
            </w:r>
          </w:p>
        </w:tc>
        <w:tc>
          <w:tcPr>
            <w:tcW w:w="3118" w:type="dxa"/>
          </w:tcPr>
          <w:p w:rsidR="005D1750" w:rsidRPr="002026E6" w:rsidRDefault="00964E2A" w:rsidP="00B96386">
            <w:pPr>
              <w:spacing w:afterLines="60" w:after="144"/>
              <w:rPr>
                <w:b/>
                <w:sz w:val="26"/>
                <w:szCs w:val="26"/>
                <w:lang w:eastAsia="pl-PL"/>
              </w:rPr>
            </w:pPr>
            <w:r w:rsidRPr="002026E6">
              <w:rPr>
                <w:b/>
                <w:sz w:val="26"/>
                <w:szCs w:val="26"/>
                <w:lang w:eastAsia="pl-PL"/>
              </w:rPr>
              <w:lastRenderedPageBreak/>
              <w:t>Realizacja działań wspierających</w:t>
            </w:r>
            <w:r w:rsidR="005D1750" w:rsidRPr="002026E6">
              <w:rPr>
                <w:b/>
                <w:sz w:val="26"/>
                <w:szCs w:val="26"/>
                <w:lang w:eastAsia="pl-PL"/>
              </w:rPr>
              <w:t xml:space="preserve"> kompleksowe programy w szkołach/placówkach systemu oświaty kształcenia zawodowego w zakresie rozwoju doradztwa edukacyjno-zawodowego, w ty</w:t>
            </w:r>
            <w:r w:rsidR="00FB3074">
              <w:rPr>
                <w:b/>
                <w:sz w:val="26"/>
                <w:szCs w:val="26"/>
                <w:lang w:eastAsia="pl-PL"/>
              </w:rPr>
              <w:t xml:space="preserve">m </w:t>
            </w:r>
            <w:r w:rsidR="005D1750" w:rsidRPr="002026E6">
              <w:rPr>
                <w:b/>
                <w:sz w:val="26"/>
                <w:szCs w:val="26"/>
                <w:lang w:eastAsia="pl-PL"/>
              </w:rPr>
              <w:t xml:space="preserve">umożliwienie nauczycielom  zatrudnionym w szkołach lub  placówkach systemu oświaty, realizującym zadania z zakresu doradztwa edukacyjno-zawodowego bez przygotowania w tym zakresie,  uzyskanie kwalifikacji doradcy,  </w:t>
            </w:r>
            <w:r w:rsidR="00FB3074">
              <w:rPr>
                <w:b/>
                <w:sz w:val="26"/>
                <w:szCs w:val="26"/>
                <w:lang w:eastAsia="pl-PL"/>
              </w:rPr>
              <w:br/>
              <w:t xml:space="preserve">a nauczycielom - </w:t>
            </w:r>
            <w:r w:rsidR="005D1750" w:rsidRPr="002026E6">
              <w:rPr>
                <w:b/>
                <w:sz w:val="26"/>
                <w:szCs w:val="26"/>
                <w:lang w:eastAsia="pl-PL"/>
              </w:rPr>
              <w:t xml:space="preserve">doradcom </w:t>
            </w:r>
            <w:r w:rsidR="00FB3074">
              <w:rPr>
                <w:b/>
                <w:sz w:val="26"/>
                <w:szCs w:val="26"/>
                <w:lang w:eastAsia="pl-PL"/>
              </w:rPr>
              <w:br/>
            </w:r>
            <w:r w:rsidR="005D1750" w:rsidRPr="002026E6">
              <w:rPr>
                <w:b/>
                <w:sz w:val="26"/>
                <w:szCs w:val="26"/>
                <w:lang w:eastAsia="pl-PL"/>
              </w:rPr>
              <w:t>z  kwalifikacjami - ich  podnoszenie stosownie do zmieniających się potrzeb.  Wsparcie powinno również przyczyniać się do rozwijania  współp</w:t>
            </w:r>
            <w:r w:rsidR="00FB3074">
              <w:rPr>
                <w:b/>
                <w:sz w:val="26"/>
                <w:szCs w:val="26"/>
                <w:lang w:eastAsia="pl-PL"/>
              </w:rPr>
              <w:t xml:space="preserve">racy instytucji i  organizacji </w:t>
            </w:r>
            <w:r w:rsidR="005D1750" w:rsidRPr="002026E6">
              <w:rPr>
                <w:b/>
                <w:sz w:val="26"/>
                <w:szCs w:val="26"/>
                <w:lang w:eastAsia="pl-PL"/>
              </w:rPr>
              <w:t xml:space="preserve">realizujących usługi w zakresie doradztwa edukacyjno- zawodowego na szczeblu regionalnym </w:t>
            </w:r>
            <w:r w:rsidR="00FB3074">
              <w:rPr>
                <w:b/>
                <w:sz w:val="26"/>
                <w:szCs w:val="26"/>
                <w:lang w:eastAsia="pl-PL"/>
              </w:rPr>
              <w:br/>
            </w:r>
            <w:r w:rsidR="005D1750" w:rsidRPr="002026E6">
              <w:rPr>
                <w:b/>
                <w:sz w:val="26"/>
                <w:szCs w:val="26"/>
                <w:lang w:eastAsia="pl-PL"/>
              </w:rPr>
              <w:t>i lokal</w:t>
            </w:r>
            <w:r w:rsidR="00FB3074">
              <w:rPr>
                <w:b/>
                <w:sz w:val="26"/>
                <w:szCs w:val="26"/>
                <w:lang w:eastAsia="pl-PL"/>
              </w:rPr>
              <w:t>nym.</w:t>
            </w:r>
          </w:p>
          <w:p w:rsidR="00E47E5B" w:rsidRPr="002026E6" w:rsidRDefault="00964E2A" w:rsidP="00B96386">
            <w:pPr>
              <w:spacing w:afterLines="60" w:after="144"/>
              <w:rPr>
                <w:b/>
                <w:sz w:val="26"/>
                <w:szCs w:val="26"/>
                <w:lang w:eastAsia="pl-PL"/>
              </w:rPr>
            </w:pPr>
            <w:r w:rsidRPr="002026E6">
              <w:rPr>
                <w:b/>
                <w:sz w:val="26"/>
                <w:szCs w:val="26"/>
                <w:lang w:eastAsia="pl-PL"/>
              </w:rPr>
              <w:t>Realizacja działań mających</w:t>
            </w:r>
            <w:r w:rsidR="005D1750" w:rsidRPr="002026E6">
              <w:rPr>
                <w:b/>
                <w:sz w:val="26"/>
                <w:szCs w:val="26"/>
                <w:lang w:eastAsia="pl-PL"/>
              </w:rPr>
              <w:t xml:space="preserve"> na celu wsparcie programów doradztwa </w:t>
            </w:r>
            <w:r w:rsidR="005D1750" w:rsidRPr="002026E6">
              <w:rPr>
                <w:b/>
                <w:sz w:val="26"/>
                <w:szCs w:val="26"/>
                <w:lang w:eastAsia="pl-PL"/>
              </w:rPr>
              <w:lastRenderedPageBreak/>
              <w:t>edukacyjno-zawodowego dla uczniów i słuchaczy szkół i placówek kształcenia zawodowego, w szczególności na realizację projektów dedykowanych obszarom na których zdiagnozowano największe potrzeby na ten rodzaj wsparcia.</w:t>
            </w:r>
          </w:p>
        </w:tc>
      </w:tr>
    </w:tbl>
    <w:p w:rsidR="00E47E5B" w:rsidRDefault="00E47E5B" w:rsidP="00E47E5B">
      <w:pPr>
        <w:rPr>
          <w:lang w:eastAsia="pl-PL"/>
        </w:rPr>
      </w:pPr>
    </w:p>
    <w:p w:rsidR="00E47E5B" w:rsidRDefault="00E47E5B" w:rsidP="00E47E5B"/>
    <w:p w:rsidR="00E47E5B" w:rsidRDefault="00E47E5B" w:rsidP="00E47E5B"/>
    <w:p w:rsidR="00B96386" w:rsidRDefault="00B96386">
      <w:pPr>
        <w:rPr>
          <w:rFonts w:ascii="Calibri" w:eastAsia="Calibri" w:hAnsi="Calibri" w:cs="Calibri"/>
          <w:b/>
          <w:bCs/>
          <w:smallCaps/>
          <w:color w:val="244061" w:themeColor="accent1" w:themeShade="80"/>
          <w:sz w:val="28"/>
          <w:lang w:eastAsia="pl-PL"/>
        </w:rPr>
      </w:pPr>
      <w:r>
        <w:rPr>
          <w:rFonts w:ascii="Calibri" w:eastAsia="Calibri" w:hAnsi="Calibri" w:cs="Calibri"/>
          <w:b/>
          <w:bCs/>
          <w:smallCaps/>
          <w:color w:val="244061" w:themeColor="accent1" w:themeShade="80"/>
          <w:sz w:val="28"/>
          <w:lang w:eastAsia="pl-PL"/>
        </w:rPr>
        <w:br w:type="page"/>
      </w:r>
    </w:p>
    <w:p w:rsidR="007D4534" w:rsidRPr="007D4534" w:rsidRDefault="007D4534" w:rsidP="007D4534">
      <w:pPr>
        <w:keepNext/>
        <w:keepLines/>
        <w:spacing w:after="216" w:line="256" w:lineRule="auto"/>
        <w:ind w:left="10" w:hanging="10"/>
        <w:outlineLvl w:val="0"/>
        <w:rPr>
          <w:rFonts w:ascii="Calibri" w:eastAsia="Calibri" w:hAnsi="Calibri" w:cs="Calibri"/>
          <w:b/>
          <w:bCs/>
          <w:smallCaps/>
          <w:color w:val="244061" w:themeColor="accent1" w:themeShade="80"/>
          <w:sz w:val="28"/>
          <w:lang w:eastAsia="pl-PL"/>
        </w:rPr>
      </w:pPr>
      <w:bookmarkStart w:id="234" w:name="_Toc533150053"/>
      <w:r w:rsidRPr="007D4534">
        <w:rPr>
          <w:rFonts w:ascii="Calibri" w:eastAsia="Calibri" w:hAnsi="Calibri" w:cs="Calibri"/>
          <w:b/>
          <w:bCs/>
          <w:smallCaps/>
          <w:color w:val="244061" w:themeColor="accent1" w:themeShade="80"/>
          <w:sz w:val="28"/>
          <w:lang w:eastAsia="pl-PL"/>
        </w:rPr>
        <w:lastRenderedPageBreak/>
        <w:t>Załącznik</w:t>
      </w:r>
      <w:bookmarkEnd w:id="234"/>
    </w:p>
    <w:p w:rsidR="004E4C16" w:rsidRDefault="004E4C16" w:rsidP="007D4534">
      <w:pPr>
        <w:keepNext/>
        <w:keepLines/>
        <w:spacing w:before="240" w:after="120"/>
        <w:outlineLvl w:val="1"/>
        <w:rPr>
          <w:rFonts w:ascii="Calibri" w:eastAsia="Calibri" w:hAnsi="Calibri" w:cs="Times New Roman"/>
          <w:b/>
          <w:color w:val="365F91" w:themeColor="accent1" w:themeShade="BF"/>
          <w:sz w:val="22"/>
          <w:szCs w:val="26"/>
          <w:lang w:eastAsia="pl-PL"/>
        </w:rPr>
      </w:pPr>
      <w:bookmarkStart w:id="235" w:name="_Toc533150054"/>
      <w:r>
        <w:rPr>
          <w:rFonts w:ascii="Calibri" w:eastAsia="Calibri" w:hAnsi="Calibri" w:cs="Times New Roman"/>
          <w:b/>
          <w:color w:val="365F91" w:themeColor="accent1" w:themeShade="BF"/>
          <w:sz w:val="22"/>
          <w:szCs w:val="26"/>
          <w:lang w:eastAsia="pl-PL"/>
        </w:rPr>
        <w:t>DEMOGRAFIA</w:t>
      </w:r>
      <w:bookmarkEnd w:id="235"/>
    </w:p>
    <w:p w:rsidR="007D4534" w:rsidRPr="007D4534" w:rsidRDefault="007D4534" w:rsidP="00292E38">
      <w:pPr>
        <w:pStyle w:val="Nagwek2"/>
        <w:rPr>
          <w:rFonts w:eastAsia="Calibri"/>
        </w:rPr>
      </w:pPr>
      <w:bookmarkStart w:id="236" w:name="_Toc533150055"/>
      <w:r w:rsidRPr="007D4534">
        <w:rPr>
          <w:rFonts w:eastAsia="Calibri"/>
        </w:rPr>
        <w:t>Tabela I/</w:t>
      </w:r>
      <w:r w:rsidRPr="007D4534">
        <w:rPr>
          <w:rFonts w:eastAsia="Calibri"/>
          <w:noProof/>
        </w:rPr>
        <w:t>1.</w:t>
      </w:r>
      <w:r w:rsidRPr="007D4534">
        <w:rPr>
          <w:rFonts w:eastAsia="Calibri"/>
        </w:rPr>
        <w:t>Liczba ludności w woj. łódzkim (2015-2017r.)</w:t>
      </w:r>
      <w:bookmarkEnd w:id="236"/>
    </w:p>
    <w:tbl>
      <w:tblPr>
        <w:tblW w:w="7520" w:type="dxa"/>
        <w:tblCellMar>
          <w:left w:w="70" w:type="dxa"/>
          <w:right w:w="70" w:type="dxa"/>
        </w:tblCellMar>
        <w:tblLook w:val="04A0" w:firstRow="1" w:lastRow="0" w:firstColumn="1" w:lastColumn="0" w:noHBand="0" w:noVBand="1"/>
      </w:tblPr>
      <w:tblGrid>
        <w:gridCol w:w="2400"/>
        <w:gridCol w:w="1740"/>
        <w:gridCol w:w="1720"/>
        <w:gridCol w:w="1660"/>
      </w:tblGrid>
      <w:tr w:rsidR="007D4534" w:rsidRPr="007D4534" w:rsidTr="007D4534">
        <w:trPr>
          <w:trHeight w:val="300"/>
        </w:trPr>
        <w:tc>
          <w:tcPr>
            <w:tcW w:w="240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spacing w:before="60" w:after="60" w:line="240" w:lineRule="auto"/>
              <w:jc w:val="center"/>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Wyszczególnienie</w:t>
            </w:r>
          </w:p>
        </w:tc>
        <w:tc>
          <w:tcPr>
            <w:tcW w:w="174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before="60" w:after="6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2015</w:t>
            </w:r>
          </w:p>
        </w:tc>
        <w:tc>
          <w:tcPr>
            <w:tcW w:w="172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before="60" w:after="6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2016</w:t>
            </w:r>
          </w:p>
        </w:tc>
        <w:tc>
          <w:tcPr>
            <w:tcW w:w="16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before="60" w:after="6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2017</w:t>
            </w:r>
          </w:p>
        </w:tc>
      </w:tr>
      <w:tr w:rsidR="007D4534" w:rsidRPr="007D4534" w:rsidTr="007D4534">
        <w:trPr>
          <w:trHeight w:val="300"/>
        </w:trPr>
        <w:tc>
          <w:tcPr>
            <w:tcW w:w="2400" w:type="dxa"/>
            <w:tcBorders>
              <w:top w:val="nil"/>
              <w:left w:val="single" w:sz="4" w:space="0" w:color="auto"/>
              <w:bottom w:val="single" w:sz="4" w:space="0" w:color="auto"/>
              <w:right w:val="single" w:sz="4" w:space="0" w:color="auto"/>
            </w:tcBorders>
            <w:vAlign w:val="center"/>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Liczba ludności ogółem</w:t>
            </w:r>
          </w:p>
        </w:tc>
        <w:tc>
          <w:tcPr>
            <w:tcW w:w="17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2 493 603</w:t>
            </w:r>
          </w:p>
        </w:tc>
        <w:tc>
          <w:tcPr>
            <w:tcW w:w="172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2 485 323</w:t>
            </w:r>
          </w:p>
        </w:tc>
        <w:tc>
          <w:tcPr>
            <w:tcW w:w="16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2 476 315</w:t>
            </w:r>
          </w:p>
        </w:tc>
      </w:tr>
      <w:tr w:rsidR="007D4534" w:rsidRPr="007D4534" w:rsidTr="007D4534">
        <w:trPr>
          <w:trHeight w:val="300"/>
        </w:trPr>
        <w:tc>
          <w:tcPr>
            <w:tcW w:w="240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kobiety</w:t>
            </w:r>
          </w:p>
        </w:tc>
        <w:tc>
          <w:tcPr>
            <w:tcW w:w="17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1 305 485</w:t>
            </w:r>
          </w:p>
        </w:tc>
        <w:tc>
          <w:tcPr>
            <w:tcW w:w="172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1 301 014</w:t>
            </w:r>
          </w:p>
        </w:tc>
        <w:tc>
          <w:tcPr>
            <w:tcW w:w="16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1 296 446</w:t>
            </w:r>
          </w:p>
        </w:tc>
      </w:tr>
      <w:tr w:rsidR="007D4534" w:rsidRPr="007D4534" w:rsidTr="007D4534">
        <w:trPr>
          <w:trHeight w:val="300"/>
        </w:trPr>
        <w:tc>
          <w:tcPr>
            <w:tcW w:w="240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mężczyźni</w:t>
            </w:r>
          </w:p>
        </w:tc>
        <w:tc>
          <w:tcPr>
            <w:tcW w:w="17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1 188 118</w:t>
            </w:r>
          </w:p>
        </w:tc>
        <w:tc>
          <w:tcPr>
            <w:tcW w:w="172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1 184 309</w:t>
            </w:r>
          </w:p>
        </w:tc>
        <w:tc>
          <w:tcPr>
            <w:tcW w:w="16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1 179 869</w:t>
            </w:r>
          </w:p>
        </w:tc>
      </w:tr>
    </w:tbl>
    <w:p w:rsidR="007D4534" w:rsidRPr="007D4534" w:rsidRDefault="007D4534" w:rsidP="007D4534">
      <w:pPr>
        <w:spacing w:after="0" w:line="240" w:lineRule="auto"/>
        <w:ind w:left="11" w:hanging="11"/>
        <w:jc w:val="both"/>
        <w:rPr>
          <w:rFonts w:ascii="Calibri" w:eastAsia="Calibri" w:hAnsi="Calibri" w:cs="Calibri"/>
          <w:b/>
          <w:bCs/>
          <w:i/>
          <w:color w:val="000000"/>
          <w:sz w:val="20"/>
          <w:lang w:eastAsia="pl-PL"/>
        </w:rPr>
      </w:pPr>
      <w:r w:rsidRPr="007D4534">
        <w:rPr>
          <w:rFonts w:ascii="Calibri" w:eastAsia="Calibri" w:hAnsi="Calibri" w:cs="Calibri"/>
          <w:b/>
          <w:i/>
          <w:color w:val="000000"/>
          <w:sz w:val="20"/>
          <w:lang w:eastAsia="pl-PL"/>
        </w:rPr>
        <w:t>Źródło: Opracowanie własne na podstawie BDL.</w:t>
      </w:r>
    </w:p>
    <w:p w:rsidR="007D4534" w:rsidRPr="007D4534" w:rsidRDefault="007D4534" w:rsidP="007D4534">
      <w:pPr>
        <w:spacing w:after="109"/>
        <w:ind w:left="10" w:hanging="10"/>
        <w:jc w:val="both"/>
        <w:rPr>
          <w:rFonts w:ascii="Calibri" w:eastAsia="Calibri" w:hAnsi="Calibri" w:cs="Calibri"/>
          <w:b/>
          <w:bCs/>
          <w:color w:val="000000"/>
          <w:lang w:eastAsia="pl-PL"/>
        </w:rPr>
      </w:pPr>
    </w:p>
    <w:p w:rsidR="007D4534" w:rsidRPr="007D4534" w:rsidRDefault="007D4534" w:rsidP="00292E38">
      <w:pPr>
        <w:pStyle w:val="Nagwek2"/>
        <w:rPr>
          <w:rFonts w:eastAsia="Calibri"/>
        </w:rPr>
      </w:pPr>
      <w:bookmarkStart w:id="237" w:name="_Toc533150056"/>
      <w:r w:rsidRPr="007D4534">
        <w:rPr>
          <w:rFonts w:eastAsia="Calibri"/>
        </w:rPr>
        <w:t>Tabela I/</w:t>
      </w:r>
      <w:r w:rsidR="00292E38">
        <w:rPr>
          <w:rFonts w:eastAsia="Calibri" w:cs="Calibri"/>
        </w:rPr>
        <w:t>2</w:t>
      </w:r>
      <w:r w:rsidRPr="007D4534">
        <w:rPr>
          <w:rFonts w:eastAsia="Calibri"/>
        </w:rPr>
        <w:t>. Liczba ludności w woj. łódzkim-wzrost/spadek (2015-2017r.)</w:t>
      </w:r>
      <w:bookmarkEnd w:id="237"/>
    </w:p>
    <w:tbl>
      <w:tblPr>
        <w:tblW w:w="9030" w:type="dxa"/>
        <w:tblLayout w:type="fixed"/>
        <w:tblCellMar>
          <w:left w:w="70" w:type="dxa"/>
          <w:right w:w="70" w:type="dxa"/>
        </w:tblCellMar>
        <w:tblLook w:val="04A0" w:firstRow="1" w:lastRow="0" w:firstColumn="1" w:lastColumn="0" w:noHBand="0" w:noVBand="1"/>
      </w:tblPr>
      <w:tblGrid>
        <w:gridCol w:w="1772"/>
        <w:gridCol w:w="1134"/>
        <w:gridCol w:w="1134"/>
        <w:gridCol w:w="1134"/>
        <w:gridCol w:w="964"/>
        <w:gridCol w:w="964"/>
        <w:gridCol w:w="964"/>
        <w:gridCol w:w="964"/>
      </w:tblGrid>
      <w:tr w:rsidR="007D4534" w:rsidRPr="007D4534" w:rsidTr="007D4534">
        <w:trPr>
          <w:trHeight w:val="651"/>
        </w:trPr>
        <w:tc>
          <w:tcPr>
            <w:tcW w:w="1771" w:type="dxa"/>
            <w:vMerge w:val="restart"/>
            <w:tcBorders>
              <w:top w:val="single" w:sz="4" w:space="0" w:color="auto"/>
              <w:left w:val="single" w:sz="4" w:space="0" w:color="auto"/>
              <w:bottom w:val="single" w:sz="4" w:space="0" w:color="000000"/>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Wyszczególnienie</w:t>
            </w:r>
          </w:p>
        </w:tc>
        <w:tc>
          <w:tcPr>
            <w:tcW w:w="1134" w:type="dxa"/>
            <w:vMerge w:val="restart"/>
            <w:tcBorders>
              <w:top w:val="single" w:sz="4" w:space="0" w:color="auto"/>
              <w:left w:val="single" w:sz="4" w:space="0" w:color="auto"/>
              <w:bottom w:val="single" w:sz="4" w:space="0" w:color="000000"/>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2015</w:t>
            </w:r>
          </w:p>
        </w:tc>
        <w:tc>
          <w:tcPr>
            <w:tcW w:w="1134" w:type="dxa"/>
            <w:vMerge w:val="restart"/>
            <w:tcBorders>
              <w:top w:val="single" w:sz="4" w:space="0" w:color="auto"/>
              <w:left w:val="single" w:sz="4" w:space="0" w:color="auto"/>
              <w:bottom w:val="single" w:sz="4" w:space="0" w:color="000000"/>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2016</w:t>
            </w:r>
          </w:p>
        </w:tc>
        <w:tc>
          <w:tcPr>
            <w:tcW w:w="1134" w:type="dxa"/>
            <w:vMerge w:val="restart"/>
            <w:tcBorders>
              <w:top w:val="single" w:sz="4" w:space="0" w:color="auto"/>
              <w:left w:val="single" w:sz="4" w:space="0" w:color="auto"/>
              <w:bottom w:val="single" w:sz="4" w:space="0" w:color="000000"/>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2017</w:t>
            </w:r>
          </w:p>
        </w:tc>
        <w:tc>
          <w:tcPr>
            <w:tcW w:w="1928" w:type="dxa"/>
            <w:gridSpan w:val="2"/>
            <w:tcBorders>
              <w:top w:val="single" w:sz="4" w:space="0" w:color="auto"/>
              <w:left w:val="nil"/>
              <w:bottom w:val="single" w:sz="4" w:space="0" w:color="auto"/>
              <w:right w:val="single" w:sz="4" w:space="0" w:color="000000"/>
            </w:tcBorders>
            <w:vAlign w:val="bottom"/>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wzrost/spadek 2017:2016</w:t>
            </w:r>
          </w:p>
        </w:tc>
        <w:tc>
          <w:tcPr>
            <w:tcW w:w="1928" w:type="dxa"/>
            <w:gridSpan w:val="2"/>
            <w:tcBorders>
              <w:top w:val="single" w:sz="4" w:space="0" w:color="auto"/>
              <w:left w:val="nil"/>
              <w:bottom w:val="single" w:sz="4" w:space="0" w:color="auto"/>
              <w:right w:val="single" w:sz="4" w:space="0" w:color="000000"/>
            </w:tcBorders>
            <w:vAlign w:val="bottom"/>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wzrost/spadek 2017:2015</w:t>
            </w:r>
          </w:p>
        </w:tc>
      </w:tr>
      <w:tr w:rsidR="007D4534" w:rsidRPr="007D4534" w:rsidTr="007D4534">
        <w:trPr>
          <w:trHeight w:val="659"/>
        </w:trPr>
        <w:tc>
          <w:tcPr>
            <w:tcW w:w="1771" w:type="dxa"/>
            <w:vMerge/>
            <w:tcBorders>
              <w:top w:val="single" w:sz="4" w:space="0" w:color="auto"/>
              <w:left w:val="single" w:sz="4" w:space="0" w:color="auto"/>
              <w:bottom w:val="single" w:sz="4" w:space="0" w:color="000000"/>
              <w:right w:val="single" w:sz="4" w:space="0" w:color="auto"/>
            </w:tcBorders>
            <w:vAlign w:val="center"/>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p>
        </w:tc>
        <w:tc>
          <w:tcPr>
            <w:tcW w:w="964" w:type="dxa"/>
            <w:tcBorders>
              <w:top w:val="nil"/>
              <w:left w:val="nil"/>
              <w:bottom w:val="single" w:sz="4" w:space="0" w:color="auto"/>
              <w:right w:val="single" w:sz="4" w:space="0" w:color="auto"/>
            </w:tcBorders>
            <w:vAlign w:val="bottom"/>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 xml:space="preserve">w l. </w:t>
            </w:r>
            <w:proofErr w:type="spellStart"/>
            <w:r w:rsidRPr="007D4534">
              <w:rPr>
                <w:rFonts w:ascii="Calibri" w:eastAsia="Times New Roman" w:hAnsi="Calibri" w:cs="Times New Roman"/>
                <w:b/>
                <w:color w:val="000000"/>
                <w:sz w:val="22"/>
                <w:lang w:eastAsia="pl-PL"/>
              </w:rPr>
              <w:t>bezwzgl</w:t>
            </w:r>
            <w:proofErr w:type="spellEnd"/>
            <w:r w:rsidRPr="007D4534">
              <w:rPr>
                <w:rFonts w:ascii="Calibri" w:eastAsia="Times New Roman" w:hAnsi="Calibri" w:cs="Times New Roman"/>
                <w:b/>
                <w:color w:val="000000"/>
                <w:sz w:val="22"/>
                <w:lang w:eastAsia="pl-PL"/>
              </w:rPr>
              <w:t>.</w:t>
            </w:r>
          </w:p>
        </w:tc>
        <w:tc>
          <w:tcPr>
            <w:tcW w:w="96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w %</w:t>
            </w:r>
          </w:p>
        </w:tc>
        <w:tc>
          <w:tcPr>
            <w:tcW w:w="964" w:type="dxa"/>
            <w:tcBorders>
              <w:top w:val="nil"/>
              <w:left w:val="nil"/>
              <w:bottom w:val="single" w:sz="4" w:space="0" w:color="auto"/>
              <w:right w:val="single" w:sz="4" w:space="0" w:color="auto"/>
            </w:tcBorders>
            <w:vAlign w:val="bottom"/>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 xml:space="preserve">w l. </w:t>
            </w:r>
            <w:proofErr w:type="spellStart"/>
            <w:r w:rsidRPr="007D4534">
              <w:rPr>
                <w:rFonts w:ascii="Calibri" w:eastAsia="Times New Roman" w:hAnsi="Calibri" w:cs="Times New Roman"/>
                <w:b/>
                <w:color w:val="000000"/>
                <w:sz w:val="22"/>
                <w:lang w:eastAsia="pl-PL"/>
              </w:rPr>
              <w:t>bezwzgl</w:t>
            </w:r>
            <w:proofErr w:type="spellEnd"/>
            <w:r w:rsidRPr="007D4534">
              <w:rPr>
                <w:rFonts w:ascii="Calibri" w:eastAsia="Times New Roman" w:hAnsi="Calibri" w:cs="Times New Roman"/>
                <w:b/>
                <w:color w:val="000000"/>
                <w:sz w:val="22"/>
                <w:lang w:eastAsia="pl-PL"/>
              </w:rPr>
              <w:t>.</w:t>
            </w:r>
          </w:p>
        </w:tc>
        <w:tc>
          <w:tcPr>
            <w:tcW w:w="96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w %</w:t>
            </w:r>
          </w:p>
        </w:tc>
      </w:tr>
      <w:tr w:rsidR="007D4534" w:rsidRPr="007D4534" w:rsidTr="007D4534">
        <w:trPr>
          <w:trHeight w:val="599"/>
        </w:trPr>
        <w:tc>
          <w:tcPr>
            <w:tcW w:w="1771"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Liczba ludności ogółem</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2 493 603</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2 485 323</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2 476 315</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-9 008</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99,6%</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-17 288</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99,3%</w:t>
            </w:r>
          </w:p>
        </w:tc>
      </w:tr>
      <w:tr w:rsidR="007D4534" w:rsidRPr="007D4534" w:rsidTr="007D4534">
        <w:trPr>
          <w:trHeight w:val="300"/>
        </w:trPr>
        <w:tc>
          <w:tcPr>
            <w:tcW w:w="1771"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kobiety</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1 305 485</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1 301 014</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1 296 446</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-4 568</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99,6%</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-9 039</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99,3%</w:t>
            </w:r>
          </w:p>
        </w:tc>
      </w:tr>
      <w:tr w:rsidR="007D4534" w:rsidRPr="007D4534" w:rsidTr="007D4534">
        <w:trPr>
          <w:trHeight w:val="300"/>
        </w:trPr>
        <w:tc>
          <w:tcPr>
            <w:tcW w:w="1771"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mężczyźni</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1 188 118</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1 184 309</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1 179 869</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-4 440</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99,6%</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-8 249</w:t>
            </w:r>
          </w:p>
        </w:tc>
        <w:tc>
          <w:tcPr>
            <w:tcW w:w="96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99,3%</w:t>
            </w:r>
          </w:p>
        </w:tc>
      </w:tr>
    </w:tbl>
    <w:p w:rsidR="007D4534" w:rsidRPr="007D4534" w:rsidRDefault="007D4534" w:rsidP="007D4534">
      <w:pPr>
        <w:spacing w:after="0" w:line="240" w:lineRule="auto"/>
        <w:ind w:left="11" w:hanging="11"/>
        <w:jc w:val="both"/>
        <w:rPr>
          <w:rFonts w:ascii="Calibri" w:eastAsia="Calibri" w:hAnsi="Calibri" w:cs="Calibri"/>
          <w:b/>
          <w:bCs/>
          <w:i/>
          <w:color w:val="000000"/>
          <w:sz w:val="20"/>
          <w:lang w:eastAsia="pl-PL"/>
        </w:rPr>
      </w:pPr>
      <w:r w:rsidRPr="007D4534">
        <w:rPr>
          <w:rFonts w:ascii="Calibri" w:eastAsia="Calibri" w:hAnsi="Calibri" w:cs="Calibri"/>
          <w:b/>
          <w:i/>
          <w:color w:val="000000"/>
          <w:sz w:val="20"/>
          <w:lang w:eastAsia="pl-PL"/>
        </w:rPr>
        <w:t>Źródło: Na podstawie danych GUS BDL.</w:t>
      </w:r>
    </w:p>
    <w:p w:rsidR="007D4534" w:rsidRPr="007D4534" w:rsidRDefault="007D4534" w:rsidP="007D4534">
      <w:pPr>
        <w:spacing w:after="109"/>
        <w:ind w:left="10" w:hanging="10"/>
        <w:jc w:val="both"/>
        <w:rPr>
          <w:rFonts w:ascii="Calibri" w:eastAsia="Calibri" w:hAnsi="Calibri" w:cs="Calibri"/>
          <w:bCs/>
          <w:color w:val="000000"/>
          <w:lang w:eastAsia="pl-PL"/>
        </w:rPr>
      </w:pPr>
    </w:p>
    <w:p w:rsidR="007D4534" w:rsidRPr="007D4534" w:rsidRDefault="007D4534" w:rsidP="00292E38">
      <w:pPr>
        <w:pStyle w:val="Nagwek2"/>
        <w:rPr>
          <w:rFonts w:eastAsia="Calibri"/>
        </w:rPr>
      </w:pPr>
      <w:bookmarkStart w:id="238" w:name="_Toc533150057"/>
      <w:r w:rsidRPr="007D4534">
        <w:rPr>
          <w:rFonts w:eastAsia="Calibri"/>
        </w:rPr>
        <w:t>Tabela I/</w:t>
      </w:r>
      <w:r w:rsidR="00292E38">
        <w:rPr>
          <w:rFonts w:eastAsia="Calibri" w:cs="Calibri"/>
        </w:rPr>
        <w:t>3</w:t>
      </w:r>
      <w:r w:rsidRPr="007D4534">
        <w:rPr>
          <w:rFonts w:eastAsia="Calibri"/>
        </w:rPr>
        <w:t>. Ludność woj. łódzkiego. Udział % w zaludnieniu kraju (2015-2017r.)</w:t>
      </w:r>
      <w:bookmarkEnd w:id="238"/>
    </w:p>
    <w:tbl>
      <w:tblPr>
        <w:tblW w:w="5240" w:type="dxa"/>
        <w:tblCellMar>
          <w:left w:w="70" w:type="dxa"/>
          <w:right w:w="70" w:type="dxa"/>
        </w:tblCellMar>
        <w:tblLook w:val="04A0" w:firstRow="1" w:lastRow="0" w:firstColumn="1" w:lastColumn="0" w:noHBand="0" w:noVBand="1"/>
      </w:tblPr>
      <w:tblGrid>
        <w:gridCol w:w="1720"/>
        <w:gridCol w:w="1252"/>
        <w:gridCol w:w="1134"/>
        <w:gridCol w:w="1134"/>
      </w:tblGrid>
      <w:tr w:rsidR="007D4534" w:rsidRPr="007D4534" w:rsidTr="007D4534">
        <w:trPr>
          <w:trHeight w:val="300"/>
        </w:trPr>
        <w:tc>
          <w:tcPr>
            <w:tcW w:w="1720" w:type="dxa"/>
            <w:tcBorders>
              <w:top w:val="single" w:sz="4" w:space="0" w:color="auto"/>
              <w:left w:val="single" w:sz="4" w:space="0" w:color="auto"/>
              <w:bottom w:val="single" w:sz="4" w:space="0" w:color="auto"/>
              <w:right w:val="single" w:sz="4" w:space="0" w:color="auto"/>
            </w:tcBorders>
            <w:vAlign w:val="bottom"/>
            <w:hideMark/>
          </w:tcPr>
          <w:p w:rsidR="007D4534" w:rsidRPr="007D4534" w:rsidRDefault="007D4534" w:rsidP="007D4534">
            <w:pPr>
              <w:spacing w:before="60" w:after="6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Wyszczególnienie</w:t>
            </w:r>
          </w:p>
        </w:tc>
        <w:tc>
          <w:tcPr>
            <w:tcW w:w="1252"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before="60" w:after="60" w:line="240" w:lineRule="auto"/>
              <w:jc w:val="center"/>
              <w:rPr>
                <w:rFonts w:ascii="Calibri" w:eastAsia="Times New Roman" w:hAnsi="Calibri" w:cs="Times New Roman"/>
                <w:b/>
                <w:color w:val="000000"/>
                <w:sz w:val="22"/>
                <w:lang w:eastAsia="pl-PL"/>
              </w:rPr>
            </w:pPr>
            <w:r w:rsidRPr="007D4534">
              <w:rPr>
                <w:rFonts w:ascii="Calibri" w:eastAsia="Times New Roman" w:hAnsi="Calibri" w:cs="Times New Roman"/>
                <w:b/>
                <w:color w:val="000000"/>
                <w:sz w:val="22"/>
                <w:lang w:eastAsia="pl-PL"/>
              </w:rPr>
              <w:t>2015</w:t>
            </w:r>
          </w:p>
        </w:tc>
        <w:tc>
          <w:tcPr>
            <w:tcW w:w="1134"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before="60" w:after="60" w:line="240" w:lineRule="auto"/>
              <w:jc w:val="center"/>
              <w:rPr>
                <w:rFonts w:ascii="Calibri" w:eastAsia="Times New Roman" w:hAnsi="Calibri" w:cs="Times New Roman"/>
                <w:b/>
                <w:color w:val="000000"/>
                <w:sz w:val="22"/>
                <w:lang w:eastAsia="pl-PL"/>
              </w:rPr>
            </w:pPr>
            <w:r w:rsidRPr="007D4534">
              <w:rPr>
                <w:rFonts w:ascii="Calibri" w:eastAsia="Times New Roman" w:hAnsi="Calibri" w:cs="Times New Roman"/>
                <w:b/>
                <w:color w:val="000000"/>
                <w:sz w:val="22"/>
                <w:lang w:eastAsia="pl-PL"/>
              </w:rPr>
              <w:t>2016</w:t>
            </w:r>
          </w:p>
        </w:tc>
        <w:tc>
          <w:tcPr>
            <w:tcW w:w="1134"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before="60" w:after="60" w:line="240" w:lineRule="auto"/>
              <w:jc w:val="center"/>
              <w:rPr>
                <w:rFonts w:ascii="Calibri" w:eastAsia="Times New Roman" w:hAnsi="Calibri" w:cs="Times New Roman"/>
                <w:b/>
                <w:color w:val="000000"/>
                <w:sz w:val="22"/>
                <w:lang w:eastAsia="pl-PL"/>
              </w:rPr>
            </w:pPr>
            <w:r w:rsidRPr="007D4534">
              <w:rPr>
                <w:rFonts w:ascii="Calibri" w:eastAsia="Times New Roman" w:hAnsi="Calibri" w:cs="Times New Roman"/>
                <w:b/>
                <w:color w:val="000000"/>
                <w:sz w:val="22"/>
                <w:lang w:eastAsia="pl-PL"/>
              </w:rPr>
              <w:t>2017</w:t>
            </w:r>
          </w:p>
        </w:tc>
      </w:tr>
      <w:tr w:rsidR="007D4534" w:rsidRPr="007D4534" w:rsidTr="007D4534">
        <w:trPr>
          <w:trHeight w:val="300"/>
        </w:trPr>
        <w:tc>
          <w:tcPr>
            <w:tcW w:w="5240" w:type="dxa"/>
            <w:gridSpan w:val="4"/>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spacing w:before="60" w:after="60" w:line="240" w:lineRule="auto"/>
              <w:jc w:val="center"/>
              <w:rPr>
                <w:rFonts w:ascii="Calibri" w:eastAsia="Times New Roman" w:hAnsi="Calibri" w:cs="Times New Roman"/>
                <w:b/>
                <w:color w:val="000000"/>
                <w:sz w:val="22"/>
                <w:lang w:eastAsia="pl-PL"/>
              </w:rPr>
            </w:pPr>
            <w:r w:rsidRPr="007D4534">
              <w:rPr>
                <w:rFonts w:ascii="Calibri" w:eastAsia="Times New Roman" w:hAnsi="Calibri" w:cs="Times New Roman"/>
                <w:b/>
                <w:color w:val="000000"/>
                <w:sz w:val="22"/>
                <w:lang w:eastAsia="pl-PL"/>
              </w:rPr>
              <w:t>ogółem</w:t>
            </w:r>
          </w:p>
        </w:tc>
      </w:tr>
      <w:tr w:rsidR="007D4534" w:rsidRPr="007D4534" w:rsidTr="007D4534">
        <w:trPr>
          <w:trHeight w:val="300"/>
        </w:trPr>
        <w:tc>
          <w:tcPr>
            <w:tcW w:w="1720"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Polska</w:t>
            </w:r>
          </w:p>
        </w:tc>
        <w:tc>
          <w:tcPr>
            <w:tcW w:w="1252"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38 437 239</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38 432 992</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38 433 558</w:t>
            </w:r>
          </w:p>
        </w:tc>
      </w:tr>
      <w:tr w:rsidR="007D4534" w:rsidRPr="007D4534" w:rsidTr="007D4534">
        <w:trPr>
          <w:trHeight w:val="300"/>
        </w:trPr>
        <w:tc>
          <w:tcPr>
            <w:tcW w:w="1720"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Łódzkie</w:t>
            </w:r>
          </w:p>
        </w:tc>
        <w:tc>
          <w:tcPr>
            <w:tcW w:w="1252"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2 493 603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2 485 323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2 476 315</w:t>
            </w:r>
          </w:p>
        </w:tc>
      </w:tr>
      <w:tr w:rsidR="007D4534" w:rsidRPr="007D4534" w:rsidTr="007D4534">
        <w:trPr>
          <w:trHeight w:val="567"/>
        </w:trPr>
        <w:tc>
          <w:tcPr>
            <w:tcW w:w="1720"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Udział % w zaludnieniu kraju</w:t>
            </w:r>
          </w:p>
        </w:tc>
        <w:tc>
          <w:tcPr>
            <w:tcW w:w="1252"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6,5%</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6,5%</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6,4%</w:t>
            </w:r>
          </w:p>
        </w:tc>
      </w:tr>
      <w:tr w:rsidR="007D4534" w:rsidRPr="007D4534" w:rsidTr="007D4534">
        <w:trPr>
          <w:trHeight w:val="345"/>
        </w:trPr>
        <w:tc>
          <w:tcPr>
            <w:tcW w:w="5240" w:type="dxa"/>
            <w:gridSpan w:val="4"/>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spacing w:before="60" w:after="60" w:line="240" w:lineRule="auto"/>
              <w:jc w:val="center"/>
              <w:rPr>
                <w:rFonts w:ascii="Calibri" w:eastAsia="Times New Roman" w:hAnsi="Calibri" w:cs="Times New Roman"/>
                <w:b/>
                <w:color w:val="000000"/>
                <w:sz w:val="22"/>
                <w:lang w:eastAsia="pl-PL"/>
              </w:rPr>
            </w:pPr>
            <w:r w:rsidRPr="007D4534">
              <w:rPr>
                <w:rFonts w:ascii="Calibri" w:eastAsia="Times New Roman" w:hAnsi="Calibri" w:cs="Times New Roman"/>
                <w:b/>
                <w:color w:val="000000"/>
                <w:sz w:val="22"/>
                <w:lang w:eastAsia="pl-PL"/>
              </w:rPr>
              <w:t>kobiety</w:t>
            </w:r>
          </w:p>
        </w:tc>
      </w:tr>
      <w:tr w:rsidR="007D4534" w:rsidRPr="007D4534" w:rsidTr="007D4534">
        <w:trPr>
          <w:trHeight w:val="300"/>
        </w:trPr>
        <w:tc>
          <w:tcPr>
            <w:tcW w:w="1720"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Polska</w:t>
            </w:r>
          </w:p>
        </w:tc>
        <w:tc>
          <w:tcPr>
            <w:tcW w:w="1252"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19 839 248</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19 839 826</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19 840 383</w:t>
            </w:r>
          </w:p>
        </w:tc>
      </w:tr>
      <w:tr w:rsidR="007D4534" w:rsidRPr="007D4534" w:rsidTr="007D4534">
        <w:trPr>
          <w:trHeight w:val="300"/>
        </w:trPr>
        <w:tc>
          <w:tcPr>
            <w:tcW w:w="1720"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Łódzkie</w:t>
            </w:r>
          </w:p>
        </w:tc>
        <w:tc>
          <w:tcPr>
            <w:tcW w:w="1252"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1 305 485</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1 301 014</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1 296 446</w:t>
            </w:r>
          </w:p>
        </w:tc>
      </w:tr>
      <w:tr w:rsidR="007D4534" w:rsidRPr="007D4534" w:rsidTr="007D4534">
        <w:trPr>
          <w:trHeight w:val="567"/>
        </w:trPr>
        <w:tc>
          <w:tcPr>
            <w:tcW w:w="1720"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Udział % w zaludnieniu kraju</w:t>
            </w:r>
          </w:p>
        </w:tc>
        <w:tc>
          <w:tcPr>
            <w:tcW w:w="1252"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6,6%</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6,6%</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6,5%</w:t>
            </w:r>
          </w:p>
        </w:tc>
      </w:tr>
      <w:tr w:rsidR="007D4534" w:rsidRPr="007D4534" w:rsidTr="007D4534">
        <w:trPr>
          <w:trHeight w:val="300"/>
        </w:trPr>
        <w:tc>
          <w:tcPr>
            <w:tcW w:w="5240" w:type="dxa"/>
            <w:gridSpan w:val="4"/>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spacing w:before="60" w:after="60" w:line="240" w:lineRule="auto"/>
              <w:jc w:val="center"/>
              <w:rPr>
                <w:rFonts w:ascii="Calibri" w:eastAsia="Times New Roman" w:hAnsi="Calibri" w:cs="Times New Roman"/>
                <w:b/>
                <w:color w:val="000000"/>
                <w:sz w:val="22"/>
                <w:lang w:eastAsia="pl-PL"/>
              </w:rPr>
            </w:pPr>
            <w:r w:rsidRPr="007D4534">
              <w:rPr>
                <w:rFonts w:ascii="Calibri" w:eastAsia="Times New Roman" w:hAnsi="Calibri" w:cs="Times New Roman"/>
                <w:b/>
                <w:color w:val="000000"/>
                <w:sz w:val="22"/>
                <w:lang w:eastAsia="pl-PL"/>
              </w:rPr>
              <w:t>mężczyźni</w:t>
            </w:r>
          </w:p>
        </w:tc>
      </w:tr>
      <w:tr w:rsidR="007D4534" w:rsidRPr="007D4534" w:rsidTr="007D4534">
        <w:trPr>
          <w:trHeight w:val="300"/>
        </w:trPr>
        <w:tc>
          <w:tcPr>
            <w:tcW w:w="1720"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Polska</w:t>
            </w:r>
          </w:p>
        </w:tc>
        <w:tc>
          <w:tcPr>
            <w:tcW w:w="1252"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18 597 991</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18 593 166</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18 593 175</w:t>
            </w:r>
          </w:p>
        </w:tc>
      </w:tr>
      <w:tr w:rsidR="007D4534" w:rsidRPr="007D4534" w:rsidTr="007D4534">
        <w:trPr>
          <w:trHeight w:val="300"/>
        </w:trPr>
        <w:tc>
          <w:tcPr>
            <w:tcW w:w="1720"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Łódzkie</w:t>
            </w:r>
          </w:p>
        </w:tc>
        <w:tc>
          <w:tcPr>
            <w:tcW w:w="1252"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1 188 118</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1 184 309</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1 179 869</w:t>
            </w:r>
          </w:p>
        </w:tc>
      </w:tr>
      <w:tr w:rsidR="007D4534" w:rsidRPr="007D4534" w:rsidTr="007D4534">
        <w:trPr>
          <w:trHeight w:val="567"/>
        </w:trPr>
        <w:tc>
          <w:tcPr>
            <w:tcW w:w="1720" w:type="dxa"/>
            <w:tcBorders>
              <w:top w:val="nil"/>
              <w:left w:val="single" w:sz="4" w:space="0" w:color="auto"/>
              <w:bottom w:val="single" w:sz="4" w:space="0" w:color="auto"/>
              <w:right w:val="single" w:sz="4" w:space="0" w:color="auto"/>
            </w:tcBorders>
            <w:vAlign w:val="bottom"/>
            <w:hideMark/>
          </w:tcPr>
          <w:p w:rsidR="007D4534" w:rsidRPr="007D4534" w:rsidRDefault="007D4534" w:rsidP="007D4534">
            <w:pPr>
              <w:spacing w:after="0" w:line="240" w:lineRule="auto"/>
              <w:rPr>
                <w:rFonts w:ascii="Calibri" w:eastAsia="Times New Roman" w:hAnsi="Calibri" w:cs="Times New Roman"/>
                <w:bCs/>
                <w:color w:val="000000"/>
                <w:sz w:val="22"/>
                <w:lang w:eastAsia="pl-PL"/>
              </w:rPr>
            </w:pPr>
            <w:r w:rsidRPr="007D4534">
              <w:rPr>
                <w:rFonts w:ascii="Calibri" w:eastAsia="Times New Roman" w:hAnsi="Calibri" w:cs="Times New Roman"/>
                <w:color w:val="000000"/>
                <w:sz w:val="22"/>
                <w:lang w:eastAsia="pl-PL"/>
              </w:rPr>
              <w:t>Udział % w zaludnieniu kraju</w:t>
            </w:r>
          </w:p>
        </w:tc>
        <w:tc>
          <w:tcPr>
            <w:tcW w:w="1252"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6,4%</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6,4%</w:t>
            </w:r>
          </w:p>
        </w:tc>
        <w:tc>
          <w:tcPr>
            <w:tcW w:w="1134"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center"/>
              <w:rPr>
                <w:rFonts w:ascii="Calibri" w:eastAsia="Times New Roman" w:hAnsi="Calibri" w:cs="Times New Roman"/>
                <w:bCs/>
                <w:color w:val="000000"/>
                <w:sz w:val="22"/>
                <w:lang w:eastAsia="pl-PL"/>
              </w:rPr>
            </w:pPr>
            <w:r w:rsidRPr="007D4534">
              <w:rPr>
                <w:rFonts w:ascii="Calibri" w:eastAsia="Calibri" w:hAnsi="Calibri" w:cs="Calibri"/>
                <w:sz w:val="22"/>
              </w:rPr>
              <w:t>6,3%</w:t>
            </w:r>
          </w:p>
        </w:tc>
      </w:tr>
    </w:tbl>
    <w:p w:rsidR="007D4534" w:rsidRPr="007D4534" w:rsidRDefault="007D4534" w:rsidP="007D4534">
      <w:pPr>
        <w:spacing w:after="109" w:line="360" w:lineRule="auto"/>
        <w:ind w:left="10" w:hanging="10"/>
        <w:jc w:val="both"/>
        <w:rPr>
          <w:rFonts w:ascii="Calibri" w:eastAsia="Calibri" w:hAnsi="Calibri" w:cs="Calibri"/>
          <w:b/>
          <w:i/>
          <w:color w:val="000000"/>
          <w:sz w:val="20"/>
          <w:lang w:eastAsia="pl-PL"/>
        </w:rPr>
      </w:pPr>
      <w:r w:rsidRPr="007D4534">
        <w:rPr>
          <w:rFonts w:ascii="Calibri" w:eastAsia="Calibri" w:hAnsi="Calibri" w:cs="Calibri"/>
          <w:b/>
          <w:i/>
          <w:color w:val="000000"/>
          <w:sz w:val="20"/>
          <w:lang w:eastAsia="pl-PL"/>
        </w:rPr>
        <w:t>Źródło: Na podstawie danych GUS BDL.</w:t>
      </w:r>
    </w:p>
    <w:p w:rsidR="007D4534" w:rsidRPr="007D4534" w:rsidRDefault="007D4534" w:rsidP="007D4534">
      <w:pPr>
        <w:spacing w:after="109" w:line="360" w:lineRule="auto"/>
        <w:ind w:left="10" w:hanging="10"/>
        <w:jc w:val="both"/>
        <w:rPr>
          <w:rFonts w:ascii="Calibri" w:eastAsia="Calibri" w:hAnsi="Calibri" w:cs="Calibri"/>
          <w:b/>
          <w:i/>
          <w:color w:val="000000"/>
          <w:sz w:val="20"/>
          <w:lang w:eastAsia="pl-PL"/>
        </w:rPr>
      </w:pPr>
    </w:p>
    <w:p w:rsidR="007D4534" w:rsidRPr="007D4534" w:rsidRDefault="007D4534" w:rsidP="00292E38">
      <w:pPr>
        <w:pStyle w:val="Nagwek2"/>
        <w:rPr>
          <w:rFonts w:eastAsia="Calibri"/>
        </w:rPr>
      </w:pPr>
      <w:bookmarkStart w:id="239" w:name="_Toc533150058"/>
      <w:r w:rsidRPr="007D4534">
        <w:rPr>
          <w:rFonts w:eastAsia="Calibri"/>
        </w:rPr>
        <w:t>Tabela I/</w:t>
      </w:r>
      <w:r w:rsidR="00292E38">
        <w:rPr>
          <w:rFonts w:eastAsia="Calibri" w:cs="Calibri"/>
        </w:rPr>
        <w:t>4</w:t>
      </w:r>
      <w:r w:rsidRPr="007D4534">
        <w:rPr>
          <w:rFonts w:eastAsia="Calibri"/>
        </w:rPr>
        <w:t>. Kobiety w woj. łódzkim –liczebności bezwzg</w:t>
      </w:r>
      <w:r w:rsidR="00292E38">
        <w:rPr>
          <w:rFonts w:eastAsia="Calibri"/>
        </w:rPr>
        <w:t>lędne oraz procentowe udziały w </w:t>
      </w:r>
      <w:r w:rsidRPr="007D4534">
        <w:rPr>
          <w:rFonts w:eastAsia="Calibri"/>
        </w:rPr>
        <w:t>liczbie ludności ogółem (2015- 2017r.)</w:t>
      </w:r>
      <w:bookmarkEnd w:id="239"/>
    </w:p>
    <w:tbl>
      <w:tblPr>
        <w:tblStyle w:val="TableGrid31"/>
        <w:tblW w:w="5529" w:type="dxa"/>
        <w:tblInd w:w="-137" w:type="dxa"/>
        <w:tblCellMar>
          <w:top w:w="88" w:type="dxa"/>
          <w:right w:w="22" w:type="dxa"/>
        </w:tblCellMar>
        <w:tblLook w:val="04A0" w:firstRow="1" w:lastRow="0" w:firstColumn="1" w:lastColumn="0" w:noHBand="0" w:noVBand="1"/>
      </w:tblPr>
      <w:tblGrid>
        <w:gridCol w:w="2695"/>
        <w:gridCol w:w="28"/>
        <w:gridCol w:w="2806"/>
      </w:tblGrid>
      <w:tr w:rsidR="007D4534" w:rsidRPr="007D4534" w:rsidTr="007D4534">
        <w:trPr>
          <w:trHeight w:val="454"/>
        </w:trPr>
        <w:tc>
          <w:tcPr>
            <w:tcW w:w="2695" w:type="dxa"/>
            <w:tcBorders>
              <w:top w:val="single" w:sz="4" w:space="0" w:color="000000"/>
              <w:left w:val="single" w:sz="4" w:space="0" w:color="000000"/>
              <w:bottom w:val="single" w:sz="4" w:space="0" w:color="000000"/>
              <w:right w:val="nil"/>
            </w:tcBorders>
            <w:vAlign w:val="center"/>
            <w:hideMark/>
          </w:tcPr>
          <w:p w:rsidR="007D4534" w:rsidRPr="007D4534" w:rsidRDefault="007D4534" w:rsidP="007D4534">
            <w:pPr>
              <w:jc w:val="center"/>
              <w:rPr>
                <w:rFonts w:eastAsia="Calibri" w:cs="Calibri"/>
                <w:color w:val="000000"/>
                <w:lang w:eastAsia="pl-PL"/>
              </w:rPr>
            </w:pPr>
            <w:r w:rsidRPr="007D4534">
              <w:rPr>
                <w:rFonts w:eastAsia="Calibri" w:cs="Calibri"/>
                <w:b/>
                <w:color w:val="000000"/>
                <w:lang w:eastAsia="pl-PL"/>
              </w:rPr>
              <w:t>Wyszczególnienie</w:t>
            </w:r>
          </w:p>
        </w:tc>
        <w:tc>
          <w:tcPr>
            <w:tcW w:w="28" w:type="dxa"/>
            <w:tcBorders>
              <w:top w:val="single" w:sz="4" w:space="0" w:color="000000"/>
              <w:left w:val="nil"/>
              <w:bottom w:val="single" w:sz="4" w:space="0" w:color="000000"/>
              <w:right w:val="single" w:sz="4" w:space="0" w:color="000000"/>
            </w:tcBorders>
            <w:vAlign w:val="center"/>
          </w:tcPr>
          <w:p w:rsidR="007D4534" w:rsidRPr="007D4534" w:rsidRDefault="007D4534" w:rsidP="007D4534">
            <w:pPr>
              <w:spacing w:after="160"/>
              <w:ind w:left="10"/>
              <w:jc w:val="center"/>
              <w:rPr>
                <w:rFonts w:eastAsia="Calibri" w:cs="Calibri"/>
                <w:color w:val="000000"/>
                <w:lang w:eastAsia="pl-PL"/>
              </w:rPr>
            </w:pPr>
          </w:p>
        </w:tc>
        <w:tc>
          <w:tcPr>
            <w:tcW w:w="2806" w:type="dxa"/>
            <w:tcBorders>
              <w:top w:val="single" w:sz="4" w:space="0" w:color="000000"/>
              <w:left w:val="single" w:sz="4" w:space="0" w:color="000000"/>
              <w:bottom w:val="single" w:sz="4" w:space="0" w:color="000000"/>
              <w:right w:val="single" w:sz="4" w:space="0" w:color="000000"/>
            </w:tcBorders>
            <w:vAlign w:val="center"/>
            <w:hideMark/>
          </w:tcPr>
          <w:p w:rsidR="007D4534" w:rsidRPr="007D4534" w:rsidRDefault="007D4534" w:rsidP="007D4534">
            <w:pPr>
              <w:jc w:val="center"/>
              <w:rPr>
                <w:rFonts w:eastAsia="Calibri" w:cs="Calibri"/>
                <w:color w:val="000000"/>
                <w:lang w:eastAsia="pl-PL"/>
              </w:rPr>
            </w:pPr>
            <w:r w:rsidRPr="007D4534">
              <w:rPr>
                <w:rFonts w:eastAsia="Calibri" w:cs="Calibri"/>
                <w:b/>
                <w:color w:val="000000"/>
                <w:lang w:eastAsia="pl-PL"/>
              </w:rPr>
              <w:t>Kobiety</w:t>
            </w:r>
          </w:p>
          <w:p w:rsidR="007D4534" w:rsidRPr="007D4534" w:rsidRDefault="007D4534" w:rsidP="007D4534">
            <w:pPr>
              <w:jc w:val="center"/>
              <w:rPr>
                <w:rFonts w:eastAsia="Calibri" w:cs="Calibri"/>
                <w:color w:val="000000"/>
                <w:lang w:eastAsia="pl-PL"/>
              </w:rPr>
            </w:pPr>
            <w:r w:rsidRPr="007D4534">
              <w:rPr>
                <w:rFonts w:eastAsia="Calibri" w:cs="Calibri"/>
                <w:b/>
                <w:color w:val="000000"/>
                <w:lang w:eastAsia="pl-PL"/>
              </w:rPr>
              <w:t>Stan na koniec miesiąca</w:t>
            </w:r>
          </w:p>
        </w:tc>
      </w:tr>
      <w:tr w:rsidR="007D4534" w:rsidRPr="007D4534" w:rsidTr="007D4534">
        <w:trPr>
          <w:trHeight w:val="300"/>
        </w:trPr>
        <w:tc>
          <w:tcPr>
            <w:tcW w:w="5529" w:type="dxa"/>
            <w:gridSpan w:val="3"/>
            <w:tcBorders>
              <w:top w:val="single" w:sz="4" w:space="0" w:color="000000"/>
              <w:left w:val="single" w:sz="4" w:space="0" w:color="000000"/>
              <w:bottom w:val="single" w:sz="4" w:space="0" w:color="000000"/>
              <w:right w:val="single" w:sz="4" w:space="0" w:color="000000"/>
            </w:tcBorders>
            <w:vAlign w:val="center"/>
            <w:hideMark/>
          </w:tcPr>
          <w:p w:rsidR="007D4534" w:rsidRPr="007D4534" w:rsidRDefault="007D4534" w:rsidP="007D4534">
            <w:pPr>
              <w:jc w:val="center"/>
              <w:rPr>
                <w:rFonts w:eastAsia="Calibri" w:cs="Calibri"/>
                <w:color w:val="000000"/>
                <w:lang w:eastAsia="pl-PL"/>
              </w:rPr>
            </w:pPr>
            <w:r w:rsidRPr="007D4534">
              <w:rPr>
                <w:rFonts w:eastAsia="Calibri" w:cs="Calibri"/>
                <w:b/>
                <w:color w:val="000000"/>
                <w:lang w:eastAsia="pl-PL"/>
              </w:rPr>
              <w:t>Grudzień 2015</w:t>
            </w:r>
          </w:p>
        </w:tc>
      </w:tr>
      <w:tr w:rsidR="007D4534" w:rsidRPr="007D4534" w:rsidTr="007D4534">
        <w:trPr>
          <w:trHeight w:val="300"/>
        </w:trPr>
        <w:tc>
          <w:tcPr>
            <w:tcW w:w="2695" w:type="dxa"/>
            <w:tcBorders>
              <w:top w:val="single" w:sz="4" w:space="0" w:color="000000"/>
              <w:left w:val="single" w:sz="4" w:space="0" w:color="000000"/>
              <w:bottom w:val="single" w:sz="4" w:space="0" w:color="000000"/>
              <w:right w:val="nil"/>
            </w:tcBorders>
            <w:hideMark/>
          </w:tcPr>
          <w:p w:rsidR="007D4534" w:rsidRPr="007D4534" w:rsidRDefault="007D4534" w:rsidP="007D4534">
            <w:pPr>
              <w:ind w:left="108"/>
              <w:rPr>
                <w:rFonts w:eastAsia="Calibri" w:cs="Calibri"/>
                <w:color w:val="000000"/>
                <w:lang w:eastAsia="pl-PL"/>
              </w:rPr>
            </w:pPr>
            <w:r w:rsidRPr="007D4534">
              <w:rPr>
                <w:rFonts w:eastAsia="Calibri" w:cs="Calibri"/>
                <w:color w:val="000000"/>
                <w:lang w:eastAsia="pl-PL"/>
              </w:rPr>
              <w:t xml:space="preserve">Ogółem w województwie  </w:t>
            </w:r>
          </w:p>
        </w:tc>
        <w:tc>
          <w:tcPr>
            <w:tcW w:w="28" w:type="dxa"/>
            <w:tcBorders>
              <w:top w:val="single" w:sz="4" w:space="0" w:color="000000"/>
              <w:left w:val="nil"/>
              <w:bottom w:val="single" w:sz="4" w:space="0" w:color="000000"/>
              <w:right w:val="single" w:sz="4" w:space="0" w:color="000000"/>
            </w:tcBorders>
          </w:tcPr>
          <w:p w:rsidR="007D4534" w:rsidRPr="007D4534" w:rsidRDefault="007D4534" w:rsidP="007D4534">
            <w:pPr>
              <w:ind w:left="10"/>
              <w:rPr>
                <w:rFonts w:eastAsia="Calibri" w:cs="Calibri"/>
                <w:color w:val="000000"/>
                <w:lang w:eastAsia="pl-PL"/>
              </w:rPr>
            </w:pPr>
          </w:p>
        </w:tc>
        <w:tc>
          <w:tcPr>
            <w:tcW w:w="2806" w:type="dxa"/>
            <w:tcBorders>
              <w:top w:val="single" w:sz="4" w:space="0" w:color="000000"/>
              <w:left w:val="single" w:sz="4" w:space="0" w:color="000000"/>
              <w:bottom w:val="single" w:sz="4" w:space="0" w:color="000000"/>
              <w:right w:val="single" w:sz="4" w:space="0" w:color="000000"/>
            </w:tcBorders>
            <w:hideMark/>
          </w:tcPr>
          <w:p w:rsidR="007D4534" w:rsidRPr="007D4534" w:rsidRDefault="007D4534" w:rsidP="007D4534">
            <w:pPr>
              <w:ind w:left="10" w:right="94"/>
              <w:jc w:val="right"/>
              <w:rPr>
                <w:rFonts w:eastAsia="Calibri" w:cs="Calibri"/>
                <w:color w:val="000000"/>
                <w:lang w:eastAsia="pl-PL"/>
              </w:rPr>
            </w:pPr>
            <w:r w:rsidRPr="007D4534">
              <w:rPr>
                <w:rFonts w:eastAsia="Calibri" w:cs="Calibri"/>
                <w:color w:val="000000"/>
                <w:lang w:eastAsia="pl-PL"/>
              </w:rPr>
              <w:t>1 305 485</w:t>
            </w:r>
          </w:p>
        </w:tc>
      </w:tr>
      <w:tr w:rsidR="007D4534" w:rsidRPr="007D4534" w:rsidTr="007D4534">
        <w:trPr>
          <w:trHeight w:val="300"/>
        </w:trPr>
        <w:tc>
          <w:tcPr>
            <w:tcW w:w="2695" w:type="dxa"/>
            <w:tcBorders>
              <w:top w:val="single" w:sz="4" w:space="0" w:color="000000"/>
              <w:left w:val="single" w:sz="4" w:space="0" w:color="000000"/>
              <w:bottom w:val="single" w:sz="4" w:space="0" w:color="000000"/>
              <w:right w:val="nil"/>
            </w:tcBorders>
            <w:hideMark/>
          </w:tcPr>
          <w:p w:rsidR="007D4534" w:rsidRPr="007D4534" w:rsidRDefault="007D4534" w:rsidP="007D4534">
            <w:pPr>
              <w:ind w:left="108"/>
              <w:rPr>
                <w:rFonts w:eastAsia="Calibri" w:cs="Calibri"/>
                <w:color w:val="000000"/>
                <w:lang w:eastAsia="pl-PL"/>
              </w:rPr>
            </w:pPr>
            <w:r w:rsidRPr="007D4534">
              <w:rPr>
                <w:rFonts w:eastAsia="Calibri" w:cs="Calibri"/>
                <w:color w:val="000000"/>
                <w:u w:val="single" w:color="000000"/>
                <w:lang w:eastAsia="pl-PL"/>
              </w:rPr>
              <w:t>Wskaźnik udziału</w:t>
            </w:r>
          </w:p>
        </w:tc>
        <w:tc>
          <w:tcPr>
            <w:tcW w:w="28" w:type="dxa"/>
            <w:tcBorders>
              <w:top w:val="single" w:sz="4" w:space="0" w:color="000000"/>
              <w:left w:val="nil"/>
              <w:bottom w:val="single" w:sz="4" w:space="0" w:color="000000"/>
              <w:right w:val="single" w:sz="4" w:space="0" w:color="000000"/>
            </w:tcBorders>
          </w:tcPr>
          <w:p w:rsidR="007D4534" w:rsidRPr="007D4534" w:rsidRDefault="007D4534" w:rsidP="007D4534">
            <w:pPr>
              <w:ind w:left="10"/>
              <w:rPr>
                <w:rFonts w:eastAsia="Calibri" w:cs="Calibri"/>
                <w:color w:val="000000"/>
                <w:lang w:eastAsia="pl-PL"/>
              </w:rPr>
            </w:pPr>
          </w:p>
        </w:tc>
        <w:tc>
          <w:tcPr>
            <w:tcW w:w="2806" w:type="dxa"/>
            <w:tcBorders>
              <w:top w:val="single" w:sz="4" w:space="0" w:color="000000"/>
              <w:left w:val="single" w:sz="4" w:space="0" w:color="000000"/>
              <w:bottom w:val="single" w:sz="4" w:space="0" w:color="000000"/>
              <w:right w:val="single" w:sz="4" w:space="0" w:color="000000"/>
            </w:tcBorders>
            <w:hideMark/>
          </w:tcPr>
          <w:p w:rsidR="007D4534" w:rsidRPr="007D4534" w:rsidRDefault="007D4534" w:rsidP="007D4534">
            <w:pPr>
              <w:ind w:left="10" w:right="90"/>
              <w:jc w:val="right"/>
              <w:rPr>
                <w:rFonts w:eastAsia="Calibri" w:cs="Calibri"/>
                <w:color w:val="000000"/>
                <w:lang w:eastAsia="pl-PL"/>
              </w:rPr>
            </w:pPr>
            <w:r w:rsidRPr="007D4534">
              <w:rPr>
                <w:rFonts w:eastAsia="Calibri" w:cs="Calibri"/>
                <w:color w:val="000000"/>
                <w:lang w:eastAsia="pl-PL"/>
              </w:rPr>
              <w:t>52,4%</w:t>
            </w:r>
          </w:p>
        </w:tc>
      </w:tr>
      <w:tr w:rsidR="007D4534" w:rsidRPr="007D4534" w:rsidTr="007D4534">
        <w:trPr>
          <w:trHeight w:val="300"/>
        </w:trPr>
        <w:tc>
          <w:tcPr>
            <w:tcW w:w="5529" w:type="dxa"/>
            <w:gridSpan w:val="3"/>
            <w:tcBorders>
              <w:top w:val="single" w:sz="4" w:space="0" w:color="000000"/>
              <w:left w:val="single" w:sz="4" w:space="0" w:color="000000"/>
              <w:bottom w:val="single" w:sz="4" w:space="0" w:color="000000"/>
              <w:right w:val="single" w:sz="4" w:space="0" w:color="000000"/>
            </w:tcBorders>
            <w:vAlign w:val="center"/>
            <w:hideMark/>
          </w:tcPr>
          <w:p w:rsidR="007D4534" w:rsidRPr="007D4534" w:rsidRDefault="007D4534" w:rsidP="007D4534">
            <w:pPr>
              <w:jc w:val="center"/>
              <w:rPr>
                <w:rFonts w:eastAsia="Calibri" w:cs="Calibri"/>
                <w:color w:val="000000"/>
                <w:lang w:eastAsia="pl-PL"/>
              </w:rPr>
            </w:pPr>
            <w:r w:rsidRPr="007D4534">
              <w:rPr>
                <w:rFonts w:eastAsia="Calibri" w:cs="Calibri"/>
                <w:b/>
                <w:color w:val="000000"/>
                <w:lang w:eastAsia="pl-PL"/>
              </w:rPr>
              <w:t>Grudzień 2016</w:t>
            </w:r>
          </w:p>
        </w:tc>
      </w:tr>
      <w:tr w:rsidR="007D4534" w:rsidRPr="007D4534" w:rsidTr="007D4534">
        <w:trPr>
          <w:trHeight w:val="300"/>
        </w:trPr>
        <w:tc>
          <w:tcPr>
            <w:tcW w:w="2695" w:type="dxa"/>
            <w:tcBorders>
              <w:top w:val="single" w:sz="4" w:space="0" w:color="000000"/>
              <w:left w:val="single" w:sz="4" w:space="0" w:color="000000"/>
              <w:bottom w:val="single" w:sz="4" w:space="0" w:color="000000"/>
              <w:right w:val="nil"/>
            </w:tcBorders>
            <w:hideMark/>
          </w:tcPr>
          <w:p w:rsidR="007D4534" w:rsidRPr="007D4534" w:rsidRDefault="007D4534" w:rsidP="007D4534">
            <w:pPr>
              <w:ind w:left="108"/>
              <w:rPr>
                <w:rFonts w:eastAsia="Calibri" w:cs="Calibri"/>
                <w:color w:val="000000"/>
                <w:lang w:eastAsia="pl-PL"/>
              </w:rPr>
            </w:pPr>
            <w:r w:rsidRPr="007D4534">
              <w:rPr>
                <w:rFonts w:eastAsia="Calibri" w:cs="Calibri"/>
                <w:color w:val="000000"/>
                <w:lang w:eastAsia="pl-PL"/>
              </w:rPr>
              <w:t xml:space="preserve">Ogółem w województwie  </w:t>
            </w:r>
          </w:p>
        </w:tc>
        <w:tc>
          <w:tcPr>
            <w:tcW w:w="28" w:type="dxa"/>
            <w:tcBorders>
              <w:top w:val="single" w:sz="4" w:space="0" w:color="000000"/>
              <w:left w:val="nil"/>
              <w:bottom w:val="single" w:sz="4" w:space="0" w:color="000000"/>
              <w:right w:val="single" w:sz="4" w:space="0" w:color="000000"/>
            </w:tcBorders>
          </w:tcPr>
          <w:p w:rsidR="007D4534" w:rsidRPr="007D4534" w:rsidRDefault="007D4534" w:rsidP="007D4534">
            <w:pPr>
              <w:ind w:left="10"/>
              <w:rPr>
                <w:rFonts w:eastAsia="Calibri" w:cs="Calibri"/>
                <w:color w:val="000000"/>
                <w:lang w:eastAsia="pl-PL"/>
              </w:rPr>
            </w:pPr>
          </w:p>
        </w:tc>
        <w:tc>
          <w:tcPr>
            <w:tcW w:w="2806" w:type="dxa"/>
            <w:tcBorders>
              <w:top w:val="single" w:sz="4" w:space="0" w:color="000000"/>
              <w:left w:val="single" w:sz="4" w:space="0" w:color="000000"/>
              <w:bottom w:val="single" w:sz="4" w:space="0" w:color="000000"/>
              <w:right w:val="single" w:sz="4" w:space="0" w:color="000000"/>
            </w:tcBorders>
            <w:hideMark/>
          </w:tcPr>
          <w:p w:rsidR="007D4534" w:rsidRPr="007D4534" w:rsidRDefault="007D4534" w:rsidP="007D4534">
            <w:pPr>
              <w:ind w:left="10" w:right="94"/>
              <w:jc w:val="right"/>
              <w:rPr>
                <w:rFonts w:eastAsia="Calibri" w:cs="Calibri"/>
                <w:color w:val="000000"/>
                <w:lang w:eastAsia="pl-PL"/>
              </w:rPr>
            </w:pPr>
            <w:r w:rsidRPr="007D4534">
              <w:rPr>
                <w:rFonts w:eastAsia="Calibri" w:cs="Calibri"/>
                <w:color w:val="000000"/>
                <w:lang w:eastAsia="pl-PL"/>
              </w:rPr>
              <w:t>1 301 014</w:t>
            </w:r>
          </w:p>
        </w:tc>
      </w:tr>
      <w:tr w:rsidR="007D4534" w:rsidRPr="007D4534" w:rsidTr="007D4534">
        <w:trPr>
          <w:trHeight w:val="300"/>
        </w:trPr>
        <w:tc>
          <w:tcPr>
            <w:tcW w:w="2695" w:type="dxa"/>
            <w:tcBorders>
              <w:top w:val="single" w:sz="4" w:space="0" w:color="000000"/>
              <w:left w:val="single" w:sz="4" w:space="0" w:color="000000"/>
              <w:bottom w:val="single" w:sz="4" w:space="0" w:color="000000"/>
              <w:right w:val="nil"/>
            </w:tcBorders>
            <w:hideMark/>
          </w:tcPr>
          <w:p w:rsidR="007D4534" w:rsidRPr="007D4534" w:rsidRDefault="007D4534" w:rsidP="007D4534">
            <w:pPr>
              <w:ind w:left="108"/>
              <w:rPr>
                <w:rFonts w:eastAsia="Calibri" w:cs="Calibri"/>
                <w:color w:val="000000"/>
                <w:lang w:eastAsia="pl-PL"/>
              </w:rPr>
            </w:pPr>
            <w:r w:rsidRPr="007D4534">
              <w:rPr>
                <w:rFonts w:eastAsia="Calibri" w:cs="Calibri"/>
                <w:color w:val="000000"/>
                <w:u w:val="single" w:color="000000"/>
                <w:lang w:eastAsia="pl-PL"/>
              </w:rPr>
              <w:t>Wskaźnik udziału</w:t>
            </w:r>
          </w:p>
        </w:tc>
        <w:tc>
          <w:tcPr>
            <w:tcW w:w="28" w:type="dxa"/>
            <w:tcBorders>
              <w:top w:val="single" w:sz="4" w:space="0" w:color="000000"/>
              <w:left w:val="nil"/>
              <w:bottom w:val="single" w:sz="4" w:space="0" w:color="000000"/>
              <w:right w:val="single" w:sz="4" w:space="0" w:color="000000"/>
            </w:tcBorders>
          </w:tcPr>
          <w:p w:rsidR="007D4534" w:rsidRPr="007D4534" w:rsidRDefault="007D4534" w:rsidP="007D4534">
            <w:pPr>
              <w:ind w:left="10"/>
              <w:rPr>
                <w:rFonts w:eastAsia="Calibri" w:cs="Calibri"/>
                <w:color w:val="000000"/>
                <w:lang w:eastAsia="pl-PL"/>
              </w:rPr>
            </w:pPr>
          </w:p>
        </w:tc>
        <w:tc>
          <w:tcPr>
            <w:tcW w:w="2806" w:type="dxa"/>
            <w:tcBorders>
              <w:top w:val="single" w:sz="4" w:space="0" w:color="000000"/>
              <w:left w:val="single" w:sz="4" w:space="0" w:color="000000"/>
              <w:bottom w:val="single" w:sz="4" w:space="0" w:color="000000"/>
              <w:right w:val="single" w:sz="4" w:space="0" w:color="000000"/>
            </w:tcBorders>
            <w:hideMark/>
          </w:tcPr>
          <w:p w:rsidR="007D4534" w:rsidRPr="007D4534" w:rsidRDefault="007D4534" w:rsidP="007D4534">
            <w:pPr>
              <w:ind w:left="10" w:right="92"/>
              <w:jc w:val="right"/>
              <w:rPr>
                <w:rFonts w:eastAsia="Calibri" w:cs="Calibri"/>
                <w:color w:val="000000"/>
                <w:lang w:eastAsia="pl-PL"/>
              </w:rPr>
            </w:pPr>
            <w:r w:rsidRPr="007D4534">
              <w:rPr>
                <w:rFonts w:eastAsia="Calibri" w:cs="Calibri"/>
                <w:color w:val="000000"/>
                <w:lang w:eastAsia="pl-PL"/>
              </w:rPr>
              <w:t>52,3%</w:t>
            </w:r>
          </w:p>
        </w:tc>
      </w:tr>
      <w:tr w:rsidR="007D4534" w:rsidRPr="007D4534" w:rsidTr="007D4534">
        <w:trPr>
          <w:trHeight w:val="300"/>
        </w:trPr>
        <w:tc>
          <w:tcPr>
            <w:tcW w:w="5529" w:type="dxa"/>
            <w:gridSpan w:val="3"/>
            <w:tcBorders>
              <w:top w:val="single" w:sz="4" w:space="0" w:color="000000"/>
              <w:left w:val="single" w:sz="4" w:space="0" w:color="000000"/>
              <w:bottom w:val="single" w:sz="4" w:space="0" w:color="000000"/>
              <w:right w:val="single" w:sz="4" w:space="0" w:color="000000"/>
            </w:tcBorders>
            <w:vAlign w:val="center"/>
            <w:hideMark/>
          </w:tcPr>
          <w:p w:rsidR="007D4534" w:rsidRPr="007D4534" w:rsidRDefault="007D4534" w:rsidP="007D4534">
            <w:pPr>
              <w:jc w:val="center"/>
              <w:rPr>
                <w:rFonts w:eastAsia="Calibri" w:cs="Calibri"/>
                <w:color w:val="000000"/>
                <w:lang w:eastAsia="pl-PL"/>
              </w:rPr>
            </w:pPr>
            <w:r w:rsidRPr="007D4534">
              <w:rPr>
                <w:rFonts w:eastAsia="Calibri" w:cs="Calibri"/>
                <w:b/>
                <w:color w:val="000000"/>
                <w:lang w:eastAsia="pl-PL"/>
              </w:rPr>
              <w:t>Grudzień 2017</w:t>
            </w:r>
          </w:p>
        </w:tc>
      </w:tr>
      <w:tr w:rsidR="007D4534" w:rsidRPr="007D4534" w:rsidTr="007D4534">
        <w:trPr>
          <w:trHeight w:val="300"/>
        </w:trPr>
        <w:tc>
          <w:tcPr>
            <w:tcW w:w="2695" w:type="dxa"/>
            <w:tcBorders>
              <w:top w:val="single" w:sz="4" w:space="0" w:color="000000"/>
              <w:left w:val="single" w:sz="4" w:space="0" w:color="000000"/>
              <w:bottom w:val="single" w:sz="4" w:space="0" w:color="000000"/>
              <w:right w:val="nil"/>
            </w:tcBorders>
            <w:hideMark/>
          </w:tcPr>
          <w:p w:rsidR="007D4534" w:rsidRPr="007D4534" w:rsidRDefault="007D4534" w:rsidP="007D4534">
            <w:pPr>
              <w:ind w:left="108"/>
              <w:rPr>
                <w:rFonts w:eastAsia="Calibri" w:cs="Calibri"/>
                <w:color w:val="000000"/>
                <w:lang w:eastAsia="pl-PL"/>
              </w:rPr>
            </w:pPr>
            <w:r w:rsidRPr="007D4534">
              <w:rPr>
                <w:rFonts w:eastAsia="Calibri" w:cs="Calibri"/>
                <w:color w:val="000000"/>
                <w:lang w:eastAsia="pl-PL"/>
              </w:rPr>
              <w:t xml:space="preserve">Ogółem w województwie  </w:t>
            </w:r>
          </w:p>
        </w:tc>
        <w:tc>
          <w:tcPr>
            <w:tcW w:w="28" w:type="dxa"/>
            <w:tcBorders>
              <w:top w:val="single" w:sz="4" w:space="0" w:color="000000"/>
              <w:left w:val="nil"/>
              <w:bottom w:val="single" w:sz="4" w:space="0" w:color="000000"/>
              <w:right w:val="single" w:sz="4" w:space="0" w:color="000000"/>
            </w:tcBorders>
          </w:tcPr>
          <w:p w:rsidR="007D4534" w:rsidRPr="007D4534" w:rsidRDefault="007D4534" w:rsidP="007D4534">
            <w:pPr>
              <w:ind w:left="10"/>
              <w:rPr>
                <w:rFonts w:eastAsia="Calibri" w:cs="Calibri"/>
                <w:color w:val="000000"/>
                <w:lang w:eastAsia="pl-PL"/>
              </w:rPr>
            </w:pPr>
          </w:p>
        </w:tc>
        <w:tc>
          <w:tcPr>
            <w:tcW w:w="2806" w:type="dxa"/>
            <w:tcBorders>
              <w:top w:val="single" w:sz="4" w:space="0" w:color="000000"/>
              <w:left w:val="single" w:sz="4" w:space="0" w:color="000000"/>
              <w:bottom w:val="single" w:sz="4" w:space="0" w:color="000000"/>
              <w:right w:val="single" w:sz="4" w:space="0" w:color="000000"/>
            </w:tcBorders>
            <w:hideMark/>
          </w:tcPr>
          <w:p w:rsidR="007D4534" w:rsidRPr="007D4534" w:rsidRDefault="007D4534" w:rsidP="007D4534">
            <w:pPr>
              <w:ind w:left="10" w:right="94"/>
              <w:jc w:val="right"/>
              <w:rPr>
                <w:rFonts w:eastAsia="Calibri" w:cs="Calibri"/>
                <w:color w:val="000000"/>
                <w:lang w:eastAsia="pl-PL"/>
              </w:rPr>
            </w:pPr>
            <w:r w:rsidRPr="007D4534">
              <w:rPr>
                <w:rFonts w:eastAsia="Calibri" w:cs="Calibri"/>
                <w:color w:val="000000"/>
                <w:lang w:eastAsia="pl-PL"/>
              </w:rPr>
              <w:t>1 296 446</w:t>
            </w:r>
          </w:p>
        </w:tc>
      </w:tr>
      <w:tr w:rsidR="007D4534" w:rsidRPr="007D4534" w:rsidTr="007D4534">
        <w:trPr>
          <w:trHeight w:val="300"/>
        </w:trPr>
        <w:tc>
          <w:tcPr>
            <w:tcW w:w="2695" w:type="dxa"/>
            <w:tcBorders>
              <w:top w:val="single" w:sz="4" w:space="0" w:color="000000"/>
              <w:left w:val="single" w:sz="4" w:space="0" w:color="000000"/>
              <w:bottom w:val="single" w:sz="4" w:space="0" w:color="000000"/>
              <w:right w:val="nil"/>
            </w:tcBorders>
            <w:hideMark/>
          </w:tcPr>
          <w:p w:rsidR="007D4534" w:rsidRPr="007D4534" w:rsidRDefault="007D4534" w:rsidP="007D4534">
            <w:pPr>
              <w:ind w:left="108"/>
              <w:rPr>
                <w:rFonts w:eastAsia="Calibri" w:cs="Calibri"/>
                <w:color w:val="000000"/>
                <w:lang w:eastAsia="pl-PL"/>
              </w:rPr>
            </w:pPr>
            <w:r w:rsidRPr="007D4534">
              <w:rPr>
                <w:rFonts w:eastAsia="Calibri" w:cs="Calibri"/>
                <w:color w:val="000000"/>
                <w:u w:val="single" w:color="000000"/>
                <w:lang w:eastAsia="pl-PL"/>
              </w:rPr>
              <w:t>Wskaźnik udziału</w:t>
            </w:r>
          </w:p>
        </w:tc>
        <w:tc>
          <w:tcPr>
            <w:tcW w:w="28" w:type="dxa"/>
            <w:tcBorders>
              <w:top w:val="single" w:sz="4" w:space="0" w:color="000000"/>
              <w:left w:val="nil"/>
              <w:bottom w:val="single" w:sz="4" w:space="0" w:color="000000"/>
              <w:right w:val="single" w:sz="4" w:space="0" w:color="000000"/>
            </w:tcBorders>
          </w:tcPr>
          <w:p w:rsidR="007D4534" w:rsidRPr="007D4534" w:rsidRDefault="007D4534" w:rsidP="007D4534">
            <w:pPr>
              <w:ind w:left="10"/>
              <w:rPr>
                <w:rFonts w:eastAsia="Calibri" w:cs="Calibri"/>
                <w:color w:val="000000"/>
                <w:lang w:eastAsia="pl-PL"/>
              </w:rPr>
            </w:pPr>
          </w:p>
        </w:tc>
        <w:tc>
          <w:tcPr>
            <w:tcW w:w="2806" w:type="dxa"/>
            <w:tcBorders>
              <w:top w:val="single" w:sz="4" w:space="0" w:color="000000"/>
              <w:left w:val="single" w:sz="4" w:space="0" w:color="000000"/>
              <w:bottom w:val="single" w:sz="4" w:space="0" w:color="000000"/>
              <w:right w:val="single" w:sz="4" w:space="0" w:color="000000"/>
            </w:tcBorders>
            <w:hideMark/>
          </w:tcPr>
          <w:p w:rsidR="007D4534" w:rsidRPr="007D4534" w:rsidRDefault="007D4534" w:rsidP="007D4534">
            <w:pPr>
              <w:keepNext/>
              <w:ind w:left="10" w:right="92"/>
              <w:jc w:val="right"/>
              <w:rPr>
                <w:rFonts w:eastAsia="Calibri" w:cs="Calibri"/>
                <w:color w:val="000000"/>
                <w:lang w:eastAsia="pl-PL"/>
              </w:rPr>
            </w:pPr>
            <w:r w:rsidRPr="007D4534">
              <w:rPr>
                <w:rFonts w:eastAsia="Calibri" w:cs="Calibri"/>
                <w:color w:val="000000"/>
                <w:lang w:eastAsia="pl-PL"/>
              </w:rPr>
              <w:t>52,4%</w:t>
            </w:r>
          </w:p>
        </w:tc>
      </w:tr>
    </w:tbl>
    <w:p w:rsidR="007D4534" w:rsidRPr="007D4534" w:rsidRDefault="007D4534" w:rsidP="007D4534">
      <w:pPr>
        <w:spacing w:after="109" w:line="360" w:lineRule="auto"/>
        <w:ind w:left="10" w:hanging="10"/>
        <w:jc w:val="both"/>
        <w:rPr>
          <w:rFonts w:ascii="Calibri" w:eastAsia="Calibri" w:hAnsi="Calibri" w:cs="Calibri"/>
          <w:b/>
          <w:bCs/>
          <w:i/>
          <w:color w:val="000000"/>
          <w:sz w:val="20"/>
          <w:lang w:eastAsia="pl-PL"/>
        </w:rPr>
      </w:pPr>
      <w:r w:rsidRPr="007D4534">
        <w:rPr>
          <w:rFonts w:ascii="Calibri" w:eastAsia="Calibri" w:hAnsi="Calibri" w:cs="Calibri"/>
          <w:b/>
          <w:i/>
          <w:color w:val="000000"/>
          <w:sz w:val="20"/>
          <w:lang w:eastAsia="pl-PL"/>
        </w:rPr>
        <w:t>Źródło: Na podstawie danych GUS BDL.</w:t>
      </w:r>
    </w:p>
    <w:p w:rsidR="007D4534" w:rsidRPr="007D4534" w:rsidRDefault="007D4534" w:rsidP="00292E38">
      <w:pPr>
        <w:pStyle w:val="Nagwek2"/>
        <w:rPr>
          <w:rFonts w:eastAsia="Calibri"/>
        </w:rPr>
      </w:pPr>
      <w:bookmarkStart w:id="240" w:name="_Toc533150059"/>
      <w:r w:rsidRPr="007D4534">
        <w:rPr>
          <w:rFonts w:eastAsia="Calibri"/>
        </w:rPr>
        <w:t>Tabela 1/5. Ludność woj. łódzkiego w podziale na powiaty; według faktycznego miejsca zamieszkania, stan na 31.XII. (2015-2017r.)</w:t>
      </w:r>
      <w:bookmarkEnd w:id="240"/>
    </w:p>
    <w:tbl>
      <w:tblPr>
        <w:tblW w:w="8482" w:type="dxa"/>
        <w:tblCellMar>
          <w:left w:w="70" w:type="dxa"/>
          <w:right w:w="70" w:type="dxa"/>
        </w:tblCellMar>
        <w:tblLook w:val="04A0" w:firstRow="1" w:lastRow="0" w:firstColumn="1" w:lastColumn="0" w:noHBand="0" w:noVBand="1"/>
      </w:tblPr>
      <w:tblGrid>
        <w:gridCol w:w="3180"/>
        <w:gridCol w:w="1134"/>
        <w:gridCol w:w="1134"/>
        <w:gridCol w:w="1134"/>
        <w:gridCol w:w="940"/>
        <w:gridCol w:w="960"/>
      </w:tblGrid>
      <w:tr w:rsidR="007D4534" w:rsidRPr="007D4534" w:rsidTr="007D4534">
        <w:trPr>
          <w:trHeight w:val="565"/>
        </w:trPr>
        <w:tc>
          <w:tcPr>
            <w:tcW w:w="3180" w:type="dxa"/>
            <w:vMerge w:val="restart"/>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Powiaty województwa łódzkiego</w:t>
            </w:r>
          </w:p>
        </w:tc>
        <w:tc>
          <w:tcPr>
            <w:tcW w:w="3402" w:type="dxa"/>
            <w:gridSpan w:val="3"/>
            <w:tcBorders>
              <w:top w:val="single" w:sz="4" w:space="0" w:color="auto"/>
              <w:left w:val="nil"/>
              <w:bottom w:val="single" w:sz="4" w:space="0" w:color="auto"/>
              <w:right w:val="single" w:sz="4" w:space="0" w:color="auto"/>
            </w:tcBorders>
            <w:vAlign w:val="center"/>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Liczba ludności</w:t>
            </w:r>
          </w:p>
        </w:tc>
        <w:tc>
          <w:tcPr>
            <w:tcW w:w="1900" w:type="dxa"/>
            <w:gridSpan w:val="2"/>
            <w:tcBorders>
              <w:top w:val="single" w:sz="4" w:space="0" w:color="auto"/>
              <w:left w:val="nil"/>
              <w:bottom w:val="single" w:sz="4" w:space="0" w:color="auto"/>
              <w:right w:val="single" w:sz="4" w:space="0" w:color="000000"/>
            </w:tcBorders>
            <w:vAlign w:val="bottom"/>
            <w:hideMark/>
          </w:tcPr>
          <w:p w:rsidR="007D4534" w:rsidRPr="007D4534" w:rsidRDefault="007D4534" w:rsidP="007D4534">
            <w:pPr>
              <w:spacing w:after="0" w:line="240" w:lineRule="auto"/>
              <w:jc w:val="center"/>
              <w:rPr>
                <w:rFonts w:ascii="Calibri" w:eastAsia="Times New Roman" w:hAnsi="Calibri" w:cs="Times New Roman"/>
                <w:b/>
                <w:bCs/>
                <w:sz w:val="22"/>
                <w:lang w:eastAsia="pl-PL"/>
              </w:rPr>
            </w:pPr>
            <w:r w:rsidRPr="007D4534">
              <w:rPr>
                <w:rFonts w:ascii="Calibri" w:eastAsia="Times New Roman" w:hAnsi="Calibri" w:cs="Times New Roman"/>
                <w:b/>
                <w:sz w:val="22"/>
                <w:lang w:eastAsia="pl-PL"/>
              </w:rPr>
              <w:t>wzrost/spadek 2017:2015</w:t>
            </w:r>
          </w:p>
        </w:tc>
      </w:tr>
      <w:tr w:rsidR="007D4534" w:rsidRPr="007D4534" w:rsidTr="007D4534">
        <w:trPr>
          <w:trHeight w:val="4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spacing w:after="0" w:line="240" w:lineRule="auto"/>
              <w:rPr>
                <w:rFonts w:ascii="Calibri" w:eastAsia="Times New Roman" w:hAnsi="Calibri" w:cs="Times New Roman"/>
                <w:b/>
                <w:bCs/>
                <w:color w:val="000000"/>
                <w:sz w:val="22"/>
                <w:lang w:eastAsia="pl-PL"/>
              </w:rPr>
            </w:pPr>
          </w:p>
        </w:tc>
        <w:tc>
          <w:tcPr>
            <w:tcW w:w="1134" w:type="dxa"/>
            <w:tcBorders>
              <w:top w:val="nil"/>
              <w:left w:val="nil"/>
              <w:bottom w:val="single" w:sz="4" w:space="0" w:color="auto"/>
              <w:right w:val="single" w:sz="4" w:space="0" w:color="auto"/>
            </w:tcBorders>
            <w:vAlign w:val="center"/>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2015</w:t>
            </w:r>
          </w:p>
        </w:tc>
        <w:tc>
          <w:tcPr>
            <w:tcW w:w="1134" w:type="dxa"/>
            <w:tcBorders>
              <w:top w:val="nil"/>
              <w:left w:val="nil"/>
              <w:bottom w:val="single" w:sz="4" w:space="0" w:color="auto"/>
              <w:right w:val="single" w:sz="4" w:space="0" w:color="auto"/>
            </w:tcBorders>
            <w:vAlign w:val="center"/>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2016</w:t>
            </w:r>
          </w:p>
        </w:tc>
        <w:tc>
          <w:tcPr>
            <w:tcW w:w="1134" w:type="dxa"/>
            <w:tcBorders>
              <w:top w:val="nil"/>
              <w:left w:val="nil"/>
              <w:bottom w:val="single" w:sz="4" w:space="0" w:color="auto"/>
              <w:right w:val="single" w:sz="4" w:space="0" w:color="auto"/>
            </w:tcBorders>
            <w:vAlign w:val="center"/>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2017</w:t>
            </w:r>
          </w:p>
        </w:tc>
        <w:tc>
          <w:tcPr>
            <w:tcW w:w="940" w:type="dxa"/>
            <w:tcBorders>
              <w:top w:val="nil"/>
              <w:left w:val="nil"/>
              <w:bottom w:val="single" w:sz="4" w:space="0" w:color="auto"/>
              <w:right w:val="single" w:sz="4" w:space="0" w:color="auto"/>
            </w:tcBorders>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Times New Roman" w:hAnsi="Calibri" w:cs="Times New Roman"/>
                <w:sz w:val="22"/>
                <w:lang w:eastAsia="pl-PL"/>
              </w:rPr>
              <w:t xml:space="preserve">w l. </w:t>
            </w:r>
            <w:proofErr w:type="spellStart"/>
            <w:r w:rsidRPr="007D4534">
              <w:rPr>
                <w:rFonts w:ascii="Calibri" w:eastAsia="Times New Roman" w:hAnsi="Calibri" w:cs="Times New Roman"/>
                <w:sz w:val="22"/>
                <w:lang w:eastAsia="pl-PL"/>
              </w:rPr>
              <w:t>bezwzgl</w:t>
            </w:r>
            <w:proofErr w:type="spellEnd"/>
            <w:r w:rsidRPr="007D4534">
              <w:rPr>
                <w:rFonts w:ascii="Calibri" w:eastAsia="Times New Roman" w:hAnsi="Calibri" w:cs="Times New Roman"/>
                <w:sz w:val="22"/>
                <w:lang w:eastAsia="pl-PL"/>
              </w:rPr>
              <w:t>.</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
                <w:bCs/>
                <w:sz w:val="22"/>
                <w:lang w:eastAsia="pl-PL"/>
              </w:rPr>
            </w:pPr>
            <w:r w:rsidRPr="007D4534">
              <w:rPr>
                <w:rFonts w:ascii="Calibri" w:eastAsia="Times New Roman" w:hAnsi="Calibri" w:cs="Times New Roman"/>
                <w:b/>
                <w:sz w:val="22"/>
                <w:lang w:eastAsia="pl-PL"/>
              </w:rPr>
              <w:t>w %</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bełchatowski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112 916</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113 004</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113 028</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100,1%</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kutnowski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99 258</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98 583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98 018</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-1 240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98,8%</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łaski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50 282</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50 285</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50 224</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99,9%</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łęczycki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51 062</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50 769</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50 527</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-535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99,0%</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łowicki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79 631</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79 340</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78 994</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-637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99,2%</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łódzki wschodni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70 430</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70 796</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71 182</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752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101,1%</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opoczyński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77 457</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77 203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76 984</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-473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99,4%</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pabianicki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119 518</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119 299</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119 285</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-233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99,8%</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pajęczański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52 023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52 003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51 851</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-172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99,7%</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piotrkowski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91 283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91 334</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91 301</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100,0%</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poddębicki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41 679</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41 484</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41 380</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-299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99,3%</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radomszczański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115 125</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114 336</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113 923</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-1 202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99,0%</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rawski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49 239</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49 081</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48 997</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-242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99,5%</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sieradzki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119 268</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119 009</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118 692</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-576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99,5%</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skierniewicki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38 177</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38 198</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38 224</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100,1%</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tomaszowski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118 671</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118 234</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117 852</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-819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99,3%</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wieluński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77 290</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77 238</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77 017</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-273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99,6%</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wieruszowski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42 195</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42 237</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42 255</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60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100,1%</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lastRenderedPageBreak/>
              <w:t>Powiat zduńskowolski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67 483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67 248</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67 049</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-434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99,4%</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zgierski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165 130</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165 206</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165 606</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476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100,3%</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brzeziński</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30 933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30 912</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30 884</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99,8%</w:t>
            </w:r>
          </w:p>
        </w:tc>
      </w:tr>
      <w:tr w:rsidR="007D4534" w:rsidRPr="007D4534" w:rsidTr="007D4534">
        <w:trPr>
          <w:trHeight w:val="300"/>
        </w:trPr>
        <w:tc>
          <w:tcPr>
            <w:tcW w:w="3180"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m. Łódź</w:t>
            </w:r>
          </w:p>
        </w:tc>
        <w:tc>
          <w:tcPr>
            <w:tcW w:w="1134"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700 982</w:t>
            </w:r>
          </w:p>
        </w:tc>
        <w:tc>
          <w:tcPr>
            <w:tcW w:w="1134"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696 503</w:t>
            </w:r>
          </w:p>
        </w:tc>
        <w:tc>
          <w:tcPr>
            <w:tcW w:w="1134"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690 422</w:t>
            </w:r>
          </w:p>
        </w:tc>
        <w:tc>
          <w:tcPr>
            <w:tcW w:w="940"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-10 560</w:t>
            </w:r>
          </w:p>
        </w:tc>
        <w:tc>
          <w:tcPr>
            <w:tcW w:w="960"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98,5%</w:t>
            </w:r>
          </w:p>
        </w:tc>
      </w:tr>
      <w:tr w:rsidR="007D4534" w:rsidRPr="007D4534" w:rsidTr="007D4534">
        <w:trPr>
          <w:trHeight w:val="300"/>
        </w:trPr>
        <w:tc>
          <w:tcPr>
            <w:tcW w:w="3180"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m. Piotrków Trybunalski</w:t>
            </w:r>
          </w:p>
        </w:tc>
        <w:tc>
          <w:tcPr>
            <w:tcW w:w="1134"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75 183</w:t>
            </w:r>
          </w:p>
        </w:tc>
        <w:tc>
          <w:tcPr>
            <w:tcW w:w="1134"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74 694</w:t>
            </w:r>
          </w:p>
        </w:tc>
        <w:tc>
          <w:tcPr>
            <w:tcW w:w="1134"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74 312</w:t>
            </w:r>
          </w:p>
        </w:tc>
        <w:tc>
          <w:tcPr>
            <w:tcW w:w="940"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-871</w:t>
            </w:r>
          </w:p>
        </w:tc>
        <w:tc>
          <w:tcPr>
            <w:tcW w:w="960" w:type="dxa"/>
            <w:tcBorders>
              <w:top w:val="single" w:sz="4" w:space="0" w:color="auto"/>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98,8%</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Calibri" w:hAnsi="Calibri" w:cs="Calibri"/>
                <w:sz w:val="22"/>
              </w:rPr>
              <w:t>Powiat m. Skierniewice</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48 388</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48 327</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48 308</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-80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99,8%</w:t>
            </w:r>
          </w:p>
        </w:tc>
      </w:tr>
      <w:tr w:rsidR="007D4534" w:rsidRPr="007D4534" w:rsidTr="007D4534">
        <w:trPr>
          <w:trHeight w:val="300"/>
        </w:trPr>
        <w:tc>
          <w:tcPr>
            <w:tcW w:w="318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bCs/>
                <w:sz w:val="22"/>
                <w:lang w:eastAsia="pl-PL"/>
              </w:rPr>
            </w:pPr>
            <w:r w:rsidRPr="007D4534">
              <w:rPr>
                <w:rFonts w:ascii="Calibri" w:eastAsia="Times New Roman" w:hAnsi="Calibri" w:cs="Times New Roman"/>
                <w:sz w:val="22"/>
                <w:lang w:eastAsia="pl-PL"/>
              </w:rPr>
              <w:t>suma</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2493603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2485323</w:t>
            </w:r>
          </w:p>
        </w:tc>
        <w:tc>
          <w:tcPr>
            <w:tcW w:w="1134"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2476315</w:t>
            </w:r>
          </w:p>
        </w:tc>
        <w:tc>
          <w:tcPr>
            <w:tcW w:w="9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-17 288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center"/>
              <w:rPr>
                <w:rFonts w:ascii="Calibri" w:eastAsia="Times New Roman" w:hAnsi="Calibri" w:cs="Times New Roman"/>
                <w:bCs/>
                <w:sz w:val="22"/>
                <w:lang w:eastAsia="pl-PL"/>
              </w:rPr>
            </w:pPr>
            <w:r w:rsidRPr="007D4534">
              <w:rPr>
                <w:rFonts w:ascii="Calibri" w:eastAsia="Calibri" w:hAnsi="Calibri" w:cs="Calibri"/>
                <w:sz w:val="22"/>
              </w:rPr>
              <w:t>99,3%</w:t>
            </w:r>
          </w:p>
        </w:tc>
      </w:tr>
    </w:tbl>
    <w:p w:rsidR="007D4534" w:rsidRPr="007D4534" w:rsidRDefault="007D4534" w:rsidP="007D4534">
      <w:pPr>
        <w:spacing w:after="109" w:line="360" w:lineRule="auto"/>
        <w:ind w:left="10" w:hanging="10"/>
        <w:jc w:val="both"/>
        <w:rPr>
          <w:rFonts w:ascii="Calibri" w:eastAsia="Calibri" w:hAnsi="Calibri" w:cs="Calibri"/>
          <w:b/>
          <w:bCs/>
          <w:i/>
          <w:color w:val="000000"/>
          <w:sz w:val="20"/>
          <w:lang w:eastAsia="pl-PL"/>
        </w:rPr>
      </w:pPr>
      <w:r w:rsidRPr="007D4534">
        <w:rPr>
          <w:rFonts w:ascii="Calibri" w:eastAsia="Calibri" w:hAnsi="Calibri" w:cs="Calibri"/>
          <w:b/>
          <w:i/>
          <w:color w:val="000000"/>
          <w:sz w:val="20"/>
          <w:lang w:eastAsia="pl-PL"/>
        </w:rPr>
        <w:t>Źródło: na podstawie danych GUS BDL.</w:t>
      </w:r>
    </w:p>
    <w:p w:rsidR="007D4534" w:rsidRPr="007D4534" w:rsidRDefault="007D4534" w:rsidP="00292E38">
      <w:pPr>
        <w:pStyle w:val="Nagwek2"/>
        <w:rPr>
          <w:rFonts w:eastAsia="Calibri"/>
        </w:rPr>
      </w:pPr>
      <w:bookmarkStart w:id="241" w:name="_Toc533150060"/>
      <w:r w:rsidRPr="007D4534">
        <w:rPr>
          <w:rFonts w:eastAsia="Calibri"/>
        </w:rPr>
        <w:t>Tabela I/6. Obciążenie demograficzne – wskaźniki dla Polski i województw (201</w:t>
      </w:r>
      <w:r w:rsidR="007C108D">
        <w:rPr>
          <w:rFonts w:eastAsia="Calibri"/>
        </w:rPr>
        <w:t>5</w:t>
      </w:r>
      <w:r w:rsidRPr="007D4534">
        <w:rPr>
          <w:rFonts w:eastAsia="Calibri"/>
        </w:rPr>
        <w:t>-201</w:t>
      </w:r>
      <w:r w:rsidR="007C108D">
        <w:rPr>
          <w:rFonts w:eastAsia="Calibri"/>
        </w:rPr>
        <w:t>7</w:t>
      </w:r>
      <w:r w:rsidRPr="007D4534">
        <w:rPr>
          <w:rFonts w:eastAsia="Calibri"/>
        </w:rPr>
        <w:t>r.)</w:t>
      </w:r>
      <w:bookmarkEnd w:id="241"/>
    </w:p>
    <w:tbl>
      <w:tblPr>
        <w:tblW w:w="9906" w:type="dxa"/>
        <w:tblInd w:w="-214" w:type="dxa"/>
        <w:tblCellMar>
          <w:left w:w="70" w:type="dxa"/>
          <w:right w:w="70" w:type="dxa"/>
        </w:tblCellMar>
        <w:tblLook w:val="04A0" w:firstRow="1" w:lastRow="0" w:firstColumn="1" w:lastColumn="0" w:noHBand="0" w:noVBand="1"/>
      </w:tblPr>
      <w:tblGrid>
        <w:gridCol w:w="2409"/>
        <w:gridCol w:w="833"/>
        <w:gridCol w:w="833"/>
        <w:gridCol w:w="833"/>
        <w:gridCol w:w="833"/>
        <w:gridCol w:w="833"/>
        <w:gridCol w:w="833"/>
        <w:gridCol w:w="833"/>
        <w:gridCol w:w="833"/>
        <w:gridCol w:w="833"/>
      </w:tblGrid>
      <w:tr w:rsidR="007D4534" w:rsidRPr="007D4534" w:rsidTr="007D4534">
        <w:trPr>
          <w:trHeight w:val="909"/>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D4534" w:rsidRPr="007D4534" w:rsidRDefault="007D4534" w:rsidP="007D4534">
            <w:pPr>
              <w:spacing w:after="0" w:line="240" w:lineRule="auto"/>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Nazwa</w:t>
            </w:r>
          </w:p>
        </w:tc>
        <w:tc>
          <w:tcPr>
            <w:tcW w:w="2499" w:type="dxa"/>
            <w:gridSpan w:val="3"/>
            <w:tcBorders>
              <w:top w:val="single" w:sz="4" w:space="0" w:color="000000"/>
              <w:left w:val="nil"/>
              <w:bottom w:val="single" w:sz="4" w:space="0" w:color="000000"/>
              <w:right w:val="single" w:sz="4" w:space="0" w:color="000000"/>
            </w:tcBorders>
            <w:shd w:val="clear" w:color="auto" w:fill="FFFFFF"/>
            <w:vAlign w:val="center"/>
            <w:hideMark/>
          </w:tcPr>
          <w:p w:rsidR="007D4534" w:rsidRPr="007D4534" w:rsidRDefault="007D4534" w:rsidP="007D4534">
            <w:pPr>
              <w:spacing w:after="0" w:line="240" w:lineRule="auto"/>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Ludność w wieku nieprodukcyjnym na 100 osób w wieku produkcyjnym</w:t>
            </w:r>
          </w:p>
        </w:tc>
        <w:tc>
          <w:tcPr>
            <w:tcW w:w="2499" w:type="dxa"/>
            <w:gridSpan w:val="3"/>
            <w:tcBorders>
              <w:top w:val="single" w:sz="4" w:space="0" w:color="000000"/>
              <w:left w:val="nil"/>
              <w:bottom w:val="single" w:sz="4" w:space="0" w:color="000000"/>
              <w:right w:val="single" w:sz="4" w:space="0" w:color="000000"/>
            </w:tcBorders>
            <w:shd w:val="clear" w:color="auto" w:fill="FFFFFF"/>
            <w:vAlign w:val="center"/>
            <w:hideMark/>
          </w:tcPr>
          <w:p w:rsidR="007D4534" w:rsidRPr="007D4534" w:rsidRDefault="007D4534" w:rsidP="007D4534">
            <w:pPr>
              <w:spacing w:after="0" w:line="240" w:lineRule="auto"/>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Ludność w wieku poprodukcyjnym na 100 osób w wieku przedprodukcyjnym</w:t>
            </w:r>
          </w:p>
        </w:tc>
        <w:tc>
          <w:tcPr>
            <w:tcW w:w="2499" w:type="dxa"/>
            <w:gridSpan w:val="3"/>
            <w:tcBorders>
              <w:top w:val="single" w:sz="4" w:space="0" w:color="000000"/>
              <w:left w:val="nil"/>
              <w:bottom w:val="single" w:sz="4" w:space="0" w:color="000000"/>
              <w:right w:val="single" w:sz="4" w:space="0" w:color="000000"/>
            </w:tcBorders>
            <w:shd w:val="clear" w:color="auto" w:fill="FFFFFF"/>
            <w:vAlign w:val="center"/>
            <w:hideMark/>
          </w:tcPr>
          <w:p w:rsidR="007D4534" w:rsidRPr="007D4534" w:rsidRDefault="007D4534" w:rsidP="007D4534">
            <w:pPr>
              <w:spacing w:after="0" w:line="240" w:lineRule="auto"/>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Ludność w wieku poprodukcyjnym na 100 osób w wieku produkcyjnym</w:t>
            </w:r>
          </w:p>
        </w:tc>
      </w:tr>
      <w:tr w:rsidR="007D4534" w:rsidRPr="007D4534" w:rsidTr="007D4534">
        <w:trPr>
          <w:trHeight w:val="2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4534" w:rsidRPr="007D4534" w:rsidRDefault="007D4534" w:rsidP="007D4534">
            <w:pPr>
              <w:spacing w:after="0" w:line="240" w:lineRule="auto"/>
              <w:rPr>
                <w:rFonts w:ascii="Calibri" w:eastAsia="Times New Roman" w:hAnsi="Calibri" w:cs="Times New Roman"/>
                <w:color w:val="000000"/>
                <w:sz w:val="22"/>
                <w:lang w:eastAsia="pl-PL"/>
              </w:rPr>
            </w:pPr>
          </w:p>
        </w:tc>
        <w:tc>
          <w:tcPr>
            <w:tcW w:w="833"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833"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833"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833"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833"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833"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833"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833"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833"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b/>
                <w:bCs/>
                <w:color w:val="000000"/>
                <w:sz w:val="22"/>
                <w:lang w:eastAsia="pl-PL"/>
              </w:rPr>
            </w:pPr>
            <w:r w:rsidRPr="007D4534">
              <w:rPr>
                <w:rFonts w:ascii="Calibri" w:eastAsia="Times New Roman" w:hAnsi="Calibri" w:cs="Times New Roman"/>
                <w:b/>
                <w:color w:val="000000"/>
                <w:sz w:val="22"/>
                <w:lang w:eastAsia="pl-PL"/>
              </w:rPr>
              <w:t>2017</w:t>
            </w:r>
          </w:p>
        </w:tc>
      </w:tr>
      <w:tr w:rsidR="007D4534" w:rsidRPr="007D4534" w:rsidTr="007D4534">
        <w:trPr>
          <w:trHeight w:val="271"/>
        </w:trPr>
        <w:tc>
          <w:tcPr>
            <w:tcW w:w="24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POLSKA</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60,1</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61,7</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63,4</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109,1</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112,7</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115,5</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31,4</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32,7</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34,0</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DOLNOŚLĄSKIE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122,1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126,3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129,6</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32,6</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35,8</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KUJAWSKO-POMORSKIE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62,5</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105,1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109,3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112,9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33,1</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LUBELSKIE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112,1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116,3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119,9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33,5</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34,7</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LUBUSKIE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58,4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103,5</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108,1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112,1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32,8</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ŁÓDZKIE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66,6</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130,1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133,8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136,9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35,6</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37,0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38,5</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MAŁOPOLSKIE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62,6</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98,3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101,0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103,2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31,8</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MAZOWIECKIE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66,4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107,8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109,8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111,2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35,0</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OPOLSKIE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56,7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58,2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126,1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130,9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134,5</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31,6</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34,2</w:t>
            </w:r>
          </w:p>
        </w:tc>
      </w:tr>
      <w:tr w:rsidR="007D4534" w:rsidRPr="007D4534" w:rsidTr="007D4534">
        <w:trPr>
          <w:trHeight w:val="271"/>
        </w:trPr>
        <w:tc>
          <w:tcPr>
            <w:tcW w:w="24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PODKARPACKIE</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58,1</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59,1</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60,2</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98,2</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102,1</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105,6</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28,8</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29,8</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30,9</w:t>
            </w:r>
          </w:p>
        </w:tc>
      </w:tr>
      <w:tr w:rsidR="007D4534" w:rsidRPr="007D4534" w:rsidTr="007D4534">
        <w:trPr>
          <w:trHeight w:val="271"/>
        </w:trPr>
        <w:tc>
          <w:tcPr>
            <w:tcW w:w="24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PODLASKIE</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58,4</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59,4</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60,8</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111,4</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114,7</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117,4</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30,8</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31,7</w:t>
            </w:r>
          </w:p>
        </w:tc>
        <w:tc>
          <w:tcPr>
            <w:tcW w:w="833" w:type="dxa"/>
            <w:tcBorders>
              <w:top w:val="single" w:sz="4" w:space="0" w:color="auto"/>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32,8</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POMORSKIE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94,6</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97,5</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99,9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29,5</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32,1</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ŚLĄSKIE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123,1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126,9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129,8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34,5</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36,0</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ŚWIĘTOKRZYSKIE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125,0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130,0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134,4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35,2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36,6</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WARMIŃSKO-MAZURSKIE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56,9</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58,4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95,7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100,2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104,2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27,8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29,2</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30,6</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WIELKOPOLSKIE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95,3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98,3</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100,8</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29,1</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31,7</w:t>
            </w:r>
          </w:p>
        </w:tc>
      </w:tr>
      <w:tr w:rsidR="007D4534" w:rsidRPr="007D4534" w:rsidTr="007D4534">
        <w:trPr>
          <w:trHeight w:val="271"/>
        </w:trPr>
        <w:tc>
          <w:tcPr>
            <w:tcW w:w="2409"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ZACHODNIOPOMORSKIE</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58,4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60,4</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62,5</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112,7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118,0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122,5</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31,0</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32,7</w:t>
            </w:r>
          </w:p>
        </w:tc>
        <w:tc>
          <w:tcPr>
            <w:tcW w:w="833"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b/>
                <w:bCs/>
                <w:sz w:val="22"/>
                <w:lang w:eastAsia="pl-PL"/>
              </w:rPr>
            </w:pPr>
            <w:r w:rsidRPr="007D4534">
              <w:rPr>
                <w:rFonts w:ascii="Calibri" w:eastAsia="Calibri" w:hAnsi="Calibri" w:cs="Calibri"/>
                <w:b/>
                <w:sz w:val="22"/>
              </w:rPr>
              <w:t>34,4</w:t>
            </w:r>
          </w:p>
        </w:tc>
      </w:tr>
    </w:tbl>
    <w:p w:rsidR="007D4534" w:rsidRPr="007D4534" w:rsidRDefault="007D4534" w:rsidP="007D4534">
      <w:pPr>
        <w:spacing w:after="109" w:line="360" w:lineRule="auto"/>
        <w:ind w:left="-5" w:right="42" w:hanging="10"/>
        <w:jc w:val="both"/>
        <w:rPr>
          <w:rFonts w:ascii="Calibri" w:eastAsia="Calibri" w:hAnsi="Calibri" w:cs="Calibri"/>
          <w:b/>
          <w:i/>
          <w:color w:val="000000"/>
          <w:sz w:val="20"/>
          <w:lang w:eastAsia="pl-PL"/>
        </w:rPr>
      </w:pPr>
      <w:r w:rsidRPr="007D4534">
        <w:rPr>
          <w:rFonts w:ascii="Calibri" w:eastAsia="Calibri" w:hAnsi="Calibri" w:cs="Calibri"/>
          <w:b/>
          <w:i/>
          <w:color w:val="000000"/>
          <w:sz w:val="20"/>
          <w:lang w:eastAsia="pl-PL"/>
        </w:rPr>
        <w:t>Źródło: GUS BDL</w:t>
      </w:r>
    </w:p>
    <w:p w:rsidR="007D4534" w:rsidRPr="007D4534" w:rsidRDefault="007D4534" w:rsidP="00292E38">
      <w:pPr>
        <w:pStyle w:val="Nagwek2"/>
        <w:rPr>
          <w:rFonts w:eastAsia="Calibri"/>
        </w:rPr>
      </w:pPr>
      <w:bookmarkStart w:id="242" w:name="_Toc533150061"/>
      <w:r w:rsidRPr="007D4534">
        <w:rPr>
          <w:rFonts w:eastAsia="Calibri"/>
        </w:rPr>
        <w:t>Tabela I/7. Obciążenie demograficzne – wskaźniki dla powiatów woj.  łódzkiego (2015-2017r.)</w:t>
      </w:r>
      <w:bookmarkEnd w:id="242"/>
    </w:p>
    <w:tbl>
      <w:tblPr>
        <w:tblW w:w="9930" w:type="dxa"/>
        <w:tblInd w:w="-214" w:type="dxa"/>
        <w:tblLayout w:type="fixed"/>
        <w:tblCellMar>
          <w:left w:w="70" w:type="dxa"/>
          <w:right w:w="70" w:type="dxa"/>
        </w:tblCellMar>
        <w:tblLook w:val="04A0" w:firstRow="1" w:lastRow="0" w:firstColumn="1" w:lastColumn="0" w:noHBand="0" w:noVBand="1"/>
      </w:tblPr>
      <w:tblGrid>
        <w:gridCol w:w="2274"/>
        <w:gridCol w:w="851"/>
        <w:gridCol w:w="852"/>
        <w:gridCol w:w="850"/>
        <w:gridCol w:w="851"/>
        <w:gridCol w:w="850"/>
        <w:gridCol w:w="851"/>
        <w:gridCol w:w="850"/>
        <w:gridCol w:w="836"/>
        <w:gridCol w:w="865"/>
      </w:tblGrid>
      <w:tr w:rsidR="007D4534" w:rsidRPr="007D4534" w:rsidTr="007D4534">
        <w:trPr>
          <w:trHeight w:val="765"/>
        </w:trPr>
        <w:tc>
          <w:tcPr>
            <w:tcW w:w="227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Wyszczególnienie</w:t>
            </w:r>
          </w:p>
        </w:tc>
        <w:tc>
          <w:tcPr>
            <w:tcW w:w="2551" w:type="dxa"/>
            <w:gridSpan w:val="3"/>
            <w:tcBorders>
              <w:top w:val="single" w:sz="4" w:space="0" w:color="auto"/>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rPr>
                <w:rFonts w:ascii="Calibri" w:eastAsia="Times New Roman" w:hAnsi="Calibri" w:cs="Times New Roman"/>
                <w:color w:val="000000"/>
                <w:sz w:val="20"/>
                <w:szCs w:val="20"/>
                <w:lang w:eastAsia="pl-PL"/>
              </w:rPr>
            </w:pPr>
            <w:r w:rsidRPr="007D4534">
              <w:rPr>
                <w:rFonts w:ascii="Calibri" w:eastAsia="Times New Roman" w:hAnsi="Calibri" w:cs="Times New Roman"/>
                <w:color w:val="000000"/>
                <w:sz w:val="20"/>
                <w:szCs w:val="20"/>
                <w:lang w:eastAsia="pl-PL"/>
              </w:rPr>
              <w:t>Ludność w wieku nieprodukcyjnym na 100 osób w wieku produkcyjnym</w:t>
            </w:r>
          </w:p>
        </w:tc>
        <w:tc>
          <w:tcPr>
            <w:tcW w:w="2552" w:type="dxa"/>
            <w:gridSpan w:val="3"/>
            <w:tcBorders>
              <w:top w:val="single" w:sz="4" w:space="0" w:color="auto"/>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rPr>
                <w:rFonts w:ascii="Calibri" w:eastAsia="Times New Roman" w:hAnsi="Calibri" w:cs="Times New Roman"/>
                <w:color w:val="000000"/>
                <w:sz w:val="20"/>
                <w:szCs w:val="20"/>
                <w:lang w:eastAsia="pl-PL"/>
              </w:rPr>
            </w:pPr>
            <w:r w:rsidRPr="007D4534">
              <w:rPr>
                <w:rFonts w:ascii="Calibri" w:eastAsia="Times New Roman" w:hAnsi="Calibri" w:cs="Times New Roman"/>
                <w:color w:val="000000"/>
                <w:sz w:val="20"/>
                <w:szCs w:val="20"/>
                <w:lang w:eastAsia="pl-PL"/>
              </w:rPr>
              <w:t>Ludność w wieku poprodukcyjnym na 100 osób w wieku przedprodukcyjnym</w:t>
            </w:r>
          </w:p>
        </w:tc>
        <w:tc>
          <w:tcPr>
            <w:tcW w:w="2551" w:type="dxa"/>
            <w:gridSpan w:val="3"/>
            <w:tcBorders>
              <w:top w:val="single" w:sz="4" w:space="0" w:color="auto"/>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rPr>
                <w:rFonts w:ascii="Calibri" w:eastAsia="Times New Roman" w:hAnsi="Calibri" w:cs="Times New Roman"/>
                <w:color w:val="000000"/>
                <w:sz w:val="20"/>
                <w:szCs w:val="20"/>
                <w:lang w:eastAsia="pl-PL"/>
              </w:rPr>
            </w:pPr>
            <w:r w:rsidRPr="007D4534">
              <w:rPr>
                <w:rFonts w:ascii="Calibri" w:eastAsia="Times New Roman" w:hAnsi="Calibri" w:cs="Times New Roman"/>
                <w:color w:val="000000"/>
                <w:sz w:val="20"/>
                <w:szCs w:val="20"/>
                <w:lang w:eastAsia="pl-PL"/>
              </w:rPr>
              <w:t>Ludność w wieku poprodukcyjnym na 100 osób w wieku produkcyjnym</w:t>
            </w:r>
          </w:p>
        </w:tc>
      </w:tr>
      <w:tr w:rsidR="007D4534" w:rsidRPr="007D4534" w:rsidTr="007D4534">
        <w:trPr>
          <w:trHeight w:val="221"/>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spacing w:after="0" w:line="240" w:lineRule="auto"/>
              <w:rPr>
                <w:rFonts w:ascii="Calibri" w:eastAsia="Times New Roman" w:hAnsi="Calibri" w:cs="Times New Roman"/>
                <w:color w:val="000000"/>
                <w:sz w:val="22"/>
                <w:lang w:eastAsia="pl-PL"/>
              </w:rPr>
            </w:pPr>
          </w:p>
        </w:tc>
        <w:tc>
          <w:tcPr>
            <w:tcW w:w="85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851"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85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851"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85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851"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85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836"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865"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bełchatowski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52,8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54,8</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57,2</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88,4</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92,7</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96,9</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24,8</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26,4</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28,1</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kutnowski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60,9</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140,9</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146,0</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149,6</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35,6</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37,2</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38,7</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łaski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59,9</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61,3</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119,9</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123,4</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126,4</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32,7</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33,9</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34,9</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łęczycki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62,7</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63,4</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64,7</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126,6</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130,9</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134,2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35,0</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36,0</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37,1</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łowicki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65,4</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117,4</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120,5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123,2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33,9</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35,1</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36,1</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łódzki wschodni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60,0</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61,5</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63,3</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101,9</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104,8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107,9</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30,3</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31,4</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32,9</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opoczyński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61,7</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62,8</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64,1</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96,1</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100,1</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103,1</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30,3</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31,4</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32,5</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lastRenderedPageBreak/>
              <w:t>Powiat pabianicki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63,3</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65,3</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67,1</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138,7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141,8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144,5</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36,8</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38,3</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39,7</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pajęczański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60,6</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113,7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117,5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122,2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32,2</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33,1</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34,0</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piotrkowski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62,4</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64,2</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95,9</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99,0</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102,0</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30,6</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31,4</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32,4</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poddębicki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61,6</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62,6</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124,2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126,8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129,2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34,1</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35,0</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36,0</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radomszczański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62,0</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63,0</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64,2</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122,0</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126,6</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130,0</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34,1</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35,2</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36,3</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rawski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61,1</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62,6</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64,3</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104,2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108,5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110,7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31,2</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32,6</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33,8</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sieradzki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61,5</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62,6</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109,4</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113,9</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116,9</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31,6</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32,7</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33,8</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skierniewicki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63,9</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64,5</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65,5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101,5</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102,8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104,8</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32,2</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32,7</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33,5</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tomaszowski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66,0</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67,5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118,1</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122,0</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125,7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34,9</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36,3</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37,6</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wieluński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61,7</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63,6</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108,4</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111,9</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115,9</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32,1</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33,1</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34,1</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wieruszowski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59,3</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60,3</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61,7</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97,8</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100,1</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102,7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29,3</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30,2</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31,2</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zduńskowolski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63,9</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111,1</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115,1</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117,5</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32,0</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33,3</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34,5</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zgierski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62,5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64,3</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66,5</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124,2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127,6</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130,2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34,6</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36,1</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37,6</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brzeziński</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61,3</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63,1</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64,3</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114,4</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118,0</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122,0</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32,7</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34,1</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35,3</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m. Łódź</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67,0</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69,7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72,6</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180,7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184,0</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186,1</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43,1</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45,2</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47,2</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0"/>
              </w:rPr>
              <w:t>Powiat m. Piotrków Tryb.</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65,2</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67,4</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69,6</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125,7</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130,8</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135,2</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36,3</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38,2</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40,0</w:t>
            </w:r>
          </w:p>
        </w:tc>
      </w:tr>
      <w:tr w:rsidR="007D4534" w:rsidRPr="007D4534" w:rsidTr="007D4534">
        <w:trPr>
          <w:trHeight w:val="221"/>
        </w:trPr>
        <w:tc>
          <w:tcPr>
            <w:tcW w:w="2272" w:type="dxa"/>
            <w:tcBorders>
              <w:top w:val="nil"/>
              <w:left w:val="single" w:sz="4" w:space="0" w:color="auto"/>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m. Skierniewice</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61,9</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64,6</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67,3</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111,8</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114,7</w:t>
            </w:r>
          </w:p>
        </w:tc>
        <w:tc>
          <w:tcPr>
            <w:tcW w:w="851"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118,9</w:t>
            </w:r>
          </w:p>
        </w:tc>
        <w:tc>
          <w:tcPr>
            <w:tcW w:w="850"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32,7</w:t>
            </w:r>
          </w:p>
        </w:tc>
        <w:tc>
          <w:tcPr>
            <w:tcW w:w="836"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34,5</w:t>
            </w:r>
          </w:p>
        </w:tc>
        <w:tc>
          <w:tcPr>
            <w:tcW w:w="865" w:type="dxa"/>
            <w:tcBorders>
              <w:top w:val="nil"/>
              <w:left w:val="nil"/>
              <w:bottom w:val="single" w:sz="4" w:space="0" w:color="auto"/>
              <w:right w:val="single" w:sz="4" w:space="0" w:color="auto"/>
            </w:tcBorders>
            <w:shd w:val="clear" w:color="auto" w:fill="FFFFFF"/>
            <w:noWrap/>
            <w:vAlign w:val="bottom"/>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36,6</w:t>
            </w:r>
          </w:p>
        </w:tc>
      </w:tr>
    </w:tbl>
    <w:p w:rsidR="007D4534" w:rsidRPr="007D4534" w:rsidRDefault="007D4534" w:rsidP="007D4534">
      <w:pPr>
        <w:spacing w:after="109" w:line="360" w:lineRule="auto"/>
        <w:ind w:left="-5" w:right="42" w:hanging="10"/>
        <w:jc w:val="both"/>
        <w:rPr>
          <w:rFonts w:ascii="Calibri" w:eastAsia="Calibri" w:hAnsi="Calibri" w:cs="Calibri"/>
          <w:b/>
          <w:i/>
          <w:color w:val="000000"/>
          <w:sz w:val="20"/>
          <w:lang w:eastAsia="pl-PL"/>
        </w:rPr>
      </w:pPr>
      <w:r w:rsidRPr="007D4534">
        <w:rPr>
          <w:rFonts w:ascii="Calibri" w:eastAsia="Calibri" w:hAnsi="Calibri" w:cs="Calibri"/>
          <w:b/>
          <w:i/>
          <w:color w:val="000000"/>
          <w:sz w:val="20"/>
          <w:lang w:eastAsia="pl-PL"/>
        </w:rPr>
        <w:t>Źródło: GUS BDL</w:t>
      </w:r>
    </w:p>
    <w:p w:rsidR="007D4534" w:rsidRPr="007D4534" w:rsidRDefault="007D4534" w:rsidP="007D4534">
      <w:pPr>
        <w:rPr>
          <w:rFonts w:ascii="Calibri" w:eastAsia="Calibri" w:hAnsi="Calibri" w:cs="Calibri"/>
        </w:rPr>
      </w:pPr>
    </w:p>
    <w:p w:rsidR="007D4534" w:rsidRPr="007D4534" w:rsidRDefault="007D4534" w:rsidP="007D4534">
      <w:pPr>
        <w:rPr>
          <w:rFonts w:ascii="Calibri" w:eastAsia="Calibri" w:hAnsi="Calibri" w:cs="Calibri"/>
        </w:rPr>
      </w:pPr>
    </w:p>
    <w:p w:rsidR="007D4534" w:rsidRPr="007D4534" w:rsidRDefault="007D4534" w:rsidP="007D4534">
      <w:pPr>
        <w:rPr>
          <w:rFonts w:ascii="Calibri" w:eastAsia="Calibri" w:hAnsi="Calibri" w:cs="Calibri"/>
        </w:rPr>
      </w:pPr>
    </w:p>
    <w:p w:rsidR="007D4534" w:rsidRPr="007D4534" w:rsidRDefault="007D4534" w:rsidP="007D4534">
      <w:pPr>
        <w:spacing w:after="0"/>
        <w:rPr>
          <w:rFonts w:ascii="Calibri" w:eastAsia="Calibri" w:hAnsi="Calibri" w:cs="Calibri"/>
        </w:rPr>
        <w:sectPr w:rsidR="007D4534" w:rsidRPr="007D4534">
          <w:pgSz w:w="11906" w:h="16838"/>
          <w:pgMar w:top="1417" w:right="1417" w:bottom="1417" w:left="1417" w:header="708" w:footer="708" w:gutter="0"/>
          <w:cols w:space="708"/>
        </w:sectPr>
      </w:pPr>
    </w:p>
    <w:p w:rsidR="007D4534" w:rsidRPr="007D4534" w:rsidRDefault="007D4534" w:rsidP="00292E38">
      <w:pPr>
        <w:pStyle w:val="Nagwek2"/>
        <w:rPr>
          <w:rFonts w:eastAsia="Calibri"/>
        </w:rPr>
      </w:pPr>
      <w:bookmarkStart w:id="243" w:name="_Toc533150062"/>
      <w:r w:rsidRPr="007D4534">
        <w:rPr>
          <w:rFonts w:eastAsia="Calibri"/>
        </w:rPr>
        <w:lastRenderedPageBreak/>
        <w:t>Tabela I/8. Ludność Polski w podziale na ekonomiczne grupy wieku wg województw (2015-2017r.)</w:t>
      </w:r>
      <w:bookmarkEnd w:id="243"/>
    </w:p>
    <w:tbl>
      <w:tblPr>
        <w:tblW w:w="15340" w:type="dxa"/>
        <w:tblInd w:w="-663" w:type="dxa"/>
        <w:tblCellMar>
          <w:left w:w="70" w:type="dxa"/>
          <w:right w:w="70" w:type="dxa"/>
        </w:tblCellMar>
        <w:tblLook w:val="04A0" w:firstRow="1" w:lastRow="0" w:firstColumn="1" w:lastColumn="0" w:noHBand="0" w:noVBand="1"/>
      </w:tblPr>
      <w:tblGrid>
        <w:gridCol w:w="2260"/>
        <w:gridCol w:w="1340"/>
        <w:gridCol w:w="1340"/>
        <w:gridCol w:w="1340"/>
        <w:gridCol w:w="960"/>
        <w:gridCol w:w="960"/>
        <w:gridCol w:w="960"/>
        <w:gridCol w:w="1100"/>
        <w:gridCol w:w="1100"/>
        <w:gridCol w:w="1100"/>
        <w:gridCol w:w="960"/>
        <w:gridCol w:w="960"/>
        <w:gridCol w:w="960"/>
      </w:tblGrid>
      <w:tr w:rsidR="007D4534" w:rsidRPr="007D4534" w:rsidTr="007D4534">
        <w:trPr>
          <w:trHeight w:val="945"/>
        </w:trPr>
        <w:tc>
          <w:tcPr>
            <w:tcW w:w="22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Wyszczególnienie</w:t>
            </w:r>
          </w:p>
        </w:tc>
        <w:tc>
          <w:tcPr>
            <w:tcW w:w="4020" w:type="dxa"/>
            <w:gridSpan w:val="3"/>
            <w:tcBorders>
              <w:top w:val="single" w:sz="4" w:space="0" w:color="auto"/>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Ludność ogółem</w:t>
            </w:r>
          </w:p>
        </w:tc>
        <w:tc>
          <w:tcPr>
            <w:tcW w:w="2880" w:type="dxa"/>
            <w:gridSpan w:val="3"/>
            <w:tcBorders>
              <w:top w:val="single" w:sz="4" w:space="0" w:color="auto"/>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W wieku przedprodukcyjnym</w:t>
            </w:r>
          </w:p>
        </w:tc>
        <w:tc>
          <w:tcPr>
            <w:tcW w:w="3300" w:type="dxa"/>
            <w:gridSpan w:val="3"/>
            <w:tcBorders>
              <w:top w:val="single" w:sz="4" w:space="0" w:color="auto"/>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W wieku produkcyjnym</w:t>
            </w:r>
          </w:p>
        </w:tc>
        <w:tc>
          <w:tcPr>
            <w:tcW w:w="2880" w:type="dxa"/>
            <w:gridSpan w:val="3"/>
            <w:tcBorders>
              <w:top w:val="single" w:sz="4" w:space="0" w:color="auto"/>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W wieku poprodukcyjnym</w:t>
            </w:r>
          </w:p>
        </w:tc>
      </w:tr>
      <w:tr w:rsidR="007D4534" w:rsidRPr="007D4534" w:rsidTr="007D453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spacing w:after="0" w:line="240" w:lineRule="auto"/>
              <w:rPr>
                <w:rFonts w:ascii="Calibri" w:eastAsia="Times New Roman" w:hAnsi="Calibri" w:cs="Times New Roman"/>
                <w:color w:val="000000"/>
                <w:sz w:val="22"/>
                <w:lang w:eastAsia="pl-PL"/>
              </w:rPr>
            </w:pPr>
          </w:p>
        </w:tc>
        <w:tc>
          <w:tcPr>
            <w:tcW w:w="134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134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134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96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96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96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110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110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110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96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96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960" w:type="dxa"/>
            <w:tcBorders>
              <w:top w:val="nil"/>
              <w:left w:val="nil"/>
              <w:bottom w:val="single" w:sz="4" w:space="0" w:color="auto"/>
              <w:right w:val="single" w:sz="4" w:space="0" w:color="auto"/>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POLSKA</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38 437 239</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38 432 992</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38 433 558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6 901 795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6 895 878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6 920 652</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24 002 168</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23 767 614</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23 517 643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7 533 276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7 769 500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7 995 263</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DOLNOŚLĄSKIE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2 904 207</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2 903 710</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2 902 547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486 540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487 606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490 609</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1 823 505</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1 800 317</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1 776 051</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594 162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615 787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635 887</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KUJAWSKO-POMORSKIE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2 086 210</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2 083 927</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2 082 944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378 825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376 479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376 227</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1 309 091</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1 295 789</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1 281 904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398 294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411 659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424 813</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LUBELSKIE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2 139 726</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2 133 340</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2 126 317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382 720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378 515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376 198</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1 328 014</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1 314 738</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1 299 079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428 992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440 087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451 040</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LUBUSKIE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1 018 075</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1 017 376</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1 016 832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184 524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183 640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183 691</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642 638</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635 141</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627 171</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190 913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198 595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205 970</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ŁÓDZKIE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2 493 603</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2 485 323</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2 476 315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418 642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417 570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417 936</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1 530 471</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1 508 942</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1 486 320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544 490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558 811</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572 059</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MAŁOPOLSKIE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3 372 618</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3 382 260</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3 391 380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638 551</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639 225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642 456</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2 106 080</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2 097 173</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2 085 978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627 987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645 862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662 946</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MAZOWIECKIE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5 349 114</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5 365 898</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5 384 617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994 402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1 004 436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1 017 531</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3 282 698</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3 258 614</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3 235 640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1 072 014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1 102 848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1 131 446</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OPOLSKIE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996 011</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993 036</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990 069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159 393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158 146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157 829</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635 551</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627 826</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620 022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201 067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207 064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212 218</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PODKARPACKIE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2 127 657</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2 127 656</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2 129 138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394 644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390 816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389 238</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1 345 402</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1 337 727</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1 329 033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387 611</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399 113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410 867</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PODLASKIE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1 188 800</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1 186 625</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1 184 548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207 394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206 087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206 019</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750 360</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744 253</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736 693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231 046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236 285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241 836</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POMORSKIE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2 307 710</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2 315 611</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2 324 251</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447 792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450 189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454 426</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1 436 214</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1 426 312</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1 415 748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423 704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439 110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454 077</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ŚLĄSKIE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4 570 849</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4 559 164</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4 548 180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767 533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767 290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770 744</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2 858 648</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2 818 424</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2 776 870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944 668</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973 450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1 000 566</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ŚWIĘTOKRZYSKIE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1 257 179</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1 252 900</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1 247 732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211 695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209 086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207 297</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780 879</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771 967</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761 754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264 605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271 847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278 681</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WARMIŃSKO-MAZURSKIE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1 439 675</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1 436 367</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1 433 945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266 937</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264 364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263 322</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917 403</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906 979</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896 373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255 335</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265 024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274 250</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WIELKOPOLSKIE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3 475 323</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3 481 625</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3 489 210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665 584</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667 280</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672 300</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2 175 703</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2 158 619</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2 139 386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634 036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655 726</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677 524</w:t>
            </w:r>
          </w:p>
        </w:tc>
      </w:tr>
      <w:tr w:rsidR="007D4534" w:rsidRPr="007D4534" w:rsidTr="007D4534">
        <w:trPr>
          <w:trHeight w:val="340"/>
        </w:trPr>
        <w:tc>
          <w:tcPr>
            <w:tcW w:w="2260" w:type="dxa"/>
            <w:tcBorders>
              <w:top w:val="nil"/>
              <w:left w:val="single" w:sz="4" w:space="0" w:color="auto"/>
              <w:bottom w:val="single" w:sz="4" w:space="0" w:color="auto"/>
              <w:right w:val="single" w:sz="4" w:space="0" w:color="auto"/>
            </w:tcBorders>
            <w:noWrap/>
            <w:vAlign w:val="bottom"/>
            <w:hideMark/>
          </w:tcPr>
          <w:p w:rsidR="007D4534" w:rsidRPr="007D4534" w:rsidRDefault="007D4534" w:rsidP="007D4534">
            <w:pPr>
              <w:spacing w:after="0" w:line="240" w:lineRule="auto"/>
              <w:rPr>
                <w:rFonts w:ascii="Calibri" w:eastAsia="Times New Roman" w:hAnsi="Calibri" w:cs="Times New Roman"/>
                <w:sz w:val="20"/>
                <w:szCs w:val="20"/>
                <w:lang w:eastAsia="pl-PL"/>
              </w:rPr>
            </w:pPr>
            <w:r w:rsidRPr="007D4534">
              <w:rPr>
                <w:rFonts w:ascii="Calibri" w:eastAsia="Calibri" w:hAnsi="Calibri" w:cs="Calibri"/>
                <w:sz w:val="20"/>
              </w:rPr>
              <w:t>ZACHODNIOPOMORSKIE</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1 710 482</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1 708 174</w:t>
            </w:r>
          </w:p>
        </w:tc>
        <w:tc>
          <w:tcPr>
            <w:tcW w:w="134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1 705 533</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296 619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295 149</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294 829</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1 079 511</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1 064 793</w:t>
            </w:r>
          </w:p>
        </w:tc>
        <w:tc>
          <w:tcPr>
            <w:tcW w:w="110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1 049 621</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334 352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348 232</w:t>
            </w:r>
          </w:p>
        </w:tc>
        <w:tc>
          <w:tcPr>
            <w:tcW w:w="960" w:type="dxa"/>
            <w:tcBorders>
              <w:top w:val="nil"/>
              <w:left w:val="nil"/>
              <w:bottom w:val="single" w:sz="4" w:space="0" w:color="auto"/>
              <w:right w:val="single" w:sz="4" w:space="0" w:color="auto"/>
            </w:tcBorders>
            <w:noWrap/>
            <w:vAlign w:val="bottom"/>
            <w:hideMark/>
          </w:tcPr>
          <w:p w:rsidR="007D4534" w:rsidRPr="007D4534" w:rsidRDefault="007D4534" w:rsidP="007D4534">
            <w:pPr>
              <w:spacing w:after="0" w:line="240" w:lineRule="auto"/>
              <w:jc w:val="right"/>
              <w:rPr>
                <w:rFonts w:ascii="Calibri" w:eastAsia="Times New Roman" w:hAnsi="Calibri" w:cs="Times New Roman"/>
                <w:sz w:val="20"/>
                <w:szCs w:val="20"/>
                <w:lang w:eastAsia="pl-PL"/>
              </w:rPr>
            </w:pPr>
            <w:r w:rsidRPr="007D4534">
              <w:rPr>
                <w:rFonts w:ascii="Calibri" w:eastAsia="Calibri" w:hAnsi="Calibri" w:cs="Calibri"/>
                <w:sz w:val="20"/>
              </w:rPr>
              <w:t>361 083</w:t>
            </w:r>
          </w:p>
        </w:tc>
      </w:tr>
    </w:tbl>
    <w:p w:rsidR="007D4534" w:rsidRPr="007D4534" w:rsidRDefault="007D4534" w:rsidP="007D4534">
      <w:pPr>
        <w:spacing w:after="109" w:line="360" w:lineRule="auto"/>
        <w:ind w:left="-5" w:right="42" w:hanging="10"/>
        <w:jc w:val="both"/>
        <w:rPr>
          <w:rFonts w:ascii="Calibri" w:eastAsia="Calibri" w:hAnsi="Calibri" w:cs="Calibri"/>
          <w:b/>
          <w:i/>
          <w:color w:val="000000"/>
          <w:sz w:val="20"/>
          <w:lang w:eastAsia="pl-PL"/>
        </w:rPr>
      </w:pPr>
      <w:r w:rsidRPr="007D4534">
        <w:rPr>
          <w:rFonts w:ascii="Calibri" w:eastAsia="Calibri" w:hAnsi="Calibri" w:cs="Calibri"/>
          <w:b/>
          <w:i/>
          <w:color w:val="000000"/>
          <w:sz w:val="20"/>
          <w:lang w:eastAsia="pl-PL"/>
        </w:rPr>
        <w:t>Źródło: GUS BDL</w:t>
      </w:r>
    </w:p>
    <w:p w:rsidR="007D4534" w:rsidRPr="007D4534" w:rsidRDefault="007D4534" w:rsidP="007D4534">
      <w:pPr>
        <w:rPr>
          <w:rFonts w:ascii="Calibri" w:eastAsia="Calibri" w:hAnsi="Calibri" w:cs="Calibri"/>
        </w:rPr>
      </w:pPr>
    </w:p>
    <w:p w:rsidR="007D4534" w:rsidRPr="007D4534" w:rsidRDefault="007D4534" w:rsidP="00292E38">
      <w:pPr>
        <w:pStyle w:val="Nagwek2"/>
        <w:rPr>
          <w:rFonts w:eastAsia="Calibri"/>
        </w:rPr>
      </w:pPr>
      <w:bookmarkStart w:id="244" w:name="_Toc533150063"/>
      <w:r w:rsidRPr="007D4534">
        <w:rPr>
          <w:rFonts w:eastAsia="Calibri"/>
        </w:rPr>
        <w:lastRenderedPageBreak/>
        <w:t>Tabela I/9. Ludność województwa łódzkiego w podziale na ekonomiczne grupy wieku wg powiatów (2015-2017r.)</w:t>
      </w:r>
      <w:bookmarkEnd w:id="244"/>
    </w:p>
    <w:tbl>
      <w:tblPr>
        <w:tblW w:w="13840" w:type="dxa"/>
        <w:tblInd w:w="55" w:type="dxa"/>
        <w:tblCellMar>
          <w:left w:w="70" w:type="dxa"/>
          <w:right w:w="70" w:type="dxa"/>
        </w:tblCellMar>
        <w:tblLook w:val="04A0" w:firstRow="1" w:lastRow="0" w:firstColumn="1" w:lastColumn="0" w:noHBand="0" w:noVBand="1"/>
      </w:tblPr>
      <w:tblGrid>
        <w:gridCol w:w="2320"/>
        <w:gridCol w:w="960"/>
        <w:gridCol w:w="960"/>
        <w:gridCol w:w="960"/>
        <w:gridCol w:w="960"/>
        <w:gridCol w:w="960"/>
        <w:gridCol w:w="960"/>
        <w:gridCol w:w="960"/>
        <w:gridCol w:w="960"/>
        <w:gridCol w:w="960"/>
        <w:gridCol w:w="960"/>
        <w:gridCol w:w="960"/>
        <w:gridCol w:w="960"/>
      </w:tblGrid>
      <w:tr w:rsidR="007D4534" w:rsidRPr="007D4534" w:rsidTr="007D4534">
        <w:trPr>
          <w:trHeight w:val="437"/>
        </w:trPr>
        <w:tc>
          <w:tcPr>
            <w:tcW w:w="23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Powiaty województwa łódzkiego</w:t>
            </w:r>
          </w:p>
        </w:tc>
        <w:tc>
          <w:tcPr>
            <w:tcW w:w="2880" w:type="dxa"/>
            <w:gridSpan w:val="3"/>
            <w:tcBorders>
              <w:top w:val="single" w:sz="4" w:space="0" w:color="000000"/>
              <w:left w:val="nil"/>
              <w:bottom w:val="single" w:sz="4" w:space="0" w:color="000000"/>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Ludność ogółem</w:t>
            </w:r>
          </w:p>
        </w:tc>
        <w:tc>
          <w:tcPr>
            <w:tcW w:w="2880" w:type="dxa"/>
            <w:gridSpan w:val="3"/>
            <w:tcBorders>
              <w:top w:val="single" w:sz="4" w:space="0" w:color="000000"/>
              <w:left w:val="nil"/>
              <w:bottom w:val="single" w:sz="4" w:space="0" w:color="000000"/>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W wieku przedprodukcyjnym</w:t>
            </w:r>
          </w:p>
        </w:tc>
        <w:tc>
          <w:tcPr>
            <w:tcW w:w="2880" w:type="dxa"/>
            <w:gridSpan w:val="3"/>
            <w:tcBorders>
              <w:top w:val="single" w:sz="4" w:space="0" w:color="000000"/>
              <w:left w:val="nil"/>
              <w:bottom w:val="single" w:sz="4" w:space="0" w:color="000000"/>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W wieku produkcyjnym</w:t>
            </w:r>
          </w:p>
        </w:tc>
        <w:tc>
          <w:tcPr>
            <w:tcW w:w="2880" w:type="dxa"/>
            <w:gridSpan w:val="3"/>
            <w:tcBorders>
              <w:top w:val="single" w:sz="4" w:space="0" w:color="000000"/>
              <w:left w:val="nil"/>
              <w:bottom w:val="single" w:sz="4" w:space="0" w:color="000000"/>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W wieku poprodukcyjnym</w:t>
            </w:r>
          </w:p>
        </w:tc>
      </w:tr>
      <w:tr w:rsidR="007D4534" w:rsidRPr="007D4534" w:rsidTr="007D4534">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4534" w:rsidRPr="007D4534" w:rsidRDefault="007D4534" w:rsidP="007D4534">
            <w:pPr>
              <w:spacing w:after="0" w:line="240" w:lineRule="auto"/>
              <w:rPr>
                <w:rFonts w:ascii="Calibri" w:eastAsia="Times New Roman" w:hAnsi="Calibri" w:cs="Times New Roman"/>
                <w:color w:val="000000"/>
                <w:sz w:val="22"/>
                <w:lang w:eastAsia="pl-PL"/>
              </w:rPr>
            </w:pP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2015</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2016</w:t>
            </w:r>
          </w:p>
        </w:tc>
        <w:tc>
          <w:tcPr>
            <w:tcW w:w="960" w:type="dxa"/>
            <w:tcBorders>
              <w:top w:val="nil"/>
              <w:left w:val="nil"/>
              <w:bottom w:val="nil"/>
              <w:right w:val="single" w:sz="4" w:space="0" w:color="000000"/>
            </w:tcBorders>
            <w:shd w:val="clear" w:color="auto" w:fill="FFFFFF"/>
            <w:vAlign w:val="center"/>
            <w:hideMark/>
          </w:tcPr>
          <w:p w:rsidR="007D4534" w:rsidRPr="007D4534" w:rsidRDefault="007D4534" w:rsidP="007D4534">
            <w:pPr>
              <w:spacing w:after="0" w:line="240" w:lineRule="auto"/>
              <w:jc w:val="center"/>
              <w:rPr>
                <w:rFonts w:ascii="Calibri" w:eastAsia="Times New Roman" w:hAnsi="Calibri" w:cs="Times New Roman"/>
                <w:color w:val="000000"/>
                <w:sz w:val="22"/>
                <w:lang w:eastAsia="pl-PL"/>
              </w:rPr>
            </w:pPr>
            <w:r w:rsidRPr="007D4534">
              <w:rPr>
                <w:rFonts w:ascii="Calibri" w:eastAsia="Times New Roman" w:hAnsi="Calibri" w:cs="Times New Roman"/>
                <w:color w:val="000000"/>
                <w:sz w:val="22"/>
                <w:lang w:eastAsia="pl-PL"/>
              </w:rPr>
              <w:t>2017</w:t>
            </w:r>
          </w:p>
        </w:tc>
      </w:tr>
      <w:tr w:rsidR="007D4534" w:rsidRPr="007D4534" w:rsidTr="007D4534">
        <w:trPr>
          <w:trHeight w:val="300"/>
        </w:trPr>
        <w:tc>
          <w:tcPr>
            <w:tcW w:w="232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bełchatowski</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112 916</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113 004</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113 028</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20 710</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20 765</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20 887</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73 890</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72 982</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71 906</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18 316</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19 257</w:t>
            </w:r>
          </w:p>
        </w:tc>
        <w:tc>
          <w:tcPr>
            <w:tcW w:w="960" w:type="dxa"/>
            <w:tcBorders>
              <w:top w:val="single" w:sz="4" w:space="0" w:color="auto"/>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20 235</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kutnowski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99 258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98 583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98 018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15 590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15 437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15 396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61 700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60 602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59 590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21 968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22 544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23 032</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łaski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50 282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50 285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50 224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8 571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8 553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8 537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31 437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31 176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30 899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10 274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10 556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10 788</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łęczycki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51 062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50 769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50 527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8 681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8 534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8 475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31 388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31 063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30 677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10 993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11 172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11 375</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łowicki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79 631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79 340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78 994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14 131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14 067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13 992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48 904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48 320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47 760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16 596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16 953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17 242</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łódzki wschodni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70 430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70 796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71 182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13 074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13 157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13 271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44 028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43 849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43 587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13 328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13 790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14 324</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opoczyński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77 457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77 203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76 984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15 079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14 888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14 812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47 890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47 410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46 908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14 488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14 905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15 264</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pabianicki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119 518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119 299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119 285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19 403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19 480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19 601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73 208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72 187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71 370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26 907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27 632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28 314</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pajęczański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52 023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52 003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51 851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9 185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9 079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8 915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32 395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32 252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32 039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10 443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10 672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10 897</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piotrkowski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91 283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91 334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91 301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17 899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17 764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17 676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56 211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55 980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55 594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17 173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17 590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18 031</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poddębicki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41 679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41 484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41 380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7 087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7 042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7 032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25 791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25 511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25 261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8 801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8 931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9 087</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radomszczański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115 125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114 336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113 923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19 851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19 506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19 369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71 062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70 140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69 371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24 212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24 690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25 183</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rawski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49 239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49 081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48 997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9 145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9 067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9 096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30 565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30 177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29 829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9 529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9 837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10 072</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sieradzki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119 268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119 009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118 692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21 462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21 178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21 068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74 332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73 709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72 989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23 474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24 122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24 635</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skierniewicki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38 177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38 198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38 224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7 386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7 387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7 386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23 294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23 214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23 101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7 497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7 597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7 737</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tomaszowski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118 671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118 234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117 852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21 340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21 168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21 052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72 133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71 239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70 340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25 198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25 827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26 460</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wieluński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77 290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77 238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77 017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14 145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14 041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13 865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47 811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47 483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47 080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15 334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15 714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16 072</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wieruszowski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42 195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42 237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42 255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7 940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7 940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7 952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26 487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26 351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26 137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7 768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7 946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8 166</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zduńskowolski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67 483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67 248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67 049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12 086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11 994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12 020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41 967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41 454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40 911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13 430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13 800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14 118</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zgierski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165 130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165 206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165 606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28 334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28 403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28 742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101 613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100 548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99 437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35 183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36 255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37 427</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brzeziński</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30 933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30 912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30 884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5 484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5 483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5 442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19 174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18 957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18 801</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6 275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6 472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6 641</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m. Łódź</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700 982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696 503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690 422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100 175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100 775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101 502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419 804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410 352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400 047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181 003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185 376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188 873</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0"/>
              </w:rPr>
              <w:t>Powiat m. Piotrków Tryb.</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75 183</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74 694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74 312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13 150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13 025</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12 968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45 499</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44 632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43 812</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16 534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17 037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17 532</w:t>
            </w:r>
          </w:p>
        </w:tc>
      </w:tr>
      <w:tr w:rsidR="007D4534" w:rsidRPr="007D4534" w:rsidTr="007D4534">
        <w:trPr>
          <w:trHeight w:val="300"/>
        </w:trPr>
        <w:tc>
          <w:tcPr>
            <w:tcW w:w="2320" w:type="dxa"/>
            <w:tcBorders>
              <w:top w:val="nil"/>
              <w:left w:val="single" w:sz="4" w:space="0" w:color="auto"/>
              <w:bottom w:val="single" w:sz="4" w:space="0" w:color="auto"/>
              <w:right w:val="single" w:sz="4" w:space="0" w:color="auto"/>
            </w:tcBorders>
            <w:noWrap/>
            <w:vAlign w:val="center"/>
            <w:hideMark/>
          </w:tcPr>
          <w:p w:rsidR="007D4534" w:rsidRPr="007D4534" w:rsidRDefault="007D4534" w:rsidP="007D4534">
            <w:pPr>
              <w:spacing w:after="0" w:line="240" w:lineRule="auto"/>
              <w:rPr>
                <w:rFonts w:ascii="Calibri" w:eastAsia="Times New Roman" w:hAnsi="Calibri" w:cs="Times New Roman"/>
                <w:sz w:val="22"/>
                <w:lang w:eastAsia="pl-PL"/>
              </w:rPr>
            </w:pPr>
            <w:r w:rsidRPr="007D4534">
              <w:rPr>
                <w:rFonts w:ascii="Calibri" w:eastAsia="Calibri" w:hAnsi="Calibri" w:cs="Calibri"/>
                <w:sz w:val="22"/>
              </w:rPr>
              <w:t>Powiat m. Skierniewice</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48 388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48 327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48 308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8 734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8 837</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8 880</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29 888</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29 354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28 874</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9 766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10 136</w:t>
            </w:r>
          </w:p>
        </w:tc>
        <w:tc>
          <w:tcPr>
            <w:tcW w:w="960" w:type="dxa"/>
            <w:tcBorders>
              <w:top w:val="nil"/>
              <w:left w:val="nil"/>
              <w:bottom w:val="single" w:sz="4" w:space="0" w:color="auto"/>
              <w:right w:val="single" w:sz="4" w:space="0" w:color="auto"/>
            </w:tcBorders>
            <w:noWrap/>
            <w:vAlign w:val="center"/>
            <w:hideMark/>
          </w:tcPr>
          <w:p w:rsidR="007D4534" w:rsidRPr="007D4534" w:rsidRDefault="007D4534" w:rsidP="007D4534">
            <w:pPr>
              <w:spacing w:after="0" w:line="240" w:lineRule="auto"/>
              <w:jc w:val="right"/>
              <w:rPr>
                <w:rFonts w:ascii="Calibri" w:eastAsia="Times New Roman" w:hAnsi="Calibri" w:cs="Times New Roman"/>
                <w:sz w:val="22"/>
                <w:lang w:eastAsia="pl-PL"/>
              </w:rPr>
            </w:pPr>
            <w:r w:rsidRPr="007D4534">
              <w:rPr>
                <w:rFonts w:ascii="Calibri" w:eastAsia="Calibri" w:hAnsi="Calibri" w:cs="Calibri"/>
                <w:sz w:val="22"/>
              </w:rPr>
              <w:t>10 554</w:t>
            </w:r>
          </w:p>
        </w:tc>
      </w:tr>
    </w:tbl>
    <w:p w:rsidR="007D4534" w:rsidRPr="007D4534" w:rsidRDefault="007D4534" w:rsidP="007D4534">
      <w:pPr>
        <w:spacing w:after="109" w:line="360" w:lineRule="auto"/>
        <w:ind w:left="-5" w:right="42" w:hanging="10"/>
        <w:jc w:val="both"/>
        <w:rPr>
          <w:rFonts w:ascii="Calibri" w:eastAsia="Calibri" w:hAnsi="Calibri" w:cs="Calibri"/>
          <w:b/>
          <w:i/>
          <w:color w:val="000000"/>
          <w:sz w:val="20"/>
          <w:lang w:eastAsia="pl-PL"/>
        </w:rPr>
      </w:pPr>
      <w:r w:rsidRPr="007D4534">
        <w:rPr>
          <w:rFonts w:ascii="Calibri" w:eastAsia="Calibri" w:hAnsi="Calibri" w:cs="Calibri"/>
          <w:b/>
          <w:i/>
          <w:color w:val="000000"/>
          <w:sz w:val="20"/>
          <w:lang w:eastAsia="pl-PL"/>
        </w:rPr>
        <w:t>Źródło: GUS BDL</w:t>
      </w:r>
    </w:p>
    <w:p w:rsidR="007D4534" w:rsidRPr="007D4534" w:rsidRDefault="007D4534" w:rsidP="007D4534">
      <w:pPr>
        <w:spacing w:after="0" w:line="360" w:lineRule="auto"/>
        <w:rPr>
          <w:rFonts w:ascii="Calibri" w:eastAsia="Calibri" w:hAnsi="Calibri" w:cs="Calibri"/>
          <w:b/>
          <w:i/>
          <w:color w:val="000000"/>
          <w:sz w:val="20"/>
          <w:lang w:eastAsia="pl-PL"/>
        </w:rPr>
        <w:sectPr w:rsidR="007D4534" w:rsidRPr="007D4534">
          <w:pgSz w:w="16838" w:h="11906" w:orient="landscape"/>
          <w:pgMar w:top="1417" w:right="1417" w:bottom="1417" w:left="1417" w:header="708" w:footer="708" w:gutter="0"/>
          <w:cols w:space="708"/>
        </w:sectPr>
      </w:pPr>
    </w:p>
    <w:p w:rsidR="004E4C16" w:rsidRDefault="004E4C16" w:rsidP="007D4534">
      <w:pPr>
        <w:keepNext/>
        <w:keepLines/>
        <w:spacing w:before="240" w:after="120" w:line="240" w:lineRule="auto"/>
        <w:outlineLvl w:val="1"/>
        <w:rPr>
          <w:rFonts w:ascii="Calibri" w:eastAsia="Calibri" w:hAnsi="Calibri" w:cs="Times New Roman"/>
          <w:b/>
          <w:color w:val="365F91" w:themeColor="accent1" w:themeShade="BF"/>
          <w:sz w:val="22"/>
          <w:szCs w:val="26"/>
          <w:lang w:eastAsia="pl-PL"/>
        </w:rPr>
      </w:pPr>
      <w:bookmarkStart w:id="245" w:name="_Toc533150064"/>
      <w:r>
        <w:rPr>
          <w:rFonts w:ascii="Calibri" w:eastAsia="Calibri" w:hAnsi="Calibri" w:cs="Times New Roman"/>
          <w:b/>
          <w:color w:val="365F91" w:themeColor="accent1" w:themeShade="BF"/>
          <w:sz w:val="22"/>
          <w:szCs w:val="26"/>
          <w:lang w:eastAsia="pl-PL"/>
        </w:rPr>
        <w:lastRenderedPageBreak/>
        <w:t>RYNEK PRACY</w:t>
      </w:r>
      <w:bookmarkEnd w:id="245"/>
    </w:p>
    <w:p w:rsidR="007D4534" w:rsidRPr="007D4534" w:rsidRDefault="007D4534" w:rsidP="00292E38">
      <w:pPr>
        <w:pStyle w:val="Nagwek2"/>
        <w:rPr>
          <w:rFonts w:eastAsia="Calibri"/>
        </w:rPr>
      </w:pPr>
      <w:bookmarkStart w:id="246" w:name="_Toc533150065"/>
      <w:r w:rsidRPr="007D4534">
        <w:rPr>
          <w:rFonts w:eastAsia="Calibri"/>
        </w:rPr>
        <w:t>Tabela II/1. Stopa bezrobocia w województwie łódzkim wg powiatów. Stan w końcu okresu</w:t>
      </w:r>
      <w:bookmarkEnd w:id="246"/>
    </w:p>
    <w:p w:rsidR="007D4534" w:rsidRPr="007D4534" w:rsidRDefault="007D4534" w:rsidP="007D4534">
      <w:pPr>
        <w:rPr>
          <w:rFonts w:ascii="Calibri" w:eastAsia="Calibri" w:hAnsi="Calibri" w:cs="Calibri"/>
        </w:rPr>
      </w:pPr>
      <w:r w:rsidRPr="007D4534">
        <w:rPr>
          <w:rFonts w:ascii="Calibri" w:eastAsia="Calibri" w:hAnsi="Calibri" w:cs="Calibri"/>
          <w:noProof/>
          <w:lang w:eastAsia="pl-PL"/>
        </w:rPr>
        <w:drawing>
          <wp:inline distT="0" distB="0" distL="0" distR="0" wp14:anchorId="7E5059C9" wp14:editId="6B917305">
            <wp:extent cx="5762625" cy="5343525"/>
            <wp:effectExtent l="0" t="0" r="9525" b="9525"/>
            <wp:docPr id="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5343525"/>
                    </a:xfrm>
                    <a:prstGeom prst="rect">
                      <a:avLst/>
                    </a:prstGeom>
                    <a:noFill/>
                    <a:ln>
                      <a:noFill/>
                    </a:ln>
                  </pic:spPr>
                </pic:pic>
              </a:graphicData>
            </a:graphic>
          </wp:inline>
        </w:drawing>
      </w:r>
    </w:p>
    <w:p w:rsidR="007D4534" w:rsidRPr="007D4534" w:rsidRDefault="007D4534" w:rsidP="007D4534">
      <w:pPr>
        <w:spacing w:after="109" w:line="360" w:lineRule="auto"/>
        <w:ind w:left="10" w:hanging="10"/>
        <w:jc w:val="both"/>
        <w:rPr>
          <w:rFonts w:ascii="Calibri" w:eastAsia="Calibri" w:hAnsi="Calibri" w:cs="Calibri"/>
          <w:b/>
          <w:bCs/>
          <w:i/>
          <w:color w:val="000000"/>
          <w:sz w:val="20"/>
          <w:lang w:eastAsia="pl-PL"/>
        </w:rPr>
      </w:pPr>
      <w:r w:rsidRPr="007D4534">
        <w:rPr>
          <w:rFonts w:ascii="Calibri" w:eastAsia="Calibri" w:hAnsi="Calibri" w:cs="Calibri"/>
          <w:b/>
          <w:bCs/>
          <w:i/>
          <w:color w:val="000000"/>
          <w:sz w:val="20"/>
          <w:lang w:eastAsia="pl-PL"/>
        </w:rPr>
        <w:t>Źródło: GUS</w:t>
      </w:r>
    </w:p>
    <w:p w:rsidR="007D4534" w:rsidRPr="007D4534" w:rsidRDefault="007D4534" w:rsidP="007D4534">
      <w:pPr>
        <w:spacing w:after="109" w:line="360" w:lineRule="auto"/>
        <w:ind w:left="10" w:hanging="10"/>
        <w:jc w:val="both"/>
        <w:rPr>
          <w:rFonts w:ascii="Calibri" w:eastAsia="Calibri" w:hAnsi="Calibri" w:cs="Calibri"/>
          <w:b/>
          <w:bCs/>
          <w:i/>
          <w:color w:val="000000"/>
          <w:sz w:val="20"/>
          <w:lang w:eastAsia="pl-PL"/>
        </w:rPr>
      </w:pPr>
    </w:p>
    <w:p w:rsidR="007D4534" w:rsidRPr="007D4534" w:rsidRDefault="007D4534" w:rsidP="007D4534">
      <w:pPr>
        <w:rPr>
          <w:rFonts w:ascii="Calibri" w:eastAsia="Calibri" w:hAnsi="Calibri" w:cs="Calibri"/>
        </w:rPr>
      </w:pPr>
      <w:r w:rsidRPr="007D4534">
        <w:rPr>
          <w:rFonts w:ascii="Calibri" w:eastAsia="Calibri" w:hAnsi="Calibri" w:cs="Calibri"/>
        </w:rPr>
        <w:br w:type="page"/>
      </w:r>
    </w:p>
    <w:p w:rsidR="007D4534" w:rsidRPr="007D4534" w:rsidRDefault="007D4534" w:rsidP="00292E38">
      <w:pPr>
        <w:pStyle w:val="Nagwek2"/>
        <w:rPr>
          <w:rFonts w:eastAsia="Calibri"/>
        </w:rPr>
      </w:pPr>
      <w:bookmarkStart w:id="247" w:name="_Toc533150066"/>
      <w:r w:rsidRPr="007D4534">
        <w:rPr>
          <w:rFonts w:eastAsia="Calibri"/>
        </w:rPr>
        <w:lastRenderedPageBreak/>
        <w:t xml:space="preserve">Tabela II/2. Efektywność zatrudnieniowa </w:t>
      </w:r>
      <w:r w:rsidR="00292E38">
        <w:rPr>
          <w:rFonts w:eastAsia="Calibri"/>
        </w:rPr>
        <w:t>podstawowych form aktywizacji w </w:t>
      </w:r>
      <w:r w:rsidRPr="007D4534">
        <w:rPr>
          <w:rFonts w:eastAsia="Calibri"/>
        </w:rPr>
        <w:t>poszczególnych województwach w Polsce w latach 2017 i 2015.</w:t>
      </w:r>
      <w:bookmarkEnd w:id="247"/>
      <w:r w:rsidRPr="007D4534">
        <w:rPr>
          <w:rFonts w:eastAsia="Calibri"/>
        </w:rPr>
        <w:t xml:space="preserve"> </w:t>
      </w:r>
    </w:p>
    <w:tbl>
      <w:tblPr>
        <w:tblStyle w:val="Tabela-Siatka511"/>
        <w:tblW w:w="7844" w:type="dxa"/>
        <w:tblLook w:val="04A0" w:firstRow="1" w:lastRow="0" w:firstColumn="1" w:lastColumn="0" w:noHBand="0" w:noVBand="1"/>
      </w:tblPr>
      <w:tblGrid>
        <w:gridCol w:w="2969"/>
        <w:gridCol w:w="818"/>
        <w:gridCol w:w="271"/>
        <w:gridCol w:w="2968"/>
        <w:gridCol w:w="818"/>
      </w:tblGrid>
      <w:tr w:rsidR="007D4534" w:rsidRPr="007D4534" w:rsidTr="007D4534">
        <w:trPr>
          <w:trHeight w:val="300"/>
        </w:trPr>
        <w:tc>
          <w:tcPr>
            <w:tcW w:w="7844" w:type="dxa"/>
            <w:gridSpan w:val="5"/>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center"/>
              <w:rPr>
                <w:rFonts w:eastAsia="Times New Roman"/>
                <w:color w:val="000000"/>
                <w:lang w:eastAsia="pl-PL"/>
              </w:rPr>
            </w:pPr>
            <w:r w:rsidRPr="007D4534">
              <w:rPr>
                <w:rFonts w:eastAsia="Times New Roman"/>
                <w:color w:val="000000"/>
                <w:lang w:eastAsia="pl-PL"/>
              </w:rPr>
              <w:t>Efektywność zatrudnieniowa</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rPr>
                <w:rFonts w:eastAsia="Times New Roman"/>
                <w:b/>
                <w:color w:val="000000"/>
                <w:lang w:eastAsia="pl-PL"/>
              </w:rPr>
            </w:pPr>
            <w:r w:rsidRPr="007D4534">
              <w:rPr>
                <w:rFonts w:eastAsia="Times New Roman"/>
                <w:b/>
                <w:color w:val="000000"/>
                <w:lang w:eastAsia="pl-PL"/>
              </w:rPr>
              <w:t>województwo</w:t>
            </w:r>
          </w:p>
        </w:tc>
        <w:tc>
          <w:tcPr>
            <w:tcW w:w="818"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right"/>
              <w:rPr>
                <w:rFonts w:eastAsia="Times New Roman"/>
                <w:b/>
                <w:color w:val="000000"/>
                <w:lang w:eastAsia="pl-PL"/>
              </w:rPr>
            </w:pPr>
            <w:r w:rsidRPr="007D4534">
              <w:rPr>
                <w:rFonts w:eastAsia="Times New Roman"/>
                <w:b/>
                <w:color w:val="000000"/>
                <w:lang w:eastAsia="pl-PL"/>
              </w:rPr>
              <w:t>2017</w:t>
            </w:r>
          </w:p>
        </w:tc>
        <w:tc>
          <w:tcPr>
            <w:tcW w:w="271" w:type="dxa"/>
            <w:vMerge w:val="restart"/>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center"/>
              <w:rPr>
                <w:rFonts w:eastAsia="Times New Roman"/>
                <w:b/>
                <w:color w:val="000000"/>
                <w:lang w:eastAsia="pl-PL"/>
              </w:rPr>
            </w:pPr>
            <w:r w:rsidRPr="007D4534">
              <w:rPr>
                <w:rFonts w:eastAsia="Times New Roman"/>
                <w:b/>
                <w:color w:val="000000"/>
                <w:lang w:eastAsia="pl-PL"/>
              </w:rPr>
              <w:t> </w:t>
            </w:r>
          </w:p>
        </w:tc>
        <w:tc>
          <w:tcPr>
            <w:tcW w:w="2968"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rPr>
                <w:rFonts w:eastAsia="Times New Roman"/>
                <w:b/>
                <w:color w:val="000000"/>
                <w:lang w:eastAsia="pl-PL"/>
              </w:rPr>
            </w:pPr>
            <w:r w:rsidRPr="007D4534">
              <w:rPr>
                <w:rFonts w:eastAsia="Times New Roman"/>
                <w:b/>
                <w:color w:val="000000"/>
                <w:lang w:eastAsia="pl-PL"/>
              </w:rPr>
              <w:t xml:space="preserve">województwo </w:t>
            </w:r>
          </w:p>
        </w:tc>
        <w:tc>
          <w:tcPr>
            <w:tcW w:w="818"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right"/>
              <w:rPr>
                <w:rFonts w:eastAsia="Times New Roman"/>
                <w:b/>
                <w:color w:val="000000"/>
                <w:lang w:eastAsia="pl-PL"/>
              </w:rPr>
            </w:pPr>
            <w:r w:rsidRPr="007D4534">
              <w:rPr>
                <w:rFonts w:eastAsia="Times New Roman"/>
                <w:b/>
                <w:color w:val="000000"/>
                <w:lang w:eastAsia="pl-PL"/>
              </w:rPr>
              <w:t>2015</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pomorskie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lubelskie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81,0%</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podkarpackie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86,1%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podlaskie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80,7%</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opolskie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opolskie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79,1%</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podlaskie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b/>
                <w:color w:val="000000"/>
              </w:rPr>
              <w:t>łódzkie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b/>
                <w:color w:val="000000"/>
              </w:rPr>
              <w:t>79,0%</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b/>
                <w:i/>
                <w:color w:val="000000"/>
                <w:lang w:eastAsia="pl-PL"/>
              </w:rPr>
            </w:pPr>
            <w:r w:rsidRPr="007D4534">
              <w:rPr>
                <w:color w:val="000000"/>
              </w:rPr>
              <w:t>zachodniopomorskie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b/>
                <w:i/>
                <w:color w:val="000000"/>
                <w:lang w:eastAsia="pl-PL"/>
              </w:rPr>
            </w:pPr>
            <w:r w:rsidRPr="007D4534">
              <w:rPr>
                <w:color w:val="000000"/>
              </w:rPr>
              <w:t>84,1%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pomorskie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78,9%</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b/>
                <w:color w:val="000000"/>
              </w:rPr>
              <w:t>łódzkie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b/>
                <w:color w:val="000000"/>
              </w:rPr>
              <w:t>83,8%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dolnośląskie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78,8%</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lubuskie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b/>
                <w:i/>
                <w:color w:val="000000"/>
                <w:lang w:eastAsia="pl-PL"/>
              </w:rPr>
            </w:pPr>
            <w:r w:rsidRPr="007D4534">
              <w:rPr>
                <w:color w:val="000000"/>
              </w:rPr>
              <w:t>mazowieckie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b/>
                <w:i/>
                <w:color w:val="000000"/>
                <w:lang w:eastAsia="pl-PL"/>
              </w:rPr>
            </w:pPr>
            <w:r w:rsidRPr="007D4534">
              <w:rPr>
                <w:color w:val="000000"/>
              </w:rPr>
              <w:t>78,3%</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mazowieckie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b/>
                <w:color w:val="000000"/>
                <w:lang w:eastAsia="pl-PL"/>
              </w:rPr>
            </w:pPr>
            <w:r w:rsidRPr="007D4534">
              <w:rPr>
                <w:color w:val="000000"/>
              </w:rPr>
              <w:t>wielkopolskie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b/>
                <w:color w:val="000000"/>
                <w:lang w:eastAsia="pl-PL"/>
              </w:rPr>
            </w:pPr>
            <w:r w:rsidRPr="007D4534">
              <w:rPr>
                <w:color w:val="000000"/>
              </w:rPr>
              <w:t>78,1%</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b/>
                <w:color w:val="000000"/>
              </w:rPr>
              <w:t>wskaźnik krajowy</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b/>
              </w:rPr>
              <w:t>82,0%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lubuskie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76,8%</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dolnośląskie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zachodniopomorskie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75,9%</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b/>
                <w:color w:val="000000"/>
                <w:lang w:eastAsia="pl-PL"/>
              </w:rPr>
            </w:pPr>
            <w:r w:rsidRPr="007D4534">
              <w:rPr>
                <w:color w:val="000000"/>
              </w:rPr>
              <w:t>małopolskie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b/>
                <w:color w:val="000000"/>
                <w:lang w:eastAsia="pl-PL"/>
              </w:rPr>
            </w:pPr>
            <w:r w:rsidRPr="007D4534">
              <w:rPr>
                <w:color w:val="000000"/>
              </w:rPr>
              <w:t>81,2%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b/>
                <w:color w:val="000000"/>
              </w:rPr>
              <w:t>wskaźnik krajowy</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b/>
                <w:color w:val="000000"/>
              </w:rPr>
              <w:t>75,9%</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śląskie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podkarpackie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74,3%</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lubelskie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80,7%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śląskie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73,2%</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wielkopolskie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80,6%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małopolskie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73,1%</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kujawsko-pomorskie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kujawsko-pomorskie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72,8%</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warmińsko-mazurskie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79,2%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warmińsko-mazurskie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69,1%</w:t>
            </w:r>
          </w:p>
        </w:tc>
      </w:tr>
      <w:tr w:rsidR="007D4534" w:rsidRPr="007D4534" w:rsidTr="007D4534">
        <w:trPr>
          <w:trHeight w:val="300"/>
        </w:trPr>
        <w:tc>
          <w:tcPr>
            <w:tcW w:w="2969"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świętokrzyskie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75,5%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96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rPr>
                <w:rFonts w:eastAsia="Times New Roman"/>
                <w:color w:val="000000"/>
                <w:lang w:eastAsia="pl-PL"/>
              </w:rPr>
            </w:pPr>
            <w:r w:rsidRPr="007D4534">
              <w:rPr>
                <w:color w:val="000000"/>
              </w:rPr>
              <w:t>świętokrzyskie</w:t>
            </w:r>
          </w:p>
        </w:tc>
        <w:tc>
          <w:tcPr>
            <w:tcW w:w="818" w:type="dxa"/>
            <w:tcBorders>
              <w:top w:val="single" w:sz="4" w:space="0" w:color="auto"/>
              <w:left w:val="single" w:sz="4" w:space="0" w:color="auto"/>
              <w:bottom w:val="single" w:sz="4" w:space="0" w:color="auto"/>
              <w:right w:val="single" w:sz="4" w:space="0" w:color="auto"/>
            </w:tcBorders>
            <w:noWrap/>
            <w:vAlign w:val="bottom"/>
            <w:hideMark/>
          </w:tcPr>
          <w:p w:rsidR="007D4534" w:rsidRPr="007D4534" w:rsidRDefault="007D4534" w:rsidP="007D4534">
            <w:pPr>
              <w:jc w:val="right"/>
              <w:rPr>
                <w:rFonts w:eastAsia="Times New Roman"/>
                <w:color w:val="000000"/>
                <w:lang w:eastAsia="pl-PL"/>
              </w:rPr>
            </w:pPr>
            <w:r w:rsidRPr="007D4534">
              <w:rPr>
                <w:color w:val="000000"/>
              </w:rPr>
              <w:t>67,8%</w:t>
            </w:r>
          </w:p>
        </w:tc>
      </w:tr>
    </w:tbl>
    <w:p w:rsidR="00292E38" w:rsidRDefault="00292E38" w:rsidP="007D4534">
      <w:pPr>
        <w:keepNext/>
        <w:keepLines/>
        <w:spacing w:before="240" w:after="120" w:line="240" w:lineRule="auto"/>
        <w:outlineLvl w:val="1"/>
        <w:rPr>
          <w:rFonts w:ascii="Calibri" w:eastAsia="Calibri" w:hAnsi="Calibri" w:cs="Times New Roman"/>
          <w:b/>
          <w:color w:val="365F91" w:themeColor="accent1" w:themeShade="BF"/>
          <w:sz w:val="22"/>
          <w:szCs w:val="26"/>
          <w:lang w:eastAsia="pl-PL"/>
        </w:rPr>
      </w:pPr>
    </w:p>
    <w:p w:rsidR="00292E38" w:rsidRDefault="00292E38" w:rsidP="00292E38">
      <w:pPr>
        <w:pStyle w:val="Nagwek2"/>
        <w:rPr>
          <w:rFonts w:eastAsia="Calibri"/>
        </w:rPr>
      </w:pPr>
    </w:p>
    <w:p w:rsidR="007D4534" w:rsidRPr="007D4534" w:rsidRDefault="007D4534" w:rsidP="00292E38">
      <w:pPr>
        <w:pStyle w:val="Nagwek2"/>
        <w:rPr>
          <w:rFonts w:eastAsia="Calibri"/>
        </w:rPr>
      </w:pPr>
      <w:bookmarkStart w:id="248" w:name="_Toc533150067"/>
      <w:r w:rsidRPr="007D4534">
        <w:rPr>
          <w:rFonts w:eastAsia="Calibri"/>
        </w:rPr>
        <w:t>Tabela II/2a. Efektywność kosztowa podstawowych form aktywizacji w poszczególnych województwach w Polsce w latach 2017 i 2015.</w:t>
      </w:r>
      <w:bookmarkEnd w:id="248"/>
      <w:r w:rsidRPr="007D4534">
        <w:rPr>
          <w:rFonts w:eastAsia="Calibri"/>
        </w:rPr>
        <w:t xml:space="preserve"> </w:t>
      </w:r>
    </w:p>
    <w:tbl>
      <w:tblPr>
        <w:tblStyle w:val="Tabela-Siatka511"/>
        <w:tblW w:w="7997" w:type="dxa"/>
        <w:tblLook w:val="04A0" w:firstRow="1" w:lastRow="0" w:firstColumn="1" w:lastColumn="0" w:noHBand="0" w:noVBand="1"/>
      </w:tblPr>
      <w:tblGrid>
        <w:gridCol w:w="2376"/>
        <w:gridCol w:w="1564"/>
        <w:gridCol w:w="271"/>
        <w:gridCol w:w="2418"/>
        <w:gridCol w:w="1368"/>
      </w:tblGrid>
      <w:tr w:rsidR="007D4534" w:rsidRPr="007D4534" w:rsidTr="007D4534">
        <w:trPr>
          <w:trHeight w:val="300"/>
        </w:trPr>
        <w:tc>
          <w:tcPr>
            <w:tcW w:w="7997" w:type="dxa"/>
            <w:gridSpan w:val="5"/>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center"/>
              <w:rPr>
                <w:rFonts w:eastAsia="Times New Roman"/>
                <w:color w:val="000000"/>
                <w:lang w:eastAsia="pl-PL"/>
              </w:rPr>
            </w:pPr>
            <w:r w:rsidRPr="007D4534">
              <w:rPr>
                <w:rFonts w:eastAsia="Times New Roman"/>
                <w:color w:val="000000"/>
                <w:lang w:eastAsia="pl-PL"/>
              </w:rPr>
              <w:t>Efektywność kosztowa</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rPr>
                <w:rFonts w:eastAsia="Times New Roman"/>
                <w:b/>
                <w:color w:val="000000"/>
                <w:lang w:eastAsia="pl-PL"/>
              </w:rPr>
            </w:pPr>
            <w:r w:rsidRPr="007D4534">
              <w:rPr>
                <w:rFonts w:eastAsia="Times New Roman"/>
                <w:b/>
                <w:color w:val="000000"/>
                <w:lang w:eastAsia="pl-PL"/>
              </w:rPr>
              <w:t>województwo</w:t>
            </w:r>
          </w:p>
        </w:tc>
        <w:tc>
          <w:tcPr>
            <w:tcW w:w="1564"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right"/>
              <w:rPr>
                <w:rFonts w:eastAsia="Times New Roman"/>
                <w:b/>
                <w:color w:val="000000"/>
                <w:lang w:eastAsia="pl-PL"/>
              </w:rPr>
            </w:pPr>
            <w:r w:rsidRPr="007D4534">
              <w:rPr>
                <w:rFonts w:eastAsia="Times New Roman"/>
                <w:b/>
                <w:color w:val="000000"/>
                <w:lang w:eastAsia="pl-PL"/>
              </w:rPr>
              <w:t>2017</w:t>
            </w:r>
          </w:p>
        </w:tc>
        <w:tc>
          <w:tcPr>
            <w:tcW w:w="271" w:type="dxa"/>
            <w:vMerge w:val="restart"/>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center"/>
              <w:rPr>
                <w:rFonts w:eastAsia="Times New Roman"/>
                <w:b/>
                <w:color w:val="000000"/>
                <w:lang w:eastAsia="pl-PL"/>
              </w:rPr>
            </w:pPr>
            <w:r w:rsidRPr="007D4534">
              <w:rPr>
                <w:rFonts w:eastAsia="Times New Roman"/>
                <w:b/>
                <w:color w:val="000000"/>
                <w:lang w:eastAsia="pl-PL"/>
              </w:rPr>
              <w:t> </w:t>
            </w:r>
          </w:p>
        </w:tc>
        <w:tc>
          <w:tcPr>
            <w:tcW w:w="2418"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rPr>
                <w:rFonts w:eastAsia="Times New Roman"/>
                <w:b/>
                <w:color w:val="000000"/>
                <w:lang w:eastAsia="pl-PL"/>
              </w:rPr>
            </w:pPr>
            <w:r w:rsidRPr="007D4534">
              <w:rPr>
                <w:rFonts w:eastAsia="Times New Roman"/>
                <w:b/>
                <w:color w:val="000000"/>
                <w:lang w:eastAsia="pl-PL"/>
              </w:rPr>
              <w:t xml:space="preserve">województwo </w:t>
            </w:r>
          </w:p>
        </w:tc>
        <w:tc>
          <w:tcPr>
            <w:tcW w:w="1368"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right"/>
              <w:rPr>
                <w:rFonts w:eastAsia="Times New Roman"/>
                <w:b/>
                <w:color w:val="000000"/>
                <w:lang w:eastAsia="pl-PL"/>
              </w:rPr>
            </w:pPr>
            <w:r w:rsidRPr="007D4534">
              <w:rPr>
                <w:rFonts w:eastAsia="Times New Roman"/>
                <w:b/>
                <w:color w:val="000000"/>
                <w:lang w:eastAsia="pl-PL"/>
              </w:rPr>
              <w:t>2015</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b/>
                <w:color w:val="000000"/>
              </w:rPr>
              <w:t>łódzkie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b/>
                <w:color w:val="000000"/>
              </w:rPr>
              <w:t>13023,07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warmińsko-mazurskie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14349,01</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warmińsko-mazurskie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12880,98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mazowieckie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14307,31</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świętokrzyskie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12781,80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zachodniopomorskie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14209,62</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dolnośląskie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12228,90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podkarpackie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13907,53</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b/>
                <w:i/>
                <w:color w:val="000000"/>
                <w:lang w:eastAsia="pl-PL"/>
              </w:rPr>
            </w:pPr>
            <w:r w:rsidRPr="007D4534">
              <w:rPr>
                <w:color w:val="000000"/>
              </w:rPr>
              <w:t>śląskie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b/>
                <w:i/>
                <w:color w:val="000000"/>
                <w:lang w:eastAsia="pl-PL"/>
              </w:rPr>
            </w:pPr>
            <w:r w:rsidRPr="007D4534">
              <w:rPr>
                <w:color w:val="000000"/>
              </w:rPr>
              <w:t>12058,90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kujawsko-pomorskie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13486,89</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zachodniopomorskie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11967,27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śląskie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13466,45</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podkarpackie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11688,89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b/>
                <w:i/>
                <w:color w:val="000000"/>
                <w:lang w:eastAsia="pl-PL"/>
              </w:rPr>
            </w:pPr>
            <w:r w:rsidRPr="007D4534">
              <w:rPr>
                <w:color w:val="000000"/>
              </w:rPr>
              <w:t>świętokrzyskie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b/>
                <w:i/>
                <w:color w:val="000000"/>
                <w:lang w:eastAsia="pl-PL"/>
              </w:rPr>
            </w:pPr>
            <w:r w:rsidRPr="007D4534">
              <w:rPr>
                <w:color w:val="000000"/>
              </w:rPr>
              <w:t>13211,48</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mazowieckie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11622,95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b/>
                <w:color w:val="000000"/>
                <w:lang w:eastAsia="pl-PL"/>
              </w:rPr>
            </w:pPr>
            <w:r w:rsidRPr="007D4534">
              <w:rPr>
                <w:b/>
                <w:color w:val="000000"/>
              </w:rPr>
              <w:t>wskaźnik krajowy</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b/>
                <w:color w:val="000000"/>
                <w:lang w:eastAsia="pl-PL"/>
              </w:rPr>
            </w:pPr>
            <w:r w:rsidRPr="007D4534">
              <w:rPr>
                <w:b/>
                <w:color w:val="000000"/>
              </w:rPr>
              <w:t>12996,00</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b/>
                <w:color w:val="000000"/>
              </w:rPr>
              <w:t>wskaźnik krajowy</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b/>
                <w:color w:val="000000"/>
              </w:rPr>
              <w:t>11520,54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pomorskie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12869,57</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lubuskie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11467,73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b/>
                <w:color w:val="000000"/>
              </w:rPr>
              <w:t>łódzkie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b/>
                <w:color w:val="000000"/>
              </w:rPr>
              <w:t>12857,95</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b/>
                <w:color w:val="000000"/>
                <w:lang w:eastAsia="pl-PL"/>
              </w:rPr>
            </w:pPr>
            <w:r w:rsidRPr="007D4534">
              <w:rPr>
                <w:color w:val="000000"/>
              </w:rPr>
              <w:t>małopolskie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b/>
                <w:color w:val="000000"/>
                <w:lang w:eastAsia="pl-PL"/>
              </w:rPr>
            </w:pPr>
            <w:r w:rsidRPr="007D4534">
              <w:rPr>
                <w:color w:val="000000"/>
              </w:rPr>
              <w:t>11383,58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wielkopolskie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12778,39</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pomorskie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11305,68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małopolskie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12777,12</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podlaskie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11265,17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dolnośląskie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12302,12</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lubelskie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11248,23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podlaskie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12295,49</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lastRenderedPageBreak/>
              <w:t>kujawsko-pomorskie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10940,71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lubuskie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10805,04</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opolskie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9589,26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opolskie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10709,10</w:t>
            </w:r>
          </w:p>
        </w:tc>
      </w:tr>
      <w:tr w:rsidR="007D4534" w:rsidRPr="007D4534" w:rsidTr="007D4534">
        <w:trPr>
          <w:trHeight w:val="300"/>
        </w:trPr>
        <w:tc>
          <w:tcPr>
            <w:tcW w:w="23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wielkopolskie</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8668,83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b/>
                <w:color w:val="000000"/>
                <w:lang w:eastAsia="pl-PL"/>
              </w:rPr>
            </w:pPr>
          </w:p>
        </w:tc>
        <w:tc>
          <w:tcPr>
            <w:tcW w:w="24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lubelskie</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10671,37</w:t>
            </w:r>
          </w:p>
        </w:tc>
      </w:tr>
    </w:tbl>
    <w:p w:rsidR="007D4534" w:rsidRPr="007D4534" w:rsidRDefault="007D4534" w:rsidP="007D4534">
      <w:pPr>
        <w:jc w:val="both"/>
        <w:rPr>
          <w:rFonts w:ascii="Calibri" w:eastAsia="Calibri" w:hAnsi="Calibri" w:cs="Calibri"/>
          <w:b/>
          <w:bCs/>
          <w:i/>
          <w:sz w:val="20"/>
        </w:rPr>
      </w:pPr>
      <w:r w:rsidRPr="007D4534">
        <w:rPr>
          <w:rFonts w:ascii="Calibri" w:eastAsia="Calibri" w:hAnsi="Calibri" w:cs="Calibri"/>
          <w:b/>
          <w:bCs/>
          <w:i/>
          <w:sz w:val="20"/>
        </w:rPr>
        <w:t>Źródło: „Efektywność podstawowych form aktywizacji zawodowej realizowanych w ramach programów na rzecz promocji zatrudnienia, łagodzenia skutków bezrobocia i aktywizacji zawodowej”.</w:t>
      </w:r>
    </w:p>
    <w:p w:rsidR="00292E38" w:rsidRDefault="00292E38" w:rsidP="007D4534">
      <w:pPr>
        <w:keepNext/>
        <w:keepLines/>
        <w:spacing w:before="240" w:after="120" w:line="240" w:lineRule="auto"/>
        <w:outlineLvl w:val="1"/>
        <w:rPr>
          <w:rFonts w:ascii="Calibri" w:eastAsia="Calibri" w:hAnsi="Calibri" w:cs="Times New Roman"/>
          <w:b/>
          <w:color w:val="365F91" w:themeColor="accent1" w:themeShade="BF"/>
          <w:sz w:val="22"/>
          <w:szCs w:val="26"/>
          <w:lang w:eastAsia="pl-PL"/>
        </w:rPr>
      </w:pPr>
    </w:p>
    <w:p w:rsidR="007D4534" w:rsidRPr="007D4534" w:rsidRDefault="007D4534" w:rsidP="00292E38">
      <w:pPr>
        <w:pStyle w:val="Nagwek2"/>
        <w:rPr>
          <w:rFonts w:eastAsia="Calibri"/>
        </w:rPr>
      </w:pPr>
      <w:bookmarkStart w:id="249" w:name="_Toc533150068"/>
      <w:r w:rsidRPr="007D4534">
        <w:rPr>
          <w:rFonts w:eastAsia="Calibri"/>
        </w:rPr>
        <w:t>Tabela II/3. Efektywność zatrudnieniowa podstawowych form aktywizacji w poszczególnych powiatach województwa łódzkiego w latach 2017 i 2015.</w:t>
      </w:r>
      <w:bookmarkEnd w:id="249"/>
      <w:r w:rsidRPr="007D4534">
        <w:rPr>
          <w:rFonts w:eastAsia="Calibri"/>
        </w:rPr>
        <w:t xml:space="preserve"> </w:t>
      </w:r>
    </w:p>
    <w:tbl>
      <w:tblPr>
        <w:tblStyle w:val="Tabela-Siatka511"/>
        <w:tblW w:w="8190" w:type="dxa"/>
        <w:tblLook w:val="04A0" w:firstRow="1" w:lastRow="0" w:firstColumn="1" w:lastColumn="0" w:noHBand="0" w:noVBand="1"/>
      </w:tblPr>
      <w:tblGrid>
        <w:gridCol w:w="3080"/>
        <w:gridCol w:w="876"/>
        <w:gridCol w:w="271"/>
        <w:gridCol w:w="3079"/>
        <w:gridCol w:w="884"/>
      </w:tblGrid>
      <w:tr w:rsidR="007D4534" w:rsidRPr="007D4534" w:rsidTr="007D4534">
        <w:trPr>
          <w:trHeight w:val="300"/>
        </w:trPr>
        <w:tc>
          <w:tcPr>
            <w:tcW w:w="8190" w:type="dxa"/>
            <w:gridSpan w:val="5"/>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center"/>
              <w:rPr>
                <w:rFonts w:eastAsia="Times New Roman"/>
                <w:color w:val="000000"/>
                <w:lang w:eastAsia="pl-PL"/>
              </w:rPr>
            </w:pPr>
            <w:r w:rsidRPr="007D4534">
              <w:rPr>
                <w:rFonts w:eastAsia="Times New Roman"/>
                <w:color w:val="000000"/>
                <w:lang w:eastAsia="pl-PL"/>
              </w:rPr>
              <w:t>Efektywność zatrudnieniowa</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rPr>
                <w:rFonts w:eastAsia="Times New Roman"/>
                <w:b/>
                <w:color w:val="000000"/>
                <w:lang w:eastAsia="pl-PL"/>
              </w:rPr>
            </w:pPr>
            <w:r w:rsidRPr="007D4534">
              <w:rPr>
                <w:rFonts w:eastAsia="Times New Roman"/>
                <w:b/>
                <w:color w:val="000000"/>
                <w:lang w:eastAsia="pl-PL"/>
              </w:rPr>
              <w:t>powiat</w:t>
            </w:r>
          </w:p>
        </w:tc>
        <w:tc>
          <w:tcPr>
            <w:tcW w:w="876"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right"/>
              <w:rPr>
                <w:rFonts w:eastAsia="Times New Roman"/>
                <w:b/>
                <w:color w:val="000000"/>
                <w:lang w:eastAsia="pl-PL"/>
              </w:rPr>
            </w:pPr>
            <w:r w:rsidRPr="007D4534">
              <w:rPr>
                <w:rFonts w:eastAsia="Times New Roman"/>
                <w:b/>
                <w:color w:val="000000"/>
                <w:lang w:eastAsia="pl-PL"/>
              </w:rPr>
              <w:t>2017</w:t>
            </w:r>
          </w:p>
        </w:tc>
        <w:tc>
          <w:tcPr>
            <w:tcW w:w="271" w:type="dxa"/>
            <w:vMerge w:val="restart"/>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center"/>
              <w:rPr>
                <w:rFonts w:eastAsia="Times New Roman"/>
                <w:color w:val="000000"/>
                <w:lang w:eastAsia="pl-PL"/>
              </w:rPr>
            </w:pPr>
            <w:r w:rsidRPr="007D4534">
              <w:rPr>
                <w:rFonts w:eastAsia="Times New Roman"/>
                <w:color w:val="000000"/>
                <w:lang w:eastAsia="pl-PL"/>
              </w:rPr>
              <w:t> </w:t>
            </w:r>
          </w:p>
        </w:tc>
        <w:tc>
          <w:tcPr>
            <w:tcW w:w="3079"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rPr>
                <w:rFonts w:eastAsia="Times New Roman"/>
                <w:b/>
                <w:color w:val="000000"/>
                <w:lang w:eastAsia="pl-PL"/>
              </w:rPr>
            </w:pPr>
            <w:r w:rsidRPr="007D4534">
              <w:rPr>
                <w:rFonts w:eastAsia="Times New Roman"/>
                <w:b/>
                <w:color w:val="000000"/>
                <w:lang w:eastAsia="pl-PL"/>
              </w:rPr>
              <w:t>powiat</w:t>
            </w:r>
          </w:p>
        </w:tc>
        <w:tc>
          <w:tcPr>
            <w:tcW w:w="884"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right"/>
              <w:rPr>
                <w:rFonts w:eastAsia="Times New Roman"/>
                <w:b/>
                <w:color w:val="000000"/>
                <w:lang w:eastAsia="pl-PL"/>
              </w:rPr>
            </w:pPr>
            <w:r w:rsidRPr="007D4534">
              <w:rPr>
                <w:rFonts w:eastAsia="Times New Roman"/>
                <w:b/>
                <w:color w:val="000000"/>
                <w:lang w:eastAsia="pl-PL"/>
              </w:rPr>
              <w:t>2015</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wieluński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95,2%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łęczycki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96,5%</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opoczyński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92,8%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bełchatowski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92,3%</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radomszczański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92,8%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wieluński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89,4%</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łowicki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91,9%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pajęczański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89,2%</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pajęczański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90,6%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wieruszowski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86,8%</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wieruszowski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90,4%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pabianicki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86,3%</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bełchatowski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radomszczański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84,4%</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piotrkowski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piotrkowski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83,9%</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brzeziński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skierniewicki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83,2%</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zduńskowolski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łowicki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82,3%</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tomaszowski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86,2%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łódzki wschodni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81,2%</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łęczycki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86,1%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łaski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80,6%</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b/>
                <w:i/>
                <w:color w:val="000000"/>
                <w:lang w:eastAsia="pl-PL"/>
              </w:rPr>
            </w:pPr>
            <w:r w:rsidRPr="007D4534">
              <w:t>skierniewicki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b/>
                <w:i/>
                <w:color w:val="000000"/>
                <w:lang w:eastAsia="pl-PL"/>
              </w:rPr>
            </w:pPr>
            <w:r w:rsidRPr="007D4534">
              <w:t>85,8%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zgierski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80,6%</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pabianicki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b/>
              </w:rPr>
              <w:t>woj. łódzkie</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b/>
              </w:rPr>
              <w:t>79,0%</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b/>
              </w:rPr>
              <w:t>woj. łódzkie</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b/>
              </w:rPr>
              <w:t>83,8%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b/>
                <w:i/>
                <w:color w:val="000000"/>
                <w:lang w:eastAsia="pl-PL"/>
              </w:rPr>
            </w:pPr>
            <w:r w:rsidRPr="007D4534">
              <w:t>tomaszowski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b/>
                <w:i/>
                <w:color w:val="000000"/>
                <w:lang w:eastAsia="pl-PL"/>
              </w:rPr>
            </w:pPr>
            <w:r w:rsidRPr="007D4534">
              <w:t>79,0%</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łaski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rawski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78,1%</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poddębicki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opoczyński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77,8%</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zgierski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zduńskowolski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76,6%</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sieradzki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80,6%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sieradzki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75,6%</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rawski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brzeziński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72,3%</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m. Łódź</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m. Łódź</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71,8%</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łódzki wschodni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poddębicki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69,1%</w:t>
            </w:r>
          </w:p>
        </w:tc>
      </w:tr>
      <w:tr w:rsidR="007D4534" w:rsidRPr="007D4534" w:rsidTr="007D4534">
        <w:trPr>
          <w:trHeight w:val="300"/>
        </w:trPr>
        <w:tc>
          <w:tcPr>
            <w:tcW w:w="3080"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kutnowski</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71,1%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307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t>kutnowski</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t>61,4%</w:t>
            </w:r>
          </w:p>
        </w:tc>
      </w:tr>
    </w:tbl>
    <w:p w:rsidR="007D4534" w:rsidRPr="007D4534" w:rsidRDefault="007D4534" w:rsidP="007D4534">
      <w:pPr>
        <w:spacing w:after="109" w:line="240" w:lineRule="auto"/>
        <w:ind w:left="10" w:hanging="10"/>
        <w:jc w:val="both"/>
        <w:rPr>
          <w:rFonts w:ascii="Calibri" w:eastAsia="Calibri" w:hAnsi="Calibri" w:cs="Calibri"/>
          <w:b/>
          <w:bCs/>
          <w:i/>
          <w:color w:val="000000"/>
          <w:sz w:val="20"/>
          <w:lang w:eastAsia="pl-PL"/>
        </w:rPr>
      </w:pPr>
      <w:r w:rsidRPr="007D4534">
        <w:rPr>
          <w:rFonts w:ascii="Calibri" w:eastAsia="Calibri" w:hAnsi="Calibri" w:cs="Calibri"/>
          <w:b/>
          <w:bCs/>
          <w:i/>
          <w:color w:val="000000"/>
          <w:sz w:val="20"/>
          <w:lang w:eastAsia="pl-PL"/>
        </w:rPr>
        <w:t>Źródło: „Efektywność podstawowych form aktywizacji zawodowej realizowanych w ramach programów na rzecz promocji zatrudnienia, łagodzenia skutków bezrobocia i aktywizacji zawodowej”.</w:t>
      </w:r>
    </w:p>
    <w:p w:rsidR="007D4534" w:rsidRPr="007D4534" w:rsidRDefault="007D4534" w:rsidP="007D4534">
      <w:pPr>
        <w:rPr>
          <w:rFonts w:ascii="Calibri" w:eastAsia="Calibri" w:hAnsi="Calibri" w:cs="Times New Roman"/>
          <w:b/>
          <w:color w:val="365F91" w:themeColor="accent1" w:themeShade="BF"/>
          <w:sz w:val="22"/>
          <w:szCs w:val="26"/>
          <w:lang w:eastAsia="pl-PL"/>
        </w:rPr>
      </w:pPr>
      <w:r w:rsidRPr="007D4534">
        <w:rPr>
          <w:rFonts w:ascii="Calibri" w:eastAsia="Calibri" w:hAnsi="Calibri" w:cs="Times New Roman"/>
          <w:b/>
          <w:color w:val="365F91" w:themeColor="accent1" w:themeShade="BF"/>
          <w:sz w:val="22"/>
          <w:szCs w:val="26"/>
          <w:lang w:eastAsia="pl-PL"/>
        </w:rPr>
        <w:br w:type="page"/>
      </w:r>
    </w:p>
    <w:p w:rsidR="007D4534" w:rsidRPr="007D4534" w:rsidRDefault="007D4534" w:rsidP="00292E38">
      <w:pPr>
        <w:pStyle w:val="Nagwek2"/>
        <w:rPr>
          <w:rFonts w:eastAsia="Calibri"/>
        </w:rPr>
      </w:pPr>
      <w:bookmarkStart w:id="250" w:name="_Toc533150069"/>
      <w:r w:rsidRPr="007D4534">
        <w:rPr>
          <w:rFonts w:eastAsia="Calibri"/>
        </w:rPr>
        <w:lastRenderedPageBreak/>
        <w:t>Tabela II/3a. Efektywność kosztowa podstawowych form aktywizacji w poszczególnych powiatach województwa łódzkiego w latach 2017 i 2015.</w:t>
      </w:r>
      <w:bookmarkEnd w:id="250"/>
      <w:r w:rsidRPr="007D4534">
        <w:rPr>
          <w:rFonts w:eastAsia="Calibri"/>
        </w:rPr>
        <w:t xml:space="preserve"> </w:t>
      </w:r>
    </w:p>
    <w:tbl>
      <w:tblPr>
        <w:tblStyle w:val="Tabela-Siatka511"/>
        <w:tblW w:w="8190" w:type="dxa"/>
        <w:tblLook w:val="04A0" w:firstRow="1" w:lastRow="0" w:firstColumn="1" w:lastColumn="0" w:noHBand="0" w:noVBand="1"/>
      </w:tblPr>
      <w:tblGrid>
        <w:gridCol w:w="2518"/>
        <w:gridCol w:w="1438"/>
        <w:gridCol w:w="271"/>
        <w:gridCol w:w="2544"/>
        <w:gridCol w:w="1419"/>
      </w:tblGrid>
      <w:tr w:rsidR="007D4534" w:rsidRPr="007D4534" w:rsidTr="007D4534">
        <w:trPr>
          <w:trHeight w:val="300"/>
        </w:trPr>
        <w:tc>
          <w:tcPr>
            <w:tcW w:w="8190" w:type="dxa"/>
            <w:gridSpan w:val="5"/>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center"/>
              <w:rPr>
                <w:rFonts w:eastAsia="Times New Roman"/>
                <w:color w:val="000000"/>
                <w:lang w:eastAsia="pl-PL"/>
              </w:rPr>
            </w:pPr>
            <w:r w:rsidRPr="007D4534">
              <w:rPr>
                <w:rFonts w:eastAsia="Times New Roman"/>
                <w:color w:val="000000"/>
                <w:lang w:eastAsia="pl-PL"/>
              </w:rPr>
              <w:t>Efektywność kosztowa</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rPr>
                <w:rFonts w:eastAsia="Times New Roman"/>
                <w:b/>
                <w:color w:val="000000"/>
                <w:lang w:eastAsia="pl-PL"/>
              </w:rPr>
            </w:pPr>
            <w:r w:rsidRPr="007D4534">
              <w:rPr>
                <w:rFonts w:eastAsia="Times New Roman"/>
                <w:b/>
                <w:color w:val="000000"/>
                <w:lang w:eastAsia="pl-PL"/>
              </w:rPr>
              <w:t>powiat</w:t>
            </w:r>
          </w:p>
        </w:tc>
        <w:tc>
          <w:tcPr>
            <w:tcW w:w="1438"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right"/>
              <w:rPr>
                <w:rFonts w:eastAsia="Times New Roman"/>
                <w:b/>
                <w:color w:val="000000"/>
                <w:lang w:eastAsia="pl-PL"/>
              </w:rPr>
            </w:pPr>
            <w:r w:rsidRPr="007D4534">
              <w:rPr>
                <w:rFonts w:eastAsia="Times New Roman"/>
                <w:b/>
                <w:color w:val="000000"/>
                <w:lang w:eastAsia="pl-PL"/>
              </w:rPr>
              <w:t>2017</w:t>
            </w:r>
          </w:p>
        </w:tc>
        <w:tc>
          <w:tcPr>
            <w:tcW w:w="271" w:type="dxa"/>
            <w:vMerge w:val="restart"/>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center"/>
              <w:rPr>
                <w:rFonts w:eastAsia="Times New Roman"/>
                <w:color w:val="000000"/>
                <w:lang w:eastAsia="pl-PL"/>
              </w:rPr>
            </w:pPr>
            <w:r w:rsidRPr="007D4534">
              <w:rPr>
                <w:rFonts w:eastAsia="Times New Roman"/>
                <w:color w:val="000000"/>
                <w:lang w:eastAsia="pl-PL"/>
              </w:rPr>
              <w:t> </w:t>
            </w:r>
          </w:p>
        </w:tc>
        <w:tc>
          <w:tcPr>
            <w:tcW w:w="2544"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rPr>
                <w:rFonts w:eastAsia="Times New Roman"/>
                <w:b/>
                <w:color w:val="000000"/>
                <w:lang w:eastAsia="pl-PL"/>
              </w:rPr>
            </w:pPr>
            <w:r w:rsidRPr="007D4534">
              <w:rPr>
                <w:rFonts w:eastAsia="Times New Roman"/>
                <w:b/>
                <w:color w:val="000000"/>
                <w:lang w:eastAsia="pl-PL"/>
              </w:rPr>
              <w:t>powiat</w:t>
            </w:r>
          </w:p>
        </w:tc>
        <w:tc>
          <w:tcPr>
            <w:tcW w:w="1419" w:type="dxa"/>
            <w:tcBorders>
              <w:top w:val="single" w:sz="4" w:space="0" w:color="auto"/>
              <w:left w:val="single" w:sz="4" w:space="0" w:color="auto"/>
              <w:bottom w:val="single" w:sz="4" w:space="0" w:color="auto"/>
              <w:right w:val="single" w:sz="4" w:space="0" w:color="auto"/>
            </w:tcBorders>
            <w:noWrap/>
            <w:hideMark/>
          </w:tcPr>
          <w:p w:rsidR="007D4534" w:rsidRPr="007D4534" w:rsidRDefault="007D4534" w:rsidP="007D4534">
            <w:pPr>
              <w:jc w:val="right"/>
              <w:rPr>
                <w:rFonts w:eastAsia="Times New Roman"/>
                <w:b/>
                <w:color w:val="000000"/>
                <w:lang w:eastAsia="pl-PL"/>
              </w:rPr>
            </w:pPr>
            <w:r w:rsidRPr="007D4534">
              <w:rPr>
                <w:rFonts w:eastAsia="Times New Roman"/>
                <w:b/>
                <w:color w:val="000000"/>
                <w:lang w:eastAsia="pl-PL"/>
              </w:rPr>
              <w:t>2015</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m. Łódź</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19993,98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m. Łódź</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18640,04</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kutnowski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14426,59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pabianicki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16615,06</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zgierski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14111,84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kutnowski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15747,99</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radomszczański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13708,05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poddębicki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14702,80</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bełchatowski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13475,47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zgierski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13880,47</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b/>
                <w:color w:val="000000"/>
              </w:rPr>
              <w:t>woj. łódzkie</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b/>
                <w:color w:val="000000"/>
              </w:rPr>
              <w:t>13023,07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radomszczański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13837,97</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rawski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12902,92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brzeziński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13068,73</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łęczycki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12706,24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b/>
                <w:color w:val="000000"/>
              </w:rPr>
              <w:t>woj. łódzkie</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b/>
                <w:color w:val="000000"/>
              </w:rPr>
              <w:t>12857,95</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sieradzki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12624,34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bełchatowski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12346,69</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pabianicki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12484,21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skierniewicki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11990,21</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piotrkowski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11826,16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zduńskowolski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11786,48</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wieluński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11426,84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sieradzki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11412,45</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b/>
                <w:i/>
                <w:color w:val="000000"/>
                <w:lang w:eastAsia="pl-PL"/>
              </w:rPr>
            </w:pPr>
            <w:r w:rsidRPr="007D4534">
              <w:rPr>
                <w:color w:val="000000"/>
              </w:rPr>
              <w:t>skierniewicki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b/>
                <w:i/>
                <w:color w:val="000000"/>
                <w:lang w:eastAsia="pl-PL"/>
              </w:rPr>
            </w:pPr>
            <w:r w:rsidRPr="007D4534">
              <w:rPr>
                <w:color w:val="000000"/>
              </w:rPr>
              <w:t>11334,33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rawski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11405,37</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brzeziński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11187,50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piotrkowski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11397,73</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łowicki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10978,19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b/>
                <w:i/>
                <w:color w:val="000000"/>
                <w:lang w:eastAsia="pl-PL"/>
              </w:rPr>
            </w:pPr>
            <w:r w:rsidRPr="007D4534">
              <w:rPr>
                <w:color w:val="000000"/>
              </w:rPr>
              <w:t>pajęczański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b/>
                <w:i/>
                <w:color w:val="000000"/>
                <w:lang w:eastAsia="pl-PL"/>
              </w:rPr>
            </w:pPr>
            <w:r w:rsidRPr="007D4534">
              <w:rPr>
                <w:color w:val="000000"/>
              </w:rPr>
              <w:t>10645,00</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poddębicki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10732,15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wieluński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10612,64</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zduńskowolski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10555,03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łaski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10441,84</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tomaszowski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10263,44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tomaszowski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9888,92</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łódzki wschodni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10221,89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łęczycki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9730,55</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wieruszowski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9682,93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opoczyński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9397,08</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pajęczański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9465,93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łódzki wschodni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9320,69</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łaski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9440,53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wieruszowski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9094,88</w:t>
            </w:r>
          </w:p>
        </w:tc>
      </w:tr>
      <w:tr w:rsidR="007D4534" w:rsidRPr="007D4534" w:rsidTr="007D4534">
        <w:trPr>
          <w:trHeight w:val="300"/>
        </w:trPr>
        <w:tc>
          <w:tcPr>
            <w:tcW w:w="251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opoczyński</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8348,45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34" w:rsidRPr="007D4534" w:rsidRDefault="007D4534" w:rsidP="007D4534">
            <w:pPr>
              <w:rPr>
                <w:rFonts w:eastAsia="Times New Roman"/>
                <w:color w:val="000000"/>
                <w:lang w:eastAsia="pl-PL"/>
              </w:rPr>
            </w:pPr>
          </w:p>
        </w:tc>
        <w:tc>
          <w:tcPr>
            <w:tcW w:w="2544"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rPr>
                <w:rFonts w:eastAsia="Times New Roman"/>
                <w:color w:val="000000"/>
                <w:lang w:eastAsia="pl-PL"/>
              </w:rPr>
            </w:pPr>
            <w:r w:rsidRPr="007D4534">
              <w:rPr>
                <w:color w:val="000000"/>
              </w:rPr>
              <w:t>łowicki</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7D4534" w:rsidRPr="007D4534" w:rsidRDefault="007D4534" w:rsidP="007D4534">
            <w:pPr>
              <w:jc w:val="right"/>
              <w:rPr>
                <w:rFonts w:eastAsia="Times New Roman"/>
                <w:color w:val="000000"/>
                <w:lang w:eastAsia="pl-PL"/>
              </w:rPr>
            </w:pPr>
            <w:r w:rsidRPr="007D4534">
              <w:rPr>
                <w:color w:val="000000"/>
              </w:rPr>
              <w:t>8438,29</w:t>
            </w:r>
          </w:p>
        </w:tc>
      </w:tr>
    </w:tbl>
    <w:p w:rsidR="007D4534" w:rsidRPr="007D4534" w:rsidRDefault="007D4534" w:rsidP="007D4534">
      <w:pPr>
        <w:rPr>
          <w:rFonts w:ascii="Calibri" w:eastAsia="Calibri" w:hAnsi="Calibri" w:cs="Calibri"/>
          <w:b/>
          <w:bCs/>
          <w:i/>
          <w:sz w:val="20"/>
        </w:rPr>
      </w:pPr>
      <w:r w:rsidRPr="007D4534">
        <w:rPr>
          <w:rFonts w:ascii="Calibri" w:eastAsia="Calibri" w:hAnsi="Calibri" w:cs="Calibri"/>
          <w:b/>
          <w:bCs/>
          <w:i/>
          <w:sz w:val="20"/>
        </w:rPr>
        <w:t>Źródło: „Efektywność podstawowych form aktywizacji zawodowej realizowanych w ramach programów na rzecz promocji zatrudnienia, łagodzenia skutków bezrobocia i aktywizacji zawodowej”.</w:t>
      </w:r>
    </w:p>
    <w:p w:rsidR="007D4534" w:rsidRPr="007D4534" w:rsidRDefault="007D4534" w:rsidP="007D4534">
      <w:pPr>
        <w:rPr>
          <w:rFonts w:ascii="Calibri" w:eastAsia="Calibri" w:hAnsi="Calibri" w:cs="Calibri"/>
        </w:rPr>
      </w:pPr>
    </w:p>
    <w:p w:rsidR="004E4C16" w:rsidRDefault="006E3E18" w:rsidP="004E4C16">
      <w:pPr>
        <w:keepNext/>
        <w:keepLines/>
        <w:spacing w:before="240" w:after="120" w:line="240" w:lineRule="auto"/>
        <w:outlineLvl w:val="1"/>
        <w:rPr>
          <w:rFonts w:ascii="Calibri" w:eastAsia="Calibri" w:hAnsi="Calibri" w:cs="Times New Roman"/>
          <w:b/>
          <w:color w:val="365F91" w:themeColor="accent1" w:themeShade="BF"/>
          <w:sz w:val="22"/>
          <w:szCs w:val="26"/>
          <w:lang w:eastAsia="pl-PL"/>
        </w:rPr>
      </w:pPr>
      <w:r>
        <w:rPr>
          <w:rFonts w:ascii="Calibri" w:eastAsia="Calibri" w:hAnsi="Calibri" w:cs="Calibri"/>
          <w:b/>
          <w:bCs/>
          <w:smallCaps/>
          <w:color w:val="244061" w:themeColor="accent1" w:themeShade="80"/>
          <w:sz w:val="28"/>
          <w:lang w:eastAsia="pl-PL"/>
        </w:rPr>
        <w:br w:type="page"/>
      </w:r>
      <w:bookmarkStart w:id="251" w:name="_Toc533150070"/>
      <w:r w:rsidR="004E4C16">
        <w:rPr>
          <w:rFonts w:ascii="Calibri" w:eastAsia="Calibri" w:hAnsi="Calibri" w:cs="Times New Roman"/>
          <w:b/>
          <w:color w:val="365F91" w:themeColor="accent1" w:themeShade="BF"/>
          <w:sz w:val="22"/>
          <w:szCs w:val="26"/>
          <w:lang w:eastAsia="pl-PL"/>
        </w:rPr>
        <w:lastRenderedPageBreak/>
        <w:t>INTEGRACJA SPOŁECZNA</w:t>
      </w:r>
      <w:bookmarkEnd w:id="251"/>
    </w:p>
    <w:p w:rsidR="00DA0A6B" w:rsidRPr="009653C4" w:rsidRDefault="00DA0A6B" w:rsidP="00292E38">
      <w:pPr>
        <w:pStyle w:val="Nagwek2"/>
        <w:rPr>
          <w:rFonts w:eastAsia="Calibri"/>
        </w:rPr>
      </w:pPr>
      <w:bookmarkStart w:id="252" w:name="_Toc533150071"/>
      <w:r w:rsidRPr="009653C4">
        <w:rPr>
          <w:rFonts w:eastAsia="Calibri"/>
        </w:rPr>
        <w:t xml:space="preserve">Tabela </w:t>
      </w:r>
      <w:r>
        <w:rPr>
          <w:rFonts w:eastAsia="Calibri"/>
        </w:rPr>
        <w:t>III/1</w:t>
      </w:r>
      <w:r w:rsidRPr="009653C4">
        <w:rPr>
          <w:rFonts w:eastAsia="Calibri"/>
        </w:rPr>
        <w:t xml:space="preserve">. </w:t>
      </w:r>
      <w:r w:rsidRPr="00DC1E7B">
        <w:rPr>
          <w:rFonts w:eastAsia="Calibri"/>
        </w:rPr>
        <w:t>Placówki</w:t>
      </w:r>
      <w:r w:rsidRPr="009653C4">
        <w:rPr>
          <w:rFonts w:eastAsia="Calibri"/>
        </w:rPr>
        <w:t xml:space="preserve"> opiekuńczo-wychowawcz</w:t>
      </w:r>
      <w:r w:rsidR="00292E38">
        <w:rPr>
          <w:rFonts w:eastAsia="Calibri"/>
        </w:rPr>
        <w:t>e wg statutowej liczby miejsc w </w:t>
      </w:r>
      <w:r w:rsidRPr="009653C4">
        <w:rPr>
          <w:rFonts w:eastAsia="Calibri"/>
        </w:rPr>
        <w:t>powiatach województwa łódzkiego w 2018 r.</w:t>
      </w:r>
      <w:bookmarkEnd w:id="252"/>
      <w:r w:rsidRPr="009653C4">
        <w:rPr>
          <w:rFonts w:eastAsia="Calibri"/>
        </w:rPr>
        <w:t xml:space="preserve"> </w:t>
      </w:r>
    </w:p>
    <w:tbl>
      <w:tblPr>
        <w:tblW w:w="9000" w:type="dxa"/>
        <w:tblInd w:w="55" w:type="dxa"/>
        <w:tblCellMar>
          <w:left w:w="70" w:type="dxa"/>
          <w:right w:w="70" w:type="dxa"/>
        </w:tblCellMar>
        <w:tblLook w:val="04A0" w:firstRow="1" w:lastRow="0" w:firstColumn="1" w:lastColumn="0" w:noHBand="0" w:noVBand="1"/>
      </w:tblPr>
      <w:tblGrid>
        <w:gridCol w:w="1939"/>
        <w:gridCol w:w="4419"/>
        <w:gridCol w:w="1159"/>
        <w:gridCol w:w="1640"/>
      </w:tblGrid>
      <w:tr w:rsidR="00DA0A6B" w:rsidRPr="00BB25F1" w:rsidTr="00DA0A6B">
        <w:trPr>
          <w:trHeight w:val="825"/>
        </w:trPr>
        <w:tc>
          <w:tcPr>
            <w:tcW w:w="19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b/>
                <w:bCs/>
                <w:color w:val="000000"/>
                <w:lang w:eastAsia="pl-PL"/>
              </w:rPr>
            </w:pPr>
            <w:r w:rsidRPr="00BB25F1">
              <w:rPr>
                <w:rFonts w:eastAsia="Times New Roman"/>
                <w:b/>
                <w:bCs/>
                <w:color w:val="000000"/>
                <w:lang w:eastAsia="pl-PL"/>
              </w:rPr>
              <w:t>powiat</w:t>
            </w:r>
          </w:p>
        </w:tc>
        <w:tc>
          <w:tcPr>
            <w:tcW w:w="4420" w:type="dxa"/>
            <w:tcBorders>
              <w:top w:val="single" w:sz="8" w:space="0" w:color="auto"/>
              <w:left w:val="nil"/>
              <w:bottom w:val="single" w:sz="8"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b/>
                <w:bCs/>
                <w:color w:val="000000"/>
                <w:lang w:eastAsia="pl-PL"/>
              </w:rPr>
            </w:pPr>
            <w:r w:rsidRPr="00BB25F1">
              <w:rPr>
                <w:rFonts w:eastAsia="Times New Roman"/>
                <w:b/>
                <w:bCs/>
                <w:color w:val="000000"/>
                <w:lang w:eastAsia="pl-PL"/>
              </w:rPr>
              <w:t>nazwa i adres placówki</w:t>
            </w:r>
          </w:p>
        </w:tc>
        <w:tc>
          <w:tcPr>
            <w:tcW w:w="1155" w:type="dxa"/>
            <w:tcBorders>
              <w:top w:val="single" w:sz="8" w:space="0" w:color="auto"/>
              <w:left w:val="nil"/>
              <w:bottom w:val="single" w:sz="8" w:space="0" w:color="auto"/>
              <w:right w:val="single" w:sz="4" w:space="0" w:color="auto"/>
            </w:tcBorders>
            <w:shd w:val="clear" w:color="auto" w:fill="auto"/>
            <w:vAlign w:val="bottom"/>
            <w:hideMark/>
          </w:tcPr>
          <w:p w:rsidR="00DA0A6B" w:rsidRPr="00BB25F1" w:rsidRDefault="00DA0A6B" w:rsidP="00DA0A6B">
            <w:pPr>
              <w:spacing w:after="0" w:line="240" w:lineRule="auto"/>
              <w:rPr>
                <w:rFonts w:eastAsia="Times New Roman"/>
                <w:b/>
                <w:bCs/>
                <w:color w:val="000000"/>
                <w:lang w:eastAsia="pl-PL"/>
              </w:rPr>
            </w:pPr>
            <w:r w:rsidRPr="00BB25F1">
              <w:rPr>
                <w:rFonts w:eastAsia="Times New Roman"/>
                <w:b/>
                <w:bCs/>
                <w:color w:val="000000"/>
                <w:lang w:eastAsia="pl-PL"/>
              </w:rPr>
              <w:t xml:space="preserve">statutowa liczba miejsc </w:t>
            </w:r>
          </w:p>
        </w:tc>
        <w:tc>
          <w:tcPr>
            <w:tcW w:w="1485" w:type="dxa"/>
            <w:tcBorders>
              <w:top w:val="single" w:sz="8" w:space="0" w:color="auto"/>
              <w:left w:val="nil"/>
              <w:bottom w:val="single" w:sz="8" w:space="0" w:color="auto"/>
              <w:right w:val="single" w:sz="8" w:space="0" w:color="auto"/>
            </w:tcBorders>
            <w:shd w:val="clear" w:color="auto" w:fill="auto"/>
            <w:vAlign w:val="bottom"/>
            <w:hideMark/>
          </w:tcPr>
          <w:p w:rsidR="00DA0A6B" w:rsidRPr="00BB25F1" w:rsidRDefault="00DA0A6B" w:rsidP="00DA0A6B">
            <w:pPr>
              <w:spacing w:after="0" w:line="240" w:lineRule="auto"/>
              <w:rPr>
                <w:rFonts w:eastAsia="Times New Roman"/>
                <w:b/>
                <w:bCs/>
                <w:color w:val="000000"/>
                <w:lang w:eastAsia="pl-PL"/>
              </w:rPr>
            </w:pPr>
            <w:r w:rsidRPr="00BB25F1">
              <w:rPr>
                <w:rFonts w:eastAsia="Times New Roman"/>
                <w:b/>
                <w:bCs/>
                <w:color w:val="000000"/>
                <w:lang w:eastAsia="pl-PL"/>
              </w:rPr>
              <w:t>liczba wychowanków</w:t>
            </w:r>
          </w:p>
        </w:tc>
      </w:tr>
      <w:tr w:rsidR="00DA0A6B" w:rsidRPr="00BB25F1" w:rsidTr="00DA0A6B">
        <w:trPr>
          <w:trHeight w:val="300"/>
        </w:trPr>
        <w:tc>
          <w:tcPr>
            <w:tcW w:w="19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bełchatowski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Ośrodek Interwencyjno - Socjalizacyjny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28</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19</w:t>
            </w:r>
          </w:p>
        </w:tc>
      </w:tr>
      <w:tr w:rsidR="00DA0A6B" w:rsidRPr="00BB25F1" w:rsidTr="00DA0A6B">
        <w:trPr>
          <w:trHeight w:val="300"/>
        </w:trPr>
        <w:tc>
          <w:tcPr>
            <w:tcW w:w="1940" w:type="dxa"/>
            <w:vMerge/>
            <w:tcBorders>
              <w:top w:val="nil"/>
              <w:left w:val="single" w:sz="8" w:space="0" w:color="auto"/>
              <w:bottom w:val="single" w:sz="4"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Dom Dziecka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28</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19</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brzeziński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i/>
                <w:iCs/>
                <w:color w:val="000000"/>
                <w:lang w:eastAsia="pl-PL"/>
              </w:rPr>
            </w:pPr>
            <w:r w:rsidRPr="00BB25F1">
              <w:rPr>
                <w:rFonts w:eastAsia="Times New Roman"/>
                <w:i/>
                <w:iCs/>
                <w:color w:val="000000"/>
                <w:lang w:eastAsia="pl-PL"/>
              </w:rPr>
              <w:t>brak placówek</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kutnowski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Placówka Opiekuńczo - Wychowawcza "Tęcza"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28</w:t>
            </w:r>
          </w:p>
        </w:tc>
      </w:tr>
      <w:tr w:rsidR="00DA0A6B" w:rsidRPr="00BB25F1" w:rsidTr="00DA0A6B">
        <w:trPr>
          <w:trHeight w:val="300"/>
        </w:trPr>
        <w:tc>
          <w:tcPr>
            <w:tcW w:w="1940" w:type="dxa"/>
            <w:vMerge/>
            <w:tcBorders>
              <w:top w:val="nil"/>
              <w:left w:val="single" w:sz="8" w:space="0" w:color="auto"/>
              <w:bottom w:val="single" w:sz="4"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Placówka Opiekuńczo- Wychowawcza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27</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łaski</w:t>
            </w: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Placówka Opiekuńczo- Wychowawcza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20</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łęczycki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placówka poniżej statutowej liczby 14 miejsc</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łowicki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i/>
                <w:iCs/>
                <w:color w:val="000000"/>
                <w:lang w:eastAsia="pl-PL"/>
              </w:rPr>
            </w:pPr>
            <w:r w:rsidRPr="00BB25F1">
              <w:rPr>
                <w:rFonts w:eastAsia="Times New Roman"/>
                <w:i/>
                <w:iCs/>
                <w:color w:val="000000"/>
                <w:lang w:eastAsia="pl-PL"/>
              </w:rPr>
              <w:t>brak placówek</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łódzki wschodni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i/>
                <w:iCs/>
                <w:color w:val="000000"/>
                <w:lang w:eastAsia="pl-PL"/>
              </w:rPr>
            </w:pPr>
            <w:r w:rsidRPr="00BB25F1">
              <w:rPr>
                <w:rFonts w:eastAsia="Times New Roman"/>
                <w:i/>
                <w:iCs/>
                <w:color w:val="000000"/>
                <w:lang w:eastAsia="pl-PL"/>
              </w:rPr>
              <w:t>brak placówek</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opoczyński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i/>
                <w:iCs/>
                <w:color w:val="000000"/>
                <w:lang w:eastAsia="pl-PL"/>
              </w:rPr>
            </w:pPr>
            <w:r w:rsidRPr="00BB25F1">
              <w:rPr>
                <w:rFonts w:eastAsia="Times New Roman"/>
                <w:i/>
                <w:iCs/>
                <w:color w:val="000000"/>
                <w:lang w:eastAsia="pl-PL"/>
              </w:rPr>
              <w:t>placówki poniżej statutowej liczby 14 miejsc</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pabianicki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Placówka Opiekuńczo-Wychowawcza Nr 5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25</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25</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pajęczański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i/>
                <w:iCs/>
                <w:color w:val="000000"/>
                <w:lang w:eastAsia="pl-PL"/>
              </w:rPr>
            </w:pPr>
            <w:r w:rsidRPr="00BB25F1">
              <w:rPr>
                <w:rFonts w:eastAsia="Times New Roman"/>
                <w:i/>
                <w:iCs/>
                <w:color w:val="000000"/>
                <w:lang w:eastAsia="pl-PL"/>
              </w:rPr>
              <w:t>placówka poniżej statutowej liczby 14 miejsc</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piotrkowski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i/>
                <w:iCs/>
                <w:color w:val="000000"/>
                <w:lang w:eastAsia="pl-PL"/>
              </w:rPr>
            </w:pPr>
            <w:r w:rsidRPr="00BB25F1">
              <w:rPr>
                <w:rFonts w:eastAsia="Times New Roman"/>
                <w:i/>
                <w:iCs/>
                <w:color w:val="000000"/>
                <w:lang w:eastAsia="pl-PL"/>
              </w:rPr>
              <w:t>placówka poniżej statutowej liczby 14 miejsc</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poddębicki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i/>
                <w:color w:val="000000"/>
                <w:lang w:eastAsia="pl-PL"/>
              </w:rPr>
            </w:pPr>
            <w:r w:rsidRPr="00BB25F1">
              <w:rPr>
                <w:rFonts w:eastAsia="Times New Roman"/>
                <w:i/>
                <w:color w:val="000000"/>
                <w:lang w:eastAsia="pl-PL"/>
              </w:rPr>
              <w:t>brak placówek</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radomszczański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i/>
                <w:color w:val="000000"/>
                <w:lang w:eastAsia="pl-PL"/>
              </w:rPr>
            </w:pPr>
            <w:r w:rsidRPr="00BB25F1">
              <w:rPr>
                <w:rFonts w:eastAsia="Times New Roman"/>
                <w:i/>
                <w:color w:val="000000"/>
                <w:lang w:eastAsia="pl-PL"/>
              </w:rPr>
              <w:t>brak placówek</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rawski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Dom Dziecka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29</w:t>
            </w:r>
          </w:p>
        </w:tc>
      </w:tr>
      <w:tr w:rsidR="00DA0A6B" w:rsidRPr="00BB25F1" w:rsidTr="00DA0A6B">
        <w:trPr>
          <w:trHeight w:val="300"/>
        </w:trPr>
        <w:tc>
          <w:tcPr>
            <w:tcW w:w="19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sieradzki </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Dom Dziecka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17</w:t>
            </w:r>
          </w:p>
        </w:tc>
      </w:tr>
      <w:tr w:rsidR="00DA0A6B" w:rsidRPr="00BB25F1" w:rsidTr="00DA0A6B">
        <w:trPr>
          <w:trHeight w:val="300"/>
        </w:trPr>
        <w:tc>
          <w:tcPr>
            <w:tcW w:w="1940" w:type="dxa"/>
            <w:vMerge/>
            <w:tcBorders>
              <w:top w:val="nil"/>
              <w:left w:val="single" w:sz="8" w:space="0" w:color="auto"/>
              <w:bottom w:val="single" w:sz="4"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Dom Dziecka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17</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skierniewicki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Placówka Opiekuńczo-Wychowawcza Nr 1</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29</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tomaszowski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placówki poniżej statutowej liczby 14 miejsc</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wieluński</w:t>
            </w: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Dom Dziecka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29</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wieruszowski</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i/>
                <w:iCs/>
                <w:color w:val="000000"/>
                <w:lang w:eastAsia="pl-PL"/>
              </w:rPr>
            </w:pPr>
            <w:r w:rsidRPr="00BB25F1">
              <w:rPr>
                <w:rFonts w:eastAsia="Times New Roman"/>
                <w:i/>
                <w:iCs/>
                <w:color w:val="000000"/>
                <w:lang w:eastAsia="pl-PL"/>
              </w:rPr>
              <w:t>placówki poniżej statutowej liczby 14 miejsc</w:t>
            </w:r>
          </w:p>
        </w:tc>
        <w:tc>
          <w:tcPr>
            <w:tcW w:w="1155" w:type="dxa"/>
            <w:tcBorders>
              <w:top w:val="nil"/>
              <w:left w:val="nil"/>
              <w:bottom w:val="single" w:sz="4" w:space="0" w:color="auto"/>
              <w:right w:val="single" w:sz="4"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485" w:type="dxa"/>
            <w:tcBorders>
              <w:top w:val="nil"/>
              <w:left w:val="nil"/>
              <w:bottom w:val="single" w:sz="4" w:space="0" w:color="auto"/>
              <w:right w:val="single" w:sz="8" w:space="0" w:color="auto"/>
            </w:tcBorders>
            <w:shd w:val="clear" w:color="000000" w:fill="D9D9D9"/>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zduńskowolski</w:t>
            </w: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Dom Dziecka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27</w:t>
            </w:r>
          </w:p>
        </w:tc>
      </w:tr>
      <w:tr w:rsidR="00DA0A6B" w:rsidRPr="00BB25F1" w:rsidTr="00DA0A6B">
        <w:trPr>
          <w:trHeight w:val="300"/>
        </w:trPr>
        <w:tc>
          <w:tcPr>
            <w:tcW w:w="19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zgierski</w:t>
            </w: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Dom Dziecka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26</w:t>
            </w:r>
          </w:p>
        </w:tc>
      </w:tr>
      <w:tr w:rsidR="00DA0A6B" w:rsidRPr="00BB25F1" w:rsidTr="00DA0A6B">
        <w:trPr>
          <w:trHeight w:val="300"/>
        </w:trPr>
        <w:tc>
          <w:tcPr>
            <w:tcW w:w="1940" w:type="dxa"/>
            <w:vMerge/>
            <w:tcBorders>
              <w:top w:val="nil"/>
              <w:left w:val="single" w:sz="8" w:space="0" w:color="auto"/>
              <w:bottom w:val="single" w:sz="4"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Dom Dziecka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27</w:t>
            </w:r>
          </w:p>
        </w:tc>
      </w:tr>
      <w:tr w:rsidR="00DA0A6B" w:rsidRPr="00BB25F1" w:rsidTr="00DA0A6B">
        <w:trPr>
          <w:trHeight w:val="300"/>
        </w:trPr>
        <w:tc>
          <w:tcPr>
            <w:tcW w:w="19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miasto Piotrków Tryb</w:t>
            </w: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Pogotowie Opiekuńcze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r>
      <w:tr w:rsidR="00DA0A6B" w:rsidRPr="00BB25F1" w:rsidTr="00DA0A6B">
        <w:trPr>
          <w:trHeight w:val="300"/>
        </w:trPr>
        <w:tc>
          <w:tcPr>
            <w:tcW w:w="1940" w:type="dxa"/>
            <w:vMerge/>
            <w:tcBorders>
              <w:top w:val="nil"/>
              <w:left w:val="single" w:sz="8" w:space="0" w:color="auto"/>
              <w:bottom w:val="single" w:sz="4"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Dom Dziecka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29</w:t>
            </w:r>
          </w:p>
        </w:tc>
      </w:tr>
      <w:tr w:rsidR="00DA0A6B" w:rsidRPr="00BB25F1" w:rsidTr="00DA0A6B">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miasto Skierniewice</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Placówka Opiekuńczo - Wychowawcza “Dom” </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29</w:t>
            </w:r>
          </w:p>
        </w:tc>
      </w:tr>
      <w:tr w:rsidR="00DA0A6B" w:rsidRPr="00BB25F1" w:rsidTr="00DA0A6B">
        <w:trPr>
          <w:trHeight w:val="300"/>
        </w:trPr>
        <w:tc>
          <w:tcPr>
            <w:tcW w:w="19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miasto Łódź</w:t>
            </w: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xml:space="preserve">Interwencyjny Ośrodek </w:t>
            </w:r>
            <w:proofErr w:type="spellStart"/>
            <w:r w:rsidRPr="00BB25F1">
              <w:rPr>
                <w:rFonts w:eastAsia="Times New Roman"/>
                <w:color w:val="000000"/>
                <w:lang w:eastAsia="pl-PL"/>
              </w:rPr>
              <w:t>Preadopcyjny</w:t>
            </w:r>
            <w:proofErr w:type="spellEnd"/>
            <w:r w:rsidRPr="00BB25F1">
              <w:rPr>
                <w:rFonts w:eastAsia="Times New Roman"/>
                <w:color w:val="000000"/>
                <w:lang w:eastAsia="pl-PL"/>
              </w:rPr>
              <w:t xml:space="preserve"> „Tuli-Luli"</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16</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Pogotowie Opiekuńcze Nr 1</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34</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Pogotowie Opiekuńcze Nr 1 - filia</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25</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22</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center"/>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Pogotowie Opiekuńcze Nr 2</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28</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dla Małych Dzieci</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46</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dla Małych Dzieci - fila</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29</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dla Małych Dzieci - fila</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28</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Nr 1</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29</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Nr 2</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23</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22</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Nr 3</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26</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Nr 4</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29</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Nr 5</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Nr 6</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29</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Nr 7</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28</w:t>
            </w:r>
          </w:p>
        </w:tc>
      </w:tr>
      <w:tr w:rsidR="00DA0A6B" w:rsidRPr="00BB25F1" w:rsidTr="00DA0A6B">
        <w:trPr>
          <w:trHeight w:val="300"/>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Nr 8</w:t>
            </w:r>
          </w:p>
        </w:tc>
        <w:tc>
          <w:tcPr>
            <w:tcW w:w="1155" w:type="dxa"/>
            <w:tcBorders>
              <w:top w:val="nil"/>
              <w:left w:val="nil"/>
              <w:bottom w:val="single" w:sz="4"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30</w:t>
            </w:r>
          </w:p>
        </w:tc>
        <w:tc>
          <w:tcPr>
            <w:tcW w:w="1485" w:type="dxa"/>
            <w:tcBorders>
              <w:top w:val="nil"/>
              <w:left w:val="nil"/>
              <w:bottom w:val="single" w:sz="4"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16</w:t>
            </w:r>
          </w:p>
        </w:tc>
      </w:tr>
      <w:tr w:rsidR="00DA0A6B" w:rsidRPr="00BB25F1" w:rsidTr="00DA0A6B">
        <w:trPr>
          <w:trHeight w:val="315"/>
        </w:trPr>
        <w:tc>
          <w:tcPr>
            <w:tcW w:w="1940" w:type="dxa"/>
            <w:vMerge/>
            <w:tcBorders>
              <w:top w:val="nil"/>
              <w:left w:val="single" w:sz="8" w:space="0" w:color="auto"/>
              <w:bottom w:val="single" w:sz="8" w:space="0" w:color="000000"/>
              <w:right w:val="single" w:sz="4" w:space="0" w:color="auto"/>
            </w:tcBorders>
            <w:vAlign w:val="center"/>
            <w:hideMark/>
          </w:tcPr>
          <w:p w:rsidR="00DA0A6B" w:rsidRPr="00BB25F1" w:rsidRDefault="00DA0A6B" w:rsidP="00DA0A6B">
            <w:pPr>
              <w:spacing w:after="0" w:line="240" w:lineRule="auto"/>
              <w:rPr>
                <w:rFonts w:eastAsia="Times New Roman"/>
                <w:color w:val="000000"/>
                <w:lang w:eastAsia="pl-PL"/>
              </w:rPr>
            </w:pPr>
          </w:p>
        </w:tc>
        <w:tc>
          <w:tcPr>
            <w:tcW w:w="4420" w:type="dxa"/>
            <w:tcBorders>
              <w:top w:val="nil"/>
              <w:left w:val="nil"/>
              <w:bottom w:val="single" w:sz="8" w:space="0" w:color="auto"/>
              <w:right w:val="single" w:sz="4" w:space="0" w:color="auto"/>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Dom Dziecka Nr 9</w:t>
            </w:r>
          </w:p>
        </w:tc>
        <w:tc>
          <w:tcPr>
            <w:tcW w:w="1155" w:type="dxa"/>
            <w:tcBorders>
              <w:top w:val="nil"/>
              <w:left w:val="nil"/>
              <w:bottom w:val="single" w:sz="8" w:space="0" w:color="auto"/>
              <w:right w:val="single" w:sz="4"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25</w:t>
            </w:r>
          </w:p>
        </w:tc>
        <w:tc>
          <w:tcPr>
            <w:tcW w:w="1485" w:type="dxa"/>
            <w:tcBorders>
              <w:top w:val="nil"/>
              <w:left w:val="nil"/>
              <w:bottom w:val="single" w:sz="8"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color w:val="000000"/>
                <w:lang w:eastAsia="pl-PL"/>
              </w:rPr>
            </w:pPr>
            <w:r w:rsidRPr="00BB25F1">
              <w:rPr>
                <w:rFonts w:eastAsia="Times New Roman"/>
                <w:color w:val="000000"/>
                <w:lang w:eastAsia="pl-PL"/>
              </w:rPr>
              <w:t>24</w:t>
            </w:r>
          </w:p>
        </w:tc>
      </w:tr>
      <w:tr w:rsidR="00DA0A6B" w:rsidRPr="00BB25F1" w:rsidTr="00DA0A6B">
        <w:trPr>
          <w:trHeight w:val="315"/>
        </w:trPr>
        <w:tc>
          <w:tcPr>
            <w:tcW w:w="1940" w:type="dxa"/>
            <w:tcBorders>
              <w:top w:val="nil"/>
              <w:left w:val="single" w:sz="8" w:space="0" w:color="auto"/>
              <w:bottom w:val="single" w:sz="8" w:space="0" w:color="auto"/>
              <w:right w:val="nil"/>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4420" w:type="dxa"/>
            <w:tcBorders>
              <w:top w:val="nil"/>
              <w:left w:val="nil"/>
              <w:bottom w:val="single" w:sz="8" w:space="0" w:color="auto"/>
              <w:right w:val="nil"/>
            </w:tcBorders>
            <w:shd w:val="clear" w:color="auto" w:fill="auto"/>
            <w:noWrap/>
            <w:vAlign w:val="bottom"/>
            <w:hideMark/>
          </w:tcPr>
          <w:p w:rsidR="00DA0A6B" w:rsidRPr="00BB25F1" w:rsidRDefault="00DA0A6B" w:rsidP="00DA0A6B">
            <w:pPr>
              <w:spacing w:after="0" w:line="240" w:lineRule="auto"/>
              <w:rPr>
                <w:rFonts w:eastAsia="Times New Roman"/>
                <w:color w:val="000000"/>
                <w:lang w:eastAsia="pl-PL"/>
              </w:rPr>
            </w:pPr>
            <w:r w:rsidRPr="00BB25F1">
              <w:rPr>
                <w:rFonts w:eastAsia="Times New Roman"/>
                <w:color w:val="000000"/>
                <w:lang w:eastAsia="pl-PL"/>
              </w:rPr>
              <w:t> </w:t>
            </w:r>
          </w:p>
        </w:tc>
        <w:tc>
          <w:tcPr>
            <w:tcW w:w="1155" w:type="dxa"/>
            <w:tcBorders>
              <w:top w:val="nil"/>
              <w:left w:val="nil"/>
              <w:bottom w:val="single" w:sz="8" w:space="0" w:color="auto"/>
              <w:right w:val="nil"/>
            </w:tcBorders>
            <w:shd w:val="clear" w:color="auto" w:fill="auto"/>
            <w:noWrap/>
            <w:vAlign w:val="bottom"/>
            <w:hideMark/>
          </w:tcPr>
          <w:p w:rsidR="00DA0A6B" w:rsidRPr="00BB25F1" w:rsidRDefault="00DA0A6B" w:rsidP="00DA0A6B">
            <w:pPr>
              <w:spacing w:after="0" w:line="240" w:lineRule="auto"/>
              <w:jc w:val="right"/>
              <w:rPr>
                <w:rFonts w:eastAsia="Times New Roman"/>
                <w:b/>
                <w:bCs/>
                <w:color w:val="000000"/>
                <w:lang w:eastAsia="pl-PL"/>
              </w:rPr>
            </w:pPr>
            <w:r w:rsidRPr="00BB25F1">
              <w:rPr>
                <w:rFonts w:eastAsia="Times New Roman"/>
                <w:b/>
                <w:bCs/>
                <w:color w:val="000000"/>
                <w:lang w:eastAsia="pl-PL"/>
              </w:rPr>
              <w:t>934</w:t>
            </w:r>
          </w:p>
        </w:tc>
        <w:tc>
          <w:tcPr>
            <w:tcW w:w="1485" w:type="dxa"/>
            <w:tcBorders>
              <w:top w:val="nil"/>
              <w:left w:val="nil"/>
              <w:bottom w:val="single" w:sz="8" w:space="0" w:color="auto"/>
              <w:right w:val="single" w:sz="8" w:space="0" w:color="auto"/>
            </w:tcBorders>
            <w:shd w:val="clear" w:color="auto" w:fill="auto"/>
            <w:noWrap/>
            <w:vAlign w:val="bottom"/>
            <w:hideMark/>
          </w:tcPr>
          <w:p w:rsidR="00DA0A6B" w:rsidRPr="00BB25F1" w:rsidRDefault="00DA0A6B" w:rsidP="00DA0A6B">
            <w:pPr>
              <w:spacing w:after="0" w:line="240" w:lineRule="auto"/>
              <w:jc w:val="right"/>
              <w:rPr>
                <w:rFonts w:eastAsia="Times New Roman"/>
                <w:b/>
                <w:bCs/>
                <w:color w:val="000000"/>
                <w:lang w:eastAsia="pl-PL"/>
              </w:rPr>
            </w:pPr>
            <w:r w:rsidRPr="00BB25F1">
              <w:rPr>
                <w:rFonts w:eastAsia="Times New Roman"/>
                <w:b/>
                <w:bCs/>
                <w:color w:val="000000"/>
                <w:lang w:eastAsia="pl-PL"/>
              </w:rPr>
              <w:t>863</w:t>
            </w:r>
          </w:p>
        </w:tc>
      </w:tr>
    </w:tbl>
    <w:p w:rsidR="00DA0A6B" w:rsidRDefault="00DA0A6B" w:rsidP="00DA0A6B">
      <w:pPr>
        <w:keepNext/>
        <w:spacing w:line="240" w:lineRule="auto"/>
        <w:ind w:left="10" w:hanging="10"/>
        <w:jc w:val="both"/>
        <w:rPr>
          <w:rFonts w:ascii="Calibri" w:eastAsia="Calibri" w:hAnsi="Calibri" w:cs="Calibri"/>
          <w:b/>
          <w:iCs/>
          <w:color w:val="44546A"/>
          <w:szCs w:val="18"/>
          <w:lang w:eastAsia="pl-PL"/>
        </w:rPr>
      </w:pPr>
    </w:p>
    <w:p w:rsidR="00DA0A6B" w:rsidRDefault="00DA0A6B" w:rsidP="00DA0A6B">
      <w:pPr>
        <w:keepNext/>
        <w:spacing w:before="100" w:beforeAutospacing="1" w:after="100" w:afterAutospacing="1" w:line="240" w:lineRule="auto"/>
        <w:ind w:left="10" w:hanging="10"/>
        <w:jc w:val="both"/>
        <w:rPr>
          <w:rFonts w:ascii="Calibri" w:eastAsia="Calibri" w:hAnsi="Calibri" w:cs="Calibri"/>
          <w:b/>
          <w:iCs/>
          <w:color w:val="44546A"/>
          <w:szCs w:val="18"/>
          <w:lang w:eastAsia="pl-PL"/>
        </w:rPr>
      </w:pPr>
    </w:p>
    <w:p w:rsidR="00DA0A6B" w:rsidRDefault="00DA0A6B" w:rsidP="00DA0A6B">
      <w:pPr>
        <w:rPr>
          <w:rFonts w:ascii="Calibri" w:eastAsia="Calibri" w:hAnsi="Calibri" w:cs="Calibri"/>
          <w:b/>
          <w:iCs/>
          <w:color w:val="44546A"/>
          <w:szCs w:val="18"/>
          <w:lang w:eastAsia="pl-PL"/>
        </w:rPr>
      </w:pPr>
      <w:r>
        <w:rPr>
          <w:rFonts w:ascii="Calibri" w:eastAsia="Calibri" w:hAnsi="Calibri" w:cs="Calibri"/>
          <w:b/>
          <w:iCs/>
          <w:color w:val="44546A"/>
          <w:szCs w:val="18"/>
          <w:lang w:eastAsia="pl-PL"/>
        </w:rPr>
        <w:br w:type="page"/>
      </w:r>
    </w:p>
    <w:p w:rsidR="00DA0A6B" w:rsidRPr="001242AD" w:rsidRDefault="00DA0A6B" w:rsidP="00292E38">
      <w:pPr>
        <w:pStyle w:val="Nagwek2"/>
        <w:rPr>
          <w:rFonts w:eastAsia="Calibri"/>
        </w:rPr>
      </w:pPr>
      <w:bookmarkStart w:id="253" w:name="_Toc533150072"/>
      <w:r w:rsidRPr="009653C4">
        <w:rPr>
          <w:rFonts w:eastAsia="Calibri"/>
        </w:rPr>
        <w:lastRenderedPageBreak/>
        <w:t xml:space="preserve">Tabela </w:t>
      </w:r>
      <w:r>
        <w:rPr>
          <w:rFonts w:eastAsia="Calibri"/>
        </w:rPr>
        <w:t>III/2.</w:t>
      </w:r>
      <w:r w:rsidRPr="00561FC4">
        <w:rPr>
          <w:rFonts w:eastAsia="Calibri"/>
        </w:rPr>
        <w:t xml:space="preserve"> </w:t>
      </w:r>
      <w:r>
        <w:rPr>
          <w:rFonts w:eastAsia="Calibri"/>
        </w:rPr>
        <w:t xml:space="preserve">Placówki wsparcia dziennego w podziale na  gminy łódzkim w latach </w:t>
      </w:r>
      <w:r w:rsidRPr="00561FC4">
        <w:rPr>
          <w:rFonts w:eastAsia="Calibri"/>
        </w:rPr>
        <w:t xml:space="preserve"> 201</w:t>
      </w:r>
      <w:r w:rsidR="00292E38">
        <w:rPr>
          <w:rFonts w:eastAsia="Calibri"/>
        </w:rPr>
        <w:t>5 -2017</w:t>
      </w:r>
      <w:bookmarkEnd w:id="253"/>
    </w:p>
    <w:tbl>
      <w:tblPr>
        <w:tblW w:w="9481" w:type="dxa"/>
        <w:tblCellMar>
          <w:left w:w="70" w:type="dxa"/>
          <w:right w:w="70" w:type="dxa"/>
        </w:tblCellMar>
        <w:tblLook w:val="04A0" w:firstRow="1" w:lastRow="0" w:firstColumn="1" w:lastColumn="0" w:noHBand="0" w:noVBand="1"/>
      </w:tblPr>
      <w:tblGrid>
        <w:gridCol w:w="560"/>
        <w:gridCol w:w="1413"/>
        <w:gridCol w:w="1439"/>
        <w:gridCol w:w="960"/>
        <w:gridCol w:w="909"/>
        <w:gridCol w:w="700"/>
        <w:gridCol w:w="700"/>
        <w:gridCol w:w="700"/>
        <w:gridCol w:w="700"/>
        <w:gridCol w:w="700"/>
        <w:gridCol w:w="700"/>
      </w:tblGrid>
      <w:tr w:rsidR="00DA0A6B" w:rsidRPr="001242AD" w:rsidTr="00DA0A6B">
        <w:trPr>
          <w:trHeight w:val="164"/>
        </w:trPr>
        <w:tc>
          <w:tcPr>
            <w:tcW w:w="560" w:type="dxa"/>
            <w:tcBorders>
              <w:top w:val="nil"/>
              <w:left w:val="nil"/>
              <w:bottom w:val="nil"/>
              <w:right w:val="nil"/>
            </w:tcBorders>
            <w:shd w:val="clear" w:color="auto" w:fill="auto"/>
            <w:noWrap/>
            <w:vAlign w:val="center"/>
            <w:hideMark/>
          </w:tcPr>
          <w:p w:rsidR="00DA0A6B" w:rsidRPr="001242AD" w:rsidRDefault="00DA0A6B" w:rsidP="00DA0A6B">
            <w:pPr>
              <w:spacing w:before="100" w:beforeAutospacing="1" w:after="100" w:afterAutospacing="1" w:line="240" w:lineRule="auto"/>
              <w:jc w:val="center"/>
              <w:rPr>
                <w:rFonts w:ascii="Calibri" w:eastAsia="Times New Roman" w:hAnsi="Calibri" w:cs="Calibri"/>
                <w:color w:val="000000"/>
                <w:lang w:eastAsia="pl-PL"/>
              </w:rPr>
            </w:pPr>
          </w:p>
        </w:tc>
        <w:tc>
          <w:tcPr>
            <w:tcW w:w="1413"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c>
          <w:tcPr>
            <w:tcW w:w="1439"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c>
          <w:tcPr>
            <w:tcW w:w="909"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c>
          <w:tcPr>
            <w:tcW w:w="700"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c>
          <w:tcPr>
            <w:tcW w:w="700"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c>
          <w:tcPr>
            <w:tcW w:w="700"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c>
          <w:tcPr>
            <w:tcW w:w="700"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c>
          <w:tcPr>
            <w:tcW w:w="700"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c>
          <w:tcPr>
            <w:tcW w:w="700" w:type="dxa"/>
            <w:tcBorders>
              <w:top w:val="nil"/>
              <w:left w:val="nil"/>
              <w:bottom w:val="nil"/>
              <w:right w:val="nil"/>
            </w:tcBorders>
            <w:shd w:val="clear" w:color="auto" w:fill="auto"/>
            <w:noWrap/>
            <w:vAlign w:val="bottom"/>
            <w:hideMark/>
          </w:tcPr>
          <w:p w:rsidR="00DA0A6B" w:rsidRPr="001242AD" w:rsidRDefault="00DA0A6B" w:rsidP="00DA0A6B">
            <w:pPr>
              <w:spacing w:before="100" w:beforeAutospacing="1" w:after="100" w:afterAutospacing="1" w:line="240" w:lineRule="auto"/>
              <w:rPr>
                <w:rFonts w:ascii="Calibri" w:eastAsia="Times New Roman" w:hAnsi="Calibri" w:cs="Calibri"/>
                <w:color w:val="000000"/>
                <w:lang w:eastAsia="pl-PL"/>
              </w:rPr>
            </w:pPr>
          </w:p>
        </w:tc>
      </w:tr>
      <w:tr w:rsidR="00DA0A6B" w:rsidRPr="001242AD" w:rsidTr="00DA0A6B">
        <w:trPr>
          <w:trHeight w:val="315"/>
        </w:trPr>
        <w:tc>
          <w:tcPr>
            <w:tcW w:w="560"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DA0A6B" w:rsidRPr="001242AD" w:rsidRDefault="00DA0A6B" w:rsidP="00DA0A6B">
            <w:pPr>
              <w:spacing w:before="100" w:beforeAutospacing="1" w:after="100" w:afterAutospacing="1"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LP.</w:t>
            </w:r>
          </w:p>
        </w:tc>
        <w:tc>
          <w:tcPr>
            <w:tcW w:w="1413" w:type="dxa"/>
            <w:vMerge w:val="restart"/>
            <w:tcBorders>
              <w:top w:val="single" w:sz="8" w:space="0" w:color="auto"/>
              <w:left w:val="single" w:sz="4" w:space="0" w:color="000000"/>
              <w:bottom w:val="single" w:sz="8" w:space="0" w:color="000000"/>
              <w:right w:val="single" w:sz="4" w:space="0" w:color="000000"/>
            </w:tcBorders>
            <w:shd w:val="clear" w:color="auto" w:fill="auto"/>
            <w:vAlign w:val="center"/>
            <w:hideMark/>
          </w:tcPr>
          <w:p w:rsidR="00DA0A6B" w:rsidRPr="001242AD" w:rsidRDefault="00DA0A6B" w:rsidP="00DA0A6B">
            <w:pPr>
              <w:spacing w:before="100" w:beforeAutospacing="1" w:after="100" w:afterAutospacing="1"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Powiat</w:t>
            </w:r>
          </w:p>
        </w:tc>
        <w:tc>
          <w:tcPr>
            <w:tcW w:w="1439" w:type="dxa"/>
            <w:vMerge w:val="restart"/>
            <w:tcBorders>
              <w:top w:val="single" w:sz="8" w:space="0" w:color="auto"/>
              <w:left w:val="single" w:sz="4" w:space="0" w:color="000000"/>
              <w:bottom w:val="single" w:sz="8" w:space="0" w:color="000000"/>
              <w:right w:val="single" w:sz="4" w:space="0" w:color="000000"/>
            </w:tcBorders>
            <w:shd w:val="clear" w:color="auto" w:fill="auto"/>
            <w:vAlign w:val="center"/>
            <w:hideMark/>
          </w:tcPr>
          <w:p w:rsidR="00DA0A6B" w:rsidRPr="001242AD" w:rsidRDefault="00DA0A6B" w:rsidP="00DA0A6B">
            <w:pPr>
              <w:spacing w:before="100" w:beforeAutospacing="1" w:after="100" w:afterAutospacing="1"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Gmina</w:t>
            </w:r>
          </w:p>
        </w:tc>
        <w:tc>
          <w:tcPr>
            <w:tcW w:w="960" w:type="dxa"/>
            <w:vMerge w:val="restart"/>
            <w:tcBorders>
              <w:top w:val="single" w:sz="8" w:space="0" w:color="auto"/>
              <w:left w:val="single" w:sz="4" w:space="0" w:color="000000"/>
              <w:bottom w:val="single" w:sz="8" w:space="0" w:color="000000"/>
              <w:right w:val="single" w:sz="4" w:space="0" w:color="000000"/>
            </w:tcBorders>
            <w:shd w:val="clear" w:color="auto" w:fill="auto"/>
            <w:vAlign w:val="center"/>
            <w:hideMark/>
          </w:tcPr>
          <w:p w:rsidR="00DA0A6B" w:rsidRPr="001242AD" w:rsidRDefault="00DA0A6B" w:rsidP="00DA0A6B">
            <w:pPr>
              <w:spacing w:before="100" w:beforeAutospacing="1" w:after="100" w:afterAutospacing="1"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Typ gminy</w:t>
            </w:r>
          </w:p>
        </w:tc>
        <w:tc>
          <w:tcPr>
            <w:tcW w:w="909" w:type="dxa"/>
            <w:vMerge w:val="restart"/>
            <w:tcBorders>
              <w:top w:val="single" w:sz="8" w:space="0" w:color="auto"/>
              <w:left w:val="single" w:sz="4" w:space="0" w:color="000000"/>
              <w:bottom w:val="single" w:sz="8" w:space="0" w:color="000000"/>
              <w:right w:val="nil"/>
            </w:tcBorders>
            <w:shd w:val="clear" w:color="auto" w:fill="auto"/>
            <w:vAlign w:val="center"/>
            <w:hideMark/>
          </w:tcPr>
          <w:p w:rsidR="00DA0A6B" w:rsidRPr="001242AD" w:rsidRDefault="00DA0A6B" w:rsidP="00DA0A6B">
            <w:pPr>
              <w:spacing w:before="100" w:beforeAutospacing="1" w:after="100" w:afterAutospacing="1"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Typ</w:t>
            </w:r>
            <w:r w:rsidRPr="001242AD">
              <w:rPr>
                <w:rFonts w:ascii="Calibri" w:eastAsia="Times New Roman" w:hAnsi="Calibri" w:cs="Calibri"/>
                <w:b/>
                <w:bCs/>
                <w:sz w:val="20"/>
                <w:szCs w:val="20"/>
                <w:lang w:eastAsia="pl-PL"/>
              </w:rPr>
              <w:br/>
              <w:t>jednostki</w:t>
            </w:r>
          </w:p>
        </w:tc>
        <w:tc>
          <w:tcPr>
            <w:tcW w:w="2100" w:type="dxa"/>
            <w:gridSpan w:val="3"/>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A0A6B" w:rsidRPr="001242AD" w:rsidRDefault="00DA0A6B" w:rsidP="00DA0A6B">
            <w:pPr>
              <w:spacing w:before="100" w:beforeAutospacing="1" w:after="100" w:afterAutospacing="1"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Liczba miejsc w placówkach ogółem</w:t>
            </w:r>
          </w:p>
        </w:tc>
        <w:tc>
          <w:tcPr>
            <w:tcW w:w="2100" w:type="dxa"/>
            <w:gridSpan w:val="3"/>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DA0A6B" w:rsidRPr="001242AD" w:rsidRDefault="00DA0A6B" w:rsidP="00DA0A6B">
            <w:pPr>
              <w:spacing w:before="100" w:beforeAutospacing="1" w:after="100" w:afterAutospacing="1"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Liczba osób korzystających</w:t>
            </w:r>
          </w:p>
        </w:tc>
      </w:tr>
      <w:tr w:rsidR="00DA0A6B" w:rsidRPr="001242AD" w:rsidTr="00DA0A6B">
        <w:trPr>
          <w:trHeight w:val="300"/>
        </w:trPr>
        <w:tc>
          <w:tcPr>
            <w:tcW w:w="560" w:type="dxa"/>
            <w:vMerge/>
            <w:tcBorders>
              <w:top w:val="single" w:sz="8" w:space="0" w:color="auto"/>
              <w:left w:val="single" w:sz="8" w:space="0" w:color="auto"/>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1413"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1439"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960"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909" w:type="dxa"/>
            <w:vMerge/>
            <w:tcBorders>
              <w:top w:val="single" w:sz="8" w:space="0" w:color="auto"/>
              <w:left w:val="single" w:sz="4" w:space="0" w:color="000000"/>
              <w:bottom w:val="single" w:sz="8" w:space="0" w:color="000000"/>
              <w:right w:val="nil"/>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2100" w:type="dxa"/>
            <w:gridSpan w:val="3"/>
            <w:vMerge/>
            <w:tcBorders>
              <w:top w:val="single" w:sz="8" w:space="0" w:color="auto"/>
              <w:left w:val="single" w:sz="4" w:space="0" w:color="auto"/>
              <w:bottom w:val="single" w:sz="4" w:space="0" w:color="auto"/>
              <w:right w:val="single" w:sz="4" w:space="0" w:color="auto"/>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2100" w:type="dxa"/>
            <w:gridSpan w:val="3"/>
            <w:vMerge/>
            <w:tcBorders>
              <w:top w:val="single" w:sz="8" w:space="0" w:color="auto"/>
              <w:left w:val="single" w:sz="4" w:space="0" w:color="auto"/>
              <w:bottom w:val="single" w:sz="4" w:space="0" w:color="auto"/>
              <w:right w:val="single" w:sz="8"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r>
      <w:tr w:rsidR="00DA0A6B" w:rsidRPr="001242AD" w:rsidTr="00DA0A6B">
        <w:trPr>
          <w:trHeight w:val="300"/>
        </w:trPr>
        <w:tc>
          <w:tcPr>
            <w:tcW w:w="560" w:type="dxa"/>
            <w:vMerge/>
            <w:tcBorders>
              <w:top w:val="single" w:sz="8" w:space="0" w:color="auto"/>
              <w:left w:val="single" w:sz="8" w:space="0" w:color="auto"/>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1413"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1439"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960"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909" w:type="dxa"/>
            <w:vMerge/>
            <w:tcBorders>
              <w:top w:val="single" w:sz="8" w:space="0" w:color="auto"/>
              <w:left w:val="single" w:sz="4" w:space="0" w:color="000000"/>
              <w:bottom w:val="single" w:sz="8" w:space="0" w:color="000000"/>
              <w:right w:val="nil"/>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2100" w:type="dxa"/>
            <w:gridSpan w:val="3"/>
            <w:vMerge/>
            <w:tcBorders>
              <w:top w:val="single" w:sz="8" w:space="0" w:color="auto"/>
              <w:left w:val="single" w:sz="4" w:space="0" w:color="auto"/>
              <w:bottom w:val="single" w:sz="4" w:space="0" w:color="auto"/>
              <w:right w:val="single" w:sz="4" w:space="0" w:color="auto"/>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2100" w:type="dxa"/>
            <w:gridSpan w:val="3"/>
            <w:vMerge/>
            <w:tcBorders>
              <w:top w:val="single" w:sz="8" w:space="0" w:color="auto"/>
              <w:left w:val="single" w:sz="4" w:space="0" w:color="auto"/>
              <w:bottom w:val="single" w:sz="4" w:space="0" w:color="auto"/>
              <w:right w:val="single" w:sz="8"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r>
      <w:tr w:rsidR="00DA0A6B" w:rsidRPr="001242AD" w:rsidTr="00DA0A6B">
        <w:trPr>
          <w:trHeight w:val="300"/>
        </w:trPr>
        <w:tc>
          <w:tcPr>
            <w:tcW w:w="560" w:type="dxa"/>
            <w:vMerge/>
            <w:tcBorders>
              <w:top w:val="single" w:sz="8" w:space="0" w:color="auto"/>
              <w:left w:val="single" w:sz="8" w:space="0" w:color="auto"/>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1413"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1439"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960"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909" w:type="dxa"/>
            <w:vMerge/>
            <w:tcBorders>
              <w:top w:val="single" w:sz="8" w:space="0" w:color="auto"/>
              <w:left w:val="single" w:sz="4" w:space="0" w:color="000000"/>
              <w:bottom w:val="single" w:sz="8" w:space="0" w:color="000000"/>
              <w:right w:val="nil"/>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700" w:type="dxa"/>
            <w:vMerge w:val="restart"/>
            <w:tcBorders>
              <w:top w:val="nil"/>
              <w:left w:val="single" w:sz="4" w:space="0" w:color="auto"/>
              <w:bottom w:val="single" w:sz="8" w:space="0" w:color="000000"/>
              <w:right w:val="single" w:sz="4" w:space="0" w:color="auto"/>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2015</w:t>
            </w:r>
          </w:p>
        </w:tc>
        <w:tc>
          <w:tcPr>
            <w:tcW w:w="700" w:type="dxa"/>
            <w:vMerge w:val="restart"/>
            <w:tcBorders>
              <w:top w:val="nil"/>
              <w:left w:val="single" w:sz="4" w:space="0" w:color="auto"/>
              <w:bottom w:val="single" w:sz="8" w:space="0" w:color="000000"/>
              <w:right w:val="single" w:sz="4" w:space="0" w:color="auto"/>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2016</w:t>
            </w:r>
          </w:p>
        </w:tc>
        <w:tc>
          <w:tcPr>
            <w:tcW w:w="700" w:type="dxa"/>
            <w:vMerge w:val="restart"/>
            <w:tcBorders>
              <w:top w:val="nil"/>
              <w:left w:val="single" w:sz="4" w:space="0" w:color="auto"/>
              <w:bottom w:val="single" w:sz="8" w:space="0" w:color="000000"/>
              <w:right w:val="single" w:sz="4" w:space="0" w:color="auto"/>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2017</w:t>
            </w:r>
          </w:p>
        </w:tc>
        <w:tc>
          <w:tcPr>
            <w:tcW w:w="700" w:type="dxa"/>
            <w:vMerge w:val="restart"/>
            <w:tcBorders>
              <w:top w:val="nil"/>
              <w:left w:val="single" w:sz="4" w:space="0" w:color="auto"/>
              <w:bottom w:val="single" w:sz="8" w:space="0" w:color="000000"/>
              <w:right w:val="single" w:sz="4" w:space="0" w:color="auto"/>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2015</w:t>
            </w:r>
          </w:p>
        </w:tc>
        <w:tc>
          <w:tcPr>
            <w:tcW w:w="700" w:type="dxa"/>
            <w:vMerge w:val="restart"/>
            <w:tcBorders>
              <w:top w:val="nil"/>
              <w:left w:val="single" w:sz="4" w:space="0" w:color="auto"/>
              <w:bottom w:val="single" w:sz="8" w:space="0" w:color="000000"/>
              <w:right w:val="single" w:sz="4" w:space="0" w:color="auto"/>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2016</w:t>
            </w:r>
          </w:p>
        </w:tc>
        <w:tc>
          <w:tcPr>
            <w:tcW w:w="700" w:type="dxa"/>
            <w:vMerge w:val="restart"/>
            <w:tcBorders>
              <w:top w:val="nil"/>
              <w:left w:val="single" w:sz="4" w:space="0" w:color="auto"/>
              <w:bottom w:val="single" w:sz="8" w:space="0" w:color="000000"/>
              <w:right w:val="single" w:sz="8" w:space="0" w:color="auto"/>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b/>
                <w:bCs/>
                <w:sz w:val="20"/>
                <w:szCs w:val="20"/>
                <w:lang w:eastAsia="pl-PL"/>
              </w:rPr>
            </w:pPr>
            <w:r w:rsidRPr="001242AD">
              <w:rPr>
                <w:rFonts w:ascii="Calibri" w:eastAsia="Times New Roman" w:hAnsi="Calibri" w:cs="Calibri"/>
                <w:b/>
                <w:bCs/>
                <w:sz w:val="20"/>
                <w:szCs w:val="20"/>
                <w:lang w:eastAsia="pl-PL"/>
              </w:rPr>
              <w:t>2017</w:t>
            </w:r>
          </w:p>
        </w:tc>
      </w:tr>
      <w:tr w:rsidR="00DA0A6B" w:rsidRPr="001242AD" w:rsidTr="00DA0A6B">
        <w:trPr>
          <w:trHeight w:val="315"/>
        </w:trPr>
        <w:tc>
          <w:tcPr>
            <w:tcW w:w="560" w:type="dxa"/>
            <w:vMerge/>
            <w:tcBorders>
              <w:top w:val="single" w:sz="8" w:space="0" w:color="auto"/>
              <w:left w:val="single" w:sz="8" w:space="0" w:color="auto"/>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1413"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1439"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960" w:type="dxa"/>
            <w:vMerge/>
            <w:tcBorders>
              <w:top w:val="single" w:sz="8" w:space="0" w:color="auto"/>
              <w:left w:val="single" w:sz="4" w:space="0" w:color="000000"/>
              <w:bottom w:val="single" w:sz="8"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909" w:type="dxa"/>
            <w:vMerge/>
            <w:tcBorders>
              <w:top w:val="single" w:sz="8" w:space="0" w:color="auto"/>
              <w:left w:val="single" w:sz="4" w:space="0" w:color="000000"/>
              <w:bottom w:val="single" w:sz="8" w:space="0" w:color="000000"/>
              <w:right w:val="nil"/>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700" w:type="dxa"/>
            <w:vMerge/>
            <w:tcBorders>
              <w:top w:val="nil"/>
              <w:left w:val="single" w:sz="4" w:space="0" w:color="auto"/>
              <w:bottom w:val="single" w:sz="8" w:space="0" w:color="000000"/>
              <w:right w:val="single" w:sz="4" w:space="0" w:color="auto"/>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700" w:type="dxa"/>
            <w:vMerge/>
            <w:tcBorders>
              <w:top w:val="nil"/>
              <w:left w:val="single" w:sz="4" w:space="0" w:color="auto"/>
              <w:bottom w:val="single" w:sz="8" w:space="0" w:color="000000"/>
              <w:right w:val="single" w:sz="4" w:space="0" w:color="auto"/>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700" w:type="dxa"/>
            <w:vMerge/>
            <w:tcBorders>
              <w:top w:val="nil"/>
              <w:left w:val="single" w:sz="4" w:space="0" w:color="auto"/>
              <w:bottom w:val="single" w:sz="8" w:space="0" w:color="000000"/>
              <w:right w:val="single" w:sz="4" w:space="0" w:color="auto"/>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700" w:type="dxa"/>
            <w:vMerge/>
            <w:tcBorders>
              <w:top w:val="nil"/>
              <w:left w:val="single" w:sz="4" w:space="0" w:color="auto"/>
              <w:bottom w:val="single" w:sz="8" w:space="0" w:color="000000"/>
              <w:right w:val="single" w:sz="4" w:space="0" w:color="auto"/>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700" w:type="dxa"/>
            <w:vMerge/>
            <w:tcBorders>
              <w:top w:val="nil"/>
              <w:left w:val="single" w:sz="4" w:space="0" w:color="auto"/>
              <w:bottom w:val="single" w:sz="8" w:space="0" w:color="000000"/>
              <w:right w:val="single" w:sz="4" w:space="0" w:color="auto"/>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c>
          <w:tcPr>
            <w:tcW w:w="700" w:type="dxa"/>
            <w:vMerge/>
            <w:tcBorders>
              <w:top w:val="nil"/>
              <w:left w:val="single" w:sz="4" w:space="0" w:color="auto"/>
              <w:bottom w:val="single" w:sz="8" w:space="0" w:color="000000"/>
              <w:right w:val="single" w:sz="8" w:space="0" w:color="auto"/>
            </w:tcBorders>
            <w:vAlign w:val="center"/>
            <w:hideMark/>
          </w:tcPr>
          <w:p w:rsidR="00DA0A6B" w:rsidRPr="001242AD" w:rsidRDefault="00DA0A6B" w:rsidP="00DA0A6B">
            <w:pPr>
              <w:spacing w:after="0" w:line="240" w:lineRule="auto"/>
              <w:rPr>
                <w:rFonts w:ascii="Calibri" w:eastAsia="Times New Roman" w:hAnsi="Calibri" w:cs="Calibri"/>
                <w:b/>
                <w:bCs/>
                <w:sz w:val="20"/>
                <w:szCs w:val="20"/>
                <w:lang w:eastAsia="pl-PL"/>
              </w:rPr>
            </w:pPr>
          </w:p>
        </w:tc>
      </w:tr>
      <w:tr w:rsidR="00DA0A6B" w:rsidRPr="001242AD" w:rsidTr="00DA0A6B">
        <w:trPr>
          <w:trHeight w:val="465"/>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bełchatowski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45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Bełchatów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210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309</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273</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227</w:t>
            </w:r>
          </w:p>
        </w:tc>
      </w:tr>
      <w:tr w:rsidR="00DA0A6B" w:rsidRPr="001242AD" w:rsidTr="00DA0A6B">
        <w:trPr>
          <w:trHeight w:val="45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Bełchatów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45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Drużbice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45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Kleszczów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45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Kluki</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45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Rusiec</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45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Szczerców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Zelów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brzeziński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Brzeziny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Brzeziny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Dmosin</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Jeżów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24</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Rogów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kutnowski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Bedlno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Dąbrowice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Krośniewice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Krzyżanów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Kutno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Kutno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Łanięta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Nowe Ostrowy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Oporów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Strzelce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Żychlin</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28</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łaski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Buczek</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Łask</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lastRenderedPageBreak/>
              <w:t>30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Sędziejowice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Widawa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Wodzierady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34</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łęczycki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Daszyna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Góra Świętej Małgorzaty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Grabów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23</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Łęczyca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Łęczyca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Piątek</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Świnice Warckie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Witonia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43</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łowicki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Bielawy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Chąśno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Domaniewice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Kiernozia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Kocierzew Południowy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Łowicz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Łowicz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Łyszkowice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Nieborów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Zduny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54</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łódzki wschodni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Andrespol</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Brójce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Koluszki</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Nowosolna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Rzgów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Tuszyn</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61</w:t>
            </w:r>
          </w:p>
        </w:tc>
        <w:tc>
          <w:tcPr>
            <w:tcW w:w="1413"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 Łódź</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 Łódź</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MOPR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965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920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1 431</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1 565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1 465</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62</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opoczyński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Białaczów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27</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27</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27</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27</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27</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35</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Drzewica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Mniszków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Opoczno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lastRenderedPageBreak/>
              <w:t>67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Paradyż</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Poświętne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Sławno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Żarnów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71</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pabianicki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Dłutów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Dobroń</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Konstantynów Łódzki</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26</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29</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Ksawerów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Lutomiersk</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Pabianice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54</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Pabianice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79</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pajęczański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Działoszyn</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Kiełczygłów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Nowa Brzeźnica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6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Pajęczno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Rząśnia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Siemkowice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Strzelce Wielkie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Sulmierzyce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88</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piotrkowski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Aleksandrów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73</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65</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Czarnocin</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Gorzkowice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Grabica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Łęki Szlacheckie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Moszczenica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Ręczno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Rozprza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28</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28</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28</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28</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28</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28</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Sulejów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765"/>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Wola Krzysztoporska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Wolbórz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lastRenderedPageBreak/>
              <w:t>100</w:t>
            </w:r>
          </w:p>
        </w:tc>
        <w:tc>
          <w:tcPr>
            <w:tcW w:w="1413" w:type="dxa"/>
            <w:tcBorders>
              <w:top w:val="nil"/>
              <w:left w:val="nil"/>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 Piotrków Trybunalski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 Piotrków Trybunalski</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MOPR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233</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277</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101</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poddębicki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Dalików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Pęczniew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Poddębice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Uniejów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Wartkowice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Zadzim</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108</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radomszczański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Dobryszyce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Gidle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Gomunice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Kamieńsk</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Kobiele Wielkie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Kodrąb</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Lgota Wielka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Ładzice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Masłowice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Przedbórz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Radomsko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285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301</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297</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Radomsko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Wielgomłyny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Żytno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123</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rawski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Biała Rawska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Cielądz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Rawa Mazowiecka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68</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61</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68</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Rawa Mazowiecka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Regnów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Sadkowice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130</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sieradzki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Błaszki</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Brąszewice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lastRenderedPageBreak/>
              <w:t>132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Brzeźnio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Burzenin</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Goszczanów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Klonowa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Sieradz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52</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59</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Sieradz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Warta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Wróblew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Złoczew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142</w:t>
            </w:r>
          </w:p>
        </w:tc>
        <w:tc>
          <w:tcPr>
            <w:tcW w:w="1413" w:type="dxa"/>
            <w:tcBorders>
              <w:top w:val="nil"/>
              <w:left w:val="nil"/>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 Skierniewice</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 Skierniewice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MOPR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507</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432</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328</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396</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336</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273</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143</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skierniewicki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Bolimów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Głuchów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Godzianów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Kowiesy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765"/>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Lipce Reymontowskie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Maków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Nowy Kawęczyn</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Skierniewice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Słupia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153</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tomaszowski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Będków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Budziszewice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Czerniewice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Inowłódz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Lubochnia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Rokiciny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Rzeczyca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75</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Tomaszów Mazowiecki</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108</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108</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93</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135</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Tomaszów Mazowiecki</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lastRenderedPageBreak/>
              <w:t>163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Ujazd</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Żelechlinek</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165</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wieluński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Biała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Czarnożyły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Konopnica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Mokrsko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169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Osjaków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Ostrówek</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Pątnów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Skomlin</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Wieluń</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97</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97</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89</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Wierzchlas</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176</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wieruszowski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Bolesławiec</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Czastary</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Galewice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179</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Lututów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Łubnice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Sokolniki</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Wieruszów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184</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zduńskowolski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Szadek</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14</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Zapolice</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Zduńska Wola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120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114</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76</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Zduńska Wola</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189</w:t>
            </w:r>
          </w:p>
        </w:tc>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zgierski</w:t>
            </w: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Aleksandrów Łódzki</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186</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186</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25</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190</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Głowno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191</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Głowno</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192</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Ozorków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61</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193</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Ozorków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194</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Parzęczew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51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195</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Stryków</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miejsko-wiejska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15</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196</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PCPR</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65</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78</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56</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lastRenderedPageBreak/>
              <w:t>197</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Zgierz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miejska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91</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88</w:t>
            </w:r>
          </w:p>
        </w:tc>
      </w:tr>
      <w:tr w:rsidR="00DA0A6B" w:rsidRPr="001242AD" w:rsidTr="00DA0A6B">
        <w:trPr>
          <w:trHeight w:val="300"/>
        </w:trPr>
        <w:tc>
          <w:tcPr>
            <w:tcW w:w="560" w:type="dxa"/>
            <w:tcBorders>
              <w:top w:val="nil"/>
              <w:left w:val="single" w:sz="8" w:space="0" w:color="auto"/>
              <w:bottom w:val="single" w:sz="4" w:space="0" w:color="000000"/>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198</w:t>
            </w:r>
          </w:p>
        </w:tc>
        <w:tc>
          <w:tcPr>
            <w:tcW w:w="1413" w:type="dxa"/>
            <w:vMerge/>
            <w:tcBorders>
              <w:top w:val="nil"/>
              <w:left w:val="single" w:sz="4" w:space="0" w:color="000000"/>
              <w:bottom w:val="single" w:sz="4" w:space="0" w:color="000000"/>
              <w:right w:val="single" w:sz="4" w:space="0" w:color="000000"/>
            </w:tcBorders>
            <w:vAlign w:val="center"/>
            <w:hideMark/>
          </w:tcPr>
          <w:p w:rsidR="00DA0A6B" w:rsidRPr="001242AD" w:rsidRDefault="00DA0A6B" w:rsidP="00DA0A6B">
            <w:pPr>
              <w:spacing w:after="0" w:line="240" w:lineRule="auto"/>
              <w:rPr>
                <w:rFonts w:ascii="Calibri" w:eastAsia="Times New Roman" w:hAnsi="Calibri" w:cs="Calibri"/>
                <w:sz w:val="20"/>
                <w:szCs w:val="20"/>
                <w:lang w:eastAsia="pl-PL"/>
              </w:rPr>
            </w:pPr>
          </w:p>
        </w:tc>
        <w:tc>
          <w:tcPr>
            <w:tcW w:w="143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Zgierz</w:t>
            </w:r>
          </w:p>
        </w:tc>
        <w:tc>
          <w:tcPr>
            <w:tcW w:w="96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wiejska</w:t>
            </w:r>
          </w:p>
        </w:tc>
        <w:tc>
          <w:tcPr>
            <w:tcW w:w="909"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OPS</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24</w:t>
            </w:r>
          </w:p>
        </w:tc>
        <w:tc>
          <w:tcPr>
            <w:tcW w:w="700" w:type="dxa"/>
            <w:tcBorders>
              <w:top w:val="nil"/>
              <w:left w:val="nil"/>
              <w:bottom w:val="single" w:sz="4" w:space="0" w:color="000000"/>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8</w:t>
            </w:r>
          </w:p>
        </w:tc>
        <w:tc>
          <w:tcPr>
            <w:tcW w:w="700" w:type="dxa"/>
            <w:tcBorders>
              <w:top w:val="nil"/>
              <w:left w:val="nil"/>
              <w:bottom w:val="single" w:sz="4" w:space="0" w:color="000000"/>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0</w:t>
            </w:r>
          </w:p>
        </w:tc>
      </w:tr>
      <w:tr w:rsidR="00DA0A6B" w:rsidRPr="001242AD" w:rsidTr="00DA0A6B">
        <w:trPr>
          <w:trHeight w:val="315"/>
        </w:trPr>
        <w:tc>
          <w:tcPr>
            <w:tcW w:w="560" w:type="dxa"/>
            <w:tcBorders>
              <w:top w:val="nil"/>
              <w:left w:val="single" w:sz="8" w:space="0" w:color="auto"/>
              <w:bottom w:val="single" w:sz="8" w:space="0" w:color="auto"/>
              <w:right w:val="single" w:sz="4" w:space="0" w:color="000000"/>
            </w:tcBorders>
            <w:shd w:val="clear" w:color="auto" w:fill="auto"/>
            <w:vAlign w:val="center"/>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w:t>
            </w:r>
          </w:p>
        </w:tc>
        <w:tc>
          <w:tcPr>
            <w:tcW w:w="1413" w:type="dxa"/>
            <w:tcBorders>
              <w:top w:val="nil"/>
              <w:left w:val="nil"/>
              <w:bottom w:val="single" w:sz="8" w:space="0" w:color="auto"/>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X</w:t>
            </w:r>
          </w:p>
        </w:tc>
        <w:tc>
          <w:tcPr>
            <w:tcW w:w="1439" w:type="dxa"/>
            <w:tcBorders>
              <w:top w:val="nil"/>
              <w:left w:val="nil"/>
              <w:bottom w:val="single" w:sz="8" w:space="0" w:color="auto"/>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X</w:t>
            </w:r>
          </w:p>
        </w:tc>
        <w:tc>
          <w:tcPr>
            <w:tcW w:w="960" w:type="dxa"/>
            <w:tcBorders>
              <w:top w:val="nil"/>
              <w:left w:val="nil"/>
              <w:bottom w:val="single" w:sz="8" w:space="0" w:color="auto"/>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X</w:t>
            </w:r>
          </w:p>
        </w:tc>
        <w:tc>
          <w:tcPr>
            <w:tcW w:w="909" w:type="dxa"/>
            <w:tcBorders>
              <w:top w:val="nil"/>
              <w:left w:val="nil"/>
              <w:bottom w:val="single" w:sz="8" w:space="0" w:color="auto"/>
              <w:right w:val="single" w:sz="4" w:space="0" w:color="000000"/>
            </w:tcBorders>
            <w:shd w:val="clear" w:color="auto" w:fill="auto"/>
            <w:hideMark/>
          </w:tcPr>
          <w:p w:rsidR="00DA0A6B" w:rsidRPr="001242AD" w:rsidRDefault="00DA0A6B" w:rsidP="00DA0A6B">
            <w:pPr>
              <w:spacing w:after="0" w:line="240" w:lineRule="auto"/>
              <w:jc w:val="center"/>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X</w:t>
            </w:r>
          </w:p>
        </w:tc>
        <w:tc>
          <w:tcPr>
            <w:tcW w:w="700" w:type="dxa"/>
            <w:tcBorders>
              <w:top w:val="nil"/>
              <w:left w:val="nil"/>
              <w:bottom w:val="single" w:sz="8" w:space="0" w:color="auto"/>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3 806</w:t>
            </w:r>
          </w:p>
        </w:tc>
        <w:tc>
          <w:tcPr>
            <w:tcW w:w="700" w:type="dxa"/>
            <w:tcBorders>
              <w:top w:val="nil"/>
              <w:left w:val="nil"/>
              <w:bottom w:val="single" w:sz="8" w:space="0" w:color="auto"/>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3 492</w:t>
            </w:r>
          </w:p>
        </w:tc>
        <w:tc>
          <w:tcPr>
            <w:tcW w:w="700" w:type="dxa"/>
            <w:tcBorders>
              <w:top w:val="nil"/>
              <w:left w:val="nil"/>
              <w:bottom w:val="single" w:sz="8" w:space="0" w:color="auto"/>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3 198</w:t>
            </w:r>
          </w:p>
        </w:tc>
        <w:tc>
          <w:tcPr>
            <w:tcW w:w="700" w:type="dxa"/>
            <w:tcBorders>
              <w:top w:val="nil"/>
              <w:left w:val="nil"/>
              <w:bottom w:val="single" w:sz="8" w:space="0" w:color="auto"/>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4 377</w:t>
            </w:r>
          </w:p>
        </w:tc>
        <w:tc>
          <w:tcPr>
            <w:tcW w:w="700" w:type="dxa"/>
            <w:tcBorders>
              <w:top w:val="nil"/>
              <w:left w:val="nil"/>
              <w:bottom w:val="single" w:sz="8" w:space="0" w:color="auto"/>
              <w:right w:val="single" w:sz="4" w:space="0" w:color="000000"/>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4 150</w:t>
            </w:r>
          </w:p>
        </w:tc>
        <w:tc>
          <w:tcPr>
            <w:tcW w:w="700" w:type="dxa"/>
            <w:tcBorders>
              <w:top w:val="nil"/>
              <w:left w:val="nil"/>
              <w:bottom w:val="single" w:sz="8" w:space="0" w:color="auto"/>
              <w:right w:val="single" w:sz="8" w:space="0" w:color="auto"/>
            </w:tcBorders>
            <w:shd w:val="clear" w:color="auto" w:fill="auto"/>
            <w:hideMark/>
          </w:tcPr>
          <w:p w:rsidR="00DA0A6B" w:rsidRPr="001242AD" w:rsidRDefault="00DA0A6B" w:rsidP="00DA0A6B">
            <w:pPr>
              <w:spacing w:after="0" w:line="240" w:lineRule="auto"/>
              <w:jc w:val="right"/>
              <w:rPr>
                <w:rFonts w:ascii="Calibri" w:eastAsia="Times New Roman" w:hAnsi="Calibri" w:cs="Calibri"/>
                <w:sz w:val="20"/>
                <w:szCs w:val="20"/>
                <w:lang w:eastAsia="pl-PL"/>
              </w:rPr>
            </w:pPr>
            <w:r w:rsidRPr="001242AD">
              <w:rPr>
                <w:rFonts w:ascii="Calibri" w:eastAsia="Times New Roman" w:hAnsi="Calibri" w:cs="Calibri"/>
                <w:sz w:val="20"/>
                <w:szCs w:val="20"/>
                <w:lang w:eastAsia="pl-PL"/>
              </w:rPr>
              <w:t>3 924</w:t>
            </w:r>
          </w:p>
        </w:tc>
      </w:tr>
    </w:tbl>
    <w:p w:rsidR="00DA0A6B" w:rsidRPr="00E03D38" w:rsidRDefault="00DA0A6B" w:rsidP="00DA0A6B">
      <w:pPr>
        <w:spacing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DA0A6B" w:rsidRDefault="00DA0A6B" w:rsidP="00DA0A6B"/>
    <w:p w:rsidR="00DA0A6B" w:rsidRDefault="00DA0A6B" w:rsidP="00DA0A6B">
      <w:pPr>
        <w:rPr>
          <w:b/>
          <w:color w:val="44546A"/>
        </w:rPr>
      </w:pPr>
    </w:p>
    <w:p w:rsidR="00DA0A6B" w:rsidRPr="00DC1E7B" w:rsidRDefault="00DA0A6B" w:rsidP="00292E38">
      <w:pPr>
        <w:pStyle w:val="Nagwek2"/>
      </w:pPr>
      <w:bookmarkStart w:id="254" w:name="_Toc533150073"/>
      <w:r w:rsidRPr="00DC1E7B">
        <w:t xml:space="preserve">Tabela </w:t>
      </w:r>
      <w:r>
        <w:t>III/3.</w:t>
      </w:r>
      <w:r w:rsidRPr="00DC1E7B">
        <w:t xml:space="preserve"> Wykaz spółdzielni socjalnych działających </w:t>
      </w:r>
      <w:r w:rsidR="00292E38">
        <w:t>w województwie łódzkim w 2018 </w:t>
      </w:r>
      <w:r w:rsidRPr="00DC1E7B">
        <w:t>r.</w:t>
      </w:r>
      <w:bookmarkEnd w:id="254"/>
      <w:r w:rsidRPr="00DC1E7B">
        <w:t xml:space="preserve"> </w:t>
      </w:r>
    </w:p>
    <w:tbl>
      <w:tblPr>
        <w:tblW w:w="9220" w:type="dxa"/>
        <w:tblInd w:w="55" w:type="dxa"/>
        <w:tblCellMar>
          <w:left w:w="70" w:type="dxa"/>
          <w:right w:w="70" w:type="dxa"/>
        </w:tblCellMar>
        <w:tblLook w:val="04A0" w:firstRow="1" w:lastRow="0" w:firstColumn="1" w:lastColumn="0" w:noHBand="0" w:noVBand="1"/>
      </w:tblPr>
      <w:tblGrid>
        <w:gridCol w:w="520"/>
        <w:gridCol w:w="3961"/>
        <w:gridCol w:w="2544"/>
        <w:gridCol w:w="789"/>
        <w:gridCol w:w="1406"/>
      </w:tblGrid>
      <w:tr w:rsidR="00DA0A6B" w:rsidRPr="00DC1E7B" w:rsidTr="00DA0A6B">
        <w:trPr>
          <w:trHeight w:val="315"/>
        </w:trPr>
        <w:tc>
          <w:tcPr>
            <w:tcW w:w="5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b/>
                <w:bCs/>
                <w:color w:val="000000"/>
                <w:szCs w:val="24"/>
                <w:lang w:eastAsia="pl-PL"/>
              </w:rPr>
            </w:pPr>
            <w:r w:rsidRPr="00DC1E7B">
              <w:rPr>
                <w:rFonts w:ascii="Calibri" w:eastAsia="Times New Roman" w:hAnsi="Calibri" w:cs="Calibri"/>
                <w:b/>
                <w:bCs/>
                <w:color w:val="000000"/>
                <w:szCs w:val="24"/>
                <w:lang w:eastAsia="pl-PL"/>
              </w:rPr>
              <w:t>L.p.</w:t>
            </w:r>
          </w:p>
        </w:tc>
        <w:tc>
          <w:tcPr>
            <w:tcW w:w="4040" w:type="dxa"/>
            <w:tcBorders>
              <w:top w:val="single" w:sz="8" w:space="0" w:color="auto"/>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jc w:val="center"/>
              <w:rPr>
                <w:rFonts w:ascii="Calibri" w:eastAsia="Times New Roman" w:hAnsi="Calibri" w:cs="Calibri"/>
                <w:b/>
                <w:bCs/>
                <w:color w:val="000000"/>
                <w:szCs w:val="24"/>
                <w:lang w:eastAsia="pl-PL"/>
              </w:rPr>
            </w:pPr>
            <w:r w:rsidRPr="00DC1E7B">
              <w:rPr>
                <w:rFonts w:ascii="Calibri" w:eastAsia="Times New Roman" w:hAnsi="Calibri" w:cs="Calibri"/>
                <w:b/>
                <w:bCs/>
                <w:color w:val="000000"/>
                <w:szCs w:val="24"/>
                <w:lang w:eastAsia="pl-PL"/>
              </w:rPr>
              <w:t>Nazwa</w:t>
            </w:r>
          </w:p>
        </w:tc>
        <w:tc>
          <w:tcPr>
            <w:tcW w:w="2560" w:type="dxa"/>
            <w:tcBorders>
              <w:top w:val="single" w:sz="8" w:space="0" w:color="auto"/>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b/>
                <w:bCs/>
                <w:color w:val="000000"/>
                <w:szCs w:val="24"/>
                <w:lang w:eastAsia="pl-PL"/>
              </w:rPr>
            </w:pPr>
            <w:r w:rsidRPr="00DC1E7B">
              <w:rPr>
                <w:rFonts w:ascii="Calibri" w:eastAsia="Times New Roman" w:hAnsi="Calibri" w:cs="Calibri"/>
                <w:b/>
                <w:bCs/>
                <w:color w:val="000000"/>
                <w:szCs w:val="24"/>
                <w:lang w:eastAsia="pl-PL"/>
              </w:rPr>
              <w:t>Adres, ul.</w:t>
            </w:r>
          </w:p>
        </w:tc>
        <w:tc>
          <w:tcPr>
            <w:tcW w:w="800" w:type="dxa"/>
            <w:tcBorders>
              <w:top w:val="single" w:sz="8" w:space="0" w:color="auto"/>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b/>
                <w:bCs/>
                <w:color w:val="000000"/>
                <w:szCs w:val="24"/>
                <w:lang w:eastAsia="pl-PL"/>
              </w:rPr>
            </w:pPr>
            <w:r w:rsidRPr="00DC1E7B">
              <w:rPr>
                <w:rFonts w:ascii="Calibri" w:eastAsia="Times New Roman" w:hAnsi="Calibri" w:cs="Calibri"/>
                <w:b/>
                <w:bCs/>
                <w:color w:val="000000"/>
                <w:szCs w:val="24"/>
                <w:lang w:eastAsia="pl-PL"/>
              </w:rPr>
              <w:t>Kod</w:t>
            </w:r>
          </w:p>
        </w:tc>
        <w:tc>
          <w:tcPr>
            <w:tcW w:w="1300" w:type="dxa"/>
            <w:tcBorders>
              <w:top w:val="single" w:sz="8" w:space="0" w:color="auto"/>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b/>
                <w:bCs/>
                <w:color w:val="000000"/>
                <w:szCs w:val="24"/>
                <w:lang w:eastAsia="pl-PL"/>
              </w:rPr>
            </w:pPr>
            <w:r w:rsidRPr="00DC1E7B">
              <w:rPr>
                <w:rFonts w:ascii="Calibri" w:eastAsia="Times New Roman" w:hAnsi="Calibri" w:cs="Calibri"/>
                <w:b/>
                <w:bCs/>
                <w:color w:val="000000"/>
                <w:szCs w:val="24"/>
                <w:lang w:eastAsia="pl-PL"/>
              </w:rPr>
              <w:t>Miasto</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Wielobranżowa Socjalna Spółdzielnia KONSULTANT</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Sztaudyngera 34</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91-162</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 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Spółdzielnia Socjalna </w:t>
            </w:r>
            <w:proofErr w:type="spellStart"/>
            <w:r w:rsidRPr="00DC1E7B">
              <w:rPr>
                <w:rFonts w:ascii="Calibri" w:eastAsia="Times New Roman" w:hAnsi="Calibri" w:cs="Calibri"/>
                <w:lang w:eastAsia="pl-PL"/>
              </w:rPr>
              <w:t>Incepcja</w:t>
            </w:r>
            <w:proofErr w:type="spellEnd"/>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Bełdów 43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95-070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Aleksandrów Łódzki</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Bełchatowska Spółdzielnia Socjalna RODZINA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ul. </w:t>
            </w:r>
            <w:proofErr w:type="spellStart"/>
            <w:r w:rsidRPr="00DC1E7B">
              <w:rPr>
                <w:rFonts w:ascii="Calibri" w:eastAsia="Times New Roman" w:hAnsi="Calibri" w:cs="Calibri"/>
                <w:lang w:eastAsia="pl-PL"/>
              </w:rPr>
              <w:t>Czapliniecka</w:t>
            </w:r>
            <w:proofErr w:type="spellEnd"/>
            <w:r w:rsidRPr="00DC1E7B">
              <w:rPr>
                <w:rFonts w:ascii="Calibri" w:eastAsia="Times New Roman" w:hAnsi="Calibri" w:cs="Calibri"/>
                <w:lang w:eastAsia="pl-PL"/>
              </w:rPr>
              <w:t xml:space="preserve"> 19A</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 97-400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Bełchatów</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COLOR TRIP Spółdzielnia Socjalna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ul. </w:t>
            </w:r>
            <w:proofErr w:type="spellStart"/>
            <w:r w:rsidRPr="00DC1E7B">
              <w:rPr>
                <w:rFonts w:ascii="Calibri" w:eastAsia="Times New Roman" w:hAnsi="Calibri" w:cs="Calibri"/>
                <w:lang w:eastAsia="pl-PL"/>
              </w:rPr>
              <w:t>Kostrzewice</w:t>
            </w:r>
            <w:proofErr w:type="spellEnd"/>
            <w:r w:rsidRPr="00DC1E7B">
              <w:rPr>
                <w:rFonts w:ascii="Calibri" w:eastAsia="Times New Roman" w:hAnsi="Calibri" w:cs="Calibri"/>
                <w:lang w:eastAsia="pl-PL"/>
              </w:rPr>
              <w:t xml:space="preserve"> 12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98-235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Błaszki</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Spółdzielnia Socjalna </w:t>
            </w:r>
            <w:proofErr w:type="spellStart"/>
            <w:r w:rsidRPr="00DC1E7B">
              <w:rPr>
                <w:rFonts w:ascii="Calibri" w:eastAsia="Times New Roman" w:hAnsi="Calibri" w:cs="Calibri"/>
                <w:lang w:eastAsia="pl-PL"/>
              </w:rPr>
              <w:t>Communal</w:t>
            </w:r>
            <w:proofErr w:type="spellEnd"/>
            <w:r w:rsidRPr="00DC1E7B">
              <w:rPr>
                <w:rFonts w:ascii="Calibri" w:eastAsia="Times New Roman" w:hAnsi="Calibri" w:cs="Calibri"/>
                <w:lang w:eastAsia="pl-PL"/>
              </w:rPr>
              <w:t xml:space="preserve"> Service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Curie-Skłodowskiej 6</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95-060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Brzeziny</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Nasza Ziemia Piotrkowska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Poniatowskiego 7</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97-318</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Czarnocin</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EKO-START</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Bukowie Górne 12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97-403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Drużbice</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8</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Owocni</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Sikorskiego 45/49</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95-015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Głowno</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9</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Spółdzielnia Socjalna "PIĄTKOWSKA"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ul. Piątkowska 29</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95-015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Głowno</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10</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K-5</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Gołębiew Stary 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99-300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Gołębiew Stary</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11</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Be Happy</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Grota Roweckiego 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99-300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Kutno</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12</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MIĘDZYNARODOWE CENTRUM ROZWOJU</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Żółkiewskiego 5/4</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99-300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Kutno</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13</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TIFT REKLAMY KUTNO Spółdzielnia Socjalna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Wyszyńskiego 11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99-300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Kutno</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14</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MARZENIE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Tomaszowska 13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97-217</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Lubochnia</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15</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Emporia Spółdzielnia Socjalna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Pogonowskiego 80/12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90-569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16</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proofErr w:type="spellStart"/>
            <w:r w:rsidRPr="00DC1E7B">
              <w:rPr>
                <w:rFonts w:ascii="Calibri" w:eastAsia="Times New Roman" w:hAnsi="Calibri" w:cs="Calibri"/>
                <w:lang w:eastAsia="pl-PL"/>
              </w:rPr>
              <w:t>Eurex</w:t>
            </w:r>
            <w:proofErr w:type="spellEnd"/>
            <w:r w:rsidRPr="00DC1E7B">
              <w:rPr>
                <w:rFonts w:ascii="Calibri" w:eastAsia="Times New Roman" w:hAnsi="Calibri" w:cs="Calibri"/>
                <w:lang w:eastAsia="pl-PL"/>
              </w:rPr>
              <w:t xml:space="preserve"> Nieruchomości Spółdzielnia Socjalna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ul. Ludwika Zamenhofa 38 lok.1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90-547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lastRenderedPageBreak/>
              <w:t>17</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Handlowo-Usługowa Spółdzielnia Socjalna Samo Zdrowie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Plac Komuny Paryskiej 5A</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90-007</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18</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Łódzka Spółdzielnia Socjalna BIOEKOMED</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Rewolucji 1905 r. 82/C27</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90-223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19</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Łódzka Spółdzielnia Socjalna NA PROSTEJ</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ul. </w:t>
            </w:r>
            <w:proofErr w:type="spellStart"/>
            <w:r w:rsidRPr="00DC1E7B">
              <w:rPr>
                <w:rFonts w:ascii="Calibri" w:eastAsia="Times New Roman" w:hAnsi="Calibri" w:cs="Calibri"/>
                <w:lang w:eastAsia="pl-PL"/>
              </w:rPr>
              <w:t>Piliczna</w:t>
            </w:r>
            <w:proofErr w:type="spellEnd"/>
            <w:r w:rsidRPr="00DC1E7B">
              <w:rPr>
                <w:rFonts w:ascii="Calibri" w:eastAsia="Times New Roman" w:hAnsi="Calibri" w:cs="Calibri"/>
                <w:lang w:eastAsia="pl-PL"/>
              </w:rPr>
              <w:t xml:space="preserve"> 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91-601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20</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Spółdzielnia Socjalna </w:t>
            </w:r>
            <w:proofErr w:type="spellStart"/>
            <w:r w:rsidRPr="00DC1E7B">
              <w:rPr>
                <w:rFonts w:ascii="Calibri" w:eastAsia="Times New Roman" w:hAnsi="Calibri" w:cs="Calibri"/>
                <w:lang w:eastAsia="pl-PL"/>
              </w:rPr>
              <w:t>Cameral</w:t>
            </w:r>
            <w:proofErr w:type="spellEnd"/>
            <w:r w:rsidRPr="00DC1E7B">
              <w:rPr>
                <w:rFonts w:ascii="Calibri" w:eastAsia="Times New Roman" w:hAnsi="Calibri" w:cs="Calibri"/>
                <w:lang w:eastAsia="pl-PL"/>
              </w:rPr>
              <w:t xml:space="preserve"> Studio 7</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Przybyszewskiego 91/99/2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93-126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21</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DOM NA ZDROWIU</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Sułkowskiego 60</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94-307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22</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Energia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Beskidzka 133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 91-610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23</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Spółdzielnia Socjalna FADO </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ul. </w:t>
            </w:r>
            <w:proofErr w:type="spellStart"/>
            <w:r w:rsidRPr="00DC1E7B">
              <w:rPr>
                <w:rFonts w:ascii="Calibri" w:eastAsia="Times New Roman" w:hAnsi="Calibri" w:cs="Calibri"/>
                <w:lang w:eastAsia="pl-PL"/>
              </w:rPr>
              <w:t>Nawrot</w:t>
            </w:r>
            <w:proofErr w:type="spellEnd"/>
            <w:r w:rsidRPr="00DC1E7B">
              <w:rPr>
                <w:rFonts w:ascii="Calibri" w:eastAsia="Times New Roman" w:hAnsi="Calibri" w:cs="Calibri"/>
                <w:lang w:eastAsia="pl-PL"/>
              </w:rPr>
              <w:t xml:space="preserve"> 94/96</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90-040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24</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Spółdzielnia Socjalna </w:t>
            </w:r>
            <w:proofErr w:type="spellStart"/>
            <w:r w:rsidRPr="00DC1E7B">
              <w:rPr>
                <w:rFonts w:ascii="Calibri" w:eastAsia="Times New Roman" w:hAnsi="Calibri" w:cs="Calibri"/>
                <w:lang w:eastAsia="pl-PL"/>
              </w:rPr>
              <w:t>Ferwork</w:t>
            </w:r>
            <w:proofErr w:type="spellEnd"/>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Piłsudskiego 135</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92-318</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25</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Figa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Piotrkowska 101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90-425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26</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Spółdzielnia Socjalna </w:t>
            </w:r>
            <w:proofErr w:type="spellStart"/>
            <w:r w:rsidRPr="00DC1E7B">
              <w:rPr>
                <w:rFonts w:ascii="Calibri" w:eastAsia="Times New Roman" w:hAnsi="Calibri" w:cs="Calibri"/>
                <w:lang w:eastAsia="pl-PL"/>
              </w:rPr>
              <w:t>Heaven</w:t>
            </w:r>
            <w:proofErr w:type="spellEnd"/>
            <w:r w:rsidRPr="00DC1E7B">
              <w:rPr>
                <w:rFonts w:ascii="Calibri" w:eastAsia="Times New Roman" w:hAnsi="Calibri" w:cs="Calibri"/>
                <w:lang w:eastAsia="pl-PL"/>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Wojska Polskiego 190</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91-726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27</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ISSA </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Rewolucji 1905 r. 48</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90-213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28</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JEDZONKOWO</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Przyborowskiego 6/2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93-167</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29</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KOTWICA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Jaracza 42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90-252</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30</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ŁÓDZKA SZANSA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Cieszkowskiego 2 A</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93-504</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31</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Muzykomania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Brukowa 14</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91-341</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32</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Na Wzniesieniach</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Byszewy 40</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92-701</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33</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Spółdzielnia Socjalna </w:t>
            </w:r>
            <w:proofErr w:type="spellStart"/>
            <w:r w:rsidRPr="00DC1E7B">
              <w:rPr>
                <w:rFonts w:ascii="Calibri" w:eastAsia="Times New Roman" w:hAnsi="Calibri" w:cs="Calibri"/>
                <w:lang w:eastAsia="pl-PL"/>
              </w:rPr>
              <w:t>Noventa</w:t>
            </w:r>
            <w:proofErr w:type="spellEnd"/>
            <w:r w:rsidRPr="00DC1E7B">
              <w:rPr>
                <w:rFonts w:ascii="Calibri" w:eastAsia="Times New Roman" w:hAnsi="Calibri" w:cs="Calibri"/>
                <w:lang w:eastAsia="pl-PL"/>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Więckowskiego 62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 93-133</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34</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OREGO</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Piotrkowska 20/22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90-269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35</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PRACOWNIA SITODRUKU </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al. Piłsudskiego 135</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92-318</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36</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PRZEDSIĘWZIĘCIE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Rybna 7 A-E</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91-055</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37</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Renowator art</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Brzezińska 22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92-103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38</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ROBELIA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Byszewy 1/42, </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91-701</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39</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SEKWENS</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Warecka 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91-202</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lastRenderedPageBreak/>
              <w:t>40</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Time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Dąbrowskiego 225/243/106</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93-231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41</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Verona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Legnicka 19</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94-234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42</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W te pędy</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Traugutta 14</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90-107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43</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WETERAN</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Wólczańska 27</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90-607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44</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WOOLF</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Legionów 42/39/39A</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90-702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45</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ZŁOTA RĄCZKA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Urzędnicza 11/38</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91-312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46</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VITASANA Spółdzielnia Socjalna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Piotrkowska 16</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90-296</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47</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Wielobranżowa Spółdzielnia Socjalna Ogniwo</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Piotrkowska 138/140</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90-062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48</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Wielobranżowa Spółdzielnia Socjalna Siódemka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proofErr w:type="spellStart"/>
            <w:r w:rsidRPr="00DC1E7B">
              <w:rPr>
                <w:rFonts w:ascii="Calibri" w:eastAsia="Times New Roman" w:hAnsi="Calibri" w:cs="Calibri"/>
                <w:lang w:eastAsia="pl-PL"/>
              </w:rPr>
              <w:t>ul.Matejki</w:t>
            </w:r>
            <w:proofErr w:type="spellEnd"/>
            <w:r w:rsidRPr="00DC1E7B">
              <w:rPr>
                <w:rFonts w:ascii="Calibri" w:eastAsia="Times New Roman" w:hAnsi="Calibri" w:cs="Calibri"/>
                <w:lang w:eastAsia="pl-PL"/>
              </w:rPr>
              <w:t xml:space="preserve"> 12/23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91-402</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49</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Wielobranżowa Spółdzielnia Socjalna WIOSŁO DLA ŁODZI</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A. Struga 27A</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90-631</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50</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Wieloresortowa Spółdzielnia Socjalna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Objazdowa 17</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94-025</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51</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„KSERO ZAWISZA”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Krawiecka 10 abc</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91-836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52</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EKO ŁAD</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ul. Rewolucji 1905 R. 78/80</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90-223</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53</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Spółdzielnia Socjalna "POP"</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pl. Wolności 6</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91-415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54</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Wielobranżowa Spółdzielnia Socjalna "FIERO!"</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ul. </w:t>
            </w:r>
            <w:proofErr w:type="spellStart"/>
            <w:r w:rsidRPr="00DC1E7B">
              <w:rPr>
                <w:rFonts w:ascii="Calibri" w:eastAsia="Times New Roman" w:hAnsi="Calibri" w:cs="Calibri"/>
                <w:color w:val="000000"/>
                <w:lang w:eastAsia="pl-PL"/>
              </w:rPr>
              <w:t>Przyszkole</w:t>
            </w:r>
            <w:proofErr w:type="spellEnd"/>
            <w:r w:rsidRPr="00DC1E7B">
              <w:rPr>
                <w:rFonts w:ascii="Calibri" w:eastAsia="Times New Roman" w:hAnsi="Calibri" w:cs="Calibri"/>
                <w:color w:val="000000"/>
                <w:lang w:eastAsia="pl-PL"/>
              </w:rPr>
              <w:t xml:space="preserve"> 17/25</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93-552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55</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Wielobranżowa Spółdzielnia Socjalna </w:t>
            </w:r>
            <w:proofErr w:type="spellStart"/>
            <w:r w:rsidRPr="00DC1E7B">
              <w:rPr>
                <w:rFonts w:ascii="Calibri" w:eastAsia="Times New Roman" w:hAnsi="Calibri" w:cs="Calibri"/>
                <w:lang w:eastAsia="pl-PL"/>
              </w:rPr>
              <w:t>Speed</w:t>
            </w:r>
            <w:proofErr w:type="spellEnd"/>
            <w:r w:rsidRPr="00DC1E7B">
              <w:rPr>
                <w:rFonts w:ascii="Calibri" w:eastAsia="Times New Roman" w:hAnsi="Calibri" w:cs="Calibri"/>
                <w:lang w:eastAsia="pl-PL"/>
              </w:rPr>
              <w:t xml:space="preserve"> Service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Lutomierska 131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91-035</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Łódź </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56</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Wielobranżowa Spółdzielnia Socjalna „PIĄTKA”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Pługowa 10</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94-213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Łódź </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57</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Spóła Działa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ul. Klonowa 5/7 m. 19</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91-036</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 </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58</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ODBLASK</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Rewolucji 1905 r. 78/80</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90-223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Łódź</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59</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VARIA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Strzelców Kaniowskich 71/73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90-558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Łódź,</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60</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EXOOP</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Snycerska 6</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90-414</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Łódź, </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61</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Wielobranżowa Spółdzielnia Socjalna WIKTORIA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Niewierszyn 27A/1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26-337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Niewierszyn </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62</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EDU-PASJA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Skłodowskiej 22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26-300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Opoczno</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lastRenderedPageBreak/>
              <w:t>63</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PROMYK NADZIEI</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Wyszyńskiego 2 A</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26-300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Opoczno</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64</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Spółdzielnia Socjalna "ZIELONE PABIANICE"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ul. Partyzancka 31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95-200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Pabianice</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65</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Spółdzielnia Socjalna EDUKREATOR</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ul. Narutowicza 23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97-300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Piotrków Tryb.</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66</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Kaletnicza Spółdzielnia Socjalna SKORPIONS</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Wojska Polskiego 85</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97-300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Piotrków Trybunalski</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67</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MONTER</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Rzeczna 8</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97-300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Piotrków Trybunalski</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68</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Rawsko - Bialska Spółdzielnia Socjalna Nadzieja i Praca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Katowicka 24E</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96-200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Rawa Mazowiecka</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69</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Spółdzielnia Socjalna "KORZENIE"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ul. Mościckiego 53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97-220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proofErr w:type="spellStart"/>
            <w:r w:rsidRPr="00DC1E7B">
              <w:rPr>
                <w:rFonts w:ascii="Calibri" w:eastAsia="Times New Roman" w:hAnsi="Calibri" w:cs="Calibri"/>
                <w:color w:val="000000"/>
                <w:lang w:eastAsia="pl-PL"/>
              </w:rPr>
              <w:t>Rzerzyca</w:t>
            </w:r>
            <w:proofErr w:type="spellEnd"/>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70</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Centrum Wspierania Ruchu Rowerowego CWRR Spółdzielnia Socjalna Sklep</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Dominikańska 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98-200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Sieradz</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71</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SOCIAL WORK</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Kościuszki 5</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98-200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Sieradz</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72</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TAK JAK W DOMU</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23 Stycznia 11 /2A</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98-200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Sieradz</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73</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Handlowo-Usługowa Spółdzielnia Socjalna </w:t>
            </w:r>
            <w:proofErr w:type="spellStart"/>
            <w:r w:rsidRPr="00DC1E7B">
              <w:rPr>
                <w:rFonts w:ascii="Calibri" w:eastAsia="Times New Roman" w:hAnsi="Calibri" w:cs="Calibri"/>
                <w:lang w:eastAsia="pl-PL"/>
              </w:rPr>
              <w:t>Madea</w:t>
            </w:r>
            <w:proofErr w:type="spellEnd"/>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Senatorska 25</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96-100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Skierniewice</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74</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Spółdzielnia Socjalna PUERCO</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Kiełmina 14</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95-010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Stryków</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75</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Spółdzielnia Socjalna "ARKAN GREEN"</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al. Piłsudskiego 34</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97-200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Tomaszów </w:t>
            </w:r>
            <w:proofErr w:type="spellStart"/>
            <w:r w:rsidRPr="00DC1E7B">
              <w:rPr>
                <w:rFonts w:ascii="Calibri" w:eastAsia="Times New Roman" w:hAnsi="Calibri" w:cs="Calibri"/>
                <w:color w:val="000000"/>
                <w:lang w:eastAsia="pl-PL"/>
              </w:rPr>
              <w:t>Maz</w:t>
            </w:r>
            <w:proofErr w:type="spellEnd"/>
            <w:r w:rsidRPr="00DC1E7B">
              <w:rPr>
                <w:rFonts w:ascii="Calibri" w:eastAsia="Times New Roman" w:hAnsi="Calibri" w:cs="Calibri"/>
                <w:color w:val="000000"/>
                <w:lang w:eastAsia="pl-PL"/>
              </w:rPr>
              <w:t>.</w:t>
            </w:r>
          </w:p>
        </w:tc>
      </w:tr>
      <w:tr w:rsidR="00DA0A6B" w:rsidRPr="00DC1E7B" w:rsidTr="00DA0A6B">
        <w:trPr>
          <w:trHeight w:val="64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76</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Tomaszowska Spółdzielnia Socjalna Impuls</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ul. </w:t>
            </w:r>
            <w:proofErr w:type="spellStart"/>
            <w:r w:rsidRPr="00DC1E7B">
              <w:rPr>
                <w:rFonts w:ascii="Calibri" w:eastAsia="Times New Roman" w:hAnsi="Calibri" w:cs="Calibri"/>
                <w:lang w:eastAsia="pl-PL"/>
              </w:rPr>
              <w:t>Cekanowska</w:t>
            </w:r>
            <w:proofErr w:type="spellEnd"/>
            <w:r w:rsidRPr="00DC1E7B">
              <w:rPr>
                <w:rFonts w:ascii="Calibri" w:eastAsia="Times New Roman" w:hAnsi="Calibri" w:cs="Calibri"/>
                <w:lang w:eastAsia="pl-PL"/>
              </w:rPr>
              <w:t xml:space="preserve"> 5</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 97-200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Tomaszów Mazowiecki</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77</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Spółdzielnia Socjalna Nowa Era </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3 Maja 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95-080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Tuszyn</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78</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WIERUSZOWIAK</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Kępińska 2</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98-400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Wieruszów</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79</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GREEN SERVICE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ul. Sportowa 4</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 xml:space="preserve">98-400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color w:val="000000"/>
                <w:lang w:eastAsia="pl-PL"/>
              </w:rPr>
            </w:pPr>
            <w:r w:rsidRPr="00DC1E7B">
              <w:rPr>
                <w:rFonts w:ascii="Calibri" w:eastAsia="Times New Roman" w:hAnsi="Calibri" w:cs="Calibri"/>
                <w:color w:val="000000"/>
                <w:lang w:eastAsia="pl-PL"/>
              </w:rPr>
              <w:t>Wieruszów</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80</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Zamkowa Kraina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Gimnastyczna 13 A</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95-020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Wiśniowa Góra</w:t>
            </w:r>
          </w:p>
        </w:tc>
      </w:tr>
      <w:tr w:rsidR="00DA0A6B" w:rsidRPr="00DC1E7B" w:rsidTr="00DA0A6B">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81</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DOGONIĆ MARZENIA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Centralna 13</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99-335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Witonia</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82</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5TY KOLOR</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Baczyńskiego 9 /1</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95-100</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Zgierz</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83</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WSPARCIE</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Chełmska 16/18</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95-100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Zgierz</w:t>
            </w:r>
          </w:p>
        </w:tc>
      </w:tr>
      <w:tr w:rsidR="00DA0A6B" w:rsidRPr="00DC1E7B" w:rsidTr="00DA0A6B">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t>84</w:t>
            </w:r>
          </w:p>
        </w:tc>
        <w:tc>
          <w:tcPr>
            <w:tcW w:w="404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Spółdzielnia Socjalna Zgierska Nadzieja</w:t>
            </w:r>
          </w:p>
        </w:tc>
        <w:tc>
          <w:tcPr>
            <w:tcW w:w="256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Długa 29</w:t>
            </w:r>
          </w:p>
        </w:tc>
        <w:tc>
          <w:tcPr>
            <w:tcW w:w="800" w:type="dxa"/>
            <w:tcBorders>
              <w:top w:val="nil"/>
              <w:left w:val="nil"/>
              <w:bottom w:val="single" w:sz="4"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95-100 </w:t>
            </w:r>
          </w:p>
        </w:tc>
        <w:tc>
          <w:tcPr>
            <w:tcW w:w="1300" w:type="dxa"/>
            <w:tcBorders>
              <w:top w:val="nil"/>
              <w:left w:val="nil"/>
              <w:bottom w:val="single" w:sz="4"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Zgierz</w:t>
            </w:r>
          </w:p>
        </w:tc>
      </w:tr>
      <w:tr w:rsidR="00DA0A6B" w:rsidRPr="00DC1E7B" w:rsidTr="00DA0A6B">
        <w:trPr>
          <w:trHeight w:val="615"/>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rsidR="00DA0A6B" w:rsidRPr="00DC1E7B" w:rsidRDefault="00DA0A6B" w:rsidP="00DA0A6B">
            <w:pPr>
              <w:spacing w:after="0" w:line="240" w:lineRule="auto"/>
              <w:jc w:val="center"/>
              <w:rPr>
                <w:rFonts w:ascii="Calibri" w:eastAsia="Times New Roman" w:hAnsi="Calibri" w:cs="Calibri"/>
                <w:lang w:eastAsia="pl-PL"/>
              </w:rPr>
            </w:pPr>
            <w:r w:rsidRPr="00DC1E7B">
              <w:rPr>
                <w:rFonts w:ascii="Calibri" w:eastAsia="Times New Roman" w:hAnsi="Calibri" w:cs="Calibri"/>
                <w:lang w:eastAsia="pl-PL"/>
              </w:rPr>
              <w:lastRenderedPageBreak/>
              <w:t>85</w:t>
            </w:r>
          </w:p>
        </w:tc>
        <w:tc>
          <w:tcPr>
            <w:tcW w:w="4040" w:type="dxa"/>
            <w:tcBorders>
              <w:top w:val="nil"/>
              <w:left w:val="nil"/>
              <w:bottom w:val="single" w:sz="8"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Wielobranżowa Spółdzielnia Socjalna Dela</w:t>
            </w:r>
          </w:p>
        </w:tc>
        <w:tc>
          <w:tcPr>
            <w:tcW w:w="2560" w:type="dxa"/>
            <w:tcBorders>
              <w:top w:val="nil"/>
              <w:left w:val="nil"/>
              <w:bottom w:val="single" w:sz="8"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ul. Ks. Rembowskiego 1</w:t>
            </w:r>
          </w:p>
        </w:tc>
        <w:tc>
          <w:tcPr>
            <w:tcW w:w="800" w:type="dxa"/>
            <w:tcBorders>
              <w:top w:val="nil"/>
              <w:left w:val="nil"/>
              <w:bottom w:val="single" w:sz="8" w:space="0" w:color="auto"/>
              <w:right w:val="single" w:sz="4"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 xml:space="preserve">95-100 </w:t>
            </w:r>
          </w:p>
        </w:tc>
        <w:tc>
          <w:tcPr>
            <w:tcW w:w="1300" w:type="dxa"/>
            <w:tcBorders>
              <w:top w:val="nil"/>
              <w:left w:val="nil"/>
              <w:bottom w:val="single" w:sz="8" w:space="0" w:color="auto"/>
              <w:right w:val="single" w:sz="8" w:space="0" w:color="auto"/>
            </w:tcBorders>
            <w:shd w:val="clear" w:color="auto" w:fill="auto"/>
            <w:vAlign w:val="center"/>
            <w:hideMark/>
          </w:tcPr>
          <w:p w:rsidR="00DA0A6B" w:rsidRPr="00DC1E7B" w:rsidRDefault="00DA0A6B" w:rsidP="00DA0A6B">
            <w:pPr>
              <w:spacing w:after="0" w:line="240" w:lineRule="auto"/>
              <w:rPr>
                <w:rFonts w:ascii="Calibri" w:eastAsia="Times New Roman" w:hAnsi="Calibri" w:cs="Calibri"/>
                <w:lang w:eastAsia="pl-PL"/>
              </w:rPr>
            </w:pPr>
            <w:r w:rsidRPr="00DC1E7B">
              <w:rPr>
                <w:rFonts w:ascii="Calibri" w:eastAsia="Times New Roman" w:hAnsi="Calibri" w:cs="Calibri"/>
                <w:lang w:eastAsia="pl-PL"/>
              </w:rPr>
              <w:t>Zgierz</w:t>
            </w:r>
          </w:p>
        </w:tc>
      </w:tr>
    </w:tbl>
    <w:p w:rsidR="00DA0A6B" w:rsidRPr="00E03D38" w:rsidRDefault="00DA0A6B" w:rsidP="00DA0A6B">
      <w:pPr>
        <w:spacing w:before="240" w:after="0" w:line="240" w:lineRule="auto"/>
        <w:rPr>
          <w:rFonts w:eastAsia="Times New Roman"/>
          <w:b/>
          <w:i/>
          <w:sz w:val="20"/>
          <w:szCs w:val="25"/>
          <w:lang w:eastAsia="pl-PL"/>
        </w:rPr>
      </w:pPr>
      <w:r>
        <w:rPr>
          <w:rFonts w:eastAsia="Times New Roman"/>
          <w:b/>
          <w:i/>
          <w:sz w:val="20"/>
          <w:szCs w:val="25"/>
          <w:lang w:eastAsia="pl-PL"/>
        </w:rPr>
        <w:t>Źródło: opracowanie własne na podstawie danych z RCPS w Łodzi.</w:t>
      </w:r>
      <w:r w:rsidRPr="00E03D38">
        <w:rPr>
          <w:rFonts w:eastAsia="Times New Roman"/>
          <w:b/>
          <w:i/>
          <w:sz w:val="20"/>
          <w:szCs w:val="25"/>
          <w:lang w:eastAsia="pl-PL"/>
        </w:rPr>
        <w:t xml:space="preserve"> </w:t>
      </w:r>
    </w:p>
    <w:p w:rsidR="00DA0A6B" w:rsidRDefault="00DA0A6B" w:rsidP="00DA0A6B"/>
    <w:p w:rsidR="00DA0A6B" w:rsidRDefault="00DA0A6B" w:rsidP="00DA0A6B"/>
    <w:p w:rsidR="00DA0A6B" w:rsidRPr="00622240" w:rsidRDefault="00DA0A6B" w:rsidP="00292E38">
      <w:pPr>
        <w:pStyle w:val="Nagwek2"/>
      </w:pPr>
      <w:bookmarkStart w:id="255" w:name="_Toc533150074"/>
      <w:r w:rsidRPr="00487BC0">
        <w:t xml:space="preserve">Tabela </w:t>
      </w:r>
      <w:r>
        <w:t>III/4</w:t>
      </w:r>
      <w:r w:rsidRPr="00487BC0">
        <w:t xml:space="preserve">. Wykaz </w:t>
      </w:r>
      <w:r>
        <w:t>Centrów</w:t>
      </w:r>
      <w:r w:rsidRPr="00487BC0">
        <w:t xml:space="preserve"> </w:t>
      </w:r>
      <w:r>
        <w:t>I</w:t>
      </w:r>
      <w:r w:rsidRPr="00487BC0">
        <w:t xml:space="preserve">ntegracji </w:t>
      </w:r>
      <w:r>
        <w:t>S</w:t>
      </w:r>
      <w:r w:rsidRPr="00487BC0">
        <w:t>połecznej działających na terenie województwa łódzkiego w 2018 r.</w:t>
      </w:r>
      <w:bookmarkEnd w:id="255"/>
    </w:p>
    <w:tbl>
      <w:tblPr>
        <w:tblW w:w="8720" w:type="dxa"/>
        <w:tblInd w:w="55" w:type="dxa"/>
        <w:tblCellMar>
          <w:left w:w="70" w:type="dxa"/>
          <w:right w:w="70" w:type="dxa"/>
        </w:tblCellMar>
        <w:tblLook w:val="04A0" w:firstRow="1" w:lastRow="0" w:firstColumn="1" w:lastColumn="0" w:noHBand="0" w:noVBand="1"/>
      </w:tblPr>
      <w:tblGrid>
        <w:gridCol w:w="700"/>
        <w:gridCol w:w="2840"/>
        <w:gridCol w:w="1900"/>
        <w:gridCol w:w="3280"/>
      </w:tblGrid>
      <w:tr w:rsidR="00DA0A6B" w:rsidRPr="00190BDB" w:rsidTr="00DA0A6B">
        <w:trPr>
          <w:trHeight w:val="330"/>
        </w:trPr>
        <w:tc>
          <w:tcPr>
            <w:tcW w:w="7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A0A6B" w:rsidRPr="00190BDB" w:rsidRDefault="00DA0A6B" w:rsidP="00DA0A6B">
            <w:pPr>
              <w:spacing w:after="0" w:line="240" w:lineRule="auto"/>
              <w:jc w:val="center"/>
              <w:rPr>
                <w:rFonts w:ascii="Calibri" w:eastAsia="Times New Roman" w:hAnsi="Calibri" w:cs="Calibri"/>
                <w:b/>
                <w:bCs/>
                <w:color w:val="000000"/>
                <w:szCs w:val="24"/>
                <w:lang w:eastAsia="pl-PL"/>
              </w:rPr>
            </w:pPr>
            <w:r w:rsidRPr="00190BDB">
              <w:rPr>
                <w:rFonts w:ascii="Calibri" w:eastAsia="Times New Roman" w:hAnsi="Calibri" w:cs="Calibri"/>
                <w:b/>
                <w:bCs/>
                <w:color w:val="000000"/>
                <w:szCs w:val="24"/>
                <w:lang w:eastAsia="pl-PL"/>
              </w:rPr>
              <w:t>Lp.</w:t>
            </w:r>
          </w:p>
        </w:tc>
        <w:tc>
          <w:tcPr>
            <w:tcW w:w="2840" w:type="dxa"/>
            <w:tcBorders>
              <w:top w:val="single" w:sz="8" w:space="0" w:color="auto"/>
              <w:left w:val="nil"/>
              <w:bottom w:val="single" w:sz="8" w:space="0" w:color="auto"/>
              <w:right w:val="single" w:sz="4" w:space="0" w:color="auto"/>
            </w:tcBorders>
            <w:shd w:val="clear" w:color="auto" w:fill="auto"/>
            <w:noWrap/>
            <w:vAlign w:val="center"/>
            <w:hideMark/>
          </w:tcPr>
          <w:p w:rsidR="00DA0A6B" w:rsidRPr="00190BDB" w:rsidRDefault="00DA0A6B" w:rsidP="00DA0A6B">
            <w:pPr>
              <w:spacing w:after="0" w:line="240" w:lineRule="auto"/>
              <w:rPr>
                <w:rFonts w:ascii="Calibri" w:eastAsia="Times New Roman" w:hAnsi="Calibri" w:cs="Calibri"/>
                <w:b/>
                <w:bCs/>
                <w:color w:val="000000"/>
                <w:szCs w:val="24"/>
                <w:lang w:eastAsia="pl-PL"/>
              </w:rPr>
            </w:pPr>
            <w:r w:rsidRPr="00190BDB">
              <w:rPr>
                <w:rFonts w:ascii="Calibri" w:eastAsia="Times New Roman" w:hAnsi="Calibri" w:cs="Calibri"/>
                <w:b/>
                <w:bCs/>
                <w:color w:val="000000"/>
                <w:szCs w:val="24"/>
                <w:lang w:eastAsia="pl-PL"/>
              </w:rPr>
              <w:t>Nazwa</w:t>
            </w:r>
          </w:p>
        </w:tc>
        <w:tc>
          <w:tcPr>
            <w:tcW w:w="1900" w:type="dxa"/>
            <w:tcBorders>
              <w:top w:val="single" w:sz="8" w:space="0" w:color="auto"/>
              <w:left w:val="nil"/>
              <w:bottom w:val="single" w:sz="8"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b/>
                <w:bCs/>
                <w:color w:val="000000"/>
                <w:szCs w:val="24"/>
                <w:lang w:eastAsia="pl-PL"/>
              </w:rPr>
            </w:pPr>
            <w:r w:rsidRPr="00190BDB">
              <w:rPr>
                <w:rFonts w:ascii="Calibri" w:eastAsia="Times New Roman" w:hAnsi="Calibri" w:cs="Calibri"/>
                <w:b/>
                <w:bCs/>
                <w:color w:val="000000"/>
                <w:szCs w:val="24"/>
                <w:lang w:eastAsia="pl-PL"/>
              </w:rPr>
              <w:t>Miasto</w:t>
            </w:r>
          </w:p>
        </w:tc>
        <w:tc>
          <w:tcPr>
            <w:tcW w:w="3280" w:type="dxa"/>
            <w:tcBorders>
              <w:top w:val="single" w:sz="8" w:space="0" w:color="auto"/>
              <w:left w:val="nil"/>
              <w:bottom w:val="single" w:sz="8" w:space="0" w:color="auto"/>
              <w:right w:val="single" w:sz="8"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b/>
                <w:bCs/>
                <w:color w:val="000000"/>
                <w:lang w:eastAsia="pl-PL"/>
              </w:rPr>
            </w:pPr>
            <w:r w:rsidRPr="00190BDB">
              <w:rPr>
                <w:rFonts w:ascii="Calibri" w:eastAsia="Times New Roman" w:hAnsi="Calibri" w:cs="Calibri"/>
                <w:b/>
                <w:bCs/>
                <w:color w:val="000000"/>
                <w:lang w:eastAsia="pl-PL"/>
              </w:rPr>
              <w:t>Instytucja prowadząca</w:t>
            </w:r>
          </w:p>
        </w:tc>
      </w:tr>
      <w:tr w:rsidR="00DA0A6B" w:rsidRPr="00190BDB" w:rsidTr="00DA0A6B">
        <w:trPr>
          <w:trHeight w:val="705"/>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Aleksandrów Łódzki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Dom Pomocy Społecznej</w:t>
            </w:r>
          </w:p>
        </w:tc>
      </w:tr>
      <w:tr w:rsidR="00DA0A6B" w:rsidRPr="00190BDB" w:rsidTr="00DA0A6B">
        <w:trPr>
          <w:trHeight w:val="12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Aleksandrów Łódzki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Polskie Stowarzyszenie na Rzecz Osób z Upośledzeniem Umysłowym Koło w Aleksandrowie Łódzkim</w:t>
            </w:r>
          </w:p>
        </w:tc>
      </w:tr>
      <w:tr w:rsidR="00DA0A6B" w:rsidRPr="00190BDB" w:rsidTr="00DA0A6B">
        <w:trPr>
          <w:trHeight w:val="9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w Bełchatowie</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Bełchatów</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Towarzystwo Przyjaciół Dzieci Oddział Powiatowy w Bełchatowie</w:t>
            </w:r>
          </w:p>
        </w:tc>
      </w:tr>
      <w:tr w:rsidR="00DA0A6B" w:rsidRPr="00190BDB" w:rsidTr="00DA0A6B">
        <w:trPr>
          <w:trHeight w:val="9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4</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Będków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Stowarzyszenie Osób Niepełnosprawnych "Pomocna Dłoń"</w:t>
            </w:r>
          </w:p>
        </w:tc>
      </w:tr>
      <w:tr w:rsidR="00DA0A6B" w:rsidRPr="00190BDB" w:rsidTr="00DA0A6B">
        <w:trPr>
          <w:trHeight w:val="12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5</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"Blisko Ciebie"</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Brzeziny</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Stowarzyszenie Rodziców i Opiekunów Dzieci Niepełnosprawnych "Naszym Dzieciom" </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6</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w Koluszkach</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Koluszki</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proofErr w:type="spellStart"/>
            <w:r w:rsidRPr="00190BDB">
              <w:rPr>
                <w:rFonts w:ascii="Calibri" w:eastAsia="Times New Roman" w:hAnsi="Calibri" w:cs="Calibri"/>
                <w:lang w:eastAsia="pl-PL"/>
              </w:rPr>
              <w:t>Stowrszyszenie</w:t>
            </w:r>
            <w:proofErr w:type="spellEnd"/>
            <w:r w:rsidRPr="00190BDB">
              <w:rPr>
                <w:rFonts w:ascii="Calibri" w:eastAsia="Times New Roman" w:hAnsi="Calibri" w:cs="Calibri"/>
                <w:lang w:eastAsia="pl-PL"/>
              </w:rPr>
              <w:t xml:space="preserve"> na rzecz osób niepełnosprawnych "RAZEM</w:t>
            </w:r>
          </w:p>
        </w:tc>
      </w:tr>
      <w:tr w:rsidR="00DA0A6B" w:rsidRPr="00190BDB" w:rsidTr="00DA0A6B">
        <w:trPr>
          <w:trHeight w:val="3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7</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Warsztaty Terapii Zajęciowej </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Konstantynów Łódzki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Spółdzielni Inwalidów "ZGODA"</w:t>
            </w:r>
          </w:p>
        </w:tc>
      </w:tr>
      <w:tr w:rsidR="00DA0A6B" w:rsidRPr="00190BDB" w:rsidTr="00DA0A6B">
        <w:trPr>
          <w:trHeight w:val="9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8</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Kutno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Polskie Stowarzyszenie na Rzecz Osób z Upośledzeniem Umysłowym - Koło Nr 1 w Kutnie</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9</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w Łasku</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Łask</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Miejsko-Gminny Ośrodek Pomocy Społecznej</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10</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 w Łęczycy</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Łęczyca</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Spółdzielnia Inwalidów "Tęcza" Zakład Pracy Chronionej</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11</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w Parmie</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Łowicz</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Stowarzyszenie Osób Niepełnosprawnych "TACY SAMI"</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12</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Łódź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Spółdzielnia Usług Techniczno-Handlowych i Wdrożeń "</w:t>
            </w:r>
            <w:proofErr w:type="spellStart"/>
            <w:r w:rsidRPr="00190BDB">
              <w:rPr>
                <w:rFonts w:ascii="Calibri" w:eastAsia="Times New Roman" w:hAnsi="Calibri" w:cs="Calibri"/>
                <w:lang w:eastAsia="pl-PL"/>
              </w:rPr>
              <w:t>Orpel</w:t>
            </w:r>
            <w:proofErr w:type="spellEnd"/>
            <w:r w:rsidRPr="00190BDB">
              <w:rPr>
                <w:rFonts w:ascii="Calibri" w:eastAsia="Times New Roman" w:hAnsi="Calibri" w:cs="Calibri"/>
                <w:lang w:eastAsia="pl-PL"/>
              </w:rPr>
              <w:t>"</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lastRenderedPageBreak/>
              <w:t>13</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Łódź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Specjalny Ośrodek Szkolno-Wychowawczy Nr 3</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14</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Łódź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Towarzystwo Przyjaciół Dzieci Oddział Dzielnicowy Łódź-Bałuty</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15</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Warsztaty Terapii Zajęciowej </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Łódź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Polski Związek Głuchych Oddział w Łodzi</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16</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Warsztat Terapii Zajęciowej </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Łódź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Międzynarodowe Stowarzyszenie Pomocy "Słyszę Serce"</w:t>
            </w:r>
          </w:p>
        </w:tc>
      </w:tr>
      <w:tr w:rsidR="00DA0A6B" w:rsidRPr="00190BDB" w:rsidTr="00DA0A6B">
        <w:trPr>
          <w:trHeight w:val="1245"/>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17</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przy Stowarzyszeniu Na Rzecz Osób Niepełnosprawnych "POKÓJ”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Łódź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Stowarzyszenie Na Rzecz Osób Niepełnosprawnych "POKÓJ”</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18</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Łódź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Spółdzielcze Zakłady Chemiczne "Mors"</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19</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Warsztaty Terapii Zajęciowej </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Łódź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Fundacja Pomocy Dzieciom "Jaś i Małgosia"</w:t>
            </w:r>
          </w:p>
        </w:tc>
      </w:tr>
      <w:tr w:rsidR="00DA0A6B" w:rsidRPr="00190BDB" w:rsidTr="00DA0A6B">
        <w:trPr>
          <w:trHeight w:val="9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20</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 Nowa Zorza</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Łódź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 Stowarzyszenie Przyjaciół Osób Niepełnosprawnych "Nowa Zorza"</w:t>
            </w:r>
          </w:p>
        </w:tc>
      </w:tr>
      <w:tr w:rsidR="00DA0A6B" w:rsidRPr="00190BDB" w:rsidTr="00DA0A6B">
        <w:trPr>
          <w:trHeight w:val="12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21</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Warsztat Terapii Zajęciowej Stowarzyszenia Rodziców i Opiekunów Osób Niepełnosprawnych </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Opoczno</w:t>
            </w:r>
          </w:p>
        </w:tc>
        <w:tc>
          <w:tcPr>
            <w:tcW w:w="3280" w:type="dxa"/>
            <w:tcBorders>
              <w:top w:val="nil"/>
              <w:left w:val="nil"/>
              <w:bottom w:val="single" w:sz="4" w:space="0" w:color="auto"/>
              <w:right w:val="single" w:sz="8"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i/>
                <w:iCs/>
                <w:lang w:eastAsia="pl-PL"/>
              </w:rPr>
            </w:pPr>
            <w:r w:rsidRPr="00190BDB">
              <w:rPr>
                <w:rFonts w:ascii="Calibri" w:eastAsia="Times New Roman" w:hAnsi="Calibri" w:cs="Calibri"/>
                <w:i/>
                <w:iCs/>
                <w:lang w:eastAsia="pl-PL"/>
              </w:rPr>
              <w:t>brak danych</w:t>
            </w:r>
          </w:p>
        </w:tc>
      </w:tr>
      <w:tr w:rsidR="00DA0A6B" w:rsidRPr="00190BDB" w:rsidTr="00DA0A6B">
        <w:trPr>
          <w:trHeight w:val="9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22</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Ozorków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Polskie Stowarzyszenie Ludzi Cierpiących na Padaczkę - Oddział Łódzki - Ozorków</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23</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 w Pabianicach</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Pabianice</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Miejskie Centrum Pomocy Społecznej</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24</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 w Piotrkowie Trybunalskim</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Piotrków Trybunalski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Koło Pomocy Dzieciom Niepełnosprawnym</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25</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w Poddębicach</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Poddębice</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Stowarzyszenie Gospodarczo Edukacyjne</w:t>
            </w:r>
          </w:p>
        </w:tc>
      </w:tr>
      <w:tr w:rsidR="00DA0A6B" w:rsidRPr="00190BDB" w:rsidTr="00DA0A6B">
        <w:trPr>
          <w:trHeight w:val="9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26</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Radomsko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Chrześcijańskie Stowarzyszenie Dobroczynne - Oddział Terenowy w Radomsku</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27</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Warsztaty Terapii Zajęciowej </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Rawa Mazowiecka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Samorządowe Stowarzyszenie Rozwoju Ziemi Rawskiej</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28</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Warsztaty Terapii Zajęciowej </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Sieradz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Miejski Ośrodek Pomocy Społecznej</w:t>
            </w:r>
          </w:p>
        </w:tc>
      </w:tr>
      <w:tr w:rsidR="00DA0A6B" w:rsidRPr="00190BDB" w:rsidTr="00DA0A6B">
        <w:trPr>
          <w:trHeight w:val="9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29</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Skierniewice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Stowarzyszenie Osób Niepełnosprawnych "Sprawni Inaczej"</w:t>
            </w:r>
          </w:p>
        </w:tc>
      </w:tr>
      <w:tr w:rsidR="00DA0A6B" w:rsidRPr="00190BDB" w:rsidTr="00DA0A6B">
        <w:trPr>
          <w:trHeight w:val="3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lastRenderedPageBreak/>
              <w:t>30</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Stawowa Drzewica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Urząd Gminy i Miasta w Drzewicy</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31</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w Sulejowie</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Sulejów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Koło Pomocy Dzieciom Niepełnosprawnym</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32</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Tomaszów Mazowiecki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Stowarzyszenie Rodzin Dzieci i Osób Niepełnosprawnych</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33</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Tomaszów Mazowiecki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Fundacja Społeczna "Razem" - Tomaszów Mazowiecki</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34</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Wieluń</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Miejsko-Gminny Ośrodek Pomocy Społecznej</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35</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Wieruszów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Towarzystwo Przyjaciół Dzieci Oddział Miejski w Wieruszowie</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36</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Warsztat Terapii Zajęciowej Caritas Diecezji </w:t>
            </w:r>
            <w:proofErr w:type="spellStart"/>
            <w:r w:rsidRPr="00190BDB">
              <w:rPr>
                <w:rFonts w:ascii="Calibri" w:eastAsia="Times New Roman" w:hAnsi="Calibri" w:cs="Calibri"/>
                <w:lang w:eastAsia="pl-PL"/>
              </w:rPr>
              <w:t>Łowckiej</w:t>
            </w:r>
            <w:proofErr w:type="spellEnd"/>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Zduny</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Caritas Diecezji </w:t>
            </w:r>
            <w:proofErr w:type="spellStart"/>
            <w:r w:rsidRPr="00190BDB">
              <w:rPr>
                <w:rFonts w:ascii="Calibri" w:eastAsia="Times New Roman" w:hAnsi="Calibri" w:cs="Calibri"/>
                <w:lang w:eastAsia="pl-PL"/>
              </w:rPr>
              <w:t>Łowckiej</w:t>
            </w:r>
            <w:proofErr w:type="spellEnd"/>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37</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Warsztaty Terapii Zajęciowej</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Zduńska Wola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Produkcyjno-Handlowa Spółdzielnia Inwalidów "</w:t>
            </w:r>
            <w:proofErr w:type="spellStart"/>
            <w:r w:rsidRPr="00190BDB">
              <w:rPr>
                <w:rFonts w:ascii="Calibri" w:eastAsia="Times New Roman" w:hAnsi="Calibri" w:cs="Calibri"/>
                <w:lang w:eastAsia="pl-PL"/>
              </w:rPr>
              <w:t>Bonex</w:t>
            </w:r>
            <w:proofErr w:type="spellEnd"/>
            <w:r w:rsidRPr="00190BDB">
              <w:rPr>
                <w:rFonts w:ascii="Calibri" w:eastAsia="Times New Roman" w:hAnsi="Calibri" w:cs="Calibri"/>
                <w:lang w:eastAsia="pl-PL"/>
              </w:rPr>
              <w:t>"</w:t>
            </w:r>
          </w:p>
        </w:tc>
      </w:tr>
      <w:tr w:rsidR="00DA0A6B" w:rsidRPr="00190BDB" w:rsidTr="00DA0A6B">
        <w:trPr>
          <w:trHeight w:val="9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38</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Warsztaty Terapii Zajęciowej </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 xml:space="preserve">Zgierz </w:t>
            </w:r>
          </w:p>
        </w:tc>
        <w:tc>
          <w:tcPr>
            <w:tcW w:w="3280" w:type="dxa"/>
            <w:tcBorders>
              <w:top w:val="nil"/>
              <w:left w:val="nil"/>
              <w:bottom w:val="single" w:sz="4"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Polskie Stowarzyszenie na rzecz Osób z Upośledzeniem Umysłowym Koło w Zgierz</w:t>
            </w:r>
          </w:p>
        </w:tc>
      </w:tr>
      <w:tr w:rsidR="00DA0A6B" w:rsidRPr="00190BDB" w:rsidTr="00DA0A6B">
        <w:trPr>
          <w:trHeight w:val="6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39</w:t>
            </w:r>
          </w:p>
        </w:tc>
        <w:tc>
          <w:tcPr>
            <w:tcW w:w="284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w Żarnowie</w:t>
            </w:r>
          </w:p>
        </w:tc>
        <w:tc>
          <w:tcPr>
            <w:tcW w:w="1900" w:type="dxa"/>
            <w:tcBorders>
              <w:top w:val="nil"/>
              <w:left w:val="nil"/>
              <w:bottom w:val="single" w:sz="4"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Żarnów</w:t>
            </w:r>
          </w:p>
        </w:tc>
        <w:tc>
          <w:tcPr>
            <w:tcW w:w="3280" w:type="dxa"/>
            <w:tcBorders>
              <w:top w:val="nil"/>
              <w:left w:val="nil"/>
              <w:bottom w:val="single" w:sz="4" w:space="0" w:color="auto"/>
              <w:right w:val="single" w:sz="8"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i/>
                <w:iCs/>
                <w:lang w:eastAsia="pl-PL"/>
              </w:rPr>
            </w:pPr>
            <w:r w:rsidRPr="00190BDB">
              <w:rPr>
                <w:rFonts w:ascii="Calibri" w:eastAsia="Times New Roman" w:hAnsi="Calibri" w:cs="Calibri"/>
                <w:i/>
                <w:iCs/>
                <w:lang w:eastAsia="pl-PL"/>
              </w:rPr>
              <w:t>brak danych</w:t>
            </w:r>
          </w:p>
        </w:tc>
      </w:tr>
      <w:tr w:rsidR="00DA0A6B" w:rsidRPr="00190BDB" w:rsidTr="00DA0A6B">
        <w:trPr>
          <w:trHeight w:val="1215"/>
        </w:trPr>
        <w:tc>
          <w:tcPr>
            <w:tcW w:w="700" w:type="dxa"/>
            <w:tcBorders>
              <w:top w:val="nil"/>
              <w:left w:val="single" w:sz="8" w:space="0" w:color="auto"/>
              <w:bottom w:val="single" w:sz="8" w:space="0" w:color="auto"/>
              <w:right w:val="single" w:sz="4" w:space="0" w:color="auto"/>
            </w:tcBorders>
            <w:shd w:val="clear" w:color="auto" w:fill="auto"/>
            <w:vAlign w:val="center"/>
            <w:hideMark/>
          </w:tcPr>
          <w:p w:rsidR="00DA0A6B" w:rsidRPr="00190BDB" w:rsidRDefault="00DA0A6B" w:rsidP="00DA0A6B">
            <w:pPr>
              <w:spacing w:after="0" w:line="240" w:lineRule="auto"/>
              <w:jc w:val="center"/>
              <w:rPr>
                <w:rFonts w:ascii="Calibri" w:eastAsia="Times New Roman" w:hAnsi="Calibri" w:cs="Calibri"/>
                <w:lang w:eastAsia="pl-PL"/>
              </w:rPr>
            </w:pPr>
            <w:r w:rsidRPr="00190BDB">
              <w:rPr>
                <w:rFonts w:ascii="Calibri" w:eastAsia="Times New Roman" w:hAnsi="Calibri" w:cs="Calibri"/>
                <w:lang w:eastAsia="pl-PL"/>
              </w:rPr>
              <w:t>40</w:t>
            </w:r>
          </w:p>
        </w:tc>
        <w:tc>
          <w:tcPr>
            <w:tcW w:w="2840" w:type="dxa"/>
            <w:tcBorders>
              <w:top w:val="nil"/>
              <w:left w:val="nil"/>
              <w:bottom w:val="single" w:sz="8"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Warsztat Terapii Zajęciowej Polskiego Stowarzyszenia na rzecz Osób z Upośledzeniem Umysłowym</w:t>
            </w:r>
          </w:p>
        </w:tc>
        <w:tc>
          <w:tcPr>
            <w:tcW w:w="1900" w:type="dxa"/>
            <w:tcBorders>
              <w:top w:val="nil"/>
              <w:left w:val="nil"/>
              <w:bottom w:val="single" w:sz="8" w:space="0" w:color="auto"/>
              <w:right w:val="single" w:sz="4" w:space="0" w:color="auto"/>
            </w:tcBorders>
            <w:shd w:val="clear" w:color="auto" w:fill="auto"/>
            <w:vAlign w:val="center"/>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Żychlin</w:t>
            </w:r>
          </w:p>
        </w:tc>
        <w:tc>
          <w:tcPr>
            <w:tcW w:w="3280" w:type="dxa"/>
            <w:tcBorders>
              <w:top w:val="nil"/>
              <w:left w:val="nil"/>
              <w:bottom w:val="single" w:sz="8" w:space="0" w:color="auto"/>
              <w:right w:val="single" w:sz="8" w:space="0" w:color="auto"/>
            </w:tcBorders>
            <w:shd w:val="clear" w:color="auto" w:fill="auto"/>
            <w:hideMark/>
          </w:tcPr>
          <w:p w:rsidR="00DA0A6B" w:rsidRPr="00190BDB" w:rsidRDefault="00DA0A6B" w:rsidP="00DA0A6B">
            <w:pPr>
              <w:spacing w:after="0" w:line="240" w:lineRule="auto"/>
              <w:rPr>
                <w:rFonts w:ascii="Calibri" w:eastAsia="Times New Roman" w:hAnsi="Calibri" w:cs="Calibri"/>
                <w:lang w:eastAsia="pl-PL"/>
              </w:rPr>
            </w:pPr>
            <w:r w:rsidRPr="00190BDB">
              <w:rPr>
                <w:rFonts w:ascii="Calibri" w:eastAsia="Times New Roman" w:hAnsi="Calibri" w:cs="Calibri"/>
                <w:lang w:eastAsia="pl-PL"/>
              </w:rPr>
              <w:t>Polskie Stowarzyszenie na rzecz Osób z Upośledzeniem Umysłowym - Koło Terenowe - Żychlin</w:t>
            </w:r>
          </w:p>
        </w:tc>
      </w:tr>
    </w:tbl>
    <w:p w:rsidR="00DA0A6B" w:rsidRDefault="00DA0A6B" w:rsidP="00DA0A6B"/>
    <w:p w:rsidR="00DA0A6B" w:rsidRDefault="00DA0A6B">
      <w:pPr>
        <w:rPr>
          <w:rFonts w:ascii="Calibri" w:eastAsia="Calibri" w:hAnsi="Calibri" w:cs="Calibri"/>
          <w:b/>
          <w:bCs/>
          <w:smallCaps/>
          <w:color w:val="244061" w:themeColor="accent1" w:themeShade="80"/>
          <w:sz w:val="28"/>
          <w:lang w:eastAsia="pl-PL"/>
        </w:rPr>
      </w:pPr>
      <w:r>
        <w:rPr>
          <w:rFonts w:ascii="Calibri" w:eastAsia="Calibri" w:hAnsi="Calibri" w:cs="Calibri"/>
          <w:b/>
          <w:bCs/>
          <w:smallCaps/>
          <w:color w:val="244061" w:themeColor="accent1" w:themeShade="80"/>
          <w:sz w:val="28"/>
          <w:lang w:eastAsia="pl-PL"/>
        </w:rPr>
        <w:br w:type="page"/>
      </w:r>
    </w:p>
    <w:p w:rsidR="00DA0A6B" w:rsidRDefault="00DA0A6B" w:rsidP="00DA0A6B">
      <w:pPr>
        <w:keepNext/>
        <w:keepLines/>
        <w:spacing w:before="240" w:after="120" w:line="240" w:lineRule="auto"/>
        <w:outlineLvl w:val="1"/>
        <w:rPr>
          <w:rFonts w:ascii="Calibri" w:eastAsia="Calibri" w:hAnsi="Calibri" w:cs="Times New Roman"/>
          <w:b/>
          <w:color w:val="365F91" w:themeColor="accent1" w:themeShade="BF"/>
          <w:sz w:val="22"/>
          <w:szCs w:val="26"/>
          <w:lang w:eastAsia="pl-PL"/>
        </w:rPr>
      </w:pPr>
      <w:bookmarkStart w:id="256" w:name="_Toc533150075"/>
      <w:r>
        <w:rPr>
          <w:rFonts w:ascii="Calibri" w:eastAsia="Calibri" w:hAnsi="Calibri" w:cs="Times New Roman"/>
          <w:b/>
          <w:color w:val="365F91" w:themeColor="accent1" w:themeShade="BF"/>
          <w:sz w:val="22"/>
          <w:szCs w:val="26"/>
          <w:lang w:eastAsia="pl-PL"/>
        </w:rPr>
        <w:lastRenderedPageBreak/>
        <w:t>EDUKACJA I WYKSZTAŁCENIE</w:t>
      </w:r>
      <w:bookmarkEnd w:id="256"/>
    </w:p>
    <w:p w:rsidR="00DA0A6B" w:rsidRPr="00985656" w:rsidRDefault="00DA0A6B" w:rsidP="00292E38">
      <w:pPr>
        <w:pStyle w:val="Nagwek2"/>
        <w:rPr>
          <w:rFonts w:eastAsia="Calibri"/>
        </w:rPr>
      </w:pPr>
      <w:bookmarkStart w:id="257" w:name="_Toc533150076"/>
      <w:bookmarkStart w:id="258" w:name="_Toc465236977"/>
      <w:r w:rsidRPr="00985656">
        <w:rPr>
          <w:rFonts w:eastAsia="Calibri"/>
        </w:rPr>
        <w:t>Tabela I</w:t>
      </w:r>
      <w:r>
        <w:rPr>
          <w:rFonts w:eastAsia="Calibri"/>
        </w:rPr>
        <w:t>V</w:t>
      </w:r>
      <w:r w:rsidRPr="00985656">
        <w:rPr>
          <w:rFonts w:eastAsia="Calibri"/>
        </w:rPr>
        <w:t>/</w:t>
      </w:r>
      <w:r>
        <w:rPr>
          <w:rFonts w:eastAsia="Calibri"/>
        </w:rPr>
        <w:t>1</w:t>
      </w:r>
      <w:r w:rsidRPr="00985656">
        <w:rPr>
          <w:rFonts w:eastAsia="Calibri"/>
        </w:rPr>
        <w:t xml:space="preserve">. Żłobki, oddziały żłobkowe, kluby dziecięce w woj. łódzkim </w:t>
      </w:r>
      <w:r w:rsidR="00292E38">
        <w:rPr>
          <w:rFonts w:eastAsia="Calibri"/>
        </w:rPr>
        <w:t>w latach 2015</w:t>
      </w:r>
      <w:r w:rsidR="00292E38">
        <w:rPr>
          <w:rFonts w:eastAsia="Calibri"/>
        </w:rPr>
        <w:noBreakHyphen/>
      </w:r>
      <w:r>
        <w:rPr>
          <w:rFonts w:eastAsia="Calibri"/>
        </w:rPr>
        <w:t xml:space="preserve">2017 </w:t>
      </w:r>
      <w:r w:rsidRPr="00985656">
        <w:rPr>
          <w:rFonts w:eastAsia="Calibri"/>
        </w:rPr>
        <w:t>według gmin</w:t>
      </w:r>
      <w:bookmarkEnd w:id="257"/>
      <w:r w:rsidRPr="00985656">
        <w:rPr>
          <w:rFonts w:eastAsia="Calibri"/>
        </w:rPr>
        <w:t xml:space="preserve"> </w:t>
      </w:r>
      <w:bookmarkEnd w:id="258"/>
    </w:p>
    <w:tbl>
      <w:tblPr>
        <w:tblW w:w="8877" w:type="dxa"/>
        <w:tblCellMar>
          <w:left w:w="70" w:type="dxa"/>
          <w:right w:w="70" w:type="dxa"/>
        </w:tblCellMar>
        <w:tblLook w:val="04A0" w:firstRow="1" w:lastRow="0" w:firstColumn="1" w:lastColumn="0" w:noHBand="0" w:noVBand="1"/>
      </w:tblPr>
      <w:tblGrid>
        <w:gridCol w:w="2325"/>
        <w:gridCol w:w="546"/>
        <w:gridCol w:w="546"/>
        <w:gridCol w:w="546"/>
        <w:gridCol w:w="546"/>
        <w:gridCol w:w="546"/>
        <w:gridCol w:w="546"/>
        <w:gridCol w:w="546"/>
        <w:gridCol w:w="546"/>
        <w:gridCol w:w="546"/>
        <w:gridCol w:w="546"/>
        <w:gridCol w:w="546"/>
        <w:gridCol w:w="546"/>
      </w:tblGrid>
      <w:tr w:rsidR="00DA0A6B" w:rsidRPr="00985656" w:rsidTr="00DA0A6B">
        <w:trPr>
          <w:trHeight w:val="262"/>
        </w:trPr>
        <w:tc>
          <w:tcPr>
            <w:tcW w:w="23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985656" w:rsidRDefault="00DA0A6B" w:rsidP="00DA0A6B">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Gmina</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Żłobki</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Oddziały żłobkowe</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Kluby dziecięce</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Placówki razem</w:t>
            </w:r>
          </w:p>
        </w:tc>
      </w:tr>
      <w:tr w:rsidR="00DA0A6B" w:rsidRPr="00985656" w:rsidTr="00DA0A6B">
        <w:trPr>
          <w:trHeight w:val="262"/>
        </w:trPr>
        <w:tc>
          <w:tcPr>
            <w:tcW w:w="2325" w:type="dxa"/>
            <w:vMerge/>
            <w:tcBorders>
              <w:top w:val="single" w:sz="4" w:space="0" w:color="auto"/>
              <w:left w:val="single" w:sz="4" w:space="0" w:color="auto"/>
              <w:bottom w:val="single" w:sz="4" w:space="0" w:color="auto"/>
              <w:right w:val="single" w:sz="4" w:space="0" w:color="auto"/>
            </w:tcBorders>
            <w:vAlign w:val="center"/>
            <w:hideMark/>
          </w:tcPr>
          <w:p w:rsidR="00DA0A6B" w:rsidRPr="00985656" w:rsidRDefault="00DA0A6B" w:rsidP="00DA0A6B">
            <w:pPr>
              <w:spacing w:after="0" w:line="240" w:lineRule="auto"/>
              <w:rPr>
                <w:rFonts w:ascii="Calibri" w:eastAsia="Times New Roman" w:hAnsi="Calibri" w:cs="Times New Roman"/>
                <w:sz w:val="22"/>
                <w:lang w:eastAsia="pl-PL"/>
              </w:rPr>
            </w:pP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w:t>
            </w:r>
            <w:r>
              <w:rPr>
                <w:rFonts w:ascii="Calibri" w:eastAsia="Times New Roman" w:hAnsi="Calibri" w:cs="Times New Roman"/>
                <w:sz w:val="20"/>
                <w:szCs w:val="20"/>
                <w:lang w:eastAsia="pl-PL"/>
              </w:rPr>
              <w:t>5</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w:t>
            </w:r>
            <w:r>
              <w:rPr>
                <w:rFonts w:ascii="Calibri" w:eastAsia="Times New Roman" w:hAnsi="Calibri" w:cs="Times New Roman"/>
                <w:sz w:val="20"/>
                <w:szCs w:val="20"/>
                <w:lang w:eastAsia="pl-PL"/>
              </w:rPr>
              <w:t>6</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w:t>
            </w:r>
            <w:r>
              <w:rPr>
                <w:rFonts w:ascii="Calibri" w:eastAsia="Times New Roman" w:hAnsi="Calibri" w:cs="Times New Roman"/>
                <w:sz w:val="20"/>
                <w:szCs w:val="20"/>
                <w:lang w:eastAsia="pl-PL"/>
              </w:rPr>
              <w:t>7</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w:t>
            </w:r>
            <w:r>
              <w:rPr>
                <w:rFonts w:ascii="Calibri" w:eastAsia="Times New Roman" w:hAnsi="Calibri" w:cs="Times New Roman"/>
                <w:sz w:val="20"/>
                <w:szCs w:val="20"/>
                <w:lang w:eastAsia="pl-PL"/>
              </w:rPr>
              <w:t>5</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w:t>
            </w:r>
            <w:r>
              <w:rPr>
                <w:rFonts w:ascii="Calibri" w:eastAsia="Times New Roman" w:hAnsi="Calibri" w:cs="Times New Roman"/>
                <w:sz w:val="20"/>
                <w:szCs w:val="20"/>
                <w:lang w:eastAsia="pl-PL"/>
              </w:rPr>
              <w:t>6</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w:t>
            </w:r>
            <w:r>
              <w:rPr>
                <w:rFonts w:ascii="Calibri" w:eastAsia="Times New Roman" w:hAnsi="Calibri" w:cs="Times New Roman"/>
                <w:sz w:val="20"/>
                <w:szCs w:val="20"/>
                <w:lang w:eastAsia="pl-PL"/>
              </w:rPr>
              <w:t>7</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w:t>
            </w:r>
            <w:r>
              <w:rPr>
                <w:rFonts w:ascii="Calibri" w:eastAsia="Times New Roman" w:hAnsi="Calibri" w:cs="Times New Roman"/>
                <w:sz w:val="20"/>
                <w:szCs w:val="20"/>
                <w:lang w:eastAsia="pl-PL"/>
              </w:rPr>
              <w:t>5</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w:t>
            </w:r>
            <w:r>
              <w:rPr>
                <w:rFonts w:ascii="Calibri" w:eastAsia="Times New Roman" w:hAnsi="Calibri" w:cs="Times New Roman"/>
                <w:sz w:val="20"/>
                <w:szCs w:val="20"/>
                <w:lang w:eastAsia="pl-PL"/>
              </w:rPr>
              <w:t>6</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w:t>
            </w:r>
            <w:r>
              <w:rPr>
                <w:rFonts w:ascii="Calibri" w:eastAsia="Times New Roman" w:hAnsi="Calibri" w:cs="Times New Roman"/>
                <w:sz w:val="20"/>
                <w:szCs w:val="20"/>
                <w:lang w:eastAsia="pl-PL"/>
              </w:rPr>
              <w:t>7</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b/>
                <w:bCs/>
                <w:sz w:val="20"/>
                <w:szCs w:val="20"/>
                <w:lang w:eastAsia="pl-PL"/>
              </w:rPr>
            </w:pPr>
            <w:r w:rsidRPr="00985656">
              <w:rPr>
                <w:rFonts w:ascii="Calibri" w:eastAsia="Times New Roman" w:hAnsi="Calibri" w:cs="Times New Roman"/>
                <w:b/>
                <w:bCs/>
                <w:sz w:val="20"/>
                <w:szCs w:val="20"/>
                <w:lang w:eastAsia="pl-PL"/>
              </w:rPr>
              <w:t>201</w:t>
            </w:r>
            <w:r>
              <w:rPr>
                <w:rFonts w:ascii="Calibri" w:eastAsia="Times New Roman" w:hAnsi="Calibri" w:cs="Times New Roman"/>
                <w:b/>
                <w:bCs/>
                <w:sz w:val="20"/>
                <w:szCs w:val="20"/>
                <w:lang w:eastAsia="pl-PL"/>
              </w:rPr>
              <w:t>5</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b/>
                <w:bCs/>
                <w:sz w:val="20"/>
                <w:szCs w:val="20"/>
                <w:lang w:eastAsia="pl-PL"/>
              </w:rPr>
            </w:pPr>
            <w:r w:rsidRPr="00985656">
              <w:rPr>
                <w:rFonts w:ascii="Calibri" w:eastAsia="Times New Roman" w:hAnsi="Calibri" w:cs="Times New Roman"/>
                <w:b/>
                <w:bCs/>
                <w:sz w:val="20"/>
                <w:szCs w:val="20"/>
                <w:lang w:eastAsia="pl-PL"/>
              </w:rPr>
              <w:t>201</w:t>
            </w:r>
            <w:r>
              <w:rPr>
                <w:rFonts w:ascii="Calibri" w:eastAsia="Times New Roman" w:hAnsi="Calibri" w:cs="Times New Roman"/>
                <w:b/>
                <w:bCs/>
                <w:sz w:val="20"/>
                <w:szCs w:val="20"/>
                <w:lang w:eastAsia="pl-PL"/>
              </w:rPr>
              <w:t>6</w:t>
            </w:r>
          </w:p>
        </w:tc>
        <w:tc>
          <w:tcPr>
            <w:tcW w:w="546" w:type="dxa"/>
            <w:tcBorders>
              <w:top w:val="nil"/>
              <w:left w:val="nil"/>
              <w:bottom w:val="single" w:sz="4" w:space="0" w:color="auto"/>
              <w:right w:val="single" w:sz="4" w:space="0" w:color="auto"/>
            </w:tcBorders>
            <w:shd w:val="clear" w:color="auto" w:fill="auto"/>
            <w:noWrap/>
            <w:vAlign w:val="bottom"/>
            <w:hideMark/>
          </w:tcPr>
          <w:p w:rsidR="00DA0A6B" w:rsidRPr="00985656" w:rsidRDefault="00DA0A6B" w:rsidP="00DA0A6B">
            <w:pPr>
              <w:spacing w:after="0" w:line="240" w:lineRule="auto"/>
              <w:rPr>
                <w:rFonts w:ascii="Calibri" w:eastAsia="Times New Roman" w:hAnsi="Calibri" w:cs="Times New Roman"/>
                <w:b/>
                <w:bCs/>
                <w:sz w:val="20"/>
                <w:szCs w:val="20"/>
                <w:lang w:eastAsia="pl-PL"/>
              </w:rPr>
            </w:pPr>
            <w:r w:rsidRPr="00985656">
              <w:rPr>
                <w:rFonts w:ascii="Calibri" w:eastAsia="Times New Roman" w:hAnsi="Calibri" w:cs="Times New Roman"/>
                <w:b/>
                <w:bCs/>
                <w:sz w:val="20"/>
                <w:szCs w:val="20"/>
                <w:lang w:eastAsia="pl-PL"/>
              </w:rPr>
              <w:t>201</w:t>
            </w:r>
            <w:r>
              <w:rPr>
                <w:rFonts w:ascii="Calibri" w:eastAsia="Times New Roman" w:hAnsi="Calibri" w:cs="Times New Roman"/>
                <w:b/>
                <w:bCs/>
                <w:sz w:val="20"/>
                <w:szCs w:val="20"/>
                <w:lang w:eastAsia="pl-PL"/>
              </w:rPr>
              <w:t>7</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Bełchatów (1)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7</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6</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sidRPr="0096328A">
              <w:rPr>
                <w:rFonts w:ascii="Calibri" w:eastAsia="Times New Roman" w:hAnsi="Calibri" w:cs="Times New Roman"/>
                <w:b/>
                <w:bCs/>
                <w:sz w:val="20"/>
                <w:szCs w:val="20"/>
                <w:lang w:eastAsia="pl-PL"/>
              </w:rPr>
              <w:t>4</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sidRPr="0096328A">
              <w:rPr>
                <w:rFonts w:ascii="Calibri" w:eastAsia="Times New Roman" w:hAnsi="Calibri" w:cs="Times New Roman"/>
                <w:b/>
                <w:bCs/>
                <w:sz w:val="20"/>
                <w:szCs w:val="20"/>
                <w:lang w:eastAsia="pl-PL"/>
              </w:rPr>
              <w:t>8</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sidRPr="0096328A">
              <w:rPr>
                <w:rFonts w:ascii="Calibri" w:eastAsia="Times New Roman" w:hAnsi="Calibri" w:cs="Times New Roman"/>
                <w:b/>
                <w:bCs/>
                <w:sz w:val="20"/>
                <w:szCs w:val="20"/>
                <w:lang w:eastAsia="pl-PL"/>
              </w:rPr>
              <w:t>9</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Zelów (3)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Kutno (1)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Dąbrowice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Kutno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Łask (3)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Łęczyca (1)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Łowicz (1)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Andrespol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Rzgów (3)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Opoczno (3)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Poświętne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Konstantynów Łódzki (1)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96328A">
              <w:rPr>
                <w:rFonts w:ascii="Calibri" w:eastAsia="Times New Roman" w:hAnsi="Calibri" w:cs="Times New Roman"/>
                <w:sz w:val="20"/>
                <w:szCs w:val="20"/>
                <w:lang w:eastAsia="pl-PL"/>
              </w:rPr>
              <w:t>Pabianice (1)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5</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5</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4</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5</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5</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531DE0">
              <w:rPr>
                <w:rFonts w:ascii="Calibri" w:eastAsia="Times New Roman" w:hAnsi="Calibri" w:cs="Times New Roman"/>
                <w:sz w:val="20"/>
                <w:szCs w:val="20"/>
                <w:lang w:eastAsia="pl-PL"/>
              </w:rPr>
              <w:t>Dobroń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531DE0">
              <w:rPr>
                <w:rFonts w:ascii="Calibri" w:eastAsia="Times New Roman" w:hAnsi="Calibri" w:cs="Times New Roman"/>
                <w:sz w:val="20"/>
                <w:szCs w:val="20"/>
                <w:lang w:eastAsia="pl-PL"/>
              </w:rPr>
              <w:t>Ksawerów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531DE0">
              <w:rPr>
                <w:rFonts w:ascii="Calibri" w:eastAsia="Times New Roman" w:hAnsi="Calibri" w:cs="Times New Roman"/>
                <w:sz w:val="20"/>
                <w:szCs w:val="20"/>
                <w:lang w:eastAsia="pl-PL"/>
              </w:rPr>
              <w:t>Lutomiersk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531DE0">
              <w:rPr>
                <w:rFonts w:ascii="Calibri" w:eastAsia="Times New Roman" w:hAnsi="Calibri" w:cs="Times New Roman"/>
                <w:sz w:val="20"/>
                <w:szCs w:val="20"/>
                <w:lang w:eastAsia="pl-PL"/>
              </w:rPr>
              <w:t>Kiełczygłów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531DE0">
              <w:rPr>
                <w:rFonts w:ascii="Calibri" w:eastAsia="Times New Roman" w:hAnsi="Calibri" w:cs="Times New Roman"/>
                <w:sz w:val="20"/>
                <w:szCs w:val="20"/>
                <w:lang w:eastAsia="pl-PL"/>
              </w:rPr>
              <w:t>Pajęczno (3)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531DE0">
              <w:rPr>
                <w:rFonts w:ascii="Calibri" w:eastAsia="Times New Roman" w:hAnsi="Calibri" w:cs="Times New Roman"/>
                <w:sz w:val="20"/>
                <w:szCs w:val="20"/>
                <w:lang w:eastAsia="pl-PL"/>
              </w:rPr>
              <w:t>Gorzkowice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531DE0">
              <w:rPr>
                <w:rFonts w:ascii="Calibri" w:eastAsia="Times New Roman" w:hAnsi="Calibri" w:cs="Times New Roman"/>
                <w:sz w:val="20"/>
                <w:szCs w:val="20"/>
                <w:lang w:eastAsia="pl-PL"/>
              </w:rPr>
              <w:t>Moszczenica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682628">
              <w:rPr>
                <w:rFonts w:ascii="Calibri" w:eastAsia="Times New Roman" w:hAnsi="Calibri" w:cs="Times New Roman"/>
                <w:sz w:val="20"/>
                <w:szCs w:val="20"/>
                <w:lang w:eastAsia="pl-PL"/>
              </w:rPr>
              <w:t>Ręczno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682628">
              <w:rPr>
                <w:rFonts w:ascii="Calibri" w:eastAsia="Times New Roman" w:hAnsi="Calibri" w:cs="Times New Roman"/>
                <w:sz w:val="20"/>
                <w:szCs w:val="20"/>
                <w:lang w:eastAsia="pl-PL"/>
              </w:rPr>
              <w:t>Sulejów (3)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682628">
              <w:rPr>
                <w:rFonts w:ascii="Calibri" w:eastAsia="Times New Roman" w:hAnsi="Calibri" w:cs="Times New Roman"/>
                <w:sz w:val="20"/>
                <w:szCs w:val="20"/>
                <w:lang w:eastAsia="pl-PL"/>
              </w:rPr>
              <w:t>Wola Krzysztoporska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682628">
              <w:rPr>
                <w:rFonts w:ascii="Calibri" w:eastAsia="Times New Roman" w:hAnsi="Calibri" w:cs="Times New Roman"/>
                <w:sz w:val="20"/>
                <w:szCs w:val="20"/>
                <w:lang w:eastAsia="pl-PL"/>
              </w:rPr>
              <w:t>Wolbórz (3)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682628">
              <w:rPr>
                <w:rFonts w:ascii="Calibri" w:eastAsia="Times New Roman" w:hAnsi="Calibri" w:cs="Times New Roman"/>
                <w:sz w:val="20"/>
                <w:szCs w:val="20"/>
                <w:lang w:eastAsia="pl-PL"/>
              </w:rPr>
              <w:t>Poddębice (3)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682628">
              <w:rPr>
                <w:rFonts w:ascii="Calibri" w:eastAsia="Times New Roman" w:hAnsi="Calibri" w:cs="Times New Roman"/>
                <w:sz w:val="20"/>
                <w:szCs w:val="20"/>
                <w:lang w:eastAsia="pl-PL"/>
              </w:rPr>
              <w:t>Uniejów (3)</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682628">
              <w:rPr>
                <w:rFonts w:ascii="Calibri" w:eastAsia="Times New Roman" w:hAnsi="Calibri" w:cs="Times New Roman"/>
                <w:sz w:val="20"/>
                <w:szCs w:val="20"/>
                <w:lang w:eastAsia="pl-PL"/>
              </w:rPr>
              <w:t>Wartkowice (2)</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nil"/>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985656" w:rsidRDefault="00DA0A6B" w:rsidP="00DA0A6B">
            <w:pPr>
              <w:spacing w:after="0" w:line="240" w:lineRule="auto"/>
              <w:rPr>
                <w:rFonts w:ascii="Calibri" w:eastAsia="Times New Roman" w:hAnsi="Calibri" w:cs="Times New Roman"/>
                <w:sz w:val="20"/>
                <w:szCs w:val="20"/>
                <w:lang w:eastAsia="pl-PL"/>
              </w:rPr>
            </w:pPr>
            <w:r w:rsidRPr="00682628">
              <w:rPr>
                <w:rFonts w:ascii="Calibri" w:eastAsia="Times New Roman" w:hAnsi="Calibri" w:cs="Times New Roman"/>
                <w:sz w:val="20"/>
                <w:szCs w:val="20"/>
                <w:lang w:eastAsia="pl-PL"/>
              </w:rPr>
              <w:t>Radomsko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Pr="0096328A"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4</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682628"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Kamieńsk (3)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682628"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Rawa Mazowiecka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682628"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Sieradz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682628"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Głuchów (2)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682628"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Tomaszów Mazowiecki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Rokiciny (2)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Osjaków (2)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Wieluń (3)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Wieruszów (3)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Zduńska Wola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4</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Głowno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E746C7">
              <w:rPr>
                <w:rFonts w:ascii="Calibri" w:eastAsia="Times New Roman" w:hAnsi="Calibri" w:cs="Times New Roman"/>
                <w:sz w:val="20"/>
                <w:szCs w:val="20"/>
                <w:lang w:eastAsia="pl-PL"/>
              </w:rPr>
              <w:t>Ozorków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0F7FA3">
              <w:rPr>
                <w:rFonts w:ascii="Calibri" w:eastAsia="Times New Roman" w:hAnsi="Calibri" w:cs="Times New Roman"/>
                <w:sz w:val="20"/>
                <w:szCs w:val="20"/>
                <w:lang w:eastAsia="pl-PL"/>
              </w:rPr>
              <w:t>Zgierz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4</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5</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0F7FA3">
              <w:rPr>
                <w:rFonts w:ascii="Calibri" w:eastAsia="Times New Roman" w:hAnsi="Calibri" w:cs="Times New Roman"/>
                <w:sz w:val="20"/>
                <w:szCs w:val="20"/>
                <w:lang w:eastAsia="pl-PL"/>
              </w:rPr>
              <w:t>Aleksandrów Łódzki (3)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1</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0F7FA3">
              <w:rPr>
                <w:rFonts w:ascii="Calibri" w:eastAsia="Times New Roman" w:hAnsi="Calibri" w:cs="Times New Roman"/>
                <w:sz w:val="20"/>
                <w:szCs w:val="20"/>
                <w:lang w:eastAsia="pl-PL"/>
              </w:rPr>
              <w:lastRenderedPageBreak/>
              <w:t>Stryków (3)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2</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E746C7" w:rsidRDefault="00DA0A6B" w:rsidP="00DA0A6B">
            <w:pPr>
              <w:spacing w:after="0" w:line="240" w:lineRule="auto"/>
              <w:rPr>
                <w:rFonts w:ascii="Calibri" w:eastAsia="Times New Roman" w:hAnsi="Calibri" w:cs="Times New Roman"/>
                <w:sz w:val="20"/>
                <w:szCs w:val="20"/>
                <w:lang w:eastAsia="pl-PL"/>
              </w:rPr>
            </w:pPr>
            <w:r w:rsidRPr="000F7FA3">
              <w:rPr>
                <w:rFonts w:ascii="Calibri" w:eastAsia="Times New Roman" w:hAnsi="Calibri" w:cs="Times New Roman"/>
                <w:sz w:val="20"/>
                <w:szCs w:val="20"/>
                <w:lang w:eastAsia="pl-PL"/>
              </w:rPr>
              <w:t>Łódź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44</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9</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8</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49</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50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54</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0F7FA3" w:rsidRDefault="00DA0A6B" w:rsidP="00DA0A6B">
            <w:pPr>
              <w:spacing w:after="0" w:line="240" w:lineRule="auto"/>
              <w:rPr>
                <w:rFonts w:ascii="Calibri" w:eastAsia="Times New Roman" w:hAnsi="Calibri" w:cs="Times New Roman"/>
                <w:sz w:val="20"/>
                <w:szCs w:val="20"/>
                <w:lang w:eastAsia="pl-PL"/>
              </w:rPr>
            </w:pPr>
            <w:r w:rsidRPr="000F7FA3">
              <w:rPr>
                <w:rFonts w:ascii="Calibri" w:eastAsia="Times New Roman" w:hAnsi="Calibri" w:cs="Times New Roman"/>
                <w:sz w:val="20"/>
                <w:szCs w:val="20"/>
                <w:lang w:eastAsia="pl-PL"/>
              </w:rPr>
              <w:t>Piotrków Trybunalski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5</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7</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8</w:t>
            </w:r>
          </w:p>
        </w:tc>
      </w:tr>
      <w:tr w:rsidR="00DA0A6B" w:rsidRPr="00985656" w:rsidTr="00DA0A6B">
        <w:trPr>
          <w:trHeight w:val="262"/>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0A6B" w:rsidRPr="000F7FA3" w:rsidRDefault="00DA0A6B" w:rsidP="00DA0A6B">
            <w:pPr>
              <w:spacing w:after="0" w:line="240" w:lineRule="auto"/>
              <w:rPr>
                <w:rFonts w:ascii="Calibri" w:eastAsia="Times New Roman" w:hAnsi="Calibri" w:cs="Times New Roman"/>
                <w:sz w:val="20"/>
                <w:szCs w:val="20"/>
                <w:lang w:eastAsia="pl-PL"/>
              </w:rPr>
            </w:pPr>
            <w:r w:rsidRPr="000F7FA3">
              <w:rPr>
                <w:rFonts w:ascii="Calibri" w:eastAsia="Times New Roman" w:hAnsi="Calibri" w:cs="Times New Roman"/>
                <w:sz w:val="20"/>
                <w:szCs w:val="20"/>
                <w:lang w:eastAsia="pl-PL"/>
              </w:rPr>
              <w:t>Skierniewice (1)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4</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4</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DA0A6B" w:rsidRDefault="00DA0A6B" w:rsidP="00DA0A6B">
            <w:pPr>
              <w:spacing w:after="0" w:line="240" w:lineRule="auto"/>
              <w:jc w:val="right"/>
              <w:rPr>
                <w:rFonts w:ascii="Calibri" w:eastAsia="Times New Roman" w:hAnsi="Calibri" w:cs="Times New Roman"/>
                <w:b/>
                <w:bCs/>
                <w:sz w:val="20"/>
                <w:szCs w:val="20"/>
                <w:lang w:eastAsia="pl-PL"/>
              </w:rPr>
            </w:pPr>
            <w:r>
              <w:rPr>
                <w:rFonts w:ascii="Calibri" w:eastAsia="Times New Roman" w:hAnsi="Calibri" w:cs="Times New Roman"/>
                <w:b/>
                <w:bCs/>
                <w:sz w:val="20"/>
                <w:szCs w:val="20"/>
                <w:lang w:eastAsia="pl-PL"/>
              </w:rPr>
              <w:t>3</w:t>
            </w:r>
          </w:p>
        </w:tc>
      </w:tr>
    </w:tbl>
    <w:p w:rsidR="00DA0A6B" w:rsidRPr="00985656" w:rsidRDefault="00DA0A6B" w:rsidP="00DA0A6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DA0A6B" w:rsidRPr="00985656" w:rsidRDefault="00DA0A6B" w:rsidP="00DA0A6B">
      <w:pPr>
        <w:spacing w:after="109" w:line="360" w:lineRule="auto"/>
        <w:ind w:left="10" w:hanging="10"/>
        <w:jc w:val="both"/>
        <w:rPr>
          <w:rFonts w:ascii="Calibri" w:eastAsia="Calibri" w:hAnsi="Calibri" w:cs="Calibri"/>
          <w:b/>
          <w:bCs/>
          <w:i/>
          <w:color w:val="000000"/>
          <w:sz w:val="20"/>
          <w:lang w:eastAsia="pl-PL"/>
        </w:rPr>
      </w:pPr>
      <w:r w:rsidRPr="00985656">
        <w:rPr>
          <w:rFonts w:ascii="Calibri" w:eastAsia="Calibri" w:hAnsi="Calibri" w:cs="Calibri"/>
          <w:b/>
          <w:bCs/>
          <w:i/>
          <w:color w:val="000000"/>
          <w:sz w:val="20"/>
          <w:lang w:eastAsia="pl-PL"/>
        </w:rPr>
        <w:t>Źródło: na podstawie danych GUS BDL.</w:t>
      </w:r>
    </w:p>
    <w:p w:rsidR="00DA0A6B" w:rsidRDefault="00DA0A6B" w:rsidP="00DA0A6B"/>
    <w:p w:rsidR="00DA0A6B" w:rsidRDefault="00DA0A6B" w:rsidP="00DA0A6B"/>
    <w:p w:rsidR="00DA0A6B" w:rsidRDefault="00DA0A6B" w:rsidP="00DA0A6B">
      <w:pPr>
        <w:rPr>
          <w:rFonts w:eastAsia="Calibri" w:cs="Times New Roman"/>
          <w:b/>
          <w:color w:val="365F91" w:themeColor="accent1" w:themeShade="BF"/>
          <w:sz w:val="22"/>
          <w:szCs w:val="26"/>
          <w:lang w:eastAsia="pl-PL"/>
        </w:rPr>
      </w:pPr>
      <w:r>
        <w:rPr>
          <w:rFonts w:eastAsia="Calibri" w:cs="Times New Roman"/>
          <w:b/>
          <w:color w:val="365F91" w:themeColor="accent1" w:themeShade="BF"/>
          <w:sz w:val="22"/>
          <w:szCs w:val="26"/>
          <w:lang w:eastAsia="pl-PL"/>
        </w:rPr>
        <w:br w:type="page"/>
      </w:r>
    </w:p>
    <w:p w:rsidR="00DA0A6B" w:rsidRPr="00985656" w:rsidRDefault="00DA0A6B" w:rsidP="00292E38">
      <w:pPr>
        <w:pStyle w:val="Nagwek2"/>
        <w:rPr>
          <w:rFonts w:eastAsia="Calibri"/>
        </w:rPr>
      </w:pPr>
      <w:bookmarkStart w:id="259" w:name="_Toc533150077"/>
      <w:r w:rsidRPr="00985656">
        <w:rPr>
          <w:rFonts w:eastAsia="Calibri"/>
        </w:rPr>
        <w:lastRenderedPageBreak/>
        <w:t>Tabela I</w:t>
      </w:r>
      <w:r>
        <w:rPr>
          <w:rFonts w:eastAsia="Calibri"/>
        </w:rPr>
        <w:t>V</w:t>
      </w:r>
      <w:r w:rsidRPr="00985656">
        <w:rPr>
          <w:rFonts w:eastAsia="Calibri"/>
        </w:rPr>
        <w:t>/</w:t>
      </w:r>
      <w:r>
        <w:rPr>
          <w:rFonts w:eastAsia="Calibri"/>
        </w:rPr>
        <w:t>2</w:t>
      </w:r>
      <w:r w:rsidRPr="00985656">
        <w:rPr>
          <w:rFonts w:eastAsia="Calibri"/>
        </w:rPr>
        <w:t xml:space="preserve">. </w:t>
      </w:r>
      <w:r>
        <w:rPr>
          <w:rFonts w:eastAsia="Calibri"/>
        </w:rPr>
        <w:t xml:space="preserve">Współczynnik </w:t>
      </w:r>
      <w:proofErr w:type="spellStart"/>
      <w:r>
        <w:rPr>
          <w:rFonts w:eastAsia="Calibri"/>
        </w:rPr>
        <w:t>użłobkowienia</w:t>
      </w:r>
      <w:proofErr w:type="spellEnd"/>
      <w:r w:rsidRPr="00985656">
        <w:rPr>
          <w:rFonts w:eastAsia="Calibri"/>
        </w:rPr>
        <w:t xml:space="preserve"> w woj. łódzkim </w:t>
      </w:r>
      <w:r>
        <w:rPr>
          <w:rFonts w:eastAsia="Calibri"/>
        </w:rPr>
        <w:t xml:space="preserve">w latach 2015 – 2017; liczba dzieci w placówkach opieki nad dziećmi do lat 3 na 1 000 dzieci w wieku do lat 3 </w:t>
      </w:r>
      <w:r w:rsidRPr="00985656">
        <w:rPr>
          <w:rFonts w:eastAsia="Calibri"/>
        </w:rPr>
        <w:t>według gmin</w:t>
      </w:r>
      <w:bookmarkEnd w:id="259"/>
      <w:r w:rsidRPr="00985656">
        <w:rPr>
          <w:rFonts w:eastAsia="Calibri"/>
        </w:rPr>
        <w:t xml:space="preserve"> </w:t>
      </w:r>
    </w:p>
    <w:tbl>
      <w:tblPr>
        <w:tblStyle w:val="Tabela-Siatka"/>
        <w:tblW w:w="9039" w:type="dxa"/>
        <w:tblLook w:val="04A0" w:firstRow="1" w:lastRow="0" w:firstColumn="1" w:lastColumn="0" w:noHBand="0" w:noVBand="1"/>
      </w:tblPr>
      <w:tblGrid>
        <w:gridCol w:w="2660"/>
        <w:gridCol w:w="1701"/>
        <w:gridCol w:w="1701"/>
        <w:gridCol w:w="1701"/>
        <w:gridCol w:w="1276"/>
      </w:tblGrid>
      <w:tr w:rsidR="00DA0A6B" w:rsidTr="00DA0A6B">
        <w:tc>
          <w:tcPr>
            <w:tcW w:w="2660" w:type="dxa"/>
            <w:vMerge w:val="restart"/>
            <w:vAlign w:val="center"/>
          </w:tcPr>
          <w:p w:rsidR="00DA0A6B" w:rsidRDefault="00DA0A6B" w:rsidP="00DA0A6B">
            <w:r w:rsidRPr="00985656">
              <w:rPr>
                <w:rFonts w:ascii="Calibri" w:eastAsia="Times New Roman" w:hAnsi="Calibri"/>
                <w:lang w:eastAsia="pl-PL"/>
              </w:rPr>
              <w:t>Gmina</w:t>
            </w:r>
          </w:p>
        </w:tc>
        <w:tc>
          <w:tcPr>
            <w:tcW w:w="5103" w:type="dxa"/>
            <w:gridSpan w:val="3"/>
          </w:tcPr>
          <w:p w:rsidR="00DA0A6B" w:rsidRPr="00D3485F" w:rsidRDefault="00DA0A6B" w:rsidP="00DA0A6B">
            <w:pPr>
              <w:jc w:val="center"/>
            </w:pPr>
            <w:r w:rsidRPr="00D3485F">
              <w:t>Stan na koniec roku</w:t>
            </w:r>
          </w:p>
        </w:tc>
        <w:tc>
          <w:tcPr>
            <w:tcW w:w="1276" w:type="dxa"/>
            <w:vMerge w:val="restart"/>
          </w:tcPr>
          <w:p w:rsidR="00DA0A6B" w:rsidRPr="00E74B27" w:rsidRDefault="00DA0A6B" w:rsidP="00DA0A6B">
            <w:pPr>
              <w:jc w:val="center"/>
              <w:rPr>
                <w:vertAlign w:val="superscript"/>
              </w:rPr>
            </w:pPr>
            <w:proofErr w:type="spellStart"/>
            <w:r w:rsidRPr="00E74B27">
              <w:t>Różnica</w:t>
            </w:r>
            <w:r w:rsidRPr="00E74B27">
              <w:rPr>
                <w:vertAlign w:val="superscript"/>
              </w:rPr>
              <w:t>a</w:t>
            </w:r>
            <w:proofErr w:type="spellEnd"/>
          </w:p>
          <w:p w:rsidR="00DA0A6B" w:rsidRPr="00E74B27" w:rsidRDefault="00DA0A6B" w:rsidP="00DA0A6B">
            <w:pPr>
              <w:jc w:val="center"/>
            </w:pPr>
            <w:r w:rsidRPr="00E74B27">
              <w:t>2017-2015</w:t>
            </w:r>
          </w:p>
        </w:tc>
      </w:tr>
      <w:tr w:rsidR="00DA0A6B" w:rsidTr="00DA0A6B">
        <w:tc>
          <w:tcPr>
            <w:tcW w:w="2660" w:type="dxa"/>
            <w:vMerge/>
          </w:tcPr>
          <w:p w:rsidR="00DA0A6B" w:rsidRDefault="00DA0A6B" w:rsidP="00DA0A6B"/>
        </w:tc>
        <w:tc>
          <w:tcPr>
            <w:tcW w:w="1701" w:type="dxa"/>
          </w:tcPr>
          <w:p w:rsidR="00DA0A6B" w:rsidRPr="00D3485F" w:rsidRDefault="00DA0A6B" w:rsidP="00DA0A6B">
            <w:pPr>
              <w:jc w:val="center"/>
            </w:pPr>
            <w:r w:rsidRPr="00D3485F">
              <w:t>2015</w:t>
            </w:r>
          </w:p>
        </w:tc>
        <w:tc>
          <w:tcPr>
            <w:tcW w:w="1701" w:type="dxa"/>
          </w:tcPr>
          <w:p w:rsidR="00DA0A6B" w:rsidRPr="00D3485F" w:rsidRDefault="00DA0A6B" w:rsidP="00DA0A6B">
            <w:pPr>
              <w:jc w:val="center"/>
            </w:pPr>
            <w:r w:rsidRPr="00D3485F">
              <w:t>2016</w:t>
            </w:r>
          </w:p>
        </w:tc>
        <w:tc>
          <w:tcPr>
            <w:tcW w:w="1701" w:type="dxa"/>
          </w:tcPr>
          <w:p w:rsidR="00DA0A6B" w:rsidRPr="00D3485F" w:rsidRDefault="00DA0A6B" w:rsidP="00DA0A6B">
            <w:pPr>
              <w:jc w:val="center"/>
            </w:pPr>
            <w:r w:rsidRPr="00D3485F">
              <w:t>2017</w:t>
            </w:r>
          </w:p>
        </w:tc>
        <w:tc>
          <w:tcPr>
            <w:tcW w:w="1276" w:type="dxa"/>
            <w:vMerge/>
          </w:tcPr>
          <w:p w:rsidR="00DA0A6B" w:rsidRPr="00E74B27" w:rsidRDefault="00DA0A6B" w:rsidP="00DA0A6B"/>
        </w:tc>
      </w:tr>
      <w:tr w:rsidR="00DA0A6B" w:rsidTr="00DA0A6B">
        <w:tc>
          <w:tcPr>
            <w:tcW w:w="2660" w:type="dxa"/>
          </w:tcPr>
          <w:p w:rsidR="00DA0A6B" w:rsidRPr="00E5558B" w:rsidRDefault="00DA0A6B" w:rsidP="00DA0A6B">
            <w:pPr>
              <w:rPr>
                <w:rFonts w:ascii="Calibri" w:hAnsi="Calibri" w:cs="Calibri"/>
                <w:color w:val="000000"/>
              </w:rPr>
            </w:pPr>
            <w:r>
              <w:rPr>
                <w:rFonts w:ascii="Calibri" w:hAnsi="Calibri" w:cs="Calibri"/>
                <w:color w:val="000000"/>
              </w:rPr>
              <w:t>Bełchatów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108</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169</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184</w:t>
            </w:r>
          </w:p>
        </w:tc>
        <w:tc>
          <w:tcPr>
            <w:tcW w:w="1276" w:type="dxa"/>
          </w:tcPr>
          <w:p w:rsidR="00DA0A6B" w:rsidRPr="00E74B27" w:rsidRDefault="00DA0A6B" w:rsidP="00DA0A6B">
            <w:pPr>
              <w:jc w:val="right"/>
              <w:rPr>
                <w:rFonts w:ascii="Calibri" w:hAnsi="Calibri" w:cs="Calibri"/>
                <w:color w:val="000000"/>
              </w:rPr>
            </w:pPr>
            <w:r w:rsidRPr="00E74B27">
              <w:rPr>
                <w:rFonts w:ascii="Calibri" w:hAnsi="Calibri" w:cs="Calibri"/>
                <w:color w:val="000000"/>
              </w:rPr>
              <w:t>75</w:t>
            </w:r>
          </w:p>
        </w:tc>
      </w:tr>
      <w:tr w:rsidR="00DA0A6B" w:rsidTr="00DA0A6B">
        <w:tc>
          <w:tcPr>
            <w:tcW w:w="2660" w:type="dxa"/>
          </w:tcPr>
          <w:p w:rsidR="00DA0A6B" w:rsidRPr="00E5558B" w:rsidRDefault="00DA0A6B" w:rsidP="00DA0A6B">
            <w:pPr>
              <w:rPr>
                <w:rFonts w:ascii="Calibri" w:hAnsi="Calibri" w:cs="Calibri"/>
                <w:color w:val="000000"/>
              </w:rPr>
            </w:pPr>
            <w:r>
              <w:rPr>
                <w:rFonts w:ascii="Calibri" w:hAnsi="Calibri" w:cs="Calibri"/>
                <w:color w:val="000000"/>
              </w:rPr>
              <w:t>Zelów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22</w:t>
            </w:r>
          </w:p>
        </w:tc>
        <w:tc>
          <w:tcPr>
            <w:tcW w:w="1276" w:type="dxa"/>
          </w:tcPr>
          <w:p w:rsidR="00DA0A6B" w:rsidRPr="00E74B27" w:rsidRDefault="00DA0A6B" w:rsidP="00DA0A6B">
            <w:pPr>
              <w:jc w:val="right"/>
            </w:pPr>
            <w:r w:rsidRPr="00E74B27">
              <w:t>22</w:t>
            </w:r>
          </w:p>
        </w:tc>
      </w:tr>
      <w:tr w:rsidR="00DA0A6B" w:rsidTr="00DA0A6B">
        <w:tc>
          <w:tcPr>
            <w:tcW w:w="2660" w:type="dxa"/>
          </w:tcPr>
          <w:p w:rsidR="00DA0A6B" w:rsidRPr="00E5558B" w:rsidRDefault="00DA0A6B" w:rsidP="00DA0A6B">
            <w:pPr>
              <w:rPr>
                <w:rFonts w:ascii="Calibri" w:hAnsi="Calibri" w:cs="Calibri"/>
                <w:color w:val="000000"/>
              </w:rPr>
            </w:pPr>
            <w:r>
              <w:rPr>
                <w:rFonts w:ascii="Calibri" w:hAnsi="Calibri" w:cs="Calibri"/>
                <w:color w:val="000000"/>
              </w:rPr>
              <w:t>Kutno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33</w:t>
            </w:r>
          </w:p>
        </w:tc>
        <w:tc>
          <w:tcPr>
            <w:tcW w:w="1276" w:type="dxa"/>
          </w:tcPr>
          <w:p w:rsidR="00DA0A6B" w:rsidRPr="00E74B27" w:rsidRDefault="00DA0A6B" w:rsidP="00DA0A6B">
            <w:pPr>
              <w:jc w:val="right"/>
            </w:pPr>
            <w:r w:rsidRPr="00E74B27">
              <w:t>3</w:t>
            </w:r>
          </w:p>
        </w:tc>
      </w:tr>
      <w:tr w:rsidR="00DA0A6B" w:rsidTr="00DA0A6B">
        <w:tc>
          <w:tcPr>
            <w:tcW w:w="2660" w:type="dxa"/>
          </w:tcPr>
          <w:p w:rsidR="00DA0A6B" w:rsidRPr="00E5558B" w:rsidRDefault="00DA0A6B" w:rsidP="00DA0A6B">
            <w:pPr>
              <w:rPr>
                <w:rFonts w:ascii="Calibri" w:hAnsi="Calibri" w:cs="Calibri"/>
                <w:color w:val="000000"/>
              </w:rPr>
            </w:pPr>
            <w:r>
              <w:rPr>
                <w:rFonts w:ascii="Calibri" w:hAnsi="Calibri" w:cs="Calibri"/>
                <w:color w:val="000000"/>
              </w:rPr>
              <w:t>Dąbrowice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89</w:t>
            </w:r>
          </w:p>
        </w:tc>
        <w:tc>
          <w:tcPr>
            <w:tcW w:w="1276" w:type="dxa"/>
          </w:tcPr>
          <w:p w:rsidR="00DA0A6B" w:rsidRPr="00E74B27" w:rsidRDefault="00DA0A6B" w:rsidP="00DA0A6B">
            <w:pPr>
              <w:jc w:val="right"/>
            </w:pPr>
            <w:r w:rsidRPr="00E74B27">
              <w:t>89</w:t>
            </w:r>
          </w:p>
        </w:tc>
      </w:tr>
      <w:tr w:rsidR="00DA0A6B" w:rsidTr="00DA0A6B">
        <w:tc>
          <w:tcPr>
            <w:tcW w:w="2660" w:type="dxa"/>
          </w:tcPr>
          <w:p w:rsidR="00DA0A6B" w:rsidRPr="00E5558B" w:rsidRDefault="00DA0A6B" w:rsidP="00DA0A6B">
            <w:pPr>
              <w:rPr>
                <w:rFonts w:ascii="Calibri" w:hAnsi="Calibri" w:cs="Calibri"/>
                <w:color w:val="000000"/>
              </w:rPr>
            </w:pPr>
            <w:r>
              <w:rPr>
                <w:rFonts w:ascii="Calibri" w:hAnsi="Calibri" w:cs="Calibri"/>
                <w:color w:val="000000"/>
              </w:rPr>
              <w:t>Kutno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67</w:t>
            </w:r>
          </w:p>
        </w:tc>
        <w:tc>
          <w:tcPr>
            <w:tcW w:w="1276" w:type="dxa"/>
          </w:tcPr>
          <w:p w:rsidR="00DA0A6B" w:rsidRPr="00E74B27" w:rsidRDefault="00DA0A6B" w:rsidP="00DA0A6B">
            <w:pPr>
              <w:jc w:val="right"/>
            </w:pPr>
            <w:r w:rsidRPr="00E74B27">
              <w:t>67</w:t>
            </w:r>
          </w:p>
        </w:tc>
      </w:tr>
      <w:tr w:rsidR="00DA0A6B" w:rsidTr="00DA0A6B">
        <w:tc>
          <w:tcPr>
            <w:tcW w:w="2660" w:type="dxa"/>
          </w:tcPr>
          <w:p w:rsidR="00DA0A6B" w:rsidRPr="00E5558B" w:rsidRDefault="00DA0A6B" w:rsidP="00DA0A6B">
            <w:pPr>
              <w:rPr>
                <w:rFonts w:ascii="Calibri" w:hAnsi="Calibri" w:cs="Calibri"/>
                <w:color w:val="000000"/>
              </w:rPr>
            </w:pPr>
            <w:r>
              <w:rPr>
                <w:rFonts w:ascii="Calibri" w:hAnsi="Calibri" w:cs="Calibri"/>
                <w:color w:val="000000"/>
              </w:rPr>
              <w:t>Łask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65</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64</w:t>
            </w:r>
          </w:p>
        </w:tc>
        <w:tc>
          <w:tcPr>
            <w:tcW w:w="1276" w:type="dxa"/>
          </w:tcPr>
          <w:p w:rsidR="00DA0A6B" w:rsidRPr="00E74B27" w:rsidRDefault="00DA0A6B" w:rsidP="00DA0A6B">
            <w:pPr>
              <w:jc w:val="right"/>
            </w:pPr>
            <w:r w:rsidRPr="00E74B27">
              <w:t>-9</w:t>
            </w:r>
          </w:p>
        </w:tc>
      </w:tr>
      <w:tr w:rsidR="00DA0A6B" w:rsidTr="00DA0A6B">
        <w:tc>
          <w:tcPr>
            <w:tcW w:w="2660" w:type="dxa"/>
          </w:tcPr>
          <w:p w:rsidR="00DA0A6B" w:rsidRPr="00D3485F" w:rsidRDefault="00DA0A6B" w:rsidP="00DA0A6B">
            <w:pPr>
              <w:rPr>
                <w:rFonts w:ascii="Calibri" w:hAnsi="Calibri" w:cs="Calibri"/>
                <w:color w:val="000000"/>
              </w:rPr>
            </w:pPr>
            <w:r>
              <w:rPr>
                <w:rFonts w:ascii="Calibri" w:hAnsi="Calibri" w:cs="Calibri"/>
                <w:color w:val="000000"/>
              </w:rPr>
              <w:t>Łęczyca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39</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42</w:t>
            </w:r>
          </w:p>
        </w:tc>
        <w:tc>
          <w:tcPr>
            <w:tcW w:w="1276" w:type="dxa"/>
          </w:tcPr>
          <w:p w:rsidR="00DA0A6B" w:rsidRPr="00E74B27" w:rsidRDefault="00DA0A6B" w:rsidP="00DA0A6B">
            <w:pPr>
              <w:jc w:val="right"/>
            </w:pPr>
            <w:r w:rsidRPr="00E74B27">
              <w:t>3</w:t>
            </w:r>
          </w:p>
        </w:tc>
      </w:tr>
      <w:tr w:rsidR="00DA0A6B" w:rsidTr="00DA0A6B">
        <w:tc>
          <w:tcPr>
            <w:tcW w:w="2660" w:type="dxa"/>
          </w:tcPr>
          <w:p w:rsidR="00DA0A6B" w:rsidRPr="00D3485F" w:rsidRDefault="00DA0A6B" w:rsidP="00DA0A6B">
            <w:pPr>
              <w:rPr>
                <w:rFonts w:ascii="Calibri" w:hAnsi="Calibri" w:cs="Calibri"/>
                <w:color w:val="000000"/>
              </w:rPr>
            </w:pPr>
            <w:r>
              <w:rPr>
                <w:rFonts w:ascii="Calibri" w:hAnsi="Calibri" w:cs="Calibri"/>
                <w:color w:val="000000"/>
              </w:rPr>
              <w:t>Łowicz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65</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97</w:t>
            </w:r>
          </w:p>
        </w:tc>
        <w:tc>
          <w:tcPr>
            <w:tcW w:w="1276" w:type="dxa"/>
          </w:tcPr>
          <w:p w:rsidR="00DA0A6B" w:rsidRPr="00E74B27" w:rsidRDefault="00DA0A6B" w:rsidP="00DA0A6B">
            <w:pPr>
              <w:jc w:val="right"/>
            </w:pPr>
            <w:r w:rsidRPr="00E74B27">
              <w:t>66</w:t>
            </w:r>
          </w:p>
        </w:tc>
      </w:tr>
      <w:tr w:rsidR="00DA0A6B" w:rsidTr="00DA0A6B">
        <w:tc>
          <w:tcPr>
            <w:tcW w:w="2660" w:type="dxa"/>
          </w:tcPr>
          <w:p w:rsidR="00DA0A6B" w:rsidRPr="00D3485F" w:rsidRDefault="00DA0A6B" w:rsidP="00DA0A6B">
            <w:pPr>
              <w:rPr>
                <w:rFonts w:ascii="Calibri" w:hAnsi="Calibri" w:cs="Calibri"/>
                <w:color w:val="000000"/>
              </w:rPr>
            </w:pPr>
            <w:r>
              <w:rPr>
                <w:rFonts w:ascii="Calibri" w:hAnsi="Calibri" w:cs="Calibri"/>
                <w:color w:val="000000"/>
              </w:rPr>
              <w:t>Andrespol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39</w:t>
            </w:r>
          </w:p>
        </w:tc>
        <w:tc>
          <w:tcPr>
            <w:tcW w:w="1276" w:type="dxa"/>
          </w:tcPr>
          <w:p w:rsidR="00DA0A6B" w:rsidRPr="00E74B27" w:rsidRDefault="00DA0A6B" w:rsidP="00DA0A6B">
            <w:pPr>
              <w:jc w:val="right"/>
            </w:pPr>
            <w:r w:rsidRPr="00E74B27">
              <w:t>39</w:t>
            </w:r>
          </w:p>
        </w:tc>
      </w:tr>
      <w:tr w:rsidR="00DA0A6B" w:rsidTr="00DA0A6B">
        <w:tc>
          <w:tcPr>
            <w:tcW w:w="2660" w:type="dxa"/>
          </w:tcPr>
          <w:p w:rsidR="00DA0A6B" w:rsidRPr="00D3485F" w:rsidRDefault="00DA0A6B" w:rsidP="00DA0A6B">
            <w:pPr>
              <w:rPr>
                <w:rFonts w:ascii="Calibri" w:hAnsi="Calibri" w:cs="Calibri"/>
                <w:color w:val="000000"/>
              </w:rPr>
            </w:pPr>
            <w:r>
              <w:rPr>
                <w:rFonts w:ascii="Calibri" w:hAnsi="Calibri" w:cs="Calibri"/>
                <w:color w:val="000000"/>
              </w:rPr>
              <w:t>Rzgów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62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83</w:t>
            </w:r>
          </w:p>
        </w:tc>
        <w:tc>
          <w:tcPr>
            <w:tcW w:w="1276" w:type="dxa"/>
          </w:tcPr>
          <w:p w:rsidR="00DA0A6B" w:rsidRPr="00E74B27" w:rsidRDefault="00DA0A6B" w:rsidP="00DA0A6B">
            <w:pPr>
              <w:jc w:val="right"/>
            </w:pPr>
            <w:r w:rsidRPr="00E74B27">
              <w:t>66</w:t>
            </w:r>
          </w:p>
        </w:tc>
      </w:tr>
      <w:tr w:rsidR="00DA0A6B" w:rsidTr="00DA0A6B">
        <w:tc>
          <w:tcPr>
            <w:tcW w:w="2660" w:type="dxa"/>
          </w:tcPr>
          <w:p w:rsidR="00DA0A6B" w:rsidRPr="00D3485F" w:rsidRDefault="00DA0A6B" w:rsidP="00DA0A6B">
            <w:pPr>
              <w:rPr>
                <w:rFonts w:ascii="Calibri" w:hAnsi="Calibri" w:cs="Calibri"/>
                <w:color w:val="000000"/>
              </w:rPr>
            </w:pPr>
            <w:r>
              <w:rPr>
                <w:rFonts w:ascii="Calibri" w:hAnsi="Calibri" w:cs="Calibri"/>
                <w:color w:val="000000"/>
              </w:rPr>
              <w:t>Opoczno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34</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32</w:t>
            </w:r>
          </w:p>
        </w:tc>
        <w:tc>
          <w:tcPr>
            <w:tcW w:w="1276" w:type="dxa"/>
          </w:tcPr>
          <w:p w:rsidR="00DA0A6B" w:rsidRPr="00E74B27" w:rsidRDefault="00DA0A6B" w:rsidP="00DA0A6B">
            <w:pPr>
              <w:jc w:val="right"/>
            </w:pPr>
            <w:r w:rsidRPr="00E74B27">
              <w:t>-1</w:t>
            </w:r>
          </w:p>
        </w:tc>
      </w:tr>
      <w:tr w:rsidR="00DA0A6B" w:rsidTr="00DA0A6B">
        <w:tc>
          <w:tcPr>
            <w:tcW w:w="2660" w:type="dxa"/>
          </w:tcPr>
          <w:p w:rsidR="00DA0A6B" w:rsidRPr="00BF6241" w:rsidRDefault="00DA0A6B" w:rsidP="00DA0A6B">
            <w:pPr>
              <w:rPr>
                <w:rFonts w:ascii="Calibri" w:hAnsi="Calibri" w:cs="Calibri"/>
                <w:color w:val="000000"/>
              </w:rPr>
            </w:pPr>
            <w:r>
              <w:rPr>
                <w:rFonts w:ascii="Calibri" w:hAnsi="Calibri" w:cs="Calibri"/>
                <w:color w:val="000000"/>
              </w:rPr>
              <w:t>Poświętne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170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276" w:type="dxa"/>
          </w:tcPr>
          <w:p w:rsidR="00DA0A6B" w:rsidRPr="00E74B27" w:rsidRDefault="00DA0A6B" w:rsidP="00DA0A6B">
            <w:pPr>
              <w:jc w:val="right"/>
            </w:pPr>
            <w:r w:rsidRPr="00E74B27">
              <w:t>0</w:t>
            </w:r>
          </w:p>
        </w:tc>
      </w:tr>
      <w:tr w:rsidR="00DA0A6B" w:rsidTr="00DA0A6B">
        <w:tc>
          <w:tcPr>
            <w:tcW w:w="2660" w:type="dxa"/>
          </w:tcPr>
          <w:p w:rsidR="00DA0A6B" w:rsidRPr="00F3544E" w:rsidRDefault="00DA0A6B" w:rsidP="00DA0A6B">
            <w:pPr>
              <w:rPr>
                <w:rFonts w:ascii="Calibri" w:hAnsi="Calibri" w:cs="Calibri"/>
                <w:color w:val="000000"/>
              </w:rPr>
            </w:pPr>
            <w:r>
              <w:rPr>
                <w:rFonts w:ascii="Calibri" w:hAnsi="Calibri" w:cs="Calibri"/>
                <w:color w:val="000000"/>
              </w:rPr>
              <w:t>Konstantynów Łódzki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53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50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86</w:t>
            </w:r>
          </w:p>
        </w:tc>
        <w:tc>
          <w:tcPr>
            <w:tcW w:w="1276" w:type="dxa"/>
          </w:tcPr>
          <w:p w:rsidR="00DA0A6B" w:rsidRPr="00E74B27" w:rsidRDefault="00DA0A6B" w:rsidP="00DA0A6B">
            <w:pPr>
              <w:jc w:val="right"/>
            </w:pPr>
            <w:r w:rsidRPr="00E74B27">
              <w:t>33</w:t>
            </w:r>
          </w:p>
        </w:tc>
      </w:tr>
      <w:tr w:rsidR="00DA0A6B" w:rsidTr="00DA0A6B">
        <w:tc>
          <w:tcPr>
            <w:tcW w:w="2660" w:type="dxa"/>
          </w:tcPr>
          <w:p w:rsidR="00DA0A6B" w:rsidRPr="00F3544E" w:rsidRDefault="00DA0A6B" w:rsidP="00DA0A6B">
            <w:pPr>
              <w:rPr>
                <w:rFonts w:ascii="Calibri" w:hAnsi="Calibri" w:cs="Calibri"/>
                <w:color w:val="000000"/>
              </w:rPr>
            </w:pPr>
            <w:r>
              <w:rPr>
                <w:rFonts w:ascii="Calibri" w:hAnsi="Calibri" w:cs="Calibri"/>
                <w:color w:val="000000"/>
              </w:rPr>
              <w:t>Pabianice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122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141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147</w:t>
            </w:r>
          </w:p>
        </w:tc>
        <w:tc>
          <w:tcPr>
            <w:tcW w:w="1276" w:type="dxa"/>
          </w:tcPr>
          <w:p w:rsidR="00DA0A6B" w:rsidRPr="00E74B27" w:rsidRDefault="00DA0A6B" w:rsidP="00DA0A6B">
            <w:pPr>
              <w:jc w:val="right"/>
            </w:pPr>
            <w:r w:rsidRPr="00E74B27">
              <w:t>25</w:t>
            </w:r>
          </w:p>
        </w:tc>
      </w:tr>
      <w:tr w:rsidR="00DA0A6B" w:rsidTr="00DA0A6B">
        <w:tc>
          <w:tcPr>
            <w:tcW w:w="2660" w:type="dxa"/>
          </w:tcPr>
          <w:p w:rsidR="00DA0A6B" w:rsidRPr="00F3544E" w:rsidRDefault="00DA0A6B" w:rsidP="00DA0A6B">
            <w:pPr>
              <w:rPr>
                <w:rFonts w:ascii="Calibri" w:hAnsi="Calibri" w:cs="Calibri"/>
                <w:color w:val="000000"/>
              </w:rPr>
            </w:pPr>
            <w:r>
              <w:rPr>
                <w:rFonts w:ascii="Calibri" w:hAnsi="Calibri" w:cs="Calibri"/>
                <w:color w:val="000000"/>
              </w:rPr>
              <w:t>Dobroń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72</w:t>
            </w:r>
          </w:p>
        </w:tc>
        <w:tc>
          <w:tcPr>
            <w:tcW w:w="1276" w:type="dxa"/>
          </w:tcPr>
          <w:p w:rsidR="00DA0A6B" w:rsidRPr="00E74B27" w:rsidRDefault="00DA0A6B" w:rsidP="00DA0A6B">
            <w:pPr>
              <w:jc w:val="right"/>
            </w:pPr>
            <w:r w:rsidRPr="00E74B27">
              <w:t>72</w:t>
            </w:r>
          </w:p>
        </w:tc>
      </w:tr>
      <w:tr w:rsidR="00DA0A6B" w:rsidTr="00DA0A6B">
        <w:tc>
          <w:tcPr>
            <w:tcW w:w="2660" w:type="dxa"/>
          </w:tcPr>
          <w:p w:rsidR="00DA0A6B" w:rsidRPr="00F3544E" w:rsidRDefault="00DA0A6B" w:rsidP="00DA0A6B">
            <w:pPr>
              <w:rPr>
                <w:rFonts w:ascii="Calibri" w:hAnsi="Calibri" w:cs="Calibri"/>
                <w:color w:val="000000"/>
              </w:rPr>
            </w:pPr>
            <w:r>
              <w:rPr>
                <w:rFonts w:ascii="Calibri" w:hAnsi="Calibri" w:cs="Calibri"/>
                <w:color w:val="000000"/>
              </w:rPr>
              <w:t>Ksawerów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184</w:t>
            </w:r>
          </w:p>
        </w:tc>
        <w:tc>
          <w:tcPr>
            <w:tcW w:w="1276" w:type="dxa"/>
          </w:tcPr>
          <w:p w:rsidR="00DA0A6B" w:rsidRPr="00E74B27" w:rsidRDefault="00DA0A6B" w:rsidP="00DA0A6B">
            <w:pPr>
              <w:jc w:val="right"/>
            </w:pPr>
            <w:r w:rsidRPr="00E74B27">
              <w:t>184</w:t>
            </w:r>
          </w:p>
        </w:tc>
      </w:tr>
      <w:tr w:rsidR="00DA0A6B" w:rsidTr="00DA0A6B">
        <w:tc>
          <w:tcPr>
            <w:tcW w:w="2660" w:type="dxa"/>
          </w:tcPr>
          <w:p w:rsidR="00DA0A6B" w:rsidRPr="001654D3" w:rsidRDefault="00DA0A6B" w:rsidP="00DA0A6B">
            <w:pPr>
              <w:rPr>
                <w:rFonts w:ascii="Calibri" w:hAnsi="Calibri" w:cs="Calibri"/>
                <w:color w:val="000000"/>
              </w:rPr>
            </w:pPr>
            <w:r>
              <w:rPr>
                <w:rFonts w:ascii="Calibri" w:hAnsi="Calibri" w:cs="Calibri"/>
                <w:color w:val="000000"/>
              </w:rPr>
              <w:t>Lutomiersk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69</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121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111</w:t>
            </w:r>
          </w:p>
        </w:tc>
        <w:tc>
          <w:tcPr>
            <w:tcW w:w="1276" w:type="dxa"/>
          </w:tcPr>
          <w:p w:rsidR="00DA0A6B" w:rsidRPr="00E74B27" w:rsidRDefault="00DA0A6B" w:rsidP="00DA0A6B">
            <w:pPr>
              <w:jc w:val="right"/>
            </w:pPr>
            <w:r w:rsidRPr="00E74B27">
              <w:t>42</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Kiełczygłów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189</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202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165</w:t>
            </w:r>
          </w:p>
        </w:tc>
        <w:tc>
          <w:tcPr>
            <w:tcW w:w="1276" w:type="dxa"/>
          </w:tcPr>
          <w:p w:rsidR="00DA0A6B" w:rsidRPr="00E74B27" w:rsidRDefault="00DA0A6B" w:rsidP="00DA0A6B">
            <w:pPr>
              <w:jc w:val="right"/>
            </w:pPr>
            <w:r w:rsidRPr="00E74B27">
              <w:t>-24</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Pajęczno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45</w:t>
            </w:r>
          </w:p>
        </w:tc>
        <w:tc>
          <w:tcPr>
            <w:tcW w:w="1276" w:type="dxa"/>
          </w:tcPr>
          <w:p w:rsidR="00DA0A6B" w:rsidRPr="00E74B27" w:rsidRDefault="00DA0A6B" w:rsidP="00DA0A6B">
            <w:pPr>
              <w:jc w:val="right"/>
            </w:pPr>
            <w:r w:rsidRPr="00E74B27">
              <w:t>45</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Gorzkowice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45</w:t>
            </w:r>
          </w:p>
        </w:tc>
        <w:tc>
          <w:tcPr>
            <w:tcW w:w="1276" w:type="dxa"/>
          </w:tcPr>
          <w:p w:rsidR="00DA0A6B" w:rsidRPr="00E74B27" w:rsidRDefault="00DA0A6B" w:rsidP="00DA0A6B">
            <w:pPr>
              <w:jc w:val="right"/>
            </w:pPr>
            <w:r w:rsidRPr="00E74B27">
              <w:t>45</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Moszczenica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86</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39</w:t>
            </w:r>
          </w:p>
        </w:tc>
        <w:tc>
          <w:tcPr>
            <w:tcW w:w="1276" w:type="dxa"/>
          </w:tcPr>
          <w:p w:rsidR="00DA0A6B" w:rsidRPr="00E74B27" w:rsidRDefault="00DA0A6B" w:rsidP="00DA0A6B">
            <w:pPr>
              <w:jc w:val="right"/>
            </w:pPr>
            <w:r w:rsidRPr="00E74B27">
              <w:t>39</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Ręczno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147</w:t>
            </w:r>
          </w:p>
        </w:tc>
        <w:tc>
          <w:tcPr>
            <w:tcW w:w="1276" w:type="dxa"/>
          </w:tcPr>
          <w:p w:rsidR="00DA0A6B" w:rsidRPr="00E74B27" w:rsidRDefault="00DA0A6B" w:rsidP="00DA0A6B">
            <w:pPr>
              <w:jc w:val="right"/>
            </w:pPr>
            <w:r w:rsidRPr="00E74B27">
              <w:t>147</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Sulejów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143</w:t>
            </w:r>
          </w:p>
        </w:tc>
        <w:tc>
          <w:tcPr>
            <w:tcW w:w="1276" w:type="dxa"/>
          </w:tcPr>
          <w:p w:rsidR="00DA0A6B" w:rsidRPr="00E74B27" w:rsidRDefault="00DA0A6B" w:rsidP="00DA0A6B">
            <w:pPr>
              <w:jc w:val="right"/>
            </w:pPr>
            <w:r w:rsidRPr="00E74B27">
              <w:t>143</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Wola Krzysztoporska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276" w:type="dxa"/>
          </w:tcPr>
          <w:p w:rsidR="00DA0A6B" w:rsidRPr="00E74B27" w:rsidRDefault="00DA0A6B" w:rsidP="00DA0A6B">
            <w:pPr>
              <w:jc w:val="right"/>
            </w:pPr>
            <w:r w:rsidRPr="00E74B27">
              <w:t>0</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Wolbórz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44</w:t>
            </w:r>
          </w:p>
        </w:tc>
        <w:tc>
          <w:tcPr>
            <w:tcW w:w="1276" w:type="dxa"/>
          </w:tcPr>
          <w:p w:rsidR="00DA0A6B" w:rsidRPr="00E74B27" w:rsidRDefault="00DA0A6B" w:rsidP="00DA0A6B">
            <w:pPr>
              <w:jc w:val="right"/>
            </w:pPr>
            <w:r w:rsidRPr="00E74B27">
              <w:t>44</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Poddębice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38</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145</w:t>
            </w:r>
          </w:p>
        </w:tc>
        <w:tc>
          <w:tcPr>
            <w:tcW w:w="1276" w:type="dxa"/>
          </w:tcPr>
          <w:p w:rsidR="00DA0A6B" w:rsidRPr="00E74B27" w:rsidRDefault="00DA0A6B" w:rsidP="00DA0A6B">
            <w:pPr>
              <w:jc w:val="right"/>
            </w:pPr>
            <w:r w:rsidRPr="00E74B27">
              <w:t>107</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Uniejów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107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107</w:t>
            </w:r>
          </w:p>
        </w:tc>
        <w:tc>
          <w:tcPr>
            <w:tcW w:w="1276" w:type="dxa"/>
          </w:tcPr>
          <w:p w:rsidR="00DA0A6B" w:rsidRPr="00E74B27" w:rsidRDefault="00DA0A6B" w:rsidP="00DA0A6B">
            <w:pPr>
              <w:jc w:val="right"/>
            </w:pPr>
            <w:r w:rsidRPr="00E74B27">
              <w:t>107</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Wartkowice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89</w:t>
            </w:r>
          </w:p>
        </w:tc>
        <w:tc>
          <w:tcPr>
            <w:tcW w:w="1276" w:type="dxa"/>
          </w:tcPr>
          <w:p w:rsidR="00DA0A6B" w:rsidRPr="00E74B27" w:rsidRDefault="00DA0A6B" w:rsidP="00DA0A6B">
            <w:pPr>
              <w:jc w:val="right"/>
            </w:pPr>
            <w:r w:rsidRPr="00E74B27">
              <w:t>19</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Radomsko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26</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73</w:t>
            </w:r>
          </w:p>
        </w:tc>
        <w:tc>
          <w:tcPr>
            <w:tcW w:w="1276" w:type="dxa"/>
          </w:tcPr>
          <w:p w:rsidR="00DA0A6B" w:rsidRPr="00E74B27" w:rsidRDefault="00DA0A6B" w:rsidP="00DA0A6B">
            <w:pPr>
              <w:jc w:val="right"/>
            </w:pPr>
            <w:r w:rsidRPr="00E74B27">
              <w:t>47</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Kamieńsk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119</w:t>
            </w:r>
          </w:p>
        </w:tc>
        <w:tc>
          <w:tcPr>
            <w:tcW w:w="1276" w:type="dxa"/>
          </w:tcPr>
          <w:p w:rsidR="00DA0A6B" w:rsidRPr="00E74B27" w:rsidRDefault="00DA0A6B" w:rsidP="00DA0A6B">
            <w:pPr>
              <w:jc w:val="right"/>
            </w:pPr>
            <w:r w:rsidRPr="00E74B27">
              <w:t>119</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Rawa Mazowiecka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167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170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165</w:t>
            </w:r>
          </w:p>
        </w:tc>
        <w:tc>
          <w:tcPr>
            <w:tcW w:w="1276" w:type="dxa"/>
          </w:tcPr>
          <w:p w:rsidR="00DA0A6B" w:rsidRPr="00E74B27" w:rsidRDefault="00DA0A6B" w:rsidP="00DA0A6B">
            <w:pPr>
              <w:jc w:val="right"/>
            </w:pPr>
            <w:r w:rsidRPr="00E74B27">
              <w:t>-2</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Sieradz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46</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61</w:t>
            </w:r>
          </w:p>
        </w:tc>
        <w:tc>
          <w:tcPr>
            <w:tcW w:w="1276" w:type="dxa"/>
          </w:tcPr>
          <w:p w:rsidR="00DA0A6B" w:rsidRPr="00E74B27" w:rsidRDefault="00DA0A6B" w:rsidP="00DA0A6B">
            <w:pPr>
              <w:jc w:val="right"/>
            </w:pPr>
            <w:r w:rsidRPr="00E74B27">
              <w:t>15</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Głuchów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79</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120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116</w:t>
            </w:r>
          </w:p>
        </w:tc>
        <w:tc>
          <w:tcPr>
            <w:tcW w:w="1276" w:type="dxa"/>
          </w:tcPr>
          <w:p w:rsidR="00DA0A6B" w:rsidRPr="00E74B27" w:rsidRDefault="00DA0A6B" w:rsidP="00DA0A6B">
            <w:pPr>
              <w:jc w:val="right"/>
            </w:pPr>
            <w:r w:rsidRPr="00E74B27">
              <w:t>37</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Tomaszów Mazowiecki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56</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63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78</w:t>
            </w:r>
          </w:p>
        </w:tc>
        <w:tc>
          <w:tcPr>
            <w:tcW w:w="1276" w:type="dxa"/>
          </w:tcPr>
          <w:p w:rsidR="00DA0A6B" w:rsidRPr="00E74B27" w:rsidRDefault="00DA0A6B" w:rsidP="00DA0A6B">
            <w:pPr>
              <w:jc w:val="right"/>
            </w:pPr>
            <w:r w:rsidRPr="00E74B27">
              <w:t>22</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Rokiciny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95</w:t>
            </w:r>
          </w:p>
        </w:tc>
        <w:tc>
          <w:tcPr>
            <w:tcW w:w="1276" w:type="dxa"/>
          </w:tcPr>
          <w:p w:rsidR="00DA0A6B" w:rsidRPr="00E74B27" w:rsidRDefault="00DA0A6B" w:rsidP="00DA0A6B">
            <w:pPr>
              <w:jc w:val="right"/>
            </w:pPr>
            <w:r w:rsidRPr="00E74B27">
              <w:t>95</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Osjaków (2)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30</w:t>
            </w:r>
          </w:p>
        </w:tc>
        <w:tc>
          <w:tcPr>
            <w:tcW w:w="1276" w:type="dxa"/>
          </w:tcPr>
          <w:p w:rsidR="00DA0A6B" w:rsidRPr="00E74B27" w:rsidRDefault="00DA0A6B" w:rsidP="00DA0A6B">
            <w:pPr>
              <w:jc w:val="right"/>
            </w:pPr>
            <w:r w:rsidRPr="00E74B27">
              <w:t>30</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Wieluń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97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74</w:t>
            </w:r>
          </w:p>
        </w:tc>
        <w:tc>
          <w:tcPr>
            <w:tcW w:w="1276" w:type="dxa"/>
          </w:tcPr>
          <w:p w:rsidR="00DA0A6B" w:rsidRPr="00E74B27" w:rsidRDefault="00DA0A6B" w:rsidP="00DA0A6B">
            <w:pPr>
              <w:jc w:val="right"/>
            </w:pPr>
            <w:r w:rsidRPr="00E74B27">
              <w:t>-23</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Wieruszów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0</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141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145</w:t>
            </w:r>
          </w:p>
        </w:tc>
        <w:tc>
          <w:tcPr>
            <w:tcW w:w="1276" w:type="dxa"/>
          </w:tcPr>
          <w:p w:rsidR="00DA0A6B" w:rsidRPr="00E74B27" w:rsidRDefault="00DA0A6B" w:rsidP="00DA0A6B">
            <w:pPr>
              <w:jc w:val="right"/>
            </w:pPr>
            <w:r w:rsidRPr="00E74B27">
              <w:t>145</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Zduńska Wola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49</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76</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111</w:t>
            </w:r>
          </w:p>
        </w:tc>
        <w:tc>
          <w:tcPr>
            <w:tcW w:w="1276" w:type="dxa"/>
          </w:tcPr>
          <w:p w:rsidR="00DA0A6B" w:rsidRPr="00E74B27" w:rsidRDefault="00DA0A6B" w:rsidP="00DA0A6B">
            <w:pPr>
              <w:jc w:val="right"/>
            </w:pPr>
            <w:r w:rsidRPr="00E74B27">
              <w:t>62</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Głowno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46</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22</w:t>
            </w:r>
          </w:p>
        </w:tc>
        <w:tc>
          <w:tcPr>
            <w:tcW w:w="1276" w:type="dxa"/>
          </w:tcPr>
          <w:p w:rsidR="00DA0A6B" w:rsidRPr="00E74B27" w:rsidRDefault="00DA0A6B" w:rsidP="00DA0A6B">
            <w:pPr>
              <w:jc w:val="right"/>
            </w:pPr>
            <w:r w:rsidRPr="00E74B27">
              <w:t>-24</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Ozorków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113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154</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157</w:t>
            </w:r>
          </w:p>
        </w:tc>
        <w:tc>
          <w:tcPr>
            <w:tcW w:w="1276" w:type="dxa"/>
          </w:tcPr>
          <w:p w:rsidR="00DA0A6B" w:rsidRPr="00E74B27" w:rsidRDefault="00DA0A6B" w:rsidP="00DA0A6B">
            <w:pPr>
              <w:jc w:val="right"/>
            </w:pPr>
            <w:r w:rsidRPr="00E74B27">
              <w:t>44</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Zgierz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65</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94</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97</w:t>
            </w:r>
          </w:p>
        </w:tc>
        <w:tc>
          <w:tcPr>
            <w:tcW w:w="1276" w:type="dxa"/>
          </w:tcPr>
          <w:p w:rsidR="00DA0A6B" w:rsidRPr="00E74B27" w:rsidRDefault="00DA0A6B" w:rsidP="00DA0A6B">
            <w:pPr>
              <w:jc w:val="right"/>
            </w:pPr>
            <w:r w:rsidRPr="00E74B27">
              <w:t>33</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Aleksandrów Łódzki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51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85</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35</w:t>
            </w:r>
          </w:p>
        </w:tc>
        <w:tc>
          <w:tcPr>
            <w:tcW w:w="1276" w:type="dxa"/>
          </w:tcPr>
          <w:p w:rsidR="00DA0A6B" w:rsidRPr="00E74B27" w:rsidRDefault="00DA0A6B" w:rsidP="00DA0A6B">
            <w:pPr>
              <w:jc w:val="right"/>
            </w:pPr>
            <w:r w:rsidRPr="00E74B27">
              <w:t>-17</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lastRenderedPageBreak/>
              <w:t>Stryków (3)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53</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87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87</w:t>
            </w:r>
          </w:p>
        </w:tc>
        <w:tc>
          <w:tcPr>
            <w:tcW w:w="1276" w:type="dxa"/>
          </w:tcPr>
          <w:p w:rsidR="00DA0A6B" w:rsidRPr="00E74B27" w:rsidRDefault="00DA0A6B" w:rsidP="00DA0A6B">
            <w:pPr>
              <w:jc w:val="right"/>
            </w:pPr>
            <w:r w:rsidRPr="00E74B27">
              <w:t>35</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Łódź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154</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162</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163</w:t>
            </w:r>
          </w:p>
        </w:tc>
        <w:tc>
          <w:tcPr>
            <w:tcW w:w="1276" w:type="dxa"/>
          </w:tcPr>
          <w:p w:rsidR="00DA0A6B" w:rsidRPr="00E74B27" w:rsidRDefault="00DA0A6B" w:rsidP="00DA0A6B">
            <w:pPr>
              <w:jc w:val="right"/>
            </w:pPr>
            <w:r w:rsidRPr="00E74B27">
              <w:t>9</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Piotrków Trybunalski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57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107</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134</w:t>
            </w:r>
          </w:p>
        </w:tc>
        <w:tc>
          <w:tcPr>
            <w:tcW w:w="1276" w:type="dxa"/>
          </w:tcPr>
          <w:p w:rsidR="00DA0A6B" w:rsidRPr="00E74B27" w:rsidRDefault="00DA0A6B" w:rsidP="00DA0A6B">
            <w:pPr>
              <w:jc w:val="right"/>
            </w:pPr>
            <w:r w:rsidRPr="00E74B27">
              <w:t>76</w:t>
            </w:r>
          </w:p>
        </w:tc>
      </w:tr>
      <w:tr w:rsidR="00DA0A6B" w:rsidTr="00DA0A6B">
        <w:tc>
          <w:tcPr>
            <w:tcW w:w="2660" w:type="dxa"/>
          </w:tcPr>
          <w:p w:rsidR="00DA0A6B" w:rsidRDefault="00DA0A6B" w:rsidP="00DA0A6B">
            <w:pPr>
              <w:rPr>
                <w:rFonts w:ascii="Calibri" w:hAnsi="Calibri" w:cs="Calibri"/>
                <w:color w:val="000000"/>
              </w:rPr>
            </w:pPr>
            <w:r>
              <w:rPr>
                <w:rFonts w:ascii="Calibri" w:hAnsi="Calibri" w:cs="Calibri"/>
                <w:color w:val="000000"/>
              </w:rPr>
              <w:t>Skierniewice (1)</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138</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175</w:t>
            </w:r>
          </w:p>
        </w:tc>
        <w:tc>
          <w:tcPr>
            <w:tcW w:w="1701" w:type="dxa"/>
            <w:vAlign w:val="bottom"/>
          </w:tcPr>
          <w:p w:rsidR="00DA0A6B" w:rsidRDefault="00DA0A6B" w:rsidP="00DA0A6B">
            <w:pPr>
              <w:jc w:val="right"/>
              <w:rPr>
                <w:rFonts w:ascii="Calibri" w:hAnsi="Calibri" w:cs="Calibri"/>
                <w:color w:val="000000"/>
              </w:rPr>
            </w:pPr>
            <w:r>
              <w:rPr>
                <w:rFonts w:ascii="Calibri" w:hAnsi="Calibri" w:cs="Calibri"/>
                <w:color w:val="000000"/>
              </w:rPr>
              <w:t>173</w:t>
            </w:r>
          </w:p>
        </w:tc>
        <w:tc>
          <w:tcPr>
            <w:tcW w:w="1276" w:type="dxa"/>
          </w:tcPr>
          <w:p w:rsidR="00DA0A6B" w:rsidRPr="00E74B27" w:rsidRDefault="00DA0A6B" w:rsidP="00DA0A6B">
            <w:pPr>
              <w:jc w:val="right"/>
            </w:pPr>
            <w:r w:rsidRPr="00E74B27">
              <w:t>36</w:t>
            </w:r>
          </w:p>
        </w:tc>
      </w:tr>
    </w:tbl>
    <w:p w:rsidR="00DA0A6B" w:rsidRPr="00985656" w:rsidRDefault="00DA0A6B" w:rsidP="00DA0A6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DA0A6B" w:rsidRDefault="00DA0A6B" w:rsidP="00DA0A6B">
      <w:pPr>
        <w:spacing w:line="240" w:lineRule="auto"/>
        <w:rPr>
          <w:sz w:val="22"/>
        </w:rPr>
      </w:pPr>
      <w:r w:rsidRPr="00D3485F">
        <w:rPr>
          <w:sz w:val="22"/>
          <w:vertAlign w:val="superscript"/>
        </w:rPr>
        <w:t>a</w:t>
      </w:r>
      <w:r>
        <w:rPr>
          <w:sz w:val="22"/>
          <w:vertAlign w:val="superscript"/>
        </w:rPr>
        <w:t> </w:t>
      </w:r>
      <w:r w:rsidRPr="00134EB2">
        <w:rPr>
          <w:sz w:val="22"/>
        </w:rPr>
        <w:t>Indywidualne wartości wskaźnika nie są liczbami całkowitymi.   Ewentualne niezgodności w rachunkach są wynikiem zaokrąglenia odjemnej, odjemnika oraz różnicy do pełnej jedności.</w:t>
      </w:r>
    </w:p>
    <w:p w:rsidR="00DA0A6B" w:rsidRDefault="00DA0A6B" w:rsidP="00DA0A6B">
      <w:pPr>
        <w:rPr>
          <w:sz w:val="22"/>
        </w:rPr>
      </w:pPr>
      <w:r>
        <w:rPr>
          <w:sz w:val="22"/>
        </w:rPr>
        <w:br w:type="page"/>
      </w:r>
    </w:p>
    <w:p w:rsidR="00DA0A6B" w:rsidRDefault="00DA0A6B" w:rsidP="00292E38">
      <w:pPr>
        <w:pStyle w:val="Nagwek2"/>
        <w:rPr>
          <w:rFonts w:eastAsia="Calibri"/>
        </w:rPr>
      </w:pPr>
      <w:bookmarkStart w:id="260" w:name="_Toc465236981"/>
      <w:bookmarkStart w:id="261" w:name="_Toc533150078"/>
      <w:r w:rsidRPr="00985656">
        <w:rPr>
          <w:rFonts w:eastAsia="Calibri"/>
        </w:rPr>
        <w:lastRenderedPageBreak/>
        <w:t>Tabela I</w:t>
      </w:r>
      <w:r>
        <w:rPr>
          <w:rFonts w:eastAsia="Calibri"/>
        </w:rPr>
        <w:t>V</w:t>
      </w:r>
      <w:r w:rsidRPr="00985656">
        <w:rPr>
          <w:rFonts w:eastAsia="Calibri"/>
        </w:rPr>
        <w:t>/</w:t>
      </w:r>
      <w:r>
        <w:rPr>
          <w:rFonts w:eastAsia="Calibri"/>
        </w:rPr>
        <w:t>3</w:t>
      </w:r>
      <w:r w:rsidRPr="00985656">
        <w:rPr>
          <w:rFonts w:eastAsia="Calibri"/>
        </w:rPr>
        <w:t>. Placówki wychowania przedszkolnego</w:t>
      </w:r>
      <w:r>
        <w:rPr>
          <w:rFonts w:eastAsia="Calibri"/>
        </w:rPr>
        <w:t>*</w:t>
      </w:r>
      <w:r w:rsidRPr="00985656">
        <w:rPr>
          <w:rFonts w:eastAsia="Calibri"/>
        </w:rPr>
        <w:t xml:space="preserve"> w woj. łódzkim według </w:t>
      </w:r>
      <w:r w:rsidR="00292E38">
        <w:rPr>
          <w:rFonts w:eastAsia="Calibri"/>
        </w:rPr>
        <w:t>powiatów w </w:t>
      </w:r>
      <w:r>
        <w:rPr>
          <w:rFonts w:eastAsia="Calibri"/>
        </w:rPr>
        <w:t xml:space="preserve">latach </w:t>
      </w:r>
      <w:r w:rsidRPr="00985656">
        <w:rPr>
          <w:rFonts w:eastAsia="Calibri"/>
        </w:rPr>
        <w:t>2015</w:t>
      </w:r>
      <w:bookmarkEnd w:id="260"/>
      <w:r>
        <w:rPr>
          <w:rFonts w:eastAsia="Calibri"/>
        </w:rPr>
        <w:noBreakHyphen/>
        <w:t>2017</w:t>
      </w:r>
      <w:bookmarkEnd w:id="261"/>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5E04D0" w:rsidTr="00DA0A6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2A71D1">
              <w:rPr>
                <w:rFonts w:ascii="Calibri" w:eastAsia="Times New Roman" w:hAnsi="Calibri" w:cs="Calibri"/>
                <w:color w:val="000000"/>
                <w:lang w:eastAsia="pl-PL"/>
              </w:rPr>
              <w:t>powiat</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DA0A6B" w:rsidRPr="005E04D0" w:rsidRDefault="00DA0A6B" w:rsidP="00DA0A6B">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18"/>
                <w:lang w:eastAsia="pl-PL"/>
              </w:rPr>
              <w:t>stan</w:t>
            </w:r>
            <w:r w:rsidRPr="005E04D0">
              <w:rPr>
                <w:rFonts w:ascii="Calibri" w:eastAsia="Times New Roman" w:hAnsi="Calibri" w:cs="Calibri"/>
                <w:color w:val="000000"/>
                <w:sz w:val="18"/>
                <w:lang w:eastAsia="pl-PL"/>
              </w:rPr>
              <w:t xml:space="preserve"> na 30 września:</w:t>
            </w:r>
          </w:p>
        </w:tc>
      </w:tr>
      <w:tr w:rsidR="00DA0A6B" w:rsidRPr="005E04D0" w:rsidTr="00DA0A6B">
        <w:trPr>
          <w:trHeight w:val="910"/>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DA0A6B" w:rsidRPr="005E04D0" w:rsidRDefault="00DA0A6B" w:rsidP="00DA0A6B">
            <w:pPr>
              <w:spacing w:after="0" w:line="240" w:lineRule="auto"/>
              <w:rPr>
                <w:rFonts w:ascii="Calibri" w:eastAsia="Times New Roman" w:hAnsi="Calibri" w:cs="Calibri"/>
                <w:color w:val="000000"/>
                <w:sz w:val="22"/>
                <w:lang w:eastAsia="pl-PL"/>
              </w:rPr>
            </w:pPr>
          </w:p>
        </w:tc>
        <w:tc>
          <w:tcPr>
            <w:tcW w:w="960" w:type="dxa"/>
            <w:tcBorders>
              <w:top w:val="nil"/>
              <w:left w:val="nil"/>
              <w:bottom w:val="single" w:sz="4" w:space="0" w:color="auto"/>
              <w:right w:val="single" w:sz="4" w:space="0" w:color="000000"/>
            </w:tcBorders>
            <w:shd w:val="clear" w:color="000000" w:fill="D3D3D3"/>
            <w:vAlign w:val="center"/>
            <w:hideMark/>
          </w:tcPr>
          <w:p w:rsidR="00DA0A6B" w:rsidRPr="002A71D1" w:rsidRDefault="00DA0A6B" w:rsidP="00DA0A6B">
            <w:pPr>
              <w:spacing w:after="0" w:line="240" w:lineRule="auto"/>
              <w:jc w:val="center"/>
              <w:rPr>
                <w:rFonts w:ascii="Calibri" w:eastAsia="Times New Roman" w:hAnsi="Calibri" w:cs="Calibri"/>
                <w:color w:val="000000"/>
                <w:lang w:eastAsia="pl-PL"/>
              </w:rPr>
            </w:pPr>
            <w:r w:rsidRPr="002A71D1">
              <w:rPr>
                <w:rFonts w:ascii="Calibri" w:eastAsia="Times New Roman" w:hAnsi="Calibri" w:cs="Calibri"/>
                <w:color w:val="000000"/>
                <w:lang w:eastAsia="pl-PL"/>
              </w:rPr>
              <w:t>2015</w:t>
            </w:r>
          </w:p>
        </w:tc>
        <w:tc>
          <w:tcPr>
            <w:tcW w:w="960" w:type="dxa"/>
            <w:tcBorders>
              <w:top w:val="nil"/>
              <w:left w:val="nil"/>
              <w:bottom w:val="single" w:sz="4" w:space="0" w:color="auto"/>
              <w:right w:val="single" w:sz="4" w:space="0" w:color="000000"/>
            </w:tcBorders>
            <w:shd w:val="clear" w:color="000000" w:fill="D3D3D3"/>
            <w:vAlign w:val="center"/>
            <w:hideMark/>
          </w:tcPr>
          <w:p w:rsidR="00DA0A6B" w:rsidRPr="002A71D1" w:rsidRDefault="00DA0A6B" w:rsidP="00DA0A6B">
            <w:pPr>
              <w:spacing w:after="0" w:line="240" w:lineRule="auto"/>
              <w:jc w:val="center"/>
              <w:rPr>
                <w:rFonts w:ascii="Calibri" w:eastAsia="Times New Roman" w:hAnsi="Calibri" w:cs="Calibri"/>
                <w:color w:val="000000"/>
                <w:lang w:eastAsia="pl-PL"/>
              </w:rPr>
            </w:pPr>
            <w:r w:rsidRPr="002A71D1">
              <w:rPr>
                <w:rFonts w:ascii="Calibri" w:eastAsia="Times New Roman" w:hAnsi="Calibri" w:cs="Calibri"/>
                <w:color w:val="000000"/>
                <w:lang w:eastAsia="pl-PL"/>
              </w:rPr>
              <w:t>2016</w:t>
            </w:r>
          </w:p>
        </w:tc>
        <w:tc>
          <w:tcPr>
            <w:tcW w:w="960" w:type="dxa"/>
            <w:tcBorders>
              <w:top w:val="nil"/>
              <w:left w:val="nil"/>
              <w:bottom w:val="single" w:sz="4" w:space="0" w:color="auto"/>
              <w:right w:val="single" w:sz="4" w:space="0" w:color="000000"/>
            </w:tcBorders>
            <w:shd w:val="clear" w:color="000000" w:fill="D3D3D3"/>
            <w:vAlign w:val="center"/>
            <w:hideMark/>
          </w:tcPr>
          <w:p w:rsidR="00DA0A6B" w:rsidRPr="002A71D1" w:rsidRDefault="00DA0A6B" w:rsidP="00DA0A6B">
            <w:pPr>
              <w:spacing w:after="0" w:line="240" w:lineRule="auto"/>
              <w:jc w:val="center"/>
              <w:rPr>
                <w:rFonts w:ascii="Calibri" w:eastAsia="Times New Roman" w:hAnsi="Calibri" w:cs="Calibri"/>
                <w:color w:val="000000"/>
                <w:lang w:eastAsia="pl-PL"/>
              </w:rPr>
            </w:pPr>
            <w:r w:rsidRPr="002A71D1">
              <w:rPr>
                <w:rFonts w:ascii="Calibri" w:eastAsia="Times New Roman" w:hAnsi="Calibri" w:cs="Calibri"/>
                <w:color w:val="000000"/>
                <w:lang w:eastAsia="pl-PL"/>
              </w:rPr>
              <w:t>2017</w:t>
            </w:r>
          </w:p>
        </w:tc>
      </w:tr>
      <w:tr w:rsidR="00DA0A6B" w:rsidRPr="005E04D0" w:rsidTr="00DA0A6B">
        <w:trPr>
          <w:trHeight w:val="58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DA0A6B" w:rsidRPr="005E04D0"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 xml:space="preserve">WOJEWÓDZTWO </w:t>
            </w:r>
            <w:r w:rsidRPr="005E04D0">
              <w:rPr>
                <w:rFonts w:ascii="Calibri" w:eastAsia="Times New Roman" w:hAnsi="Calibri" w:cs="Calibri"/>
                <w:color w:val="000000"/>
                <w:sz w:val="22"/>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1 257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1 283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1 292</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bełchatowski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59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62</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kutnowski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49</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32</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28</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46</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łódzki wschodni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43</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67</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pabianicki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50</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31</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piotrkowski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74</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poddębicki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24</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radomszczański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63</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rawski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31</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69</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skierniewicki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47</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tomaszowski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49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54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55</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wieluński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52</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wieruszowski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37</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37</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78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79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83</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brzeziński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16</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5E04D0">
              <w:rPr>
                <w:rFonts w:ascii="Calibri" w:eastAsia="Times New Roman" w:hAnsi="Calibri" w:cs="Calibri"/>
                <w:color w:val="000000"/>
                <w:sz w:val="22"/>
                <w:lang w:eastAsia="pl-PL"/>
              </w:rPr>
              <w:t>Łódź</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243</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5E04D0">
              <w:rPr>
                <w:rFonts w:ascii="Calibri" w:eastAsia="Times New Roman" w:hAnsi="Calibri" w:cs="Calibri"/>
                <w:color w:val="000000"/>
                <w:sz w:val="22"/>
                <w:lang w:eastAsia="pl-PL"/>
              </w:rPr>
              <w:t>Piotrków Trybunalski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32</w:t>
            </w:r>
          </w:p>
        </w:tc>
      </w:tr>
      <w:tr w:rsidR="00DA0A6B" w:rsidRPr="005E04D0"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5E04D0">
              <w:rPr>
                <w:rFonts w:ascii="Calibri" w:eastAsia="Times New Roman" w:hAnsi="Calibri" w:cs="Calibri"/>
                <w:color w:val="000000"/>
                <w:sz w:val="22"/>
                <w:lang w:eastAsia="pl-PL"/>
              </w:rPr>
              <w:t>Skierniewice</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5E04D0" w:rsidRDefault="00DA0A6B" w:rsidP="00DA0A6B">
            <w:pPr>
              <w:spacing w:after="0" w:line="240" w:lineRule="auto"/>
              <w:jc w:val="right"/>
              <w:rPr>
                <w:rFonts w:ascii="Calibri" w:eastAsia="Times New Roman" w:hAnsi="Calibri" w:cs="Calibri"/>
                <w:color w:val="000000"/>
                <w:sz w:val="22"/>
                <w:lang w:eastAsia="pl-PL"/>
              </w:rPr>
            </w:pPr>
            <w:r w:rsidRPr="005E04D0">
              <w:rPr>
                <w:rFonts w:ascii="Calibri" w:eastAsia="Times New Roman" w:hAnsi="Calibri" w:cs="Calibri"/>
                <w:color w:val="000000"/>
                <w:sz w:val="22"/>
                <w:lang w:eastAsia="pl-PL"/>
              </w:rPr>
              <w:t>21</w:t>
            </w:r>
          </w:p>
        </w:tc>
      </w:tr>
    </w:tbl>
    <w:p w:rsidR="00DA0A6B" w:rsidRDefault="00DA0A6B" w:rsidP="00DA0A6B">
      <w:pPr>
        <w:spacing w:before="240"/>
        <w:rPr>
          <w:rFonts w:eastAsia="Calibri" w:cs="Times New Roman"/>
          <w:sz w:val="22"/>
          <w:szCs w:val="26"/>
          <w:lang w:eastAsia="pl-PL"/>
        </w:rPr>
      </w:pPr>
      <w:r>
        <w:rPr>
          <w:rFonts w:eastAsia="Calibri" w:cs="Times New Roman"/>
          <w:sz w:val="22"/>
          <w:szCs w:val="26"/>
          <w:lang w:eastAsia="pl-PL"/>
        </w:rPr>
        <w:t xml:space="preserve">*Do placówek wychowania przedszkolnego zaliczono: </w:t>
      </w:r>
      <w:r w:rsidRPr="009504BA">
        <w:rPr>
          <w:rFonts w:eastAsia="Calibri" w:cs="Times New Roman"/>
          <w:sz w:val="22"/>
          <w:szCs w:val="26"/>
          <w:lang w:eastAsia="pl-PL"/>
        </w:rPr>
        <w:t>przedszkola, przedszkola specjalne, oddziały przedszkolne przy szkołach podstawowych, zespoły wychowania przedszkolnego oraz punkty przedszkolne.</w:t>
      </w: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62" w:name="_Toc533150079"/>
      <w:r w:rsidRPr="00985656">
        <w:rPr>
          <w:rFonts w:eastAsia="Calibri"/>
        </w:rPr>
        <w:lastRenderedPageBreak/>
        <w:t>Tabela I</w:t>
      </w:r>
      <w:r>
        <w:rPr>
          <w:rFonts w:eastAsia="Calibri"/>
        </w:rPr>
        <w:t>V</w:t>
      </w:r>
      <w:r w:rsidRPr="00985656">
        <w:rPr>
          <w:rFonts w:eastAsia="Calibri"/>
        </w:rPr>
        <w:t>/</w:t>
      </w:r>
      <w:r>
        <w:rPr>
          <w:rFonts w:eastAsia="Calibri"/>
        </w:rPr>
        <w:t>4</w:t>
      </w:r>
      <w:r w:rsidRPr="00985656">
        <w:rPr>
          <w:rFonts w:eastAsia="Calibri"/>
        </w:rPr>
        <w:t>. Placówki wychowania przedszkolnego</w:t>
      </w:r>
      <w:r>
        <w:rPr>
          <w:rFonts w:eastAsia="Calibri"/>
        </w:rPr>
        <w:t>*</w:t>
      </w:r>
      <w:r w:rsidRPr="00985656">
        <w:rPr>
          <w:rFonts w:eastAsia="Calibri"/>
        </w:rPr>
        <w:t xml:space="preserve"> w woj. łódzkim według </w:t>
      </w:r>
      <w:r w:rsidR="00292E38">
        <w:rPr>
          <w:rFonts w:eastAsia="Calibri"/>
        </w:rPr>
        <w:t>gmin w </w:t>
      </w:r>
      <w:r>
        <w:rPr>
          <w:rFonts w:eastAsia="Calibri"/>
        </w:rPr>
        <w:t xml:space="preserve">latach </w:t>
      </w:r>
      <w:r w:rsidRPr="00985656">
        <w:rPr>
          <w:rFonts w:eastAsia="Calibri"/>
        </w:rPr>
        <w:t>2015</w:t>
      </w:r>
      <w:r>
        <w:rPr>
          <w:rFonts w:eastAsia="Calibri"/>
        </w:rPr>
        <w:noBreakHyphen/>
        <w:t>2017</w:t>
      </w:r>
      <w:bookmarkEnd w:id="262"/>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F9169B" w:rsidTr="00DA0A6B">
        <w:trPr>
          <w:trHeight w:val="300"/>
        </w:trPr>
        <w:tc>
          <w:tcPr>
            <w:tcW w:w="302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DA0A6B" w:rsidRPr="005E04D0"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lang w:eastAsia="pl-PL"/>
              </w:rPr>
              <w:t>gmina</w:t>
            </w:r>
          </w:p>
        </w:tc>
        <w:tc>
          <w:tcPr>
            <w:tcW w:w="2880" w:type="dxa"/>
            <w:gridSpan w:val="3"/>
            <w:tcBorders>
              <w:top w:val="single" w:sz="4" w:space="0" w:color="auto"/>
              <w:left w:val="nil"/>
              <w:bottom w:val="single" w:sz="4" w:space="0" w:color="auto"/>
              <w:right w:val="single" w:sz="4" w:space="0" w:color="auto"/>
            </w:tcBorders>
            <w:shd w:val="clear" w:color="000000" w:fill="D3D3D3"/>
            <w:vAlign w:val="center"/>
            <w:hideMark/>
          </w:tcPr>
          <w:p w:rsidR="00DA0A6B" w:rsidRPr="005E04D0" w:rsidRDefault="00DA0A6B" w:rsidP="00DA0A6B">
            <w:pPr>
              <w:spacing w:after="0" w:line="240" w:lineRule="auto"/>
              <w:jc w:val="center"/>
              <w:rPr>
                <w:rFonts w:ascii="Calibri" w:eastAsia="Times New Roman" w:hAnsi="Calibri" w:cs="Calibri"/>
                <w:color w:val="000000"/>
                <w:sz w:val="22"/>
                <w:lang w:eastAsia="pl-PL"/>
              </w:rPr>
            </w:pPr>
            <w:r w:rsidRPr="005E04D0">
              <w:rPr>
                <w:rFonts w:ascii="Calibri" w:eastAsia="Times New Roman" w:hAnsi="Calibri" w:cs="Calibri"/>
                <w:color w:val="000000"/>
                <w:sz w:val="18"/>
                <w:lang w:eastAsia="pl-PL"/>
              </w:rPr>
              <w:t>stan na 30 września:</w:t>
            </w:r>
          </w:p>
        </w:tc>
      </w:tr>
      <w:tr w:rsidR="00DA0A6B" w:rsidRPr="00F9169B" w:rsidTr="00DA0A6B">
        <w:trPr>
          <w:trHeight w:val="1189"/>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DA0A6B" w:rsidRPr="00F9169B" w:rsidRDefault="00DA0A6B" w:rsidP="00DA0A6B">
            <w:pPr>
              <w:spacing w:after="0" w:line="240" w:lineRule="auto"/>
              <w:rPr>
                <w:rFonts w:ascii="Calibri" w:eastAsia="Times New Roman" w:hAnsi="Calibri" w:cs="Calibri"/>
                <w:color w:val="000000"/>
                <w:sz w:val="22"/>
                <w:lang w:eastAsia="pl-PL"/>
              </w:rPr>
            </w:pPr>
          </w:p>
        </w:tc>
        <w:tc>
          <w:tcPr>
            <w:tcW w:w="960" w:type="dxa"/>
            <w:tcBorders>
              <w:top w:val="nil"/>
              <w:left w:val="nil"/>
              <w:bottom w:val="single" w:sz="4" w:space="0" w:color="auto"/>
              <w:right w:val="single" w:sz="4" w:space="0" w:color="auto"/>
            </w:tcBorders>
            <w:shd w:val="clear" w:color="000000" w:fill="D3D3D3"/>
            <w:vAlign w:val="center"/>
            <w:hideMark/>
          </w:tcPr>
          <w:p w:rsidR="00DA0A6B" w:rsidRPr="00F9169B" w:rsidRDefault="00DA0A6B" w:rsidP="00DA0A6B">
            <w:pPr>
              <w:spacing w:after="0" w:line="240" w:lineRule="auto"/>
              <w:jc w:val="center"/>
              <w:rPr>
                <w:rFonts w:ascii="Calibri" w:eastAsia="Times New Roman" w:hAnsi="Calibri" w:cs="Calibri"/>
                <w:color w:val="000000"/>
                <w:sz w:val="22"/>
                <w:lang w:eastAsia="pl-PL"/>
              </w:rPr>
            </w:pPr>
            <w:r w:rsidRPr="002A71D1">
              <w:rPr>
                <w:rFonts w:ascii="Calibri" w:eastAsia="Times New Roman" w:hAnsi="Calibri" w:cs="Calibri"/>
                <w:color w:val="000000"/>
                <w:lang w:eastAsia="pl-PL"/>
              </w:rPr>
              <w:t>2015</w:t>
            </w:r>
          </w:p>
        </w:tc>
        <w:tc>
          <w:tcPr>
            <w:tcW w:w="960" w:type="dxa"/>
            <w:tcBorders>
              <w:top w:val="nil"/>
              <w:left w:val="nil"/>
              <w:bottom w:val="single" w:sz="4" w:space="0" w:color="auto"/>
              <w:right w:val="single" w:sz="4" w:space="0" w:color="auto"/>
            </w:tcBorders>
            <w:shd w:val="clear" w:color="000000" w:fill="D3D3D3"/>
            <w:vAlign w:val="center"/>
            <w:hideMark/>
          </w:tcPr>
          <w:p w:rsidR="00DA0A6B" w:rsidRPr="005E04D0" w:rsidRDefault="00DA0A6B" w:rsidP="00DA0A6B">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lang w:eastAsia="pl-PL"/>
              </w:rPr>
              <w:t>2016</w:t>
            </w:r>
          </w:p>
        </w:tc>
        <w:tc>
          <w:tcPr>
            <w:tcW w:w="960" w:type="dxa"/>
            <w:tcBorders>
              <w:top w:val="nil"/>
              <w:left w:val="nil"/>
              <w:bottom w:val="single" w:sz="4" w:space="0" w:color="auto"/>
              <w:right w:val="single" w:sz="4" w:space="0" w:color="auto"/>
            </w:tcBorders>
            <w:shd w:val="clear" w:color="000000" w:fill="D3D3D3"/>
            <w:vAlign w:val="center"/>
            <w:hideMark/>
          </w:tcPr>
          <w:p w:rsidR="00DA0A6B" w:rsidRPr="002A71D1" w:rsidRDefault="00DA0A6B" w:rsidP="00DA0A6B">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2017</w:t>
            </w:r>
          </w:p>
        </w:tc>
      </w:tr>
      <w:tr w:rsidR="00DA0A6B" w:rsidRPr="00F9169B" w:rsidTr="00DA0A6B">
        <w:trPr>
          <w:trHeight w:val="87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DA0A6B" w:rsidRPr="00F9169B"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 xml:space="preserve">WOJEWÓDZTWO </w:t>
            </w:r>
            <w:r w:rsidRPr="00F9169B">
              <w:rPr>
                <w:rFonts w:ascii="Calibri" w:eastAsia="Times New Roman" w:hAnsi="Calibri" w:cs="Calibri"/>
                <w:color w:val="000000"/>
                <w:sz w:val="22"/>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1 257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1 283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1 292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Bełchatów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Bełchatów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Drużbice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Kleszczów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Kluki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Rusiec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Szczerców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Zelów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Kutno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Bedlno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Dąbrowice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Krośniewice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Krzyżanów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Kutno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Łanięta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Nowe Ostrowy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Oporów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Strzelce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Żychlin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Buczek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Łask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Sędziejowice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Widawa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Wodzierady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Łęczyca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Daszyna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Góra Świętej Małgorzaty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Grabów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Łęczyca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Piątek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Świnice Warckie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Witonia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Łowicz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Bielawy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lastRenderedPageBreak/>
              <w:t>Chąśno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Domaniewice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Kiernozia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Kocierzew Południowy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Łowicz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Łyszkowice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Nieborów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Zduny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Andrespol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Brójce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Koluszki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Nowosolna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Rzgów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Tuszyn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Białaczów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Drzewica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Mniszków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Opoczno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28</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Paradyż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Poświętne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Sławno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Żarnów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Konstantynów Łódzki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Pabianice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19</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Dłutów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Dobroń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Ksawerów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Lutomiersk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Pabianice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Działoszyn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Kiełczygłów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Nowa Brzeźnica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Pajęczno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Rząśnia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Siemkowice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Strzelce Wielkie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Sulmierzyce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Aleksandrów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Czarnocin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Gorzkowice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Grabica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Łęki Szlacheckie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Moszczenica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Ręczno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Rozprza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lastRenderedPageBreak/>
              <w:t>Sulejów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Wola Krzysztoporska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Wolbórz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Dalików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Pęczniew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Poddębice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Uniejów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Wartkowice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Zadzim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Radomsko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Dobryszyce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Gidle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Gomunice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Kamieńsk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Kobiele Wielkie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Kodrąb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Lgota Wielka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Ładzice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Masłowice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Przedbórz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Radomsko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Wielgomłyny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Żytno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Rawa Mazowiecka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Biała Rawska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Cielądz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Rawa Mazowiecka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Regnów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Sadkowice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Sieradz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18</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Błaszki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Brąszewice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Brzeźnio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Burzenin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Goszczanów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Klonowa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Sieradz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Warta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Wróblew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Złoczew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Bolimów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Głuchów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Godzianów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Kowiesy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Lipce Reymontowskie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lastRenderedPageBreak/>
              <w:t>Maków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Nowy Kawęczyn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Skierniewice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Słupia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Tomaszów Mazowiecki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30</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Będków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Budziszewice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Czerniewice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Inowłódz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Lubochnia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Rokiciny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Rzeczyca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Tomaszów Mazowiecki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Ujazd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Żelechlinek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Biała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Czarnożyły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Konopnica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Mokrsko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Osjaków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Ostrówek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Pątnów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Skomlin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Wieluń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Wierzchlas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Bolesławiec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Czastary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Galewice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6</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Lututów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Łubnice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Sokolniki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Wieruszów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Zduńska Wola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Szadek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Zapolice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Zduńska Wola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Głowno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8</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Ozorków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Zgierz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29</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Aleksandrów Łódzki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Głowno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Ozorków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Parzęczew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Stryków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10</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Zgierz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7</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lastRenderedPageBreak/>
              <w:t>Brzeziny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5</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Brzeziny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Dmosin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Jeżów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1</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Rogów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4</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Łódź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243</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Piotrków Trybunalski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32</w:t>
            </w:r>
          </w:p>
        </w:tc>
      </w:tr>
      <w:tr w:rsidR="00DA0A6B" w:rsidRPr="00F9169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Skierniewice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9169B" w:rsidRDefault="00DA0A6B" w:rsidP="00DA0A6B">
            <w:pPr>
              <w:spacing w:after="0" w:line="240" w:lineRule="auto"/>
              <w:jc w:val="right"/>
              <w:rPr>
                <w:rFonts w:ascii="Calibri" w:eastAsia="Times New Roman" w:hAnsi="Calibri" w:cs="Calibri"/>
                <w:color w:val="000000"/>
                <w:sz w:val="22"/>
                <w:lang w:eastAsia="pl-PL"/>
              </w:rPr>
            </w:pPr>
            <w:r w:rsidRPr="00F9169B">
              <w:rPr>
                <w:rFonts w:ascii="Calibri" w:eastAsia="Times New Roman" w:hAnsi="Calibri" w:cs="Calibri"/>
                <w:color w:val="000000"/>
                <w:sz w:val="22"/>
                <w:lang w:eastAsia="pl-PL"/>
              </w:rPr>
              <w:t>21</w:t>
            </w:r>
          </w:p>
        </w:tc>
      </w:tr>
    </w:tbl>
    <w:p w:rsidR="00DA0A6B" w:rsidRPr="00985656" w:rsidRDefault="00DA0A6B" w:rsidP="00DA0A6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DA0A6B" w:rsidRDefault="00DA0A6B" w:rsidP="00DA0A6B">
      <w:pPr>
        <w:spacing w:before="240"/>
        <w:rPr>
          <w:rFonts w:eastAsia="Calibri" w:cs="Times New Roman"/>
          <w:sz w:val="22"/>
          <w:szCs w:val="26"/>
          <w:lang w:eastAsia="pl-PL"/>
        </w:rPr>
      </w:pPr>
      <w:r>
        <w:rPr>
          <w:rFonts w:eastAsia="Calibri" w:cs="Times New Roman"/>
          <w:sz w:val="22"/>
          <w:szCs w:val="26"/>
          <w:lang w:eastAsia="pl-PL"/>
        </w:rPr>
        <w:t xml:space="preserve">*Do placówek wychowania przedszkolnego zaliczono: </w:t>
      </w:r>
      <w:r w:rsidRPr="009504BA">
        <w:rPr>
          <w:rFonts w:eastAsia="Calibri" w:cs="Times New Roman"/>
          <w:sz w:val="22"/>
          <w:szCs w:val="26"/>
          <w:lang w:eastAsia="pl-PL"/>
        </w:rPr>
        <w:t>przedszkola, przedszkola specjalne, oddziały przedszkolne przy szkołach podstawowych, zespoły wychowania przedszkolnego oraz punkty przedszkolne.</w:t>
      </w: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63" w:name="_Toc533150080"/>
      <w:r w:rsidRPr="00985656">
        <w:rPr>
          <w:rFonts w:eastAsia="Calibri"/>
        </w:rPr>
        <w:lastRenderedPageBreak/>
        <w:t>Tabela I</w:t>
      </w:r>
      <w:r>
        <w:rPr>
          <w:rFonts w:eastAsia="Calibri"/>
        </w:rPr>
        <w:t>V</w:t>
      </w:r>
      <w:r w:rsidRPr="00985656">
        <w:rPr>
          <w:rFonts w:eastAsia="Calibri"/>
        </w:rPr>
        <w:t>/</w:t>
      </w:r>
      <w:r>
        <w:rPr>
          <w:rFonts w:eastAsia="Calibri"/>
        </w:rPr>
        <w:t>5</w:t>
      </w:r>
      <w:r w:rsidRPr="00985656">
        <w:rPr>
          <w:rFonts w:eastAsia="Calibri"/>
        </w:rPr>
        <w:t xml:space="preserve">. </w:t>
      </w:r>
      <w:r>
        <w:rPr>
          <w:rFonts w:eastAsia="Calibri"/>
        </w:rPr>
        <w:t>Liczba dzieci w wieku 3-5 lat oraz liczba miejsc w placówkach</w:t>
      </w:r>
      <w:r w:rsidRPr="00985656">
        <w:rPr>
          <w:rFonts w:eastAsia="Calibri"/>
        </w:rPr>
        <w:t xml:space="preserve"> wychowania przedszkolnego w woj. łódzkim według </w:t>
      </w:r>
      <w:r>
        <w:rPr>
          <w:rFonts w:eastAsia="Calibri"/>
        </w:rPr>
        <w:t xml:space="preserve">powiatów w latach </w:t>
      </w:r>
      <w:r w:rsidRPr="00985656">
        <w:rPr>
          <w:rFonts w:eastAsia="Calibri"/>
        </w:rPr>
        <w:t>2015</w:t>
      </w:r>
      <w:r>
        <w:rPr>
          <w:rFonts w:eastAsia="Calibri"/>
        </w:rPr>
        <w:noBreakHyphen/>
        <w:t>2017</w:t>
      </w:r>
      <w:bookmarkEnd w:id="263"/>
    </w:p>
    <w:tbl>
      <w:tblPr>
        <w:tblW w:w="8980" w:type="dxa"/>
        <w:tblInd w:w="55" w:type="dxa"/>
        <w:tblCellMar>
          <w:left w:w="70" w:type="dxa"/>
          <w:right w:w="70" w:type="dxa"/>
        </w:tblCellMar>
        <w:tblLook w:val="04A0" w:firstRow="1" w:lastRow="0" w:firstColumn="1" w:lastColumn="0" w:noHBand="0" w:noVBand="1"/>
      </w:tblPr>
      <w:tblGrid>
        <w:gridCol w:w="3020"/>
        <w:gridCol w:w="960"/>
        <w:gridCol w:w="960"/>
        <w:gridCol w:w="960"/>
        <w:gridCol w:w="960"/>
        <w:gridCol w:w="1060"/>
        <w:gridCol w:w="1060"/>
      </w:tblGrid>
      <w:tr w:rsidR="00DA0A6B" w:rsidRPr="00E07514" w:rsidTr="00DA0A6B">
        <w:trPr>
          <w:trHeight w:val="300"/>
        </w:trPr>
        <w:tc>
          <w:tcPr>
            <w:tcW w:w="3020" w:type="dxa"/>
            <w:vMerge w:val="restart"/>
            <w:tcBorders>
              <w:top w:val="single" w:sz="12" w:space="0" w:color="auto"/>
              <w:left w:val="single" w:sz="12" w:space="0" w:color="auto"/>
              <w:bottom w:val="single" w:sz="8" w:space="0" w:color="000000"/>
              <w:right w:val="single" w:sz="12" w:space="0" w:color="auto"/>
            </w:tcBorders>
            <w:shd w:val="clear" w:color="000000" w:fill="D3D3D3"/>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w:t>
            </w:r>
          </w:p>
        </w:tc>
        <w:tc>
          <w:tcPr>
            <w:tcW w:w="2880" w:type="dxa"/>
            <w:gridSpan w:val="3"/>
            <w:vMerge w:val="restart"/>
            <w:tcBorders>
              <w:top w:val="single" w:sz="12" w:space="0" w:color="auto"/>
              <w:left w:val="single" w:sz="12" w:space="0" w:color="auto"/>
              <w:bottom w:val="single" w:sz="4" w:space="0" w:color="000000"/>
              <w:right w:val="single" w:sz="12" w:space="0" w:color="auto"/>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liczba dzieci w wieku 3-5 lat</w:t>
            </w:r>
          </w:p>
        </w:tc>
        <w:tc>
          <w:tcPr>
            <w:tcW w:w="3080" w:type="dxa"/>
            <w:gridSpan w:val="3"/>
            <w:vMerge w:val="restart"/>
            <w:tcBorders>
              <w:top w:val="single" w:sz="12" w:space="0" w:color="auto"/>
              <w:left w:val="single" w:sz="12" w:space="0" w:color="auto"/>
              <w:bottom w:val="single" w:sz="4" w:space="0" w:color="000000"/>
              <w:right w:val="single" w:sz="12" w:space="0" w:color="auto"/>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liczba miejsc w placówkach wychowania przedszkolnego</w:t>
            </w:r>
            <w:r w:rsidR="00292E38">
              <w:rPr>
                <w:rFonts w:ascii="Calibri" w:eastAsia="Times New Roman" w:hAnsi="Calibri" w:cs="Calibri"/>
                <w:color w:val="000000"/>
                <w:sz w:val="22"/>
                <w:lang w:eastAsia="pl-PL"/>
              </w:rPr>
              <w:t>*</w:t>
            </w:r>
          </w:p>
        </w:tc>
      </w:tr>
      <w:tr w:rsidR="00DA0A6B" w:rsidRPr="00E07514" w:rsidTr="00DA0A6B">
        <w:trPr>
          <w:trHeight w:val="300"/>
        </w:trPr>
        <w:tc>
          <w:tcPr>
            <w:tcW w:w="3020" w:type="dxa"/>
            <w:vMerge/>
            <w:tcBorders>
              <w:top w:val="single" w:sz="8" w:space="0" w:color="000000"/>
              <w:left w:val="single" w:sz="12" w:space="0" w:color="auto"/>
              <w:bottom w:val="single" w:sz="8" w:space="0" w:color="000000"/>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2880" w:type="dxa"/>
            <w:gridSpan w:val="3"/>
            <w:vMerge/>
            <w:tcBorders>
              <w:top w:val="single" w:sz="8" w:space="0" w:color="000000"/>
              <w:left w:val="single" w:sz="12" w:space="0" w:color="auto"/>
              <w:bottom w:val="single" w:sz="4" w:space="0" w:color="000000"/>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3080" w:type="dxa"/>
            <w:gridSpan w:val="3"/>
            <w:vMerge/>
            <w:tcBorders>
              <w:top w:val="single" w:sz="8" w:space="0" w:color="000000"/>
              <w:left w:val="single" w:sz="12" w:space="0" w:color="auto"/>
              <w:bottom w:val="single" w:sz="4" w:space="0" w:color="000000"/>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r>
      <w:tr w:rsidR="00DA0A6B" w:rsidRPr="00E07514" w:rsidTr="00DA0A6B">
        <w:trPr>
          <w:trHeight w:val="300"/>
        </w:trPr>
        <w:tc>
          <w:tcPr>
            <w:tcW w:w="3020" w:type="dxa"/>
            <w:vMerge/>
            <w:tcBorders>
              <w:top w:val="single" w:sz="8" w:space="0" w:color="000000"/>
              <w:left w:val="single" w:sz="12" w:space="0" w:color="auto"/>
              <w:bottom w:val="single" w:sz="8" w:space="0" w:color="000000"/>
              <w:right w:val="single" w:sz="12" w:space="0" w:color="auto"/>
            </w:tcBorders>
            <w:vAlign w:val="center"/>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2880" w:type="dxa"/>
            <w:gridSpan w:val="3"/>
            <w:tcBorders>
              <w:top w:val="nil"/>
              <w:left w:val="single" w:sz="12" w:space="0" w:color="auto"/>
              <w:bottom w:val="single" w:sz="8" w:space="0" w:color="000000"/>
              <w:right w:val="single" w:sz="12" w:space="0" w:color="auto"/>
            </w:tcBorders>
            <w:shd w:val="clear" w:color="000000" w:fill="D3D3D3"/>
            <w:vAlign w:val="center"/>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18"/>
                <w:lang w:eastAsia="pl-PL"/>
              </w:rPr>
              <w:t>stan na 30 września:</w:t>
            </w:r>
          </w:p>
        </w:tc>
        <w:tc>
          <w:tcPr>
            <w:tcW w:w="3080" w:type="dxa"/>
            <w:gridSpan w:val="3"/>
            <w:tcBorders>
              <w:top w:val="nil"/>
              <w:left w:val="single" w:sz="12" w:space="0" w:color="auto"/>
              <w:bottom w:val="single" w:sz="8" w:space="0" w:color="000000"/>
              <w:right w:val="single" w:sz="12" w:space="0" w:color="auto"/>
            </w:tcBorders>
            <w:shd w:val="clear" w:color="000000" w:fill="D3D3D3"/>
            <w:vAlign w:val="center"/>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18"/>
                <w:lang w:eastAsia="pl-PL"/>
              </w:rPr>
              <w:t>stan na 30 września:</w:t>
            </w:r>
          </w:p>
        </w:tc>
      </w:tr>
      <w:tr w:rsidR="00DA0A6B" w:rsidRPr="00E07514" w:rsidTr="00DA0A6B">
        <w:trPr>
          <w:trHeight w:val="300"/>
        </w:trPr>
        <w:tc>
          <w:tcPr>
            <w:tcW w:w="3020" w:type="dxa"/>
            <w:vMerge/>
            <w:tcBorders>
              <w:top w:val="single" w:sz="8" w:space="0" w:color="000000"/>
              <w:left w:val="single" w:sz="12" w:space="0" w:color="auto"/>
              <w:bottom w:val="single" w:sz="8" w:space="0" w:color="000000"/>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val="restart"/>
            <w:tcBorders>
              <w:top w:val="nil"/>
              <w:left w:val="single" w:sz="12" w:space="0" w:color="auto"/>
              <w:bottom w:val="single" w:sz="8" w:space="0" w:color="000000"/>
              <w:right w:val="single" w:sz="4" w:space="0" w:color="000000"/>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2015</w:t>
            </w:r>
          </w:p>
        </w:tc>
        <w:tc>
          <w:tcPr>
            <w:tcW w:w="960" w:type="dxa"/>
            <w:vMerge w:val="restart"/>
            <w:tcBorders>
              <w:top w:val="nil"/>
              <w:left w:val="single" w:sz="4" w:space="0" w:color="000000"/>
              <w:bottom w:val="single" w:sz="8" w:space="0" w:color="000000"/>
              <w:right w:val="single" w:sz="4" w:space="0" w:color="000000"/>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2016</w:t>
            </w:r>
          </w:p>
        </w:tc>
        <w:tc>
          <w:tcPr>
            <w:tcW w:w="960" w:type="dxa"/>
            <w:vMerge w:val="restart"/>
            <w:tcBorders>
              <w:top w:val="nil"/>
              <w:left w:val="single" w:sz="4" w:space="0" w:color="000000"/>
              <w:bottom w:val="single" w:sz="8" w:space="0" w:color="000000"/>
              <w:right w:val="single" w:sz="12" w:space="0" w:color="auto"/>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2017</w:t>
            </w:r>
          </w:p>
        </w:tc>
        <w:tc>
          <w:tcPr>
            <w:tcW w:w="960" w:type="dxa"/>
            <w:vMerge w:val="restart"/>
            <w:tcBorders>
              <w:top w:val="nil"/>
              <w:left w:val="single" w:sz="12" w:space="0" w:color="auto"/>
              <w:bottom w:val="single" w:sz="8" w:space="0" w:color="000000"/>
              <w:right w:val="single" w:sz="4" w:space="0" w:color="000000"/>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2015</w:t>
            </w:r>
          </w:p>
        </w:tc>
        <w:tc>
          <w:tcPr>
            <w:tcW w:w="1060" w:type="dxa"/>
            <w:vMerge w:val="restart"/>
            <w:tcBorders>
              <w:top w:val="nil"/>
              <w:left w:val="single" w:sz="4" w:space="0" w:color="000000"/>
              <w:bottom w:val="single" w:sz="8" w:space="0" w:color="000000"/>
              <w:right w:val="single" w:sz="4" w:space="0" w:color="000000"/>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2016</w:t>
            </w:r>
          </w:p>
        </w:tc>
        <w:tc>
          <w:tcPr>
            <w:tcW w:w="1060" w:type="dxa"/>
            <w:vMerge w:val="restart"/>
            <w:tcBorders>
              <w:top w:val="nil"/>
              <w:left w:val="single" w:sz="4" w:space="0" w:color="000000"/>
              <w:bottom w:val="single" w:sz="8" w:space="0" w:color="000000"/>
              <w:right w:val="single" w:sz="12" w:space="0" w:color="auto"/>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2017</w:t>
            </w:r>
          </w:p>
        </w:tc>
      </w:tr>
      <w:tr w:rsidR="00DA0A6B" w:rsidRPr="00E07514" w:rsidTr="00DA0A6B">
        <w:trPr>
          <w:trHeight w:val="315"/>
        </w:trPr>
        <w:tc>
          <w:tcPr>
            <w:tcW w:w="3020" w:type="dxa"/>
            <w:vMerge/>
            <w:tcBorders>
              <w:top w:val="single" w:sz="8" w:space="0" w:color="000000"/>
              <w:left w:val="single" w:sz="12" w:space="0" w:color="auto"/>
              <w:bottom w:val="single" w:sz="12" w:space="0" w:color="auto"/>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tcBorders>
              <w:top w:val="nil"/>
              <w:left w:val="single" w:sz="12" w:space="0" w:color="auto"/>
              <w:bottom w:val="single" w:sz="12" w:space="0" w:color="auto"/>
              <w:right w:val="single" w:sz="4" w:space="0" w:color="000000"/>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tcBorders>
              <w:top w:val="nil"/>
              <w:left w:val="single" w:sz="4" w:space="0" w:color="000000"/>
              <w:bottom w:val="single" w:sz="12" w:space="0" w:color="auto"/>
              <w:right w:val="single" w:sz="4" w:space="0" w:color="000000"/>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tcBorders>
              <w:top w:val="nil"/>
              <w:left w:val="single" w:sz="4" w:space="0" w:color="000000"/>
              <w:bottom w:val="single" w:sz="12" w:space="0" w:color="auto"/>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tcBorders>
              <w:top w:val="nil"/>
              <w:left w:val="single" w:sz="12" w:space="0" w:color="auto"/>
              <w:bottom w:val="single" w:sz="12" w:space="0" w:color="auto"/>
              <w:right w:val="single" w:sz="4" w:space="0" w:color="000000"/>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1060" w:type="dxa"/>
            <w:vMerge/>
            <w:tcBorders>
              <w:top w:val="nil"/>
              <w:left w:val="single" w:sz="4" w:space="0" w:color="000000"/>
              <w:bottom w:val="single" w:sz="12" w:space="0" w:color="auto"/>
              <w:right w:val="single" w:sz="4" w:space="0" w:color="000000"/>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1060" w:type="dxa"/>
            <w:vMerge/>
            <w:tcBorders>
              <w:top w:val="nil"/>
              <w:left w:val="single" w:sz="4" w:space="0" w:color="000000"/>
              <w:bottom w:val="single" w:sz="12" w:space="0" w:color="auto"/>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r>
      <w:tr w:rsidR="00DA0A6B" w:rsidRPr="00E07514" w:rsidTr="00DA0A6B">
        <w:trPr>
          <w:trHeight w:val="885"/>
        </w:trPr>
        <w:tc>
          <w:tcPr>
            <w:tcW w:w="3020" w:type="dxa"/>
            <w:tcBorders>
              <w:top w:val="single" w:sz="12" w:space="0" w:color="auto"/>
              <w:left w:val="single" w:sz="12" w:space="0" w:color="auto"/>
              <w:bottom w:val="single" w:sz="4" w:space="0" w:color="000000"/>
              <w:right w:val="single" w:sz="12" w:space="0" w:color="auto"/>
            </w:tcBorders>
            <w:shd w:val="clear" w:color="auto" w:fill="auto"/>
            <w:noWrap/>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ŁÓDZKIE</w:t>
            </w:r>
          </w:p>
        </w:tc>
        <w:tc>
          <w:tcPr>
            <w:tcW w:w="960" w:type="dxa"/>
            <w:tcBorders>
              <w:top w:val="single" w:sz="12" w:space="0" w:color="auto"/>
              <w:left w:val="single" w:sz="12" w:space="0" w:color="auto"/>
              <w:bottom w:val="single" w:sz="4" w:space="0" w:color="000000"/>
              <w:right w:val="single" w:sz="4" w:space="0" w:color="000000"/>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73195</w:t>
            </w:r>
          </w:p>
        </w:tc>
        <w:tc>
          <w:tcPr>
            <w:tcW w:w="960" w:type="dxa"/>
            <w:tcBorders>
              <w:top w:val="single" w:sz="12" w:space="0" w:color="auto"/>
              <w:left w:val="nil"/>
              <w:bottom w:val="single" w:sz="4" w:space="0" w:color="000000"/>
              <w:right w:val="single" w:sz="4" w:space="0" w:color="000000"/>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70257</w:t>
            </w:r>
          </w:p>
        </w:tc>
        <w:tc>
          <w:tcPr>
            <w:tcW w:w="960" w:type="dxa"/>
            <w:tcBorders>
              <w:top w:val="single" w:sz="12" w:space="0" w:color="auto"/>
              <w:left w:val="nil"/>
              <w:bottom w:val="single" w:sz="4" w:space="0" w:color="000000"/>
              <w:right w:val="single" w:sz="12" w:space="0" w:color="auto"/>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68573</w:t>
            </w:r>
          </w:p>
        </w:tc>
        <w:tc>
          <w:tcPr>
            <w:tcW w:w="960" w:type="dxa"/>
            <w:tcBorders>
              <w:top w:val="single" w:sz="12" w:space="0" w:color="auto"/>
              <w:left w:val="single" w:sz="12" w:space="0" w:color="auto"/>
              <w:bottom w:val="single" w:sz="4" w:space="0" w:color="000000"/>
              <w:right w:val="single" w:sz="4" w:space="0" w:color="000000"/>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63 626</w:t>
            </w:r>
          </w:p>
        </w:tc>
        <w:tc>
          <w:tcPr>
            <w:tcW w:w="1060" w:type="dxa"/>
            <w:tcBorders>
              <w:top w:val="single" w:sz="12" w:space="0" w:color="auto"/>
              <w:left w:val="nil"/>
              <w:bottom w:val="single" w:sz="4" w:space="0" w:color="000000"/>
              <w:right w:val="single" w:sz="4" w:space="0" w:color="000000"/>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69 407</w:t>
            </w:r>
          </w:p>
        </w:tc>
        <w:tc>
          <w:tcPr>
            <w:tcW w:w="1060" w:type="dxa"/>
            <w:tcBorders>
              <w:top w:val="single" w:sz="12" w:space="0" w:color="auto"/>
              <w:left w:val="nil"/>
              <w:bottom w:val="single" w:sz="4" w:space="0" w:color="000000"/>
              <w:right w:val="single" w:sz="12" w:space="0" w:color="auto"/>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73 050</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bełchatowski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3830</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3694</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3595</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3 044</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3 620</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3 904</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kutnowski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2642</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2554</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2519</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1 883</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2 069</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2 158</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łaski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1470</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1429</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1439</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1 024</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1 174</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1 337</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łęczycki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1446</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1432</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1370</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837</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941</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1 015</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łowicki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2417</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2357</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2301</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1 749</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1 805</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1 975</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łódzki wschodni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2263</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2153</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2095</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1 924</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2 147</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2 372</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opoczyński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2549</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2402</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2324</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1 324</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1 422</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1 489</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pabianicki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3443</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3365</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3310</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2 976</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3 239</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3 622</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pajęczański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1508</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1484</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1421</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1 301</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1 506</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1 500</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piotrkowski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2953</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2889</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2831</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1 869</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2 145</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2 184</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poddębicki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1285</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1238</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1164</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846</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965</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1 008</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radomszczański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3211</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3116</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3015</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2 266</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2 446</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2 626</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rawski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1610</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1607</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1550</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1 180</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1 271</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1 231</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sieradzki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3591</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3461</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3379</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2 316</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2 564</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2 764</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skierniewicki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1256</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1236</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1225</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770</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800</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842</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tomaszowski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3694</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3435</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3396</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3 190</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3 495</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3 688</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wieluński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2334</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2259</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2216</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1 959</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2 062</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2 076</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wieruszowski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1293</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1225</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1178</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1 177</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1 179</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1 164</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zduńskowolski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2116</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2014</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1965</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1 645</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1 768</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1 929</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zgierski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4995</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4715</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4573</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4 222</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4 508</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4 869</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Powiat brzeziński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1003</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918</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900</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572</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629</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710</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 xml:space="preserve">Powiat </w:t>
            </w:r>
            <w:proofErr w:type="spellStart"/>
            <w:r w:rsidRPr="00E07514">
              <w:rPr>
                <w:rFonts w:ascii="Calibri" w:eastAsia="Times New Roman" w:hAnsi="Calibri" w:cs="Calibri"/>
                <w:color w:val="000000"/>
                <w:sz w:val="22"/>
                <w:lang w:eastAsia="pl-PL"/>
              </w:rPr>
              <w:t>m.Łódź</w:t>
            </w:r>
            <w:proofErr w:type="spellEnd"/>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18386</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17566</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17066</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20 585</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22 383</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23 039</w:t>
            </w:r>
          </w:p>
        </w:tc>
      </w:tr>
      <w:tr w:rsidR="00DA0A6B" w:rsidRPr="00E07514" w:rsidTr="00DA0A6B">
        <w:trPr>
          <w:trHeight w:val="300"/>
        </w:trPr>
        <w:tc>
          <w:tcPr>
            <w:tcW w:w="3020" w:type="dxa"/>
            <w:tcBorders>
              <w:top w:val="nil"/>
              <w:left w:val="single" w:sz="12" w:space="0" w:color="auto"/>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 xml:space="preserve">Powiat </w:t>
            </w:r>
            <w:proofErr w:type="spellStart"/>
            <w:r w:rsidRPr="00E07514">
              <w:rPr>
                <w:rFonts w:ascii="Calibri" w:eastAsia="Times New Roman" w:hAnsi="Calibri" w:cs="Calibri"/>
                <w:color w:val="000000"/>
                <w:sz w:val="22"/>
                <w:lang w:eastAsia="pl-PL"/>
              </w:rPr>
              <w:t>m.Piotrków</w:t>
            </w:r>
            <w:proofErr w:type="spellEnd"/>
            <w:r w:rsidRPr="00E07514">
              <w:rPr>
                <w:rFonts w:ascii="Calibri" w:eastAsia="Times New Roman" w:hAnsi="Calibri" w:cs="Calibri"/>
                <w:color w:val="000000"/>
                <w:sz w:val="22"/>
                <w:lang w:eastAsia="pl-PL"/>
              </w:rPr>
              <w:t xml:space="preserve"> Trybunalski</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2233</w:t>
            </w:r>
          </w:p>
        </w:tc>
        <w:tc>
          <w:tcPr>
            <w:tcW w:w="9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2127</w:t>
            </w:r>
          </w:p>
        </w:tc>
        <w:tc>
          <w:tcPr>
            <w:tcW w:w="9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2164</w:t>
            </w:r>
          </w:p>
        </w:tc>
        <w:tc>
          <w:tcPr>
            <w:tcW w:w="960" w:type="dxa"/>
            <w:tcBorders>
              <w:top w:val="nil"/>
              <w:left w:val="single" w:sz="12" w:space="0" w:color="auto"/>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2 939</w:t>
            </w:r>
          </w:p>
        </w:tc>
        <w:tc>
          <w:tcPr>
            <w:tcW w:w="1060" w:type="dxa"/>
            <w:tcBorders>
              <w:top w:val="nil"/>
              <w:left w:val="nil"/>
              <w:bottom w:val="single" w:sz="4" w:space="0" w:color="000000"/>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3 117</w:t>
            </w:r>
          </w:p>
        </w:tc>
        <w:tc>
          <w:tcPr>
            <w:tcW w:w="1060" w:type="dxa"/>
            <w:tcBorders>
              <w:top w:val="nil"/>
              <w:left w:val="nil"/>
              <w:bottom w:val="single" w:sz="4" w:space="0" w:color="000000"/>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3 315</w:t>
            </w:r>
          </w:p>
        </w:tc>
      </w:tr>
      <w:tr w:rsidR="00DA0A6B" w:rsidRPr="00E07514" w:rsidTr="00DA0A6B">
        <w:trPr>
          <w:trHeight w:val="315"/>
        </w:trPr>
        <w:tc>
          <w:tcPr>
            <w:tcW w:w="3020" w:type="dxa"/>
            <w:tcBorders>
              <w:top w:val="nil"/>
              <w:left w:val="single" w:sz="12" w:space="0" w:color="auto"/>
              <w:bottom w:val="single" w:sz="12"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 xml:space="preserve">Powiat </w:t>
            </w:r>
            <w:proofErr w:type="spellStart"/>
            <w:r w:rsidRPr="00E07514">
              <w:rPr>
                <w:rFonts w:ascii="Calibri" w:eastAsia="Times New Roman" w:hAnsi="Calibri" w:cs="Calibri"/>
                <w:color w:val="000000"/>
                <w:sz w:val="22"/>
                <w:lang w:eastAsia="pl-PL"/>
              </w:rPr>
              <w:t>m.Skierniewice</w:t>
            </w:r>
            <w:proofErr w:type="spellEnd"/>
          </w:p>
        </w:tc>
        <w:tc>
          <w:tcPr>
            <w:tcW w:w="960" w:type="dxa"/>
            <w:tcBorders>
              <w:top w:val="nil"/>
              <w:left w:val="single" w:sz="12" w:space="0" w:color="auto"/>
              <w:bottom w:val="single" w:sz="12" w:space="0" w:color="auto"/>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1667</w:t>
            </w:r>
          </w:p>
        </w:tc>
        <w:tc>
          <w:tcPr>
            <w:tcW w:w="960" w:type="dxa"/>
            <w:tcBorders>
              <w:top w:val="nil"/>
              <w:left w:val="nil"/>
              <w:bottom w:val="single" w:sz="12" w:space="0" w:color="auto"/>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1581</w:t>
            </w:r>
          </w:p>
        </w:tc>
        <w:tc>
          <w:tcPr>
            <w:tcW w:w="960" w:type="dxa"/>
            <w:tcBorders>
              <w:top w:val="nil"/>
              <w:left w:val="nil"/>
              <w:bottom w:val="single" w:sz="12"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1577</w:t>
            </w:r>
          </w:p>
        </w:tc>
        <w:tc>
          <w:tcPr>
            <w:tcW w:w="960" w:type="dxa"/>
            <w:tcBorders>
              <w:top w:val="nil"/>
              <w:left w:val="single" w:sz="12" w:space="0" w:color="auto"/>
              <w:bottom w:val="single" w:sz="12" w:space="0" w:color="auto"/>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2 028</w:t>
            </w:r>
          </w:p>
        </w:tc>
        <w:tc>
          <w:tcPr>
            <w:tcW w:w="1060" w:type="dxa"/>
            <w:tcBorders>
              <w:top w:val="nil"/>
              <w:left w:val="nil"/>
              <w:bottom w:val="single" w:sz="12" w:space="0" w:color="auto"/>
              <w:right w:val="single" w:sz="4" w:space="0" w:color="000000"/>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2 152</w:t>
            </w:r>
          </w:p>
        </w:tc>
        <w:tc>
          <w:tcPr>
            <w:tcW w:w="1060" w:type="dxa"/>
            <w:tcBorders>
              <w:top w:val="nil"/>
              <w:left w:val="nil"/>
              <w:bottom w:val="single" w:sz="12"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2 233</w:t>
            </w:r>
          </w:p>
        </w:tc>
      </w:tr>
    </w:tbl>
    <w:p w:rsidR="00DA0A6B" w:rsidRDefault="00DA0A6B" w:rsidP="00DA0A6B">
      <w:pPr>
        <w:spacing w:before="240"/>
        <w:rPr>
          <w:rFonts w:eastAsia="Calibri" w:cs="Times New Roman"/>
          <w:sz w:val="22"/>
          <w:szCs w:val="26"/>
          <w:lang w:eastAsia="pl-PL"/>
        </w:rPr>
      </w:pPr>
      <w:r>
        <w:rPr>
          <w:rFonts w:eastAsia="Calibri" w:cs="Times New Roman"/>
          <w:sz w:val="22"/>
          <w:szCs w:val="26"/>
          <w:lang w:eastAsia="pl-PL"/>
        </w:rPr>
        <w:t xml:space="preserve">*Do placówek wychowania przedszkolnego zaliczono: </w:t>
      </w:r>
      <w:r w:rsidRPr="009504BA">
        <w:rPr>
          <w:rFonts w:eastAsia="Calibri" w:cs="Times New Roman"/>
          <w:sz w:val="22"/>
          <w:szCs w:val="26"/>
          <w:lang w:eastAsia="pl-PL"/>
        </w:rPr>
        <w:t>przedszkola, przedszkola specjalne, oddziały przedszkolne przy szkołach podstawowych, zespoły wychowania przedszkolnego oraz punkty przedszkolne.</w:t>
      </w: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64" w:name="_Toc533150081"/>
      <w:r w:rsidRPr="00985656">
        <w:rPr>
          <w:rFonts w:eastAsia="Calibri"/>
        </w:rPr>
        <w:lastRenderedPageBreak/>
        <w:t>Tabela I</w:t>
      </w:r>
      <w:r>
        <w:rPr>
          <w:rFonts w:eastAsia="Calibri"/>
        </w:rPr>
        <w:t>V</w:t>
      </w:r>
      <w:r w:rsidRPr="00985656">
        <w:rPr>
          <w:rFonts w:eastAsia="Calibri"/>
        </w:rPr>
        <w:t>/</w:t>
      </w:r>
      <w:r>
        <w:rPr>
          <w:rFonts w:eastAsia="Calibri"/>
        </w:rPr>
        <w:t>6</w:t>
      </w:r>
      <w:r w:rsidRPr="00985656">
        <w:rPr>
          <w:rFonts w:eastAsia="Calibri"/>
        </w:rPr>
        <w:t xml:space="preserve">. </w:t>
      </w:r>
      <w:r>
        <w:rPr>
          <w:rFonts w:eastAsia="Calibri"/>
        </w:rPr>
        <w:t>Liczba dzieci w wieku 3-5 lat oraz liczba miejsc w placówkach</w:t>
      </w:r>
      <w:r w:rsidRPr="00985656">
        <w:rPr>
          <w:rFonts w:eastAsia="Calibri"/>
        </w:rPr>
        <w:t xml:space="preserve"> wychowania przedszkolnego w woj. łódzkim według </w:t>
      </w:r>
      <w:r>
        <w:rPr>
          <w:rFonts w:eastAsia="Calibri"/>
        </w:rPr>
        <w:t xml:space="preserve">gmin w latach </w:t>
      </w:r>
      <w:r w:rsidRPr="00985656">
        <w:rPr>
          <w:rFonts w:eastAsia="Calibri"/>
        </w:rPr>
        <w:t>2015</w:t>
      </w:r>
      <w:r>
        <w:rPr>
          <w:rFonts w:eastAsia="Calibri"/>
        </w:rPr>
        <w:noBreakHyphen/>
        <w:t>2017</w:t>
      </w:r>
      <w:bookmarkEnd w:id="264"/>
    </w:p>
    <w:tbl>
      <w:tblPr>
        <w:tblW w:w="8980" w:type="dxa"/>
        <w:tblInd w:w="55" w:type="dxa"/>
        <w:tblCellMar>
          <w:left w:w="70" w:type="dxa"/>
          <w:right w:w="70" w:type="dxa"/>
        </w:tblCellMar>
        <w:tblLook w:val="04A0" w:firstRow="1" w:lastRow="0" w:firstColumn="1" w:lastColumn="0" w:noHBand="0" w:noVBand="1"/>
      </w:tblPr>
      <w:tblGrid>
        <w:gridCol w:w="3020"/>
        <w:gridCol w:w="960"/>
        <w:gridCol w:w="960"/>
        <w:gridCol w:w="960"/>
        <w:gridCol w:w="960"/>
        <w:gridCol w:w="1060"/>
        <w:gridCol w:w="1060"/>
      </w:tblGrid>
      <w:tr w:rsidR="00DA0A6B" w:rsidRPr="00E07514" w:rsidTr="00DA0A6B">
        <w:trPr>
          <w:trHeight w:val="464"/>
        </w:trPr>
        <w:tc>
          <w:tcPr>
            <w:tcW w:w="3020" w:type="dxa"/>
            <w:vMerge w:val="restart"/>
            <w:tcBorders>
              <w:top w:val="single" w:sz="12" w:space="0" w:color="auto"/>
              <w:left w:val="single" w:sz="12" w:space="0" w:color="auto"/>
              <w:bottom w:val="single" w:sz="8" w:space="0" w:color="000000"/>
              <w:right w:val="single" w:sz="12" w:space="0" w:color="auto"/>
            </w:tcBorders>
            <w:shd w:val="clear" w:color="000000" w:fill="D3D3D3"/>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gmina</w:t>
            </w:r>
          </w:p>
        </w:tc>
        <w:tc>
          <w:tcPr>
            <w:tcW w:w="2880" w:type="dxa"/>
            <w:gridSpan w:val="3"/>
            <w:vMerge w:val="restart"/>
            <w:tcBorders>
              <w:top w:val="single" w:sz="12" w:space="0" w:color="auto"/>
              <w:left w:val="single" w:sz="12" w:space="0" w:color="auto"/>
              <w:bottom w:val="single" w:sz="4" w:space="0" w:color="000000"/>
              <w:right w:val="single" w:sz="12" w:space="0" w:color="auto"/>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liczba dzieci w wieku 3-5 lat</w:t>
            </w:r>
          </w:p>
        </w:tc>
        <w:tc>
          <w:tcPr>
            <w:tcW w:w="3080" w:type="dxa"/>
            <w:gridSpan w:val="3"/>
            <w:vMerge w:val="restart"/>
            <w:tcBorders>
              <w:top w:val="single" w:sz="12" w:space="0" w:color="auto"/>
              <w:left w:val="single" w:sz="12" w:space="0" w:color="auto"/>
              <w:bottom w:val="single" w:sz="4" w:space="0" w:color="000000"/>
              <w:right w:val="single" w:sz="12" w:space="0" w:color="auto"/>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liczba miejsc w placówkach wychowania przedszkolnego</w:t>
            </w:r>
            <w:r w:rsidR="00292E38">
              <w:rPr>
                <w:rFonts w:ascii="Calibri" w:eastAsia="Times New Roman" w:hAnsi="Calibri" w:cs="Calibri"/>
                <w:color w:val="000000"/>
                <w:sz w:val="22"/>
                <w:lang w:eastAsia="pl-PL"/>
              </w:rPr>
              <w:t>*</w:t>
            </w:r>
          </w:p>
        </w:tc>
      </w:tr>
      <w:tr w:rsidR="00DA0A6B" w:rsidRPr="00E07514" w:rsidTr="00DA0A6B">
        <w:trPr>
          <w:trHeight w:val="300"/>
        </w:trPr>
        <w:tc>
          <w:tcPr>
            <w:tcW w:w="3020" w:type="dxa"/>
            <w:vMerge/>
            <w:tcBorders>
              <w:top w:val="single" w:sz="8" w:space="0" w:color="000000"/>
              <w:left w:val="single" w:sz="12" w:space="0" w:color="auto"/>
              <w:bottom w:val="single" w:sz="8" w:space="0" w:color="000000"/>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2880" w:type="dxa"/>
            <w:gridSpan w:val="3"/>
            <w:vMerge/>
            <w:tcBorders>
              <w:top w:val="single" w:sz="8" w:space="0" w:color="000000"/>
              <w:left w:val="single" w:sz="12" w:space="0" w:color="auto"/>
              <w:bottom w:val="single" w:sz="4" w:space="0" w:color="000000"/>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3080" w:type="dxa"/>
            <w:gridSpan w:val="3"/>
            <w:vMerge/>
            <w:tcBorders>
              <w:top w:val="single" w:sz="8" w:space="0" w:color="000000"/>
              <w:left w:val="single" w:sz="12" w:space="0" w:color="auto"/>
              <w:bottom w:val="single" w:sz="4" w:space="0" w:color="000000"/>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r>
      <w:tr w:rsidR="00DA0A6B" w:rsidRPr="00E07514" w:rsidTr="00DA0A6B">
        <w:trPr>
          <w:trHeight w:val="300"/>
        </w:trPr>
        <w:tc>
          <w:tcPr>
            <w:tcW w:w="3020" w:type="dxa"/>
            <w:vMerge/>
            <w:tcBorders>
              <w:top w:val="single" w:sz="8" w:space="0" w:color="000000"/>
              <w:left w:val="single" w:sz="12" w:space="0" w:color="auto"/>
              <w:bottom w:val="single" w:sz="8" w:space="0" w:color="000000"/>
              <w:right w:val="single" w:sz="12" w:space="0" w:color="auto"/>
            </w:tcBorders>
            <w:vAlign w:val="center"/>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2880" w:type="dxa"/>
            <w:gridSpan w:val="3"/>
            <w:tcBorders>
              <w:top w:val="nil"/>
              <w:left w:val="single" w:sz="12" w:space="0" w:color="auto"/>
              <w:bottom w:val="single" w:sz="8" w:space="0" w:color="000000"/>
              <w:right w:val="single" w:sz="12" w:space="0" w:color="auto"/>
            </w:tcBorders>
            <w:shd w:val="clear" w:color="000000" w:fill="D3D3D3"/>
            <w:vAlign w:val="center"/>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18"/>
                <w:lang w:eastAsia="pl-PL"/>
              </w:rPr>
              <w:t>stan na 30 września:</w:t>
            </w:r>
          </w:p>
        </w:tc>
        <w:tc>
          <w:tcPr>
            <w:tcW w:w="3080" w:type="dxa"/>
            <w:gridSpan w:val="3"/>
            <w:tcBorders>
              <w:top w:val="nil"/>
              <w:left w:val="single" w:sz="12" w:space="0" w:color="auto"/>
              <w:bottom w:val="single" w:sz="8" w:space="0" w:color="000000"/>
              <w:right w:val="single" w:sz="12" w:space="0" w:color="auto"/>
            </w:tcBorders>
            <w:shd w:val="clear" w:color="000000" w:fill="D3D3D3"/>
            <w:vAlign w:val="center"/>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18"/>
                <w:lang w:eastAsia="pl-PL"/>
              </w:rPr>
              <w:t>stan na 30 września:</w:t>
            </w:r>
          </w:p>
        </w:tc>
      </w:tr>
      <w:tr w:rsidR="00DA0A6B" w:rsidRPr="00E07514" w:rsidTr="00DA0A6B">
        <w:trPr>
          <w:trHeight w:val="300"/>
        </w:trPr>
        <w:tc>
          <w:tcPr>
            <w:tcW w:w="3020" w:type="dxa"/>
            <w:vMerge/>
            <w:tcBorders>
              <w:top w:val="single" w:sz="8" w:space="0" w:color="000000"/>
              <w:left w:val="single" w:sz="12" w:space="0" w:color="auto"/>
              <w:bottom w:val="single" w:sz="8" w:space="0" w:color="000000"/>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val="restart"/>
            <w:tcBorders>
              <w:top w:val="nil"/>
              <w:left w:val="single" w:sz="12" w:space="0" w:color="auto"/>
              <w:bottom w:val="single" w:sz="8" w:space="0" w:color="000000"/>
              <w:right w:val="single" w:sz="4" w:space="0" w:color="000000"/>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2015</w:t>
            </w:r>
          </w:p>
        </w:tc>
        <w:tc>
          <w:tcPr>
            <w:tcW w:w="960" w:type="dxa"/>
            <w:vMerge w:val="restart"/>
            <w:tcBorders>
              <w:top w:val="nil"/>
              <w:left w:val="single" w:sz="4" w:space="0" w:color="000000"/>
              <w:bottom w:val="single" w:sz="8" w:space="0" w:color="000000"/>
              <w:right w:val="single" w:sz="4" w:space="0" w:color="000000"/>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2016</w:t>
            </w:r>
          </w:p>
        </w:tc>
        <w:tc>
          <w:tcPr>
            <w:tcW w:w="960" w:type="dxa"/>
            <w:vMerge w:val="restart"/>
            <w:tcBorders>
              <w:top w:val="nil"/>
              <w:left w:val="single" w:sz="4" w:space="0" w:color="000000"/>
              <w:bottom w:val="single" w:sz="8" w:space="0" w:color="000000"/>
              <w:right w:val="single" w:sz="12" w:space="0" w:color="auto"/>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2017</w:t>
            </w:r>
          </w:p>
        </w:tc>
        <w:tc>
          <w:tcPr>
            <w:tcW w:w="960" w:type="dxa"/>
            <w:vMerge w:val="restart"/>
            <w:tcBorders>
              <w:top w:val="nil"/>
              <w:left w:val="single" w:sz="12" w:space="0" w:color="auto"/>
              <w:bottom w:val="single" w:sz="8" w:space="0" w:color="000000"/>
              <w:right w:val="single" w:sz="4" w:space="0" w:color="000000"/>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2015</w:t>
            </w:r>
          </w:p>
        </w:tc>
        <w:tc>
          <w:tcPr>
            <w:tcW w:w="1060" w:type="dxa"/>
            <w:vMerge w:val="restart"/>
            <w:tcBorders>
              <w:top w:val="nil"/>
              <w:left w:val="single" w:sz="4" w:space="0" w:color="000000"/>
              <w:bottom w:val="single" w:sz="8" w:space="0" w:color="000000"/>
              <w:right w:val="single" w:sz="4" w:space="0" w:color="000000"/>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2016</w:t>
            </w:r>
          </w:p>
        </w:tc>
        <w:tc>
          <w:tcPr>
            <w:tcW w:w="1060" w:type="dxa"/>
            <w:vMerge w:val="restart"/>
            <w:tcBorders>
              <w:top w:val="nil"/>
              <w:left w:val="single" w:sz="4" w:space="0" w:color="000000"/>
              <w:bottom w:val="single" w:sz="8" w:space="0" w:color="000000"/>
              <w:right w:val="single" w:sz="12" w:space="0" w:color="auto"/>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2017</w:t>
            </w:r>
          </w:p>
        </w:tc>
      </w:tr>
      <w:tr w:rsidR="00DA0A6B" w:rsidRPr="00E07514" w:rsidTr="00DA0A6B">
        <w:trPr>
          <w:trHeight w:val="315"/>
        </w:trPr>
        <w:tc>
          <w:tcPr>
            <w:tcW w:w="3020" w:type="dxa"/>
            <w:vMerge/>
            <w:tcBorders>
              <w:top w:val="single" w:sz="8" w:space="0" w:color="000000"/>
              <w:left w:val="single" w:sz="12" w:space="0" w:color="auto"/>
              <w:bottom w:val="single" w:sz="12" w:space="0" w:color="auto"/>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tcBorders>
              <w:top w:val="nil"/>
              <w:left w:val="single" w:sz="12" w:space="0" w:color="auto"/>
              <w:bottom w:val="single" w:sz="12" w:space="0" w:color="auto"/>
              <w:right w:val="single" w:sz="4" w:space="0" w:color="000000"/>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tcBorders>
              <w:top w:val="nil"/>
              <w:left w:val="single" w:sz="4" w:space="0" w:color="000000"/>
              <w:bottom w:val="single" w:sz="12" w:space="0" w:color="auto"/>
              <w:right w:val="single" w:sz="4" w:space="0" w:color="000000"/>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tcBorders>
              <w:top w:val="nil"/>
              <w:left w:val="single" w:sz="4" w:space="0" w:color="000000"/>
              <w:bottom w:val="single" w:sz="12" w:space="0" w:color="auto"/>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960" w:type="dxa"/>
            <w:vMerge/>
            <w:tcBorders>
              <w:top w:val="nil"/>
              <w:left w:val="single" w:sz="12" w:space="0" w:color="auto"/>
              <w:bottom w:val="single" w:sz="12" w:space="0" w:color="auto"/>
              <w:right w:val="single" w:sz="4" w:space="0" w:color="000000"/>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1060" w:type="dxa"/>
            <w:vMerge/>
            <w:tcBorders>
              <w:top w:val="nil"/>
              <w:left w:val="single" w:sz="4" w:space="0" w:color="000000"/>
              <w:bottom w:val="single" w:sz="12" w:space="0" w:color="auto"/>
              <w:right w:val="single" w:sz="4" w:space="0" w:color="000000"/>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c>
          <w:tcPr>
            <w:tcW w:w="1060" w:type="dxa"/>
            <w:vMerge/>
            <w:tcBorders>
              <w:top w:val="nil"/>
              <w:left w:val="single" w:sz="4" w:space="0" w:color="000000"/>
              <w:bottom w:val="single" w:sz="12" w:space="0" w:color="auto"/>
              <w:right w:val="single" w:sz="12" w:space="0" w:color="auto"/>
            </w:tcBorders>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p>
        </w:tc>
      </w:tr>
      <w:tr w:rsidR="00DA0A6B" w:rsidRPr="00E07514" w:rsidTr="00DA0A6B">
        <w:trPr>
          <w:trHeight w:val="630"/>
        </w:trPr>
        <w:tc>
          <w:tcPr>
            <w:tcW w:w="302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ŁÓDZKIE</w:t>
            </w:r>
          </w:p>
        </w:tc>
        <w:tc>
          <w:tcPr>
            <w:tcW w:w="96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73195</w:t>
            </w:r>
          </w:p>
        </w:tc>
        <w:tc>
          <w:tcPr>
            <w:tcW w:w="9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70257</w:t>
            </w:r>
          </w:p>
        </w:tc>
        <w:tc>
          <w:tcPr>
            <w:tcW w:w="960"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68573</w:t>
            </w:r>
          </w:p>
        </w:tc>
        <w:tc>
          <w:tcPr>
            <w:tcW w:w="96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63 626</w:t>
            </w:r>
          </w:p>
        </w:tc>
        <w:tc>
          <w:tcPr>
            <w:tcW w:w="10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69 407</w:t>
            </w:r>
          </w:p>
        </w:tc>
        <w:tc>
          <w:tcPr>
            <w:tcW w:w="1060"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73 050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Bełchatów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1973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1872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1844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1 915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2 266</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2 449</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Bełchatów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158</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Drużbice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Kleszczów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247</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326</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337</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Kluki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Rusiec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Szczerców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281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Zelów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525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492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337</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468</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468</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Kutno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1166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1161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1 210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1 349</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1 376</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Bedlno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Dąbrowice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Krośniewice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154</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148</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Krzyżanów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44</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47</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Kutno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Łanięta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Nowe Ostrowy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Oporów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Strzelce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Żychlin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Buczek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119</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Łask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780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779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807</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923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Sędziejowice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Widawa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Wodzierady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Łęczyca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411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604</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581</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Daszyna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34</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Góra Świętej Małgorzaty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Grabów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Łęczyca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Piątek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Świnice Warckie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Witonia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Łowicz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889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810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1 068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1 150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1 187</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Bielawy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lastRenderedPageBreak/>
              <w:t>Chąśno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Domaniewice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66</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Kiernozia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Kocierzew Południowy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Łowicz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Łyszkowice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Nieborów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292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Zduny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Andrespol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444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397</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Brójce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Koluszki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651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656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693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721</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728</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Nowosolna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Rzgów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287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445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Tuszyn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389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371</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376</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476</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Białaczów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Drzewica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Mniszków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Opoczno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1161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1079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1026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855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918</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901</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Paradyż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57</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57</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Poświętne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Sławno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288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97</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119</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144</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Żarnów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Konstantynów Łódzki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496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497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497</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523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621</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Pabianice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1800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1737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2 160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2 367</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2 501</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Dłutów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29</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29</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Dobroń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Ksawerów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Lutomiersk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Pabianice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Działoszyn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430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536</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527</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Kiełczygłów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Nowa Brzeźnica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77</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77</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77</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Pajęczno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309</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313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Rząśnia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Siemkowice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Strzelce Wielkie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116</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116</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Sulmierzyce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151</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Aleksandrów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Czarnocin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Gorzkowice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345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Grabica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58</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104</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Łęki Szlacheckie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Moszczenica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389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340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Ręczno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Rozprza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313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lastRenderedPageBreak/>
              <w:t>Sulejów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490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477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480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460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Wola Krzysztoporska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315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Wolbórz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Dalików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Pęczniew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Poddębice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495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463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410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459</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472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Uniejów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Wartkowice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146</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121</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111</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Zadzim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Radomsko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1268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1233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1194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1 256</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1 389</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1 433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Dobryszyce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Gidle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Gomunice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Kamieńsk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Kobiele Wielkie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74</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Kodrąb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Lgota Wielka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Ładzice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Masłowice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Przedbórz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156</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Radomsko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Wielgomłyny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Żytno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Rawa Mazowiecka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603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566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690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756</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760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Biała Rawska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346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187</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187</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Cielądz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Rawa Mazowiecka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279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78</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Regnów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Sadkowice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Sieradz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1147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1109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1 199</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1 332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1 411</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Błaszki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419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251</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258</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Brąszewice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96</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Brzeźnio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Burzenin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131</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Goszczanów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Klonowa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104</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Sieradz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341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Warta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Wróblew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Złoczew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144</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174</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Bolimów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Głuchów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134</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Godzianów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Kowiesy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Lipce Reymontowskie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lastRenderedPageBreak/>
              <w:t>Maków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Nowy Kawęczyn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Skierniewice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240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Słupia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Tomaszów Mazowiecki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1849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1695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1661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2 088</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2 267</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2 365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Będków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101</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Budziszewice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Czerniewice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Inowłódz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Lubochnia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282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325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287</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Rokiciny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Rzeczyca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Tomaszów Mazowiecki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330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319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Ujazd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265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300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Żelechlinek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Biała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Czarnożyły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Konopnica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Mokrsko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174</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Osjaków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Ostrówek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Pątnów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229</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256</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254</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Skomlin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Wieluń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946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908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896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883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938</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943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Wierzchlas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Bolesławiec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Czastary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130</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Galewice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Lututów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Łubnice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Sokolniki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176</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Wieruszów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383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377</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379</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Zduńska Wola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1293</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1249</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1 314</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1 402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1 563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Szadek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Zapolice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Zduńska Wola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196</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231</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256</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Głowno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395</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532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577</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579</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Ozorków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588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560</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713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768</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Zgierz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1649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1529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1435</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1 517</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1 578</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1 773</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Aleksandrów Łódzki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978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983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795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860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1 000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Głowno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116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100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Ozorków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Parzęczew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168</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162</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193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202</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Stryków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396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253</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282</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290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Zgierz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426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361</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351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75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lastRenderedPageBreak/>
              <w:t>Brzeziny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444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402</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380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404</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430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Brzeziny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147</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Dmosin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124</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0</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Jeżów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99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88</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61</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80</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Rogów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129</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131</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145</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155</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Łódź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18386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17566</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17066</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20 585</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22 383</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23 039</w:t>
            </w:r>
          </w:p>
        </w:tc>
      </w:tr>
      <w:tr w:rsidR="00DA0A6B" w:rsidRPr="00E07514" w:rsidTr="00DA0A6B">
        <w:trPr>
          <w:trHeight w:val="300"/>
        </w:trPr>
        <w:tc>
          <w:tcPr>
            <w:tcW w:w="3020" w:type="dxa"/>
            <w:tcBorders>
              <w:top w:val="nil"/>
              <w:left w:val="single" w:sz="12" w:space="0" w:color="auto"/>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Piotrków Trybunalski (1)</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2233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2127</w:t>
            </w:r>
          </w:p>
        </w:tc>
        <w:tc>
          <w:tcPr>
            <w:tcW w:w="9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2164</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2 939</w:t>
            </w:r>
          </w:p>
        </w:tc>
        <w:tc>
          <w:tcPr>
            <w:tcW w:w="1060" w:type="dxa"/>
            <w:tcBorders>
              <w:top w:val="nil"/>
              <w:left w:val="nil"/>
              <w:bottom w:val="single" w:sz="4"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3 117</w:t>
            </w:r>
          </w:p>
        </w:tc>
        <w:tc>
          <w:tcPr>
            <w:tcW w:w="1060" w:type="dxa"/>
            <w:tcBorders>
              <w:top w:val="nil"/>
              <w:left w:val="nil"/>
              <w:bottom w:val="single" w:sz="4"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3 315</w:t>
            </w:r>
          </w:p>
        </w:tc>
      </w:tr>
      <w:tr w:rsidR="00DA0A6B" w:rsidRPr="00E07514" w:rsidTr="00DA0A6B">
        <w:trPr>
          <w:trHeight w:val="315"/>
        </w:trPr>
        <w:tc>
          <w:tcPr>
            <w:tcW w:w="3020" w:type="dxa"/>
            <w:tcBorders>
              <w:top w:val="nil"/>
              <w:left w:val="single" w:sz="12" w:space="0" w:color="auto"/>
              <w:bottom w:val="single" w:sz="12" w:space="0" w:color="auto"/>
              <w:right w:val="single" w:sz="12" w:space="0" w:color="auto"/>
            </w:tcBorders>
            <w:shd w:val="clear" w:color="auto" w:fill="auto"/>
            <w:noWrap/>
            <w:vAlign w:val="bottom"/>
            <w:hideMark/>
          </w:tcPr>
          <w:p w:rsidR="00DA0A6B" w:rsidRPr="00E07514" w:rsidRDefault="00DA0A6B" w:rsidP="00DA0A6B">
            <w:pPr>
              <w:spacing w:after="0" w:line="240" w:lineRule="auto"/>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Skierniewice (1)</w:t>
            </w:r>
          </w:p>
        </w:tc>
        <w:tc>
          <w:tcPr>
            <w:tcW w:w="960" w:type="dxa"/>
            <w:tcBorders>
              <w:top w:val="nil"/>
              <w:left w:val="single" w:sz="12" w:space="0" w:color="auto"/>
              <w:bottom w:val="single" w:sz="12"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1667</w:t>
            </w:r>
          </w:p>
        </w:tc>
        <w:tc>
          <w:tcPr>
            <w:tcW w:w="960" w:type="dxa"/>
            <w:tcBorders>
              <w:top w:val="nil"/>
              <w:left w:val="nil"/>
              <w:bottom w:val="single" w:sz="12"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1581</w:t>
            </w:r>
          </w:p>
        </w:tc>
        <w:tc>
          <w:tcPr>
            <w:tcW w:w="960" w:type="dxa"/>
            <w:tcBorders>
              <w:top w:val="nil"/>
              <w:left w:val="nil"/>
              <w:bottom w:val="single" w:sz="12"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1577</w:t>
            </w:r>
          </w:p>
        </w:tc>
        <w:tc>
          <w:tcPr>
            <w:tcW w:w="960" w:type="dxa"/>
            <w:tcBorders>
              <w:top w:val="nil"/>
              <w:left w:val="single" w:sz="12" w:space="0" w:color="auto"/>
              <w:bottom w:val="single" w:sz="12"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2 028</w:t>
            </w:r>
          </w:p>
        </w:tc>
        <w:tc>
          <w:tcPr>
            <w:tcW w:w="1060" w:type="dxa"/>
            <w:tcBorders>
              <w:top w:val="nil"/>
              <w:left w:val="nil"/>
              <w:bottom w:val="single" w:sz="12" w:space="0" w:color="auto"/>
              <w:right w:val="single" w:sz="4"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2 152</w:t>
            </w:r>
          </w:p>
        </w:tc>
        <w:tc>
          <w:tcPr>
            <w:tcW w:w="1060" w:type="dxa"/>
            <w:tcBorders>
              <w:top w:val="nil"/>
              <w:left w:val="nil"/>
              <w:bottom w:val="single" w:sz="12" w:space="0" w:color="auto"/>
              <w:right w:val="single" w:sz="12" w:space="0" w:color="auto"/>
            </w:tcBorders>
            <w:shd w:val="clear" w:color="auto" w:fill="auto"/>
            <w:noWrap/>
            <w:vAlign w:val="bottom"/>
            <w:hideMark/>
          </w:tcPr>
          <w:p w:rsidR="00DA0A6B" w:rsidRPr="00E07514" w:rsidRDefault="00DA0A6B" w:rsidP="00DA0A6B">
            <w:pPr>
              <w:spacing w:after="0" w:line="240" w:lineRule="auto"/>
              <w:jc w:val="right"/>
              <w:rPr>
                <w:rFonts w:ascii="Calibri" w:eastAsia="Times New Roman" w:hAnsi="Calibri" w:cs="Calibri"/>
                <w:color w:val="000000"/>
                <w:sz w:val="22"/>
                <w:lang w:eastAsia="pl-PL"/>
              </w:rPr>
            </w:pPr>
            <w:r w:rsidRPr="00E07514">
              <w:rPr>
                <w:rFonts w:ascii="Calibri" w:eastAsia="Times New Roman" w:hAnsi="Calibri" w:cs="Calibri"/>
                <w:color w:val="000000"/>
                <w:sz w:val="22"/>
                <w:lang w:eastAsia="pl-PL"/>
              </w:rPr>
              <w:t>2 233</w:t>
            </w:r>
          </w:p>
        </w:tc>
      </w:tr>
    </w:tbl>
    <w:p w:rsidR="00DA0A6B" w:rsidRPr="00985656" w:rsidRDefault="00DA0A6B" w:rsidP="00DA0A6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DA0A6B" w:rsidRDefault="00DA0A6B" w:rsidP="00DA0A6B">
      <w:pPr>
        <w:spacing w:before="240"/>
        <w:rPr>
          <w:rFonts w:eastAsia="Calibri" w:cs="Times New Roman"/>
          <w:sz w:val="22"/>
          <w:szCs w:val="26"/>
          <w:lang w:eastAsia="pl-PL"/>
        </w:rPr>
      </w:pPr>
      <w:r>
        <w:rPr>
          <w:rFonts w:eastAsia="Calibri" w:cs="Times New Roman"/>
          <w:sz w:val="22"/>
          <w:szCs w:val="26"/>
          <w:lang w:eastAsia="pl-PL"/>
        </w:rPr>
        <w:t xml:space="preserve">*Do placówek wychowania przedszkolnego zaliczono: </w:t>
      </w:r>
      <w:r w:rsidRPr="009504BA">
        <w:rPr>
          <w:rFonts w:eastAsia="Calibri" w:cs="Times New Roman"/>
          <w:sz w:val="22"/>
          <w:szCs w:val="26"/>
          <w:lang w:eastAsia="pl-PL"/>
        </w:rPr>
        <w:t>przedszkola, przedszkola specjalne, oddziały przedszkolne przy szkołach podstawowych, zespoły wychowania przedszkolnego oraz punkty przedszkolne.</w:t>
      </w: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65" w:name="_Toc533150082"/>
      <w:r w:rsidRPr="00985656">
        <w:rPr>
          <w:rFonts w:eastAsia="Calibri"/>
        </w:rPr>
        <w:lastRenderedPageBreak/>
        <w:t>Tabela I</w:t>
      </w:r>
      <w:r>
        <w:rPr>
          <w:rFonts w:eastAsia="Calibri"/>
        </w:rPr>
        <w:t>V</w:t>
      </w:r>
      <w:r w:rsidRPr="00985656">
        <w:rPr>
          <w:rFonts w:eastAsia="Calibri"/>
        </w:rPr>
        <w:t>/</w:t>
      </w:r>
      <w:r>
        <w:rPr>
          <w:rFonts w:eastAsia="Calibri"/>
        </w:rPr>
        <w:t>7</w:t>
      </w:r>
      <w:r w:rsidRPr="00985656">
        <w:rPr>
          <w:rFonts w:eastAsia="Calibri"/>
        </w:rPr>
        <w:t xml:space="preserve">. </w:t>
      </w:r>
      <w:r>
        <w:rPr>
          <w:rFonts w:eastAsia="Calibri"/>
        </w:rPr>
        <w:t>Przedszkola</w:t>
      </w:r>
      <w:r w:rsidRPr="00985656">
        <w:rPr>
          <w:rFonts w:eastAsia="Calibri"/>
        </w:rPr>
        <w:t xml:space="preserve"> w woj. łódzkim według </w:t>
      </w:r>
      <w:r>
        <w:rPr>
          <w:rFonts w:eastAsia="Calibri"/>
        </w:rPr>
        <w:t xml:space="preserve">powiatów w latach </w:t>
      </w:r>
      <w:r w:rsidRPr="00985656">
        <w:rPr>
          <w:rFonts w:eastAsia="Calibri"/>
        </w:rPr>
        <w:t>2015</w:t>
      </w:r>
      <w:r>
        <w:rPr>
          <w:rFonts w:eastAsia="Calibri"/>
        </w:rPr>
        <w:noBreakHyphen/>
        <w:t>2017</w:t>
      </w:r>
      <w:bookmarkEnd w:id="265"/>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8E3FC2" w:rsidTr="00DA0A6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DA0A6B" w:rsidRPr="008E3FC2"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powiat</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DA0A6B" w:rsidRPr="008E3FC2" w:rsidRDefault="00DA0A6B" w:rsidP="00DA0A6B">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18"/>
                <w:lang w:eastAsia="pl-PL"/>
              </w:rPr>
              <w:t>stan</w:t>
            </w:r>
            <w:r w:rsidRPr="005E04D0">
              <w:rPr>
                <w:rFonts w:ascii="Calibri" w:eastAsia="Times New Roman" w:hAnsi="Calibri" w:cs="Calibri"/>
                <w:color w:val="000000"/>
                <w:sz w:val="18"/>
                <w:lang w:eastAsia="pl-PL"/>
              </w:rPr>
              <w:t xml:space="preserve"> na 30 września:</w:t>
            </w:r>
          </w:p>
        </w:tc>
      </w:tr>
      <w:tr w:rsidR="00DA0A6B" w:rsidRPr="008E3FC2" w:rsidTr="00DA0A6B">
        <w:trPr>
          <w:trHeight w:val="610"/>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DA0A6B" w:rsidRPr="008E3FC2" w:rsidRDefault="00DA0A6B" w:rsidP="00DA0A6B">
            <w:pPr>
              <w:spacing w:after="0" w:line="240" w:lineRule="auto"/>
              <w:rPr>
                <w:rFonts w:ascii="Calibri" w:eastAsia="Times New Roman" w:hAnsi="Calibri" w:cs="Calibri"/>
                <w:color w:val="000000"/>
                <w:sz w:val="22"/>
                <w:lang w:eastAsia="pl-PL"/>
              </w:rPr>
            </w:pPr>
          </w:p>
        </w:tc>
        <w:tc>
          <w:tcPr>
            <w:tcW w:w="960" w:type="dxa"/>
            <w:tcBorders>
              <w:top w:val="nil"/>
              <w:left w:val="nil"/>
              <w:right w:val="single" w:sz="4" w:space="0" w:color="000000"/>
            </w:tcBorders>
            <w:shd w:val="clear" w:color="000000" w:fill="D3D3D3"/>
            <w:vAlign w:val="center"/>
            <w:hideMark/>
          </w:tcPr>
          <w:p w:rsidR="00DA0A6B" w:rsidRPr="002A71D1" w:rsidRDefault="00DA0A6B" w:rsidP="00DA0A6B">
            <w:pPr>
              <w:spacing w:after="0" w:line="240" w:lineRule="auto"/>
              <w:jc w:val="center"/>
              <w:rPr>
                <w:rFonts w:ascii="Calibri" w:eastAsia="Times New Roman" w:hAnsi="Calibri" w:cs="Calibri"/>
                <w:color w:val="000000"/>
                <w:lang w:eastAsia="pl-PL"/>
              </w:rPr>
            </w:pPr>
            <w:r w:rsidRPr="002A71D1">
              <w:rPr>
                <w:rFonts w:ascii="Calibri" w:eastAsia="Times New Roman" w:hAnsi="Calibri" w:cs="Calibri"/>
                <w:color w:val="000000"/>
                <w:lang w:eastAsia="pl-PL"/>
              </w:rPr>
              <w:t>2015</w:t>
            </w:r>
          </w:p>
        </w:tc>
        <w:tc>
          <w:tcPr>
            <w:tcW w:w="960" w:type="dxa"/>
            <w:tcBorders>
              <w:top w:val="nil"/>
              <w:left w:val="nil"/>
              <w:right w:val="single" w:sz="4" w:space="0" w:color="000000"/>
            </w:tcBorders>
            <w:shd w:val="clear" w:color="000000" w:fill="D3D3D3"/>
            <w:vAlign w:val="center"/>
            <w:hideMark/>
          </w:tcPr>
          <w:p w:rsidR="00DA0A6B" w:rsidRPr="002A71D1" w:rsidRDefault="00DA0A6B" w:rsidP="00DA0A6B">
            <w:pPr>
              <w:spacing w:after="0" w:line="240" w:lineRule="auto"/>
              <w:jc w:val="center"/>
              <w:rPr>
                <w:rFonts w:ascii="Calibri" w:eastAsia="Times New Roman" w:hAnsi="Calibri" w:cs="Calibri"/>
                <w:color w:val="000000"/>
                <w:lang w:eastAsia="pl-PL"/>
              </w:rPr>
            </w:pPr>
            <w:r w:rsidRPr="002A71D1">
              <w:rPr>
                <w:rFonts w:ascii="Calibri" w:eastAsia="Times New Roman" w:hAnsi="Calibri" w:cs="Calibri"/>
                <w:color w:val="000000"/>
                <w:lang w:eastAsia="pl-PL"/>
              </w:rPr>
              <w:t>2016</w:t>
            </w:r>
          </w:p>
        </w:tc>
        <w:tc>
          <w:tcPr>
            <w:tcW w:w="960" w:type="dxa"/>
            <w:tcBorders>
              <w:top w:val="nil"/>
              <w:left w:val="nil"/>
              <w:right w:val="single" w:sz="4" w:space="0" w:color="000000"/>
            </w:tcBorders>
            <w:shd w:val="clear" w:color="000000" w:fill="D3D3D3"/>
            <w:vAlign w:val="center"/>
            <w:hideMark/>
          </w:tcPr>
          <w:p w:rsidR="00DA0A6B" w:rsidRPr="002A71D1" w:rsidRDefault="00DA0A6B" w:rsidP="00DA0A6B">
            <w:pPr>
              <w:spacing w:after="0" w:line="240" w:lineRule="auto"/>
              <w:jc w:val="center"/>
              <w:rPr>
                <w:rFonts w:ascii="Calibri" w:eastAsia="Times New Roman" w:hAnsi="Calibri" w:cs="Calibri"/>
                <w:color w:val="000000"/>
                <w:lang w:eastAsia="pl-PL"/>
              </w:rPr>
            </w:pPr>
            <w:r w:rsidRPr="002A71D1">
              <w:rPr>
                <w:rFonts w:ascii="Calibri" w:eastAsia="Times New Roman" w:hAnsi="Calibri" w:cs="Calibri"/>
                <w:color w:val="000000"/>
                <w:lang w:eastAsia="pl-PL"/>
              </w:rPr>
              <w:t>2017</w:t>
            </w:r>
          </w:p>
        </w:tc>
      </w:tr>
      <w:tr w:rsidR="00DA0A6B" w:rsidRPr="008E3FC2" w:rsidTr="00DA0A6B">
        <w:trPr>
          <w:trHeight w:val="810"/>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8E3FC2"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 xml:space="preserve">WOJEWÓDZTWO </w:t>
            </w:r>
            <w:r w:rsidRPr="008E3FC2">
              <w:rPr>
                <w:rFonts w:ascii="Calibri" w:eastAsia="Times New Roman" w:hAnsi="Calibri" w:cs="Calibri"/>
                <w:color w:val="000000"/>
                <w:sz w:val="22"/>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638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655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684</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bełchatowski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29</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kutnowski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17</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13</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8</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18</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łódzki wschodni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29</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13</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pabianicki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33</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16</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piotrkowski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27</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poddębicki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9</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radomszczański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24</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rawski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10</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25</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skierniewicki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7</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tomaszowski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36</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wieluński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22</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wieruszowski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19</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20</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46</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brzeziński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6</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8E3FC2">
              <w:rPr>
                <w:rFonts w:ascii="Calibri" w:eastAsia="Times New Roman" w:hAnsi="Calibri" w:cs="Calibri"/>
                <w:color w:val="000000"/>
                <w:sz w:val="22"/>
                <w:lang w:eastAsia="pl-PL"/>
              </w:rPr>
              <w:t>Łódź</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208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211</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8E3FC2">
              <w:rPr>
                <w:rFonts w:ascii="Calibri" w:eastAsia="Times New Roman" w:hAnsi="Calibri" w:cs="Calibri"/>
                <w:color w:val="000000"/>
                <w:sz w:val="22"/>
                <w:lang w:eastAsia="pl-PL"/>
              </w:rPr>
              <w:t>Piotrków Trybunalski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31</w:t>
            </w:r>
          </w:p>
        </w:tc>
      </w:tr>
      <w:tr w:rsidR="00DA0A6B" w:rsidRPr="008E3FC2"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8E3FC2">
              <w:rPr>
                <w:rFonts w:ascii="Calibri" w:eastAsia="Times New Roman" w:hAnsi="Calibri" w:cs="Calibri"/>
                <w:color w:val="000000"/>
                <w:sz w:val="22"/>
                <w:lang w:eastAsia="pl-PL"/>
              </w:rPr>
              <w:t>Skierniewice</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8E3FC2" w:rsidRDefault="00DA0A6B" w:rsidP="00DA0A6B">
            <w:pPr>
              <w:spacing w:after="0" w:line="240" w:lineRule="auto"/>
              <w:jc w:val="right"/>
              <w:rPr>
                <w:rFonts w:ascii="Calibri" w:eastAsia="Times New Roman" w:hAnsi="Calibri" w:cs="Calibri"/>
                <w:color w:val="000000"/>
                <w:sz w:val="22"/>
                <w:lang w:eastAsia="pl-PL"/>
              </w:rPr>
            </w:pPr>
            <w:r w:rsidRPr="008E3FC2">
              <w:rPr>
                <w:rFonts w:ascii="Calibri" w:eastAsia="Times New Roman" w:hAnsi="Calibri" w:cs="Calibri"/>
                <w:color w:val="000000"/>
                <w:sz w:val="22"/>
                <w:lang w:eastAsia="pl-PL"/>
              </w:rPr>
              <w:t>15</w:t>
            </w:r>
          </w:p>
        </w:tc>
      </w:tr>
    </w:tbl>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66" w:name="_Toc533150083"/>
      <w:r w:rsidRPr="00985656">
        <w:rPr>
          <w:rFonts w:eastAsia="Calibri"/>
        </w:rPr>
        <w:lastRenderedPageBreak/>
        <w:t>Tabela I</w:t>
      </w:r>
      <w:r>
        <w:rPr>
          <w:rFonts w:eastAsia="Calibri"/>
        </w:rPr>
        <w:t>V</w:t>
      </w:r>
      <w:r w:rsidRPr="00985656">
        <w:rPr>
          <w:rFonts w:eastAsia="Calibri"/>
        </w:rPr>
        <w:t>/</w:t>
      </w:r>
      <w:r>
        <w:rPr>
          <w:rFonts w:eastAsia="Calibri"/>
        </w:rPr>
        <w:t>8</w:t>
      </w:r>
      <w:r w:rsidRPr="00985656">
        <w:rPr>
          <w:rFonts w:eastAsia="Calibri"/>
        </w:rPr>
        <w:t xml:space="preserve">. </w:t>
      </w:r>
      <w:r>
        <w:rPr>
          <w:rFonts w:eastAsia="Calibri"/>
        </w:rPr>
        <w:t>Przedszkola</w:t>
      </w:r>
      <w:r w:rsidRPr="00985656">
        <w:rPr>
          <w:rFonts w:eastAsia="Calibri"/>
        </w:rPr>
        <w:t xml:space="preserve"> w woj. łódzkim według </w:t>
      </w:r>
      <w:r>
        <w:rPr>
          <w:rFonts w:eastAsia="Calibri"/>
        </w:rPr>
        <w:t xml:space="preserve">gmin w latach </w:t>
      </w:r>
      <w:r w:rsidRPr="00985656">
        <w:rPr>
          <w:rFonts w:eastAsia="Calibri"/>
        </w:rPr>
        <w:t>2015</w:t>
      </w:r>
      <w:r>
        <w:rPr>
          <w:rFonts w:eastAsia="Calibri"/>
        </w:rPr>
        <w:noBreakHyphen/>
        <w:t>2017</w:t>
      </w:r>
      <w:bookmarkEnd w:id="266"/>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F009DE" w:rsidTr="00DA0A6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DA0A6B" w:rsidRPr="005E04D0"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lang w:eastAsia="pl-PL"/>
              </w:rPr>
              <w:t>gmina</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DA0A6B" w:rsidRPr="005E04D0" w:rsidRDefault="00DA0A6B" w:rsidP="00DA0A6B">
            <w:pPr>
              <w:spacing w:after="0" w:line="240" w:lineRule="auto"/>
              <w:jc w:val="center"/>
              <w:rPr>
                <w:rFonts w:ascii="Calibri" w:eastAsia="Times New Roman" w:hAnsi="Calibri" w:cs="Calibri"/>
                <w:color w:val="000000"/>
                <w:sz w:val="22"/>
                <w:lang w:eastAsia="pl-PL"/>
              </w:rPr>
            </w:pPr>
            <w:r w:rsidRPr="005E04D0">
              <w:rPr>
                <w:rFonts w:ascii="Calibri" w:eastAsia="Times New Roman" w:hAnsi="Calibri" w:cs="Calibri"/>
                <w:color w:val="000000"/>
                <w:sz w:val="18"/>
                <w:lang w:eastAsia="pl-PL"/>
              </w:rPr>
              <w:t>stan na 30 września:</w:t>
            </w:r>
          </w:p>
        </w:tc>
      </w:tr>
      <w:tr w:rsidR="00DA0A6B" w:rsidRPr="00F009DE" w:rsidTr="00DA0A6B">
        <w:trPr>
          <w:trHeight w:val="1059"/>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DA0A6B" w:rsidRPr="00F009DE" w:rsidRDefault="00DA0A6B" w:rsidP="00DA0A6B">
            <w:pPr>
              <w:spacing w:after="0" w:line="240" w:lineRule="auto"/>
              <w:rPr>
                <w:rFonts w:ascii="Calibri" w:eastAsia="Times New Roman" w:hAnsi="Calibri" w:cs="Calibri"/>
                <w:color w:val="000000"/>
                <w:sz w:val="22"/>
                <w:lang w:eastAsia="pl-PL"/>
              </w:rPr>
            </w:pPr>
          </w:p>
        </w:tc>
        <w:tc>
          <w:tcPr>
            <w:tcW w:w="960" w:type="dxa"/>
            <w:tcBorders>
              <w:top w:val="nil"/>
              <w:left w:val="nil"/>
              <w:bottom w:val="single" w:sz="4" w:space="0" w:color="000000"/>
              <w:right w:val="single" w:sz="4" w:space="0" w:color="000000"/>
            </w:tcBorders>
            <w:shd w:val="clear" w:color="000000" w:fill="D3D3D3"/>
            <w:vAlign w:val="center"/>
            <w:hideMark/>
          </w:tcPr>
          <w:p w:rsidR="00DA0A6B" w:rsidRPr="00F009DE" w:rsidRDefault="00DA0A6B" w:rsidP="00DA0A6B">
            <w:pPr>
              <w:spacing w:after="0" w:line="240" w:lineRule="auto"/>
              <w:jc w:val="center"/>
              <w:rPr>
                <w:rFonts w:ascii="Calibri" w:eastAsia="Times New Roman" w:hAnsi="Calibri" w:cs="Calibri"/>
                <w:color w:val="000000"/>
                <w:sz w:val="22"/>
                <w:lang w:eastAsia="pl-PL"/>
              </w:rPr>
            </w:pPr>
            <w:r w:rsidRPr="002A71D1">
              <w:rPr>
                <w:rFonts w:ascii="Calibri" w:eastAsia="Times New Roman" w:hAnsi="Calibri" w:cs="Calibri"/>
                <w:color w:val="000000"/>
                <w:lang w:eastAsia="pl-PL"/>
              </w:rPr>
              <w:t>2015</w:t>
            </w:r>
          </w:p>
        </w:tc>
        <w:tc>
          <w:tcPr>
            <w:tcW w:w="960" w:type="dxa"/>
            <w:tcBorders>
              <w:top w:val="nil"/>
              <w:left w:val="nil"/>
              <w:bottom w:val="single" w:sz="4" w:space="0" w:color="000000"/>
              <w:right w:val="single" w:sz="4" w:space="0" w:color="000000"/>
            </w:tcBorders>
            <w:shd w:val="clear" w:color="000000" w:fill="D3D3D3"/>
            <w:vAlign w:val="center"/>
            <w:hideMark/>
          </w:tcPr>
          <w:p w:rsidR="00DA0A6B" w:rsidRPr="00F9169B" w:rsidRDefault="00DA0A6B" w:rsidP="00DA0A6B">
            <w:pPr>
              <w:spacing w:after="0" w:line="240" w:lineRule="auto"/>
              <w:jc w:val="center"/>
              <w:rPr>
                <w:rFonts w:ascii="Calibri" w:eastAsia="Times New Roman" w:hAnsi="Calibri" w:cs="Calibri"/>
                <w:color w:val="000000"/>
                <w:sz w:val="22"/>
                <w:lang w:eastAsia="pl-PL"/>
              </w:rPr>
            </w:pPr>
            <w:r w:rsidRPr="00F009DE">
              <w:rPr>
                <w:rFonts w:ascii="Calibri" w:eastAsia="Times New Roman" w:hAnsi="Calibri" w:cs="Calibri"/>
                <w:color w:val="000000"/>
                <w:lang w:eastAsia="pl-PL"/>
              </w:rPr>
              <w:t>2016</w:t>
            </w:r>
          </w:p>
        </w:tc>
        <w:tc>
          <w:tcPr>
            <w:tcW w:w="960" w:type="dxa"/>
            <w:tcBorders>
              <w:top w:val="nil"/>
              <w:left w:val="nil"/>
              <w:bottom w:val="single" w:sz="4" w:space="0" w:color="000000"/>
              <w:right w:val="single" w:sz="4" w:space="0" w:color="000000"/>
            </w:tcBorders>
            <w:shd w:val="clear" w:color="000000" w:fill="D3D3D3"/>
            <w:vAlign w:val="center"/>
            <w:hideMark/>
          </w:tcPr>
          <w:p w:rsidR="00DA0A6B" w:rsidRPr="00F9169B" w:rsidRDefault="00DA0A6B" w:rsidP="00DA0A6B">
            <w:pPr>
              <w:spacing w:after="0" w:line="240" w:lineRule="auto"/>
              <w:jc w:val="center"/>
              <w:rPr>
                <w:rFonts w:ascii="Calibri" w:eastAsia="Times New Roman" w:hAnsi="Calibri" w:cs="Calibri"/>
                <w:color w:val="000000"/>
                <w:sz w:val="22"/>
                <w:lang w:eastAsia="pl-PL"/>
              </w:rPr>
            </w:pPr>
            <w:r w:rsidRPr="002A71D1">
              <w:rPr>
                <w:rFonts w:ascii="Calibri" w:eastAsia="Times New Roman" w:hAnsi="Calibri" w:cs="Calibri"/>
                <w:color w:val="000000"/>
                <w:lang w:eastAsia="pl-PL"/>
              </w:rPr>
              <w:t>201</w:t>
            </w:r>
            <w:r>
              <w:rPr>
                <w:rFonts w:ascii="Calibri" w:eastAsia="Times New Roman" w:hAnsi="Calibri" w:cs="Calibri"/>
                <w:color w:val="000000"/>
                <w:lang w:eastAsia="pl-PL"/>
              </w:rPr>
              <w:t>7</w:t>
            </w:r>
          </w:p>
        </w:tc>
      </w:tr>
      <w:tr w:rsidR="00DA0A6B" w:rsidRPr="00F009DE" w:rsidTr="00DA0A6B">
        <w:trPr>
          <w:trHeight w:val="85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F009DE"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 xml:space="preserve">WOJEWÓDZTWO </w:t>
            </w:r>
            <w:r w:rsidRPr="00F009DE">
              <w:rPr>
                <w:rFonts w:ascii="Calibri" w:eastAsia="Times New Roman" w:hAnsi="Calibri" w:cs="Calibri"/>
                <w:color w:val="000000"/>
                <w:sz w:val="22"/>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638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655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684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Bełchatów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15</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Bełchatów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Drużbice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Kleszczów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Kluki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Rusiec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Szczerców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Zelów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Kutno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8</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Dąbrowice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Krośniewice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Kutno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Łanięta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Nowe Ostrowy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Strzelce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Żychlin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Buczek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Łask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7</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Sędziejowice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Widawa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Wodzierady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Łęczyca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Góra Świętej Małgorzaty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Piątek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Świnice Warckie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Witonia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Łowicz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9</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Bielawy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Domaniewice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Kiernozia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Łyszkowice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Nieborów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Andrespol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7</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Brójce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Koluszki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Nowosolna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lastRenderedPageBreak/>
              <w:t>Rzgów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Tuszyn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Drzewica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Opoczno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10</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Poświętne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Konstantynów Łódzki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8</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Pabianice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18</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Dłutów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Dobroń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Ksawerów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Lutomiersk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Działoszyn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Kiełczygłów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Nowa Brzeźnica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Pajęczno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Rząśnia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Siemkowice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Strzelce Wielkie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Sulmierzyce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Aleksandrów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Czarnocin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Gorzkowice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Moszczenica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Rozprza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Sulejów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Wola Krzysztoporska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Wolbórz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Dalików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Pęczniew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Poddębice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Uniejów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Wartkowice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Zadzim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Radomsko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Dobryszyce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Gidle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Gomunice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Kamieńsk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Lgota Wielka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Ładzice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Masłowice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Przedbórz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Żytno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Rawa Mazowiecka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7</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Biała Rawska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lastRenderedPageBreak/>
              <w:t>Sadkowice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Sieradz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Błaszki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Brąszewice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Brzeźnio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Burzenin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Goszczanów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Klonowa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Warta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Wróblew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Złoczew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Bolimów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Głuchów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Godzianów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Lipce Reymontowskie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Maków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Słupia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Tomaszów Mazowiecki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Będków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Budziszewice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0</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Czerniewice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Inowłódz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Lubochnia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Rokiciny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Tomaszów Mazowiecki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Ujazd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Biała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Mokrsko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Osjaków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Ostrówek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Pątnów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Skomlin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Wieluń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5</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Wierzchlas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Bolesławiec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Czastary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Galewice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Lututów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Łubnice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Sokolniki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Wieruszów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Zduńska Wola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15</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Szadek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Zapolice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Zduńska Wola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lastRenderedPageBreak/>
              <w:t>Głowno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Ozorków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Zgierz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17</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Aleksandrów Łódzki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7</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Głowno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Ozorków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Parzęczew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Stryków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4</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Zgierz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Brzeziny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Jeżów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Rogów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Łódź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208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211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Piotrków Trybunalski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31</w:t>
            </w:r>
          </w:p>
        </w:tc>
      </w:tr>
      <w:tr w:rsidR="00DA0A6B" w:rsidRPr="00F009DE"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Skierniewice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F009DE" w:rsidRDefault="00DA0A6B" w:rsidP="00DA0A6B">
            <w:pPr>
              <w:spacing w:after="0" w:line="240" w:lineRule="auto"/>
              <w:jc w:val="right"/>
              <w:rPr>
                <w:rFonts w:ascii="Calibri" w:eastAsia="Times New Roman" w:hAnsi="Calibri" w:cs="Calibri"/>
                <w:color w:val="000000"/>
                <w:sz w:val="22"/>
                <w:lang w:eastAsia="pl-PL"/>
              </w:rPr>
            </w:pPr>
            <w:r w:rsidRPr="00F009DE">
              <w:rPr>
                <w:rFonts w:ascii="Calibri" w:eastAsia="Times New Roman" w:hAnsi="Calibri" w:cs="Calibri"/>
                <w:color w:val="000000"/>
                <w:sz w:val="22"/>
                <w:lang w:eastAsia="pl-PL"/>
              </w:rPr>
              <w:t>15</w:t>
            </w:r>
          </w:p>
        </w:tc>
      </w:tr>
    </w:tbl>
    <w:p w:rsidR="00DA0A6B" w:rsidRPr="00985656" w:rsidRDefault="00DA0A6B" w:rsidP="00DA0A6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67" w:name="_Toc533150084"/>
      <w:r w:rsidRPr="00985656">
        <w:rPr>
          <w:rFonts w:eastAsia="Calibri"/>
        </w:rPr>
        <w:lastRenderedPageBreak/>
        <w:t>Tabela I</w:t>
      </w:r>
      <w:r>
        <w:rPr>
          <w:rFonts w:eastAsia="Calibri"/>
        </w:rPr>
        <w:t>V</w:t>
      </w:r>
      <w:r w:rsidRPr="00985656">
        <w:rPr>
          <w:rFonts w:eastAsia="Calibri"/>
        </w:rPr>
        <w:t>/</w:t>
      </w:r>
      <w:r>
        <w:rPr>
          <w:rFonts w:eastAsia="Calibri"/>
        </w:rPr>
        <w:t>9</w:t>
      </w:r>
      <w:r w:rsidRPr="00985656">
        <w:rPr>
          <w:rFonts w:eastAsia="Calibri"/>
        </w:rPr>
        <w:t xml:space="preserve">. </w:t>
      </w:r>
      <w:r>
        <w:rPr>
          <w:rFonts w:eastAsia="Calibri"/>
        </w:rPr>
        <w:t>Liczba miejsc w przedszkolach</w:t>
      </w:r>
      <w:r w:rsidRPr="00985656">
        <w:rPr>
          <w:rFonts w:eastAsia="Calibri"/>
        </w:rPr>
        <w:t xml:space="preserve"> w woj. łódzkim według </w:t>
      </w:r>
      <w:r>
        <w:rPr>
          <w:rFonts w:eastAsia="Calibri"/>
        </w:rPr>
        <w:t xml:space="preserve">powiatów w latach </w:t>
      </w:r>
      <w:r w:rsidRPr="00985656">
        <w:rPr>
          <w:rFonts w:eastAsia="Calibri"/>
        </w:rPr>
        <w:t>2015</w:t>
      </w:r>
      <w:r>
        <w:rPr>
          <w:rFonts w:eastAsia="Calibri"/>
        </w:rPr>
        <w:noBreakHyphen/>
        <w:t>2017</w:t>
      </w:r>
      <w:bookmarkEnd w:id="267"/>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D63DDB" w:rsidTr="00DA0A6B">
        <w:trPr>
          <w:trHeight w:val="375"/>
        </w:trPr>
        <w:tc>
          <w:tcPr>
            <w:tcW w:w="302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DA0A6B" w:rsidRPr="00D63DDB"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Powiat</w:t>
            </w:r>
          </w:p>
        </w:tc>
        <w:tc>
          <w:tcPr>
            <w:tcW w:w="2880" w:type="dxa"/>
            <w:gridSpan w:val="3"/>
            <w:tcBorders>
              <w:top w:val="single" w:sz="4" w:space="0" w:color="auto"/>
              <w:left w:val="nil"/>
              <w:bottom w:val="single" w:sz="4" w:space="0" w:color="auto"/>
              <w:right w:val="single" w:sz="4" w:space="0" w:color="auto"/>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18"/>
                <w:lang w:eastAsia="pl-PL"/>
              </w:rPr>
              <w:t>stan na 30 września</w:t>
            </w:r>
            <w:r w:rsidR="00292E38">
              <w:rPr>
                <w:rFonts w:ascii="Calibri" w:eastAsia="Times New Roman" w:hAnsi="Calibri" w:cs="Calibri"/>
                <w:color w:val="000000"/>
                <w:sz w:val="18"/>
                <w:lang w:eastAsia="pl-PL"/>
              </w:rPr>
              <w:t>*</w:t>
            </w:r>
            <w:r w:rsidRPr="00D63DDB">
              <w:rPr>
                <w:rFonts w:ascii="Calibri" w:eastAsia="Times New Roman" w:hAnsi="Calibri" w:cs="Calibri"/>
                <w:color w:val="000000"/>
                <w:sz w:val="18"/>
                <w:lang w:eastAsia="pl-PL"/>
              </w:rPr>
              <w:t>:</w:t>
            </w:r>
          </w:p>
        </w:tc>
      </w:tr>
      <w:tr w:rsidR="00DA0A6B" w:rsidRPr="00D63DDB" w:rsidTr="00DA0A6B">
        <w:trPr>
          <w:trHeight w:val="61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DA0A6B" w:rsidRPr="00D63DDB" w:rsidRDefault="00DA0A6B" w:rsidP="00DA0A6B">
            <w:pPr>
              <w:spacing w:after="0" w:line="240" w:lineRule="auto"/>
              <w:rPr>
                <w:rFonts w:ascii="Calibri" w:eastAsia="Times New Roman" w:hAnsi="Calibri" w:cs="Calibri"/>
                <w:color w:val="000000"/>
                <w:sz w:val="22"/>
                <w:lang w:eastAsia="pl-PL"/>
              </w:rPr>
            </w:pP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DA0A6B" w:rsidRPr="00D63DDB"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2015</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DA0A6B" w:rsidRPr="00D63DDB"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2016</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DA0A6B" w:rsidRPr="00D63DDB"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2017</w:t>
            </w:r>
          </w:p>
        </w:tc>
      </w:tr>
      <w:tr w:rsidR="00DA0A6B" w:rsidRPr="00D63DDB" w:rsidTr="00DA0A6B">
        <w:trPr>
          <w:trHeight w:val="63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DA0A6B" w:rsidRPr="00D63DDB"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 xml:space="preserve">WOJEWÓDZTWO </w:t>
            </w:r>
            <w:r w:rsidRPr="00D63DDB">
              <w:rPr>
                <w:rFonts w:ascii="Calibri" w:eastAsia="Times New Roman" w:hAnsi="Calibri" w:cs="Calibri"/>
                <w:color w:val="000000"/>
                <w:sz w:val="22"/>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60 569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66 159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69 659</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bełchatowski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2 914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3 500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3 797</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kutnowski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1 657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1 800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1 886</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1 065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1 221</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876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857</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1 616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1 643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1 863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łódzki wschodni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1 868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2 096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2 341</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1 040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1 135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pabianicki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2 926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3 189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3 572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1 264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1 464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1 463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piotrkowski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1 676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1 912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1 905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poddębicki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746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943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radomszczański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2 184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2 363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2 512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rawski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1 027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1 195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2 195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2 410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2 632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skierniewicki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tomaszowski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3 174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3 479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3 672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wieluński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1 827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1 930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1 942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wieruszowski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1 081</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1 525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1 661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1 824</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3 998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4 275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4 570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Powiat brzeziński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710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 xml:space="preserve">Powiat </w:t>
            </w:r>
            <w:proofErr w:type="spellStart"/>
            <w:r w:rsidRPr="00D63DDB">
              <w:rPr>
                <w:rFonts w:ascii="Calibri" w:eastAsia="Times New Roman" w:hAnsi="Calibri" w:cs="Calibri"/>
                <w:color w:val="000000"/>
                <w:sz w:val="22"/>
                <w:lang w:eastAsia="pl-PL"/>
              </w:rPr>
              <w:t>m.Łódź</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20 102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21 856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22 445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 xml:space="preserve">Powiat </w:t>
            </w:r>
            <w:proofErr w:type="spellStart"/>
            <w:r w:rsidRPr="00D63DDB">
              <w:rPr>
                <w:rFonts w:ascii="Calibri" w:eastAsia="Times New Roman" w:hAnsi="Calibri" w:cs="Calibri"/>
                <w:color w:val="000000"/>
                <w:sz w:val="22"/>
                <w:lang w:eastAsia="pl-PL"/>
              </w:rPr>
              <w:t>m.Piotrków</w:t>
            </w:r>
            <w:proofErr w:type="spellEnd"/>
            <w:r w:rsidRPr="00D63DDB">
              <w:rPr>
                <w:rFonts w:ascii="Calibri" w:eastAsia="Times New Roman" w:hAnsi="Calibri" w:cs="Calibri"/>
                <w:color w:val="000000"/>
                <w:sz w:val="22"/>
                <w:lang w:eastAsia="pl-PL"/>
              </w:rPr>
              <w:t xml:space="preserve"> Trybunalski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2 894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3 057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3 285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 xml:space="preserve">Powiat </w:t>
            </w:r>
            <w:proofErr w:type="spellStart"/>
            <w:r w:rsidRPr="00D63DDB">
              <w:rPr>
                <w:rFonts w:ascii="Calibri" w:eastAsia="Times New Roman" w:hAnsi="Calibri" w:cs="Calibri"/>
                <w:color w:val="000000"/>
                <w:sz w:val="22"/>
                <w:lang w:eastAsia="pl-PL"/>
              </w:rPr>
              <w:t>m.Skierniewice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2 028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2 152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2 233</w:t>
            </w:r>
          </w:p>
        </w:tc>
      </w:tr>
    </w:tbl>
    <w:p w:rsidR="00DA0A6B" w:rsidRDefault="00DA0A6B" w:rsidP="00DA0A6B">
      <w:pPr>
        <w:spacing w:before="240"/>
        <w:rPr>
          <w:rFonts w:eastAsia="Calibri" w:cs="Times New Roman"/>
          <w:sz w:val="22"/>
          <w:szCs w:val="26"/>
          <w:lang w:eastAsia="pl-PL"/>
        </w:rPr>
      </w:pPr>
      <w:r>
        <w:rPr>
          <w:rFonts w:eastAsia="Calibri" w:cs="Times New Roman"/>
          <w:sz w:val="22"/>
          <w:szCs w:val="26"/>
          <w:lang w:eastAsia="pl-PL"/>
        </w:rPr>
        <w:t>*Bez przedszkoli specjalnych</w:t>
      </w: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b/>
          <w:color w:val="365F91" w:themeColor="accent1" w:themeShade="BF"/>
          <w:sz w:val="22"/>
          <w:szCs w:val="26"/>
          <w:lang w:eastAsia="pl-PL"/>
        </w:rPr>
      </w:pPr>
      <w:r>
        <w:rPr>
          <w:rFonts w:eastAsia="Calibri" w:cs="Times New Roman"/>
          <w:b/>
          <w:color w:val="365F91" w:themeColor="accent1" w:themeShade="BF"/>
          <w:sz w:val="22"/>
          <w:szCs w:val="26"/>
          <w:lang w:eastAsia="pl-PL"/>
        </w:rPr>
        <w:br w:type="page"/>
      </w:r>
    </w:p>
    <w:p w:rsidR="00DA0A6B" w:rsidRDefault="00DA0A6B" w:rsidP="00292E38">
      <w:pPr>
        <w:pStyle w:val="Nagwek2"/>
        <w:rPr>
          <w:rFonts w:eastAsia="Calibri"/>
        </w:rPr>
      </w:pPr>
      <w:bookmarkStart w:id="268" w:name="_Toc533150085"/>
      <w:r w:rsidRPr="00985656">
        <w:rPr>
          <w:rFonts w:eastAsia="Calibri"/>
        </w:rPr>
        <w:lastRenderedPageBreak/>
        <w:t>Tabela I</w:t>
      </w:r>
      <w:r>
        <w:rPr>
          <w:rFonts w:eastAsia="Calibri"/>
        </w:rPr>
        <w:t>V</w:t>
      </w:r>
      <w:r w:rsidRPr="00985656">
        <w:rPr>
          <w:rFonts w:eastAsia="Calibri"/>
        </w:rPr>
        <w:t>/</w:t>
      </w:r>
      <w:r>
        <w:rPr>
          <w:rFonts w:eastAsia="Calibri"/>
        </w:rPr>
        <w:t>10</w:t>
      </w:r>
      <w:r w:rsidRPr="00985656">
        <w:rPr>
          <w:rFonts w:eastAsia="Calibri"/>
        </w:rPr>
        <w:t xml:space="preserve">. </w:t>
      </w:r>
      <w:r>
        <w:rPr>
          <w:rFonts w:eastAsia="Calibri"/>
        </w:rPr>
        <w:t>Liczba miejsc w przedszkolach</w:t>
      </w:r>
      <w:r w:rsidRPr="00985656">
        <w:rPr>
          <w:rFonts w:eastAsia="Calibri"/>
        </w:rPr>
        <w:t xml:space="preserve"> w woj. łódzkim według </w:t>
      </w:r>
      <w:r>
        <w:rPr>
          <w:rFonts w:eastAsia="Calibri"/>
        </w:rPr>
        <w:t xml:space="preserve">gmin w latach </w:t>
      </w:r>
      <w:r w:rsidRPr="00985656">
        <w:rPr>
          <w:rFonts w:eastAsia="Calibri"/>
        </w:rPr>
        <w:t>2015</w:t>
      </w:r>
      <w:r>
        <w:rPr>
          <w:rFonts w:eastAsia="Calibri"/>
        </w:rPr>
        <w:noBreakHyphen/>
        <w:t>2017</w:t>
      </w:r>
      <w:bookmarkEnd w:id="268"/>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D63DDB" w:rsidTr="00DA0A6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DA0A6B" w:rsidRPr="00D63DDB"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gmina</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DA0A6B" w:rsidRPr="00E07514"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18"/>
                <w:lang w:eastAsia="pl-PL"/>
              </w:rPr>
              <w:t>stan na 30 września</w:t>
            </w:r>
            <w:r w:rsidR="00292E38">
              <w:rPr>
                <w:rFonts w:ascii="Calibri" w:eastAsia="Times New Roman" w:hAnsi="Calibri" w:cs="Calibri"/>
                <w:color w:val="000000"/>
                <w:sz w:val="18"/>
                <w:lang w:eastAsia="pl-PL"/>
              </w:rPr>
              <w:t>*</w:t>
            </w:r>
            <w:r w:rsidRPr="00D63DDB">
              <w:rPr>
                <w:rFonts w:ascii="Calibri" w:eastAsia="Times New Roman" w:hAnsi="Calibri" w:cs="Calibri"/>
                <w:color w:val="000000"/>
                <w:sz w:val="18"/>
                <w:lang w:eastAsia="pl-PL"/>
              </w:rPr>
              <w:t>:</w:t>
            </w:r>
          </w:p>
        </w:tc>
      </w:tr>
      <w:tr w:rsidR="00DA0A6B" w:rsidRPr="00D63DDB" w:rsidTr="00DA0A6B">
        <w:trPr>
          <w:trHeight w:val="610"/>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DA0A6B" w:rsidRPr="00D63DDB" w:rsidRDefault="00DA0A6B" w:rsidP="00DA0A6B">
            <w:pPr>
              <w:spacing w:after="0" w:line="240" w:lineRule="auto"/>
              <w:rPr>
                <w:rFonts w:ascii="Calibri" w:eastAsia="Times New Roman" w:hAnsi="Calibri" w:cs="Calibri"/>
                <w:color w:val="000000"/>
                <w:sz w:val="22"/>
                <w:lang w:eastAsia="pl-PL"/>
              </w:rPr>
            </w:pPr>
          </w:p>
        </w:tc>
        <w:tc>
          <w:tcPr>
            <w:tcW w:w="960" w:type="dxa"/>
            <w:tcBorders>
              <w:top w:val="nil"/>
              <w:left w:val="nil"/>
              <w:right w:val="single" w:sz="4" w:space="0" w:color="000000"/>
            </w:tcBorders>
            <w:shd w:val="clear" w:color="000000" w:fill="D3D3D3"/>
            <w:vAlign w:val="center"/>
            <w:hideMark/>
          </w:tcPr>
          <w:p w:rsidR="00DA0A6B" w:rsidRPr="00D63DDB" w:rsidRDefault="00DA0A6B" w:rsidP="00DA0A6B">
            <w:pPr>
              <w:spacing w:after="0" w:line="240" w:lineRule="auto"/>
              <w:jc w:val="center"/>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2015</w:t>
            </w:r>
          </w:p>
        </w:tc>
        <w:tc>
          <w:tcPr>
            <w:tcW w:w="960" w:type="dxa"/>
            <w:tcBorders>
              <w:top w:val="nil"/>
              <w:left w:val="nil"/>
              <w:right w:val="single" w:sz="4" w:space="0" w:color="000000"/>
            </w:tcBorders>
            <w:shd w:val="clear" w:color="000000" w:fill="D3D3D3"/>
            <w:vAlign w:val="center"/>
            <w:hideMark/>
          </w:tcPr>
          <w:p w:rsidR="00DA0A6B" w:rsidRPr="00D63DDB" w:rsidRDefault="00DA0A6B" w:rsidP="00DA0A6B">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2016</w:t>
            </w:r>
          </w:p>
        </w:tc>
        <w:tc>
          <w:tcPr>
            <w:tcW w:w="960" w:type="dxa"/>
            <w:tcBorders>
              <w:top w:val="nil"/>
              <w:left w:val="nil"/>
              <w:right w:val="single" w:sz="4" w:space="0" w:color="000000"/>
            </w:tcBorders>
            <w:shd w:val="clear" w:color="000000" w:fill="D3D3D3"/>
            <w:vAlign w:val="center"/>
            <w:hideMark/>
          </w:tcPr>
          <w:p w:rsidR="00DA0A6B" w:rsidRPr="00D63DDB" w:rsidRDefault="00DA0A6B" w:rsidP="00DA0A6B">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2017</w:t>
            </w:r>
          </w:p>
        </w:tc>
      </w:tr>
      <w:tr w:rsidR="00DA0A6B" w:rsidRPr="00D63DDB" w:rsidTr="00DA0A6B">
        <w:trPr>
          <w:trHeight w:val="714"/>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D63DDB"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 xml:space="preserve">WOJEWÓDZTWO </w:t>
            </w:r>
            <w:r w:rsidRPr="00D63DDB">
              <w:rPr>
                <w:rFonts w:ascii="Calibri" w:eastAsia="Times New Roman" w:hAnsi="Calibri" w:cs="Calibri"/>
                <w:color w:val="000000"/>
                <w:sz w:val="22"/>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60 569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66 159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69 659</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Bełchatów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1 915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2 266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2 449</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Bełchatów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158</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Drużbice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Kleszczów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247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326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337</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Kluki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Rusiec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192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Szczerców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Zelów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413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Kutno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1 070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1 226</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Dąbrowice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Krośniewice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148</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Kutno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Łanięta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Nowe Ostrowy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Strzelce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Żychlin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Buczek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119</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Łask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698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807</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Sędziejowice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Widawa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Wodzierady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Łęczyca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586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567</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Góra Świętej Małgorzaty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Piątek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Świnice Warckie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Witonia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Łowicz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1 060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Bielawy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Domaniewice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Kiernozia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Łyszkowice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Nieborów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190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Andrespol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Brójce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Koluszki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662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697</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Nowosolna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Rzgów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305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lastRenderedPageBreak/>
              <w:t>Tuszyn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346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376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476</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Drzewica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210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Opoczno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868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843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Poświętne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Konstantynów Łódzki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621</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Pabianice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2 110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2 342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2 476</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Dłutów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Dobroń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Ksawerów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Lutomiersk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Działoszyn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512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Kiełczygłów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Nowa Brzeźnica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77</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Pajęczno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260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309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313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Rząśnia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Siemkowice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Strzelce Wielkie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116</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Sulmierzyce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Aleksandrów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Czarnocin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Gorzkowice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345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Moszczenica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278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290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Rozprza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288</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Sulejów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460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Wola Krzysztoporska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278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Wolbórz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192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Dalików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Pęczniew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Poddębice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459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472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Uniejów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240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Wartkowice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46</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Zadzim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Radomsko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1 216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1 349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1 393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Dobryszyce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Gidle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132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Gomunice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Kamieńsk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230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Lgota Wielka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Ładzice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Masłowice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Przedbórz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Żytno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Rawa Mazowiecka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760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Biała Rawska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260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Sadkowice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lastRenderedPageBreak/>
              <w:t>Sieradz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1 139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1 267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1 370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Błaszki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226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233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Brąszewice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Brzeźnio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Burzenin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190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Goszczanów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Klonowa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104</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Warta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Wróblew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Złoczew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Bolimów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Głuchów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Godzianów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Lipce Reymontowskie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Maków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Słupia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Tomaszów Mazowiecki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2 072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2 251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2 349</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Będków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101</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Budziszewice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Czerniewice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Inowłódz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Lubochnia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262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287</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Rokiciny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Tomaszów Mazowiecki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360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Ujazd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300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Biała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Mokrsko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Osjaków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108</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Ostrówek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Pątnów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195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Skomlin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Wieluń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888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893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Wierzchlas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183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Bolesławiec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Czastary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Galewice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Lututów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Łubnice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162</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Sokolniki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176</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Wieruszów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343</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Zduńska Wola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1 194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1 295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1 458</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Szadek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Zapolice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Zduńska Wola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196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256</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Głowno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545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lastRenderedPageBreak/>
              <w:t>Ozorków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Zgierz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1 445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1 528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1 705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Aleksandrów Łódzki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975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Głowno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Ozorków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Parzęczew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55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Stryków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253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282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290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Zgierz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75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Brzeziny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404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430</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Jeżów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61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125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Rogów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155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Łódź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20 102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21 856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22 445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Piotrków Trybunalski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2 894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3 057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3 285</w:t>
            </w:r>
          </w:p>
        </w:tc>
      </w:tr>
      <w:tr w:rsidR="00DA0A6B" w:rsidRPr="00D63DDB"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Skierniewice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2 028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2 152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63DDB" w:rsidRDefault="00DA0A6B" w:rsidP="00DA0A6B">
            <w:pPr>
              <w:spacing w:after="0" w:line="240" w:lineRule="auto"/>
              <w:jc w:val="right"/>
              <w:rPr>
                <w:rFonts w:ascii="Calibri" w:eastAsia="Times New Roman" w:hAnsi="Calibri" w:cs="Calibri"/>
                <w:color w:val="000000"/>
                <w:sz w:val="22"/>
                <w:lang w:eastAsia="pl-PL"/>
              </w:rPr>
            </w:pPr>
            <w:r w:rsidRPr="00D63DDB">
              <w:rPr>
                <w:rFonts w:ascii="Calibri" w:eastAsia="Times New Roman" w:hAnsi="Calibri" w:cs="Calibri"/>
                <w:color w:val="000000"/>
                <w:sz w:val="22"/>
                <w:lang w:eastAsia="pl-PL"/>
              </w:rPr>
              <w:t>2 233</w:t>
            </w:r>
          </w:p>
        </w:tc>
      </w:tr>
    </w:tbl>
    <w:p w:rsidR="00DA0A6B" w:rsidRPr="00985656" w:rsidRDefault="00DA0A6B" w:rsidP="00DA0A6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DA0A6B" w:rsidRDefault="00DA0A6B" w:rsidP="00DA0A6B">
      <w:pPr>
        <w:spacing w:before="240"/>
        <w:rPr>
          <w:rFonts w:eastAsia="Calibri" w:cs="Times New Roman"/>
          <w:sz w:val="22"/>
          <w:szCs w:val="26"/>
          <w:lang w:eastAsia="pl-PL"/>
        </w:rPr>
      </w:pPr>
      <w:r>
        <w:rPr>
          <w:rFonts w:eastAsia="Calibri" w:cs="Times New Roman"/>
          <w:sz w:val="22"/>
          <w:szCs w:val="26"/>
          <w:lang w:eastAsia="pl-PL"/>
        </w:rPr>
        <w:t>*Bez przedszkoli specjalnych</w:t>
      </w: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69" w:name="_Toc533150086"/>
      <w:r w:rsidRPr="001A6BF4">
        <w:rPr>
          <w:rFonts w:ascii="Calibri" w:eastAsia="Calibri" w:hAnsi="Calibri" w:cs="Calibri"/>
          <w:iCs/>
          <w:color w:val="44546A"/>
          <w:szCs w:val="18"/>
        </w:rPr>
        <w:lastRenderedPageBreak/>
        <w:t>Tabela IV/11.</w:t>
      </w:r>
      <w:r w:rsidRPr="00A3712A">
        <w:rPr>
          <w:rFonts w:ascii="Calibri" w:eastAsia="Calibri" w:hAnsi="Calibri" w:cs="Calibri"/>
          <w:iCs/>
          <w:color w:val="44546A"/>
          <w:szCs w:val="18"/>
        </w:rPr>
        <w:t xml:space="preserve"> </w:t>
      </w:r>
      <w:r>
        <w:rPr>
          <w:rFonts w:ascii="Calibri" w:eastAsia="Calibri" w:hAnsi="Calibri" w:cs="Calibri"/>
          <w:iCs/>
          <w:color w:val="44546A"/>
          <w:szCs w:val="18"/>
        </w:rPr>
        <w:t>Liczba miejsc w punktach przedszkolnych</w:t>
      </w:r>
      <w:r>
        <w:rPr>
          <w:rFonts w:eastAsia="Calibri"/>
        </w:rPr>
        <w:t xml:space="preserve"> </w:t>
      </w:r>
      <w:r w:rsidRPr="00985656">
        <w:rPr>
          <w:rFonts w:eastAsia="Calibri"/>
        </w:rPr>
        <w:t>w woj</w:t>
      </w:r>
      <w:r>
        <w:rPr>
          <w:rFonts w:eastAsia="Calibri"/>
        </w:rPr>
        <w:t>ewództwie</w:t>
      </w:r>
      <w:r w:rsidRPr="00985656">
        <w:rPr>
          <w:rFonts w:eastAsia="Calibri"/>
        </w:rPr>
        <w:t xml:space="preserve"> łódzkim według </w:t>
      </w:r>
      <w:r>
        <w:rPr>
          <w:rFonts w:eastAsia="Calibri"/>
        </w:rPr>
        <w:t xml:space="preserve">powiatów w latach </w:t>
      </w:r>
      <w:r w:rsidRPr="00985656">
        <w:rPr>
          <w:rFonts w:eastAsia="Calibri"/>
        </w:rPr>
        <w:t>2015</w:t>
      </w:r>
      <w:r>
        <w:rPr>
          <w:rFonts w:eastAsia="Calibri"/>
        </w:rPr>
        <w:noBreakHyphen/>
        <w:t>2017</w:t>
      </w:r>
      <w:bookmarkEnd w:id="269"/>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E34564" w:rsidTr="00DA0A6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DA0A6B" w:rsidRPr="00E34564" w:rsidRDefault="00DA0A6B" w:rsidP="00DA0A6B">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Powiat</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DA0A6B" w:rsidRPr="00E34564" w:rsidRDefault="00DA0A6B" w:rsidP="00DA0A6B">
            <w:pPr>
              <w:spacing w:after="0" w:line="240" w:lineRule="auto"/>
              <w:jc w:val="center"/>
              <w:rPr>
                <w:rFonts w:ascii="Calibri" w:eastAsia="Times New Roman" w:hAnsi="Calibri" w:cs="Calibri"/>
                <w:color w:val="000000"/>
                <w:lang w:eastAsia="pl-PL"/>
              </w:rPr>
            </w:pPr>
            <w:r w:rsidRPr="005E04D0">
              <w:rPr>
                <w:rFonts w:ascii="Calibri" w:eastAsia="Times New Roman" w:hAnsi="Calibri" w:cs="Calibri"/>
                <w:color w:val="000000"/>
                <w:sz w:val="18"/>
                <w:lang w:eastAsia="pl-PL"/>
              </w:rPr>
              <w:t>stan na 30 września:</w:t>
            </w:r>
          </w:p>
        </w:tc>
      </w:tr>
      <w:tr w:rsidR="00DA0A6B" w:rsidRPr="00E34564" w:rsidTr="00DA0A6B">
        <w:trPr>
          <w:trHeight w:val="610"/>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DA0A6B" w:rsidRPr="00E34564" w:rsidRDefault="00DA0A6B" w:rsidP="00DA0A6B">
            <w:pPr>
              <w:spacing w:after="0" w:line="240" w:lineRule="auto"/>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000000"/>
            </w:tcBorders>
            <w:shd w:val="clear" w:color="000000" w:fill="D3D3D3"/>
            <w:vAlign w:val="center"/>
            <w:hideMark/>
          </w:tcPr>
          <w:p w:rsidR="00DA0A6B" w:rsidRPr="00E34564" w:rsidRDefault="00DA0A6B" w:rsidP="00DA0A6B">
            <w:pPr>
              <w:spacing w:after="0" w:line="240" w:lineRule="auto"/>
              <w:jc w:val="center"/>
              <w:rPr>
                <w:rFonts w:ascii="Calibri" w:eastAsia="Times New Roman" w:hAnsi="Calibri" w:cs="Calibri"/>
                <w:color w:val="000000"/>
                <w:lang w:eastAsia="pl-PL"/>
              </w:rPr>
            </w:pPr>
            <w:r w:rsidRPr="00E34564">
              <w:rPr>
                <w:rFonts w:ascii="Calibri" w:eastAsia="Times New Roman" w:hAnsi="Calibri" w:cs="Calibri"/>
                <w:color w:val="000000"/>
                <w:lang w:eastAsia="pl-PL"/>
              </w:rPr>
              <w:t>2015</w:t>
            </w:r>
          </w:p>
        </w:tc>
        <w:tc>
          <w:tcPr>
            <w:tcW w:w="960" w:type="dxa"/>
            <w:tcBorders>
              <w:top w:val="nil"/>
              <w:left w:val="nil"/>
              <w:bottom w:val="single" w:sz="4" w:space="0" w:color="auto"/>
              <w:right w:val="single" w:sz="4" w:space="0" w:color="000000"/>
            </w:tcBorders>
            <w:shd w:val="clear" w:color="000000" w:fill="D3D3D3"/>
            <w:vAlign w:val="center"/>
            <w:hideMark/>
          </w:tcPr>
          <w:p w:rsidR="00DA0A6B" w:rsidRPr="00E34564" w:rsidRDefault="00DA0A6B" w:rsidP="00DA0A6B">
            <w:pPr>
              <w:spacing w:after="0" w:line="240" w:lineRule="auto"/>
              <w:jc w:val="center"/>
              <w:rPr>
                <w:rFonts w:ascii="Calibri" w:eastAsia="Times New Roman" w:hAnsi="Calibri" w:cs="Calibri"/>
                <w:color w:val="000000"/>
                <w:lang w:eastAsia="pl-PL"/>
              </w:rPr>
            </w:pPr>
            <w:r w:rsidRPr="00E34564">
              <w:rPr>
                <w:rFonts w:ascii="Calibri" w:eastAsia="Times New Roman" w:hAnsi="Calibri" w:cs="Calibri"/>
                <w:color w:val="000000"/>
                <w:lang w:eastAsia="pl-PL"/>
              </w:rPr>
              <w:t>2016</w:t>
            </w:r>
          </w:p>
        </w:tc>
        <w:tc>
          <w:tcPr>
            <w:tcW w:w="960" w:type="dxa"/>
            <w:tcBorders>
              <w:top w:val="nil"/>
              <w:left w:val="nil"/>
              <w:bottom w:val="single" w:sz="4" w:space="0" w:color="auto"/>
              <w:right w:val="single" w:sz="4" w:space="0" w:color="000000"/>
            </w:tcBorders>
            <w:shd w:val="clear" w:color="000000" w:fill="D3D3D3"/>
            <w:vAlign w:val="center"/>
            <w:hideMark/>
          </w:tcPr>
          <w:p w:rsidR="00DA0A6B" w:rsidRPr="00E34564" w:rsidRDefault="00DA0A6B" w:rsidP="00DA0A6B">
            <w:pPr>
              <w:spacing w:after="0" w:line="240" w:lineRule="auto"/>
              <w:jc w:val="center"/>
              <w:rPr>
                <w:rFonts w:ascii="Calibri" w:eastAsia="Times New Roman" w:hAnsi="Calibri" w:cs="Calibri"/>
                <w:color w:val="000000"/>
                <w:lang w:eastAsia="pl-PL"/>
              </w:rPr>
            </w:pPr>
            <w:r w:rsidRPr="00E34564">
              <w:rPr>
                <w:rFonts w:ascii="Calibri" w:eastAsia="Times New Roman" w:hAnsi="Calibri" w:cs="Calibri"/>
                <w:color w:val="000000"/>
                <w:lang w:eastAsia="pl-PL"/>
              </w:rPr>
              <w:t>2017</w:t>
            </w:r>
          </w:p>
        </w:tc>
      </w:tr>
      <w:tr w:rsidR="00DA0A6B" w:rsidRPr="00E34564" w:rsidTr="00DA0A6B">
        <w:trPr>
          <w:trHeight w:val="61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2 456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2 599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2 629</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bełchatowski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107</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kutnowski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225</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100</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34</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100</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łódzki wschodni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31</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284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301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346</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pabianicki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50</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22</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piotrkowski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193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279</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poddębicki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65</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rawski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36</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86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97</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skierniewicki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192</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tomaszowski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16</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wieluński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134</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wieruszowski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83</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77</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199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275</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brzeziński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0</w:t>
            </w:r>
          </w:p>
        </w:tc>
      </w:tr>
      <w:tr w:rsidR="00DA0A6B" w:rsidRPr="00E34564"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rPr>
                <w:rFonts w:ascii="Calibri" w:eastAsia="Times New Roman" w:hAnsi="Calibri" w:cs="Calibri"/>
                <w:color w:val="000000"/>
                <w:lang w:eastAsia="pl-PL"/>
              </w:rPr>
            </w:pPr>
            <w:r w:rsidRPr="00E34564">
              <w:rPr>
                <w:rFonts w:ascii="Calibri" w:eastAsia="Times New Roman" w:hAnsi="Calibri" w:cs="Calibri"/>
                <w:color w:val="000000"/>
                <w:lang w:eastAsia="pl-PL"/>
              </w:rPr>
              <w:t>Powiat m.</w:t>
            </w:r>
            <w:r>
              <w:rPr>
                <w:rFonts w:ascii="Calibri" w:eastAsia="Times New Roman" w:hAnsi="Calibri" w:cs="Calibri"/>
                <w:color w:val="000000"/>
                <w:lang w:eastAsia="pl-PL"/>
              </w:rPr>
              <w:t xml:space="preserve"> </w:t>
            </w:r>
            <w:r w:rsidRPr="00E34564">
              <w:rPr>
                <w:rFonts w:ascii="Calibri" w:eastAsia="Times New Roman" w:hAnsi="Calibri" w:cs="Calibri"/>
                <w:color w:val="000000"/>
                <w:lang w:eastAsia="pl-PL"/>
              </w:rPr>
              <w:t>Łódź</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263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E34564" w:rsidRDefault="00DA0A6B" w:rsidP="00DA0A6B">
            <w:pPr>
              <w:spacing w:after="0" w:line="240" w:lineRule="auto"/>
              <w:jc w:val="right"/>
              <w:rPr>
                <w:rFonts w:ascii="Calibri" w:eastAsia="Times New Roman" w:hAnsi="Calibri" w:cs="Calibri"/>
                <w:color w:val="000000"/>
                <w:lang w:eastAsia="pl-PL"/>
              </w:rPr>
            </w:pPr>
            <w:r w:rsidRPr="00E34564">
              <w:rPr>
                <w:rFonts w:ascii="Calibri" w:eastAsia="Times New Roman" w:hAnsi="Calibri" w:cs="Calibri"/>
                <w:color w:val="000000"/>
                <w:lang w:eastAsia="pl-PL"/>
              </w:rPr>
              <w:t>360</w:t>
            </w:r>
          </w:p>
        </w:tc>
      </w:tr>
    </w:tbl>
    <w:p w:rsidR="00DA0A6B" w:rsidRDefault="00DA0A6B" w:rsidP="00DA0A6B">
      <w:pPr>
        <w:spacing w:before="240"/>
        <w:jc w:val="both"/>
      </w:pPr>
    </w:p>
    <w:p w:rsidR="00DA0A6B" w:rsidRDefault="00DA0A6B" w:rsidP="00DA0A6B">
      <w:pPr>
        <w:rPr>
          <w:rFonts w:ascii="Calibri" w:eastAsia="Calibri" w:hAnsi="Calibri" w:cs="Calibri"/>
          <w:b/>
          <w:iCs/>
          <w:color w:val="44546A"/>
          <w:szCs w:val="18"/>
          <w:highlight w:val="yellow"/>
          <w:lang w:eastAsia="pl-PL"/>
        </w:rPr>
      </w:pPr>
      <w:r>
        <w:rPr>
          <w:rFonts w:ascii="Calibri" w:eastAsia="Calibri" w:hAnsi="Calibri" w:cs="Calibri"/>
          <w:b/>
          <w:iCs/>
          <w:color w:val="44546A"/>
          <w:szCs w:val="18"/>
          <w:highlight w:val="yellow"/>
          <w:lang w:eastAsia="pl-PL"/>
        </w:rPr>
        <w:br w:type="page"/>
      </w:r>
    </w:p>
    <w:p w:rsidR="00DA0A6B" w:rsidRPr="00DD63E4" w:rsidRDefault="00DA0A6B" w:rsidP="00292E38">
      <w:pPr>
        <w:pStyle w:val="Nagwek2"/>
        <w:rPr>
          <w:rFonts w:eastAsia="Calibri"/>
        </w:rPr>
      </w:pPr>
      <w:bookmarkStart w:id="270" w:name="_Toc533150087"/>
      <w:r w:rsidRPr="001A6BF4">
        <w:rPr>
          <w:rFonts w:ascii="Calibri" w:eastAsia="Calibri" w:hAnsi="Calibri" w:cs="Calibri"/>
          <w:iCs/>
          <w:color w:val="44546A"/>
          <w:szCs w:val="18"/>
        </w:rPr>
        <w:lastRenderedPageBreak/>
        <w:t>Tabela IV/12.</w:t>
      </w:r>
      <w:r w:rsidRPr="00A3712A">
        <w:rPr>
          <w:rFonts w:ascii="Calibri" w:eastAsia="Calibri" w:hAnsi="Calibri" w:cs="Calibri"/>
          <w:iCs/>
          <w:color w:val="44546A"/>
          <w:szCs w:val="18"/>
        </w:rPr>
        <w:t xml:space="preserve"> </w:t>
      </w:r>
      <w:r>
        <w:rPr>
          <w:rFonts w:ascii="Calibri" w:eastAsia="Calibri" w:hAnsi="Calibri" w:cs="Calibri"/>
          <w:iCs/>
          <w:color w:val="44546A"/>
          <w:szCs w:val="18"/>
        </w:rPr>
        <w:t>Liczba miejsc w punktach przedszkolnych</w:t>
      </w:r>
      <w:r>
        <w:rPr>
          <w:rFonts w:eastAsia="Calibri"/>
        </w:rPr>
        <w:t xml:space="preserve"> </w:t>
      </w:r>
      <w:r w:rsidRPr="00985656">
        <w:rPr>
          <w:rFonts w:eastAsia="Calibri"/>
        </w:rPr>
        <w:t>w woj</w:t>
      </w:r>
      <w:r>
        <w:rPr>
          <w:rFonts w:eastAsia="Calibri"/>
        </w:rPr>
        <w:t>ewództwie</w:t>
      </w:r>
      <w:r w:rsidRPr="00985656">
        <w:rPr>
          <w:rFonts w:eastAsia="Calibri"/>
        </w:rPr>
        <w:t xml:space="preserve"> łódzkim według </w:t>
      </w:r>
      <w:r>
        <w:rPr>
          <w:rFonts w:eastAsia="Calibri"/>
        </w:rPr>
        <w:t xml:space="preserve">gmin w latach </w:t>
      </w:r>
      <w:r w:rsidRPr="00985656">
        <w:rPr>
          <w:rFonts w:eastAsia="Calibri"/>
        </w:rPr>
        <w:t>2015</w:t>
      </w:r>
      <w:r>
        <w:rPr>
          <w:rFonts w:eastAsia="Calibri"/>
        </w:rPr>
        <w:noBreakHyphen/>
        <w:t>2017</w:t>
      </w:r>
      <w:bookmarkEnd w:id="270"/>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102EC1" w:rsidTr="00DA0A6B">
        <w:trPr>
          <w:trHeight w:val="300"/>
        </w:trPr>
        <w:tc>
          <w:tcPr>
            <w:tcW w:w="3020"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DA0A6B" w:rsidRPr="00102EC1" w:rsidRDefault="00DA0A6B" w:rsidP="00DA0A6B">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Gmina</w:t>
            </w:r>
          </w:p>
        </w:tc>
        <w:tc>
          <w:tcPr>
            <w:tcW w:w="2880" w:type="dxa"/>
            <w:gridSpan w:val="3"/>
            <w:tcBorders>
              <w:top w:val="single" w:sz="4" w:space="0" w:color="000000"/>
              <w:left w:val="nil"/>
              <w:bottom w:val="single" w:sz="4" w:space="0" w:color="000000"/>
              <w:right w:val="single" w:sz="4" w:space="0" w:color="000000"/>
            </w:tcBorders>
            <w:shd w:val="clear" w:color="000000" w:fill="D3D3D3"/>
            <w:vAlign w:val="center"/>
            <w:hideMark/>
          </w:tcPr>
          <w:p w:rsidR="00DA0A6B" w:rsidRPr="00505AAB" w:rsidRDefault="00DA0A6B" w:rsidP="00DA0A6B">
            <w:pPr>
              <w:spacing w:after="0" w:line="240" w:lineRule="auto"/>
              <w:jc w:val="center"/>
              <w:rPr>
                <w:rFonts w:ascii="Calibri" w:eastAsia="Times New Roman" w:hAnsi="Calibri" w:cs="Calibri"/>
                <w:color w:val="000000"/>
                <w:lang w:eastAsia="pl-PL"/>
              </w:rPr>
            </w:pPr>
            <w:r w:rsidRPr="005E04D0">
              <w:rPr>
                <w:rFonts w:ascii="Calibri" w:eastAsia="Times New Roman" w:hAnsi="Calibri" w:cs="Calibri"/>
                <w:color w:val="000000"/>
                <w:sz w:val="18"/>
                <w:lang w:eastAsia="pl-PL"/>
              </w:rPr>
              <w:t>stan na 30 września:</w:t>
            </w:r>
          </w:p>
        </w:tc>
      </w:tr>
      <w:tr w:rsidR="00DA0A6B" w:rsidRPr="00102EC1" w:rsidTr="00DA0A6B">
        <w:trPr>
          <w:trHeight w:val="610"/>
        </w:trPr>
        <w:tc>
          <w:tcPr>
            <w:tcW w:w="3020" w:type="dxa"/>
            <w:vMerge/>
            <w:tcBorders>
              <w:top w:val="single" w:sz="4" w:space="0" w:color="000000"/>
              <w:left w:val="single" w:sz="4" w:space="0" w:color="000000"/>
              <w:bottom w:val="single" w:sz="4" w:space="0" w:color="000000"/>
              <w:right w:val="single" w:sz="4" w:space="0" w:color="000000"/>
            </w:tcBorders>
            <w:vAlign w:val="center"/>
            <w:hideMark/>
          </w:tcPr>
          <w:p w:rsidR="00DA0A6B" w:rsidRPr="00102EC1" w:rsidRDefault="00DA0A6B" w:rsidP="00DA0A6B">
            <w:pPr>
              <w:spacing w:after="0" w:line="240" w:lineRule="auto"/>
              <w:rPr>
                <w:rFonts w:ascii="Calibri" w:eastAsia="Times New Roman" w:hAnsi="Calibri" w:cs="Calibri"/>
                <w:color w:val="000000"/>
                <w:lang w:eastAsia="pl-PL"/>
              </w:rPr>
            </w:pPr>
          </w:p>
        </w:tc>
        <w:tc>
          <w:tcPr>
            <w:tcW w:w="960" w:type="dxa"/>
            <w:tcBorders>
              <w:top w:val="nil"/>
              <w:left w:val="nil"/>
              <w:right w:val="single" w:sz="4" w:space="0" w:color="000000"/>
            </w:tcBorders>
            <w:shd w:val="clear" w:color="000000" w:fill="D3D3D3"/>
            <w:vAlign w:val="center"/>
            <w:hideMark/>
          </w:tcPr>
          <w:p w:rsidR="00DA0A6B" w:rsidRPr="00102EC1" w:rsidRDefault="00DA0A6B" w:rsidP="00DA0A6B">
            <w:pPr>
              <w:spacing w:after="0" w:line="240" w:lineRule="auto"/>
              <w:jc w:val="center"/>
              <w:rPr>
                <w:rFonts w:ascii="Calibri" w:eastAsia="Times New Roman" w:hAnsi="Calibri" w:cs="Calibri"/>
                <w:color w:val="000000"/>
                <w:lang w:eastAsia="pl-PL"/>
              </w:rPr>
            </w:pPr>
            <w:r w:rsidRPr="00102EC1">
              <w:rPr>
                <w:rFonts w:ascii="Calibri" w:eastAsia="Times New Roman" w:hAnsi="Calibri" w:cs="Calibri"/>
                <w:color w:val="000000"/>
                <w:lang w:eastAsia="pl-PL"/>
              </w:rPr>
              <w:t>2015</w:t>
            </w:r>
          </w:p>
        </w:tc>
        <w:tc>
          <w:tcPr>
            <w:tcW w:w="960" w:type="dxa"/>
            <w:tcBorders>
              <w:top w:val="nil"/>
              <w:left w:val="nil"/>
              <w:right w:val="single" w:sz="4" w:space="0" w:color="000000"/>
            </w:tcBorders>
            <w:shd w:val="clear" w:color="000000" w:fill="D3D3D3"/>
            <w:vAlign w:val="center"/>
            <w:hideMark/>
          </w:tcPr>
          <w:p w:rsidR="00DA0A6B" w:rsidRPr="00102EC1" w:rsidRDefault="00DA0A6B" w:rsidP="00DA0A6B">
            <w:pPr>
              <w:spacing w:after="0" w:line="240" w:lineRule="auto"/>
              <w:jc w:val="center"/>
              <w:rPr>
                <w:rFonts w:ascii="Calibri" w:eastAsia="Times New Roman" w:hAnsi="Calibri" w:cs="Calibri"/>
                <w:color w:val="000000"/>
                <w:lang w:eastAsia="pl-PL"/>
              </w:rPr>
            </w:pPr>
            <w:r w:rsidRPr="00102EC1">
              <w:rPr>
                <w:rFonts w:ascii="Calibri" w:eastAsia="Times New Roman" w:hAnsi="Calibri" w:cs="Calibri"/>
                <w:color w:val="000000"/>
                <w:lang w:eastAsia="pl-PL"/>
              </w:rPr>
              <w:t>2016</w:t>
            </w:r>
          </w:p>
        </w:tc>
        <w:tc>
          <w:tcPr>
            <w:tcW w:w="960" w:type="dxa"/>
            <w:tcBorders>
              <w:top w:val="nil"/>
              <w:left w:val="nil"/>
              <w:right w:val="single" w:sz="4" w:space="0" w:color="000000"/>
            </w:tcBorders>
            <w:shd w:val="clear" w:color="000000" w:fill="D3D3D3"/>
            <w:vAlign w:val="center"/>
            <w:hideMark/>
          </w:tcPr>
          <w:p w:rsidR="00DA0A6B" w:rsidRPr="00102EC1" w:rsidRDefault="00DA0A6B" w:rsidP="00DA0A6B">
            <w:pPr>
              <w:spacing w:after="0" w:line="240" w:lineRule="auto"/>
              <w:jc w:val="center"/>
              <w:rPr>
                <w:rFonts w:ascii="Calibri" w:eastAsia="Times New Roman" w:hAnsi="Calibri" w:cs="Calibri"/>
                <w:color w:val="000000"/>
                <w:lang w:eastAsia="pl-PL"/>
              </w:rPr>
            </w:pPr>
            <w:r w:rsidRPr="00102EC1">
              <w:rPr>
                <w:rFonts w:ascii="Calibri" w:eastAsia="Times New Roman" w:hAnsi="Calibri" w:cs="Calibri"/>
                <w:color w:val="000000"/>
                <w:lang w:eastAsia="pl-PL"/>
              </w:rPr>
              <w:t>2017</w:t>
            </w:r>
          </w:p>
        </w:tc>
      </w:tr>
      <w:tr w:rsidR="00DA0A6B" w:rsidRPr="00102EC1" w:rsidTr="00DA0A6B">
        <w:trPr>
          <w:trHeight w:val="600"/>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2 456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2 599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2 629</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Drużbice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Szczerców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32</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Zelów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Kutno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150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Bedlno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Kutno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Łask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100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Daszyna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34</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Chąśno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Kocierzew Południowy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75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Brójce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Koluszki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31</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Tuszyn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Drzewica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Mniszków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Opoczno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Paradyż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62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57</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Poświętne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Sławno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144</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Żarnów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60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Pabianice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Lutomiersk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Siemkowice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22</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Aleksandrów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Grabica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104</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Łęki Szlacheckie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Moszczenica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Ręczno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Rozprza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Wartkowice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65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Cielądz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Rawa Mazowiecka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36</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Sieradz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6</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Błaszki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Brąszewice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42</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Złoczew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24</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Głuchów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84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82</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lastRenderedPageBreak/>
              <w:t>Skierniewice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110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Tomaszów Mazowiecki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16</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Osjaków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Pątnów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59</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Wieluń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Czastary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47</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Wieruszów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36</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Zduńska Wola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95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77</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Głowno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Ozorków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Zgierz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53</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Aleksandrów Łódzki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25</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Parzęczew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147</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Rogów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0</w:t>
            </w:r>
          </w:p>
        </w:tc>
      </w:tr>
      <w:tr w:rsidR="00DA0A6B" w:rsidRPr="00102EC1"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rPr>
                <w:rFonts w:ascii="Calibri" w:eastAsia="Times New Roman" w:hAnsi="Calibri" w:cs="Calibri"/>
                <w:color w:val="000000"/>
                <w:lang w:eastAsia="pl-PL"/>
              </w:rPr>
            </w:pPr>
            <w:r w:rsidRPr="00102EC1">
              <w:rPr>
                <w:rFonts w:ascii="Calibri" w:eastAsia="Times New Roman" w:hAnsi="Calibri" w:cs="Calibri"/>
                <w:color w:val="000000"/>
                <w:lang w:eastAsia="pl-PL"/>
              </w:rPr>
              <w:t>Łódź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263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102EC1" w:rsidRDefault="00DA0A6B" w:rsidP="00DA0A6B">
            <w:pPr>
              <w:spacing w:after="0" w:line="240" w:lineRule="auto"/>
              <w:jc w:val="right"/>
              <w:rPr>
                <w:rFonts w:ascii="Calibri" w:eastAsia="Times New Roman" w:hAnsi="Calibri" w:cs="Calibri"/>
                <w:color w:val="000000"/>
                <w:lang w:eastAsia="pl-PL"/>
              </w:rPr>
            </w:pPr>
            <w:r w:rsidRPr="00102EC1">
              <w:rPr>
                <w:rFonts w:ascii="Calibri" w:eastAsia="Times New Roman" w:hAnsi="Calibri" w:cs="Calibri"/>
                <w:color w:val="000000"/>
                <w:lang w:eastAsia="pl-PL"/>
              </w:rPr>
              <w:t>360</w:t>
            </w:r>
          </w:p>
        </w:tc>
      </w:tr>
    </w:tbl>
    <w:p w:rsidR="00DA0A6B" w:rsidRPr="00985656" w:rsidRDefault="00DA0A6B" w:rsidP="00DA0A6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71" w:name="_Toc533150088"/>
      <w:r w:rsidRPr="00985656">
        <w:rPr>
          <w:rFonts w:eastAsia="Calibri"/>
        </w:rPr>
        <w:lastRenderedPageBreak/>
        <w:t>Tabela I</w:t>
      </w:r>
      <w:r>
        <w:rPr>
          <w:rFonts w:eastAsia="Calibri"/>
        </w:rPr>
        <w:t>V</w:t>
      </w:r>
      <w:r w:rsidRPr="00985656">
        <w:rPr>
          <w:rFonts w:eastAsia="Calibri"/>
        </w:rPr>
        <w:t>/</w:t>
      </w:r>
      <w:r>
        <w:rPr>
          <w:rFonts w:eastAsia="Calibri"/>
        </w:rPr>
        <w:t>13</w:t>
      </w:r>
      <w:r w:rsidRPr="00985656">
        <w:rPr>
          <w:rFonts w:eastAsia="Calibri"/>
        </w:rPr>
        <w:t xml:space="preserve">. </w:t>
      </w:r>
      <w:r>
        <w:rPr>
          <w:rFonts w:eastAsia="Calibri"/>
        </w:rPr>
        <w:t>Oddziały przedszkolne w szkołach podstawowych</w:t>
      </w:r>
      <w:r w:rsidRPr="00985656">
        <w:rPr>
          <w:rFonts w:eastAsia="Calibri"/>
        </w:rPr>
        <w:t xml:space="preserve"> w woj. łódzkim według </w:t>
      </w:r>
      <w:r>
        <w:rPr>
          <w:rFonts w:eastAsia="Calibri"/>
        </w:rPr>
        <w:t xml:space="preserve">powiatów w latach </w:t>
      </w:r>
      <w:r w:rsidRPr="00985656">
        <w:rPr>
          <w:rFonts w:eastAsia="Calibri"/>
        </w:rPr>
        <w:t>2015</w:t>
      </w:r>
      <w:r>
        <w:rPr>
          <w:rFonts w:eastAsia="Calibri"/>
        </w:rPr>
        <w:noBreakHyphen/>
        <w:t>2017</w:t>
      </w:r>
      <w:bookmarkEnd w:id="271"/>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D76009" w:rsidTr="00DA0A6B">
        <w:trPr>
          <w:trHeight w:val="300"/>
        </w:trPr>
        <w:tc>
          <w:tcPr>
            <w:tcW w:w="302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DA0A6B" w:rsidRPr="00D76009"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Powiat</w:t>
            </w:r>
          </w:p>
        </w:tc>
        <w:tc>
          <w:tcPr>
            <w:tcW w:w="2880" w:type="dxa"/>
            <w:gridSpan w:val="3"/>
            <w:tcBorders>
              <w:top w:val="single" w:sz="4" w:space="0" w:color="auto"/>
              <w:left w:val="nil"/>
              <w:bottom w:val="single" w:sz="4" w:space="0" w:color="auto"/>
              <w:right w:val="single" w:sz="4" w:space="0" w:color="auto"/>
            </w:tcBorders>
            <w:shd w:val="clear" w:color="000000" w:fill="D3D3D3"/>
            <w:vAlign w:val="center"/>
            <w:hideMark/>
          </w:tcPr>
          <w:p w:rsidR="00DA0A6B" w:rsidRPr="005E04D0" w:rsidRDefault="00DA0A6B" w:rsidP="00DA0A6B">
            <w:pPr>
              <w:spacing w:after="0" w:line="240" w:lineRule="auto"/>
              <w:jc w:val="center"/>
              <w:rPr>
                <w:rFonts w:ascii="Calibri" w:eastAsia="Times New Roman" w:hAnsi="Calibri" w:cs="Calibri"/>
                <w:color w:val="000000"/>
                <w:sz w:val="22"/>
                <w:lang w:eastAsia="pl-PL"/>
              </w:rPr>
            </w:pPr>
            <w:r w:rsidRPr="005E04D0">
              <w:rPr>
                <w:rFonts w:ascii="Calibri" w:eastAsia="Times New Roman" w:hAnsi="Calibri" w:cs="Calibri"/>
                <w:color w:val="000000"/>
                <w:sz w:val="18"/>
                <w:lang w:eastAsia="pl-PL"/>
              </w:rPr>
              <w:t>stan na 30 września:</w:t>
            </w:r>
          </w:p>
        </w:tc>
      </w:tr>
      <w:tr w:rsidR="00DA0A6B" w:rsidRPr="00D76009" w:rsidTr="00DA0A6B">
        <w:trPr>
          <w:trHeight w:val="61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DA0A6B" w:rsidRPr="00D76009" w:rsidRDefault="00DA0A6B" w:rsidP="00DA0A6B">
            <w:pPr>
              <w:spacing w:after="0" w:line="240" w:lineRule="auto"/>
              <w:rPr>
                <w:rFonts w:ascii="Calibri" w:eastAsia="Times New Roman" w:hAnsi="Calibri" w:cs="Calibri"/>
                <w:color w:val="000000"/>
                <w:sz w:val="22"/>
                <w:lang w:eastAsia="pl-PL"/>
              </w:rPr>
            </w:pPr>
          </w:p>
        </w:tc>
        <w:tc>
          <w:tcPr>
            <w:tcW w:w="960" w:type="dxa"/>
            <w:tcBorders>
              <w:top w:val="nil"/>
              <w:left w:val="nil"/>
              <w:bottom w:val="single" w:sz="8" w:space="0" w:color="auto"/>
              <w:right w:val="single" w:sz="4" w:space="0" w:color="auto"/>
            </w:tcBorders>
            <w:shd w:val="clear" w:color="000000" w:fill="D3D3D3"/>
            <w:vAlign w:val="center"/>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2015</w:t>
            </w:r>
          </w:p>
        </w:tc>
        <w:tc>
          <w:tcPr>
            <w:tcW w:w="960" w:type="dxa"/>
            <w:tcBorders>
              <w:top w:val="nil"/>
              <w:left w:val="nil"/>
              <w:bottom w:val="single" w:sz="8" w:space="0" w:color="auto"/>
              <w:right w:val="single" w:sz="4" w:space="0" w:color="auto"/>
            </w:tcBorders>
            <w:shd w:val="clear" w:color="000000" w:fill="D3D3D3"/>
            <w:vAlign w:val="center"/>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2016</w:t>
            </w:r>
          </w:p>
        </w:tc>
        <w:tc>
          <w:tcPr>
            <w:tcW w:w="960" w:type="dxa"/>
            <w:tcBorders>
              <w:top w:val="nil"/>
              <w:left w:val="nil"/>
              <w:bottom w:val="single" w:sz="8" w:space="0" w:color="auto"/>
              <w:right w:val="single" w:sz="4" w:space="0" w:color="auto"/>
            </w:tcBorders>
            <w:shd w:val="clear" w:color="000000" w:fill="D3D3D3"/>
            <w:vAlign w:val="center"/>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2017</w:t>
            </w:r>
          </w:p>
        </w:tc>
      </w:tr>
      <w:tr w:rsidR="00DA0A6B" w:rsidRPr="00D76009" w:rsidTr="00DA0A6B">
        <w:trPr>
          <w:trHeight w:val="61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DA0A6B" w:rsidRPr="00D76009"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 xml:space="preserve">WOJEWÓDZTWO </w:t>
            </w:r>
            <w:r w:rsidRPr="00D76009">
              <w:rPr>
                <w:rFonts w:ascii="Calibri" w:eastAsia="Times New Roman" w:hAnsi="Calibri" w:cs="Calibri"/>
                <w:color w:val="000000"/>
                <w:sz w:val="22"/>
                <w:lang w:eastAsia="pl-PL"/>
              </w:rPr>
              <w:t>ŁÓDZKIE</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495</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505</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488</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bełchatowski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27</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kutnowski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22</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15</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16</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25</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łódzki wschodni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13</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43</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pabianicki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15</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13</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piotrkowski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40</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poddębicki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13</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radomszczański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34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37</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rawski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19</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38</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skierniewicki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28</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tomaszowski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18</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wieluński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23</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wieruszowski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14</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14</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27</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brzeziński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10</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D76009">
              <w:rPr>
                <w:rFonts w:ascii="Calibri" w:eastAsia="Times New Roman" w:hAnsi="Calibri" w:cs="Calibri"/>
                <w:color w:val="000000"/>
                <w:sz w:val="22"/>
                <w:lang w:eastAsia="pl-PL"/>
              </w:rPr>
              <w:t>Łódź</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12</w:t>
            </w:r>
          </w:p>
        </w:tc>
      </w:tr>
      <w:tr w:rsidR="00DA0A6B" w:rsidRPr="00D76009"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D76009">
              <w:rPr>
                <w:rFonts w:ascii="Calibri" w:eastAsia="Times New Roman" w:hAnsi="Calibri" w:cs="Calibri"/>
                <w:color w:val="000000"/>
                <w:sz w:val="22"/>
                <w:lang w:eastAsia="pl-PL"/>
              </w:rPr>
              <w:t>Skierniewice</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D76009" w:rsidRDefault="00DA0A6B" w:rsidP="00DA0A6B">
            <w:pPr>
              <w:spacing w:after="0" w:line="240" w:lineRule="auto"/>
              <w:jc w:val="right"/>
              <w:rPr>
                <w:rFonts w:ascii="Calibri" w:eastAsia="Times New Roman" w:hAnsi="Calibri" w:cs="Calibri"/>
                <w:color w:val="000000"/>
                <w:sz w:val="22"/>
                <w:lang w:eastAsia="pl-PL"/>
              </w:rPr>
            </w:pPr>
            <w:r w:rsidRPr="00D76009">
              <w:rPr>
                <w:rFonts w:ascii="Calibri" w:eastAsia="Times New Roman" w:hAnsi="Calibri" w:cs="Calibri"/>
                <w:color w:val="000000"/>
                <w:sz w:val="22"/>
                <w:lang w:eastAsia="pl-PL"/>
              </w:rPr>
              <w:t>6</w:t>
            </w:r>
          </w:p>
        </w:tc>
      </w:tr>
    </w:tbl>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72" w:name="_Toc533150089"/>
      <w:r w:rsidRPr="00985656">
        <w:rPr>
          <w:rFonts w:eastAsia="Calibri"/>
        </w:rPr>
        <w:lastRenderedPageBreak/>
        <w:t>Tabela I</w:t>
      </w:r>
      <w:r>
        <w:rPr>
          <w:rFonts w:eastAsia="Calibri"/>
        </w:rPr>
        <w:t>V</w:t>
      </w:r>
      <w:r w:rsidRPr="00985656">
        <w:rPr>
          <w:rFonts w:eastAsia="Calibri"/>
        </w:rPr>
        <w:t>/</w:t>
      </w:r>
      <w:r>
        <w:rPr>
          <w:rFonts w:eastAsia="Calibri"/>
        </w:rPr>
        <w:t>14</w:t>
      </w:r>
      <w:r w:rsidRPr="00985656">
        <w:rPr>
          <w:rFonts w:eastAsia="Calibri"/>
        </w:rPr>
        <w:t xml:space="preserve">. </w:t>
      </w:r>
      <w:r>
        <w:rPr>
          <w:rFonts w:eastAsia="Calibri"/>
        </w:rPr>
        <w:t>Oddziały przedszkolne w szkołach podstawowych</w:t>
      </w:r>
      <w:r w:rsidRPr="00985656">
        <w:rPr>
          <w:rFonts w:eastAsia="Calibri"/>
        </w:rPr>
        <w:t xml:space="preserve"> w woj. łódzkim według </w:t>
      </w:r>
      <w:r>
        <w:rPr>
          <w:rFonts w:eastAsia="Calibri"/>
        </w:rPr>
        <w:t xml:space="preserve">gmin w latach </w:t>
      </w:r>
      <w:r w:rsidRPr="00985656">
        <w:rPr>
          <w:rFonts w:eastAsia="Calibri"/>
        </w:rPr>
        <w:t>2015</w:t>
      </w:r>
      <w:r>
        <w:rPr>
          <w:rFonts w:eastAsia="Calibri"/>
        </w:rPr>
        <w:noBreakHyphen/>
        <w:t>2017</w:t>
      </w:r>
      <w:bookmarkEnd w:id="272"/>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3811D3" w:rsidTr="00DA0A6B">
        <w:trPr>
          <w:trHeight w:val="300"/>
        </w:trPr>
        <w:tc>
          <w:tcPr>
            <w:tcW w:w="302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DA0A6B" w:rsidRPr="003811D3"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Powiat</w:t>
            </w:r>
          </w:p>
        </w:tc>
        <w:tc>
          <w:tcPr>
            <w:tcW w:w="2880" w:type="dxa"/>
            <w:gridSpan w:val="3"/>
            <w:tcBorders>
              <w:top w:val="single" w:sz="4" w:space="0" w:color="auto"/>
              <w:left w:val="nil"/>
              <w:bottom w:val="single" w:sz="4" w:space="0" w:color="auto"/>
              <w:right w:val="single" w:sz="4" w:space="0" w:color="auto"/>
            </w:tcBorders>
            <w:shd w:val="clear" w:color="000000" w:fill="D3D3D3"/>
            <w:vAlign w:val="center"/>
            <w:hideMark/>
          </w:tcPr>
          <w:p w:rsidR="00DA0A6B" w:rsidRPr="005E04D0" w:rsidRDefault="00DA0A6B" w:rsidP="00DA0A6B">
            <w:pPr>
              <w:spacing w:after="0" w:line="240" w:lineRule="auto"/>
              <w:jc w:val="center"/>
              <w:rPr>
                <w:rFonts w:ascii="Calibri" w:eastAsia="Times New Roman" w:hAnsi="Calibri" w:cs="Calibri"/>
                <w:color w:val="000000"/>
                <w:sz w:val="22"/>
                <w:lang w:eastAsia="pl-PL"/>
              </w:rPr>
            </w:pPr>
            <w:r w:rsidRPr="005E04D0">
              <w:rPr>
                <w:rFonts w:ascii="Calibri" w:eastAsia="Times New Roman" w:hAnsi="Calibri" w:cs="Calibri"/>
                <w:color w:val="000000"/>
                <w:sz w:val="18"/>
                <w:lang w:eastAsia="pl-PL"/>
              </w:rPr>
              <w:t>stan na 30 września:</w:t>
            </w:r>
          </w:p>
        </w:tc>
      </w:tr>
      <w:tr w:rsidR="00DA0A6B" w:rsidRPr="003811D3" w:rsidTr="00DA0A6B">
        <w:trPr>
          <w:trHeight w:val="61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DA0A6B" w:rsidRPr="003811D3" w:rsidRDefault="00DA0A6B" w:rsidP="00DA0A6B">
            <w:pPr>
              <w:spacing w:after="0" w:line="240" w:lineRule="auto"/>
              <w:rPr>
                <w:rFonts w:ascii="Calibri" w:eastAsia="Times New Roman" w:hAnsi="Calibri" w:cs="Calibri"/>
                <w:color w:val="000000"/>
                <w:sz w:val="22"/>
                <w:lang w:eastAsia="pl-PL"/>
              </w:rPr>
            </w:pPr>
          </w:p>
        </w:tc>
        <w:tc>
          <w:tcPr>
            <w:tcW w:w="960" w:type="dxa"/>
            <w:tcBorders>
              <w:top w:val="nil"/>
              <w:left w:val="nil"/>
              <w:bottom w:val="single" w:sz="8" w:space="0" w:color="auto"/>
              <w:right w:val="single" w:sz="4" w:space="0" w:color="auto"/>
            </w:tcBorders>
            <w:shd w:val="clear" w:color="000000" w:fill="D3D3D3"/>
            <w:vAlign w:val="center"/>
            <w:hideMark/>
          </w:tcPr>
          <w:p w:rsidR="00DA0A6B" w:rsidRPr="003811D3" w:rsidRDefault="00DA0A6B" w:rsidP="00DA0A6B">
            <w:pPr>
              <w:spacing w:after="0" w:line="240" w:lineRule="auto"/>
              <w:jc w:val="center"/>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2015</w:t>
            </w:r>
          </w:p>
        </w:tc>
        <w:tc>
          <w:tcPr>
            <w:tcW w:w="960" w:type="dxa"/>
            <w:tcBorders>
              <w:top w:val="nil"/>
              <w:left w:val="nil"/>
              <w:bottom w:val="single" w:sz="8" w:space="0" w:color="auto"/>
              <w:right w:val="single" w:sz="4" w:space="0" w:color="auto"/>
            </w:tcBorders>
            <w:shd w:val="clear" w:color="000000" w:fill="D3D3D3"/>
            <w:vAlign w:val="center"/>
            <w:hideMark/>
          </w:tcPr>
          <w:p w:rsidR="00DA0A6B" w:rsidRPr="003811D3" w:rsidRDefault="00DA0A6B" w:rsidP="00DA0A6B">
            <w:pPr>
              <w:spacing w:after="0" w:line="240" w:lineRule="auto"/>
              <w:jc w:val="center"/>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2016</w:t>
            </w:r>
          </w:p>
        </w:tc>
        <w:tc>
          <w:tcPr>
            <w:tcW w:w="960" w:type="dxa"/>
            <w:tcBorders>
              <w:top w:val="nil"/>
              <w:left w:val="nil"/>
              <w:bottom w:val="single" w:sz="8" w:space="0" w:color="auto"/>
              <w:right w:val="single" w:sz="4" w:space="0" w:color="auto"/>
            </w:tcBorders>
            <w:shd w:val="clear" w:color="000000" w:fill="D3D3D3"/>
            <w:vAlign w:val="center"/>
            <w:hideMark/>
          </w:tcPr>
          <w:p w:rsidR="00DA0A6B" w:rsidRPr="003811D3" w:rsidRDefault="00DA0A6B" w:rsidP="00DA0A6B">
            <w:pPr>
              <w:spacing w:after="0" w:line="240" w:lineRule="auto"/>
              <w:jc w:val="center"/>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2017</w:t>
            </w:r>
          </w:p>
        </w:tc>
      </w:tr>
      <w:tr w:rsidR="00DA0A6B" w:rsidRPr="003811D3" w:rsidTr="00DA0A6B">
        <w:trPr>
          <w:trHeight w:val="63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DA0A6B" w:rsidRPr="003811D3"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 xml:space="preserve">WOJEWÓDZTWO </w:t>
            </w:r>
            <w:r w:rsidRPr="003811D3">
              <w:rPr>
                <w:rFonts w:ascii="Calibri" w:eastAsia="Times New Roman" w:hAnsi="Calibri" w:cs="Calibri"/>
                <w:color w:val="000000"/>
                <w:sz w:val="22"/>
                <w:lang w:eastAsia="pl-PL"/>
              </w:rPr>
              <w:t>ŁÓDZKIE</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495</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505</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488</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Bełchatów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8</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Bełchatów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Drużbice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Kluki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Szczerców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Zelów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Bedlno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Krośniewice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Krzyżanów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Kutno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Nowe Ostrowy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Oporów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Strzelce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Żychlin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Buczek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Łask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Sędziejowice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Widawa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Wodzierady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Daszyna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Góra Świętej Małgorzaty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Grabów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Łęczyca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Piątek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Świnice Warckie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Witonia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Bielawy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Chąśno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Domaniewice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Kocierzew Południowy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Łowicz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Łyszkowice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Nieborów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Zduny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Andrespol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Brójce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Koluszki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lastRenderedPageBreak/>
              <w:t>Nowosolna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Rzgów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Tuszyn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Białaczów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Drzewica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Mniszków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Opoczno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Paradyż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Poświętne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Sławno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Żarnów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Konstantynów Łódzki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Dobroń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Ksawerów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Lutomiersk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Pabianice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Nowa Brzeźnica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Pajęczno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Rząśnia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Siemkowice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Strzelce Wielkie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Sulmierzyce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Aleksandrów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Czarnocin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Gorzkowice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Grabica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Łęki Szlacheckie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Moszczenica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Ręczno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Rozprza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Sulejów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Wola Krzysztoporska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Wolbórz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Dalików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Pęczniew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Poddębice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Uniejów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Wartkowice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Zadzim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Radomsko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10</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Dobryszyce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Gidle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Gomunice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Kobiele Wielkie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Kodrąb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lastRenderedPageBreak/>
              <w:t>Lgota Wielka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Ładzice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Masłowice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Przedbórz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Radomsko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Wielgomłyny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Żytno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Rawa Mazowiecka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Biała Rawska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Cielądz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Rawa Mazowiecka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Regnów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Sadkowice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Sieradz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Błaszki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8</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Brąszewice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Brzeźnio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Goszczanów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Sieradz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Warta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Wróblew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Złoczew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Bolimów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Głuchów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Godzianów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Kowiesy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Lipce Reymontowskie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Maków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Nowy Kawęczyn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Skierniewice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Słupia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Tomaszów Mazowiecki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Budziszewice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Czerniewice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Inowłódz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Lubochnia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Rzeczyca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Tomaszów Mazowiecki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Żelechlinek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Czarnożyły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Konopnica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Mokrsko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Osjaków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Ostrówek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Pątnów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lastRenderedPageBreak/>
              <w:t>Wieluń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Wierzchlas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Czastary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Galewice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Lututów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Wieruszów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Zduńska Wola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Szadek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4</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Zapolice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Zduńska Wola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Głowno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0</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Zgierz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8</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Aleksandrów Łódzki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5</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Ozorków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Parzęczew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0</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Stryków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Zgierz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Brzeziny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Brzeziny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Dmosin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3</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Jeżów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0</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Rogów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Łódź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12</w:t>
            </w:r>
          </w:p>
        </w:tc>
      </w:tr>
      <w:tr w:rsidR="00DA0A6B" w:rsidRPr="003811D3"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Skierniewice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3811D3" w:rsidRDefault="00DA0A6B" w:rsidP="00DA0A6B">
            <w:pPr>
              <w:spacing w:after="0" w:line="240" w:lineRule="auto"/>
              <w:jc w:val="right"/>
              <w:rPr>
                <w:rFonts w:ascii="Calibri" w:eastAsia="Times New Roman" w:hAnsi="Calibri" w:cs="Calibri"/>
                <w:color w:val="000000"/>
                <w:sz w:val="22"/>
                <w:lang w:eastAsia="pl-PL"/>
              </w:rPr>
            </w:pPr>
            <w:r w:rsidRPr="003811D3">
              <w:rPr>
                <w:rFonts w:ascii="Calibri" w:eastAsia="Times New Roman" w:hAnsi="Calibri" w:cs="Calibri"/>
                <w:color w:val="000000"/>
                <w:sz w:val="22"/>
                <w:lang w:eastAsia="pl-PL"/>
              </w:rPr>
              <w:t>6</w:t>
            </w:r>
          </w:p>
        </w:tc>
      </w:tr>
    </w:tbl>
    <w:p w:rsidR="00DA0A6B" w:rsidRPr="00985656" w:rsidRDefault="00DA0A6B" w:rsidP="00DA0A6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292E38">
      <w:pPr>
        <w:pStyle w:val="Nagwek2"/>
        <w:rPr>
          <w:rFonts w:eastAsia="Calibri"/>
        </w:rPr>
      </w:pPr>
      <w:bookmarkStart w:id="273" w:name="_Toc533150090"/>
      <w:r w:rsidRPr="00985656">
        <w:rPr>
          <w:rFonts w:eastAsia="Calibri"/>
        </w:rPr>
        <w:lastRenderedPageBreak/>
        <w:t>Tabela I</w:t>
      </w:r>
      <w:r>
        <w:rPr>
          <w:rFonts w:eastAsia="Calibri"/>
        </w:rPr>
        <w:t>V</w:t>
      </w:r>
      <w:r w:rsidRPr="00985656">
        <w:rPr>
          <w:rFonts w:eastAsia="Calibri"/>
        </w:rPr>
        <w:t>/</w:t>
      </w:r>
      <w:r>
        <w:rPr>
          <w:rFonts w:eastAsia="Calibri"/>
        </w:rPr>
        <w:t>15</w:t>
      </w:r>
      <w:r w:rsidRPr="00985656">
        <w:rPr>
          <w:rFonts w:eastAsia="Calibri"/>
        </w:rPr>
        <w:t xml:space="preserve">. </w:t>
      </w:r>
      <w:r>
        <w:rPr>
          <w:rFonts w:eastAsia="Calibri"/>
        </w:rPr>
        <w:t>Liczba dzieci w oddziałach przedszkolnych w szkołach podstawowych</w:t>
      </w:r>
      <w:r w:rsidR="00292E38">
        <w:rPr>
          <w:rFonts w:eastAsia="Calibri"/>
        </w:rPr>
        <w:t xml:space="preserve"> w </w:t>
      </w:r>
      <w:r w:rsidRPr="00985656">
        <w:rPr>
          <w:rFonts w:eastAsia="Calibri"/>
        </w:rPr>
        <w:t xml:space="preserve">woj. łódzkim według </w:t>
      </w:r>
      <w:r>
        <w:rPr>
          <w:rFonts w:eastAsia="Calibri"/>
        </w:rPr>
        <w:t xml:space="preserve">powiatów w latach </w:t>
      </w:r>
      <w:r w:rsidRPr="00985656">
        <w:rPr>
          <w:rFonts w:eastAsia="Calibri"/>
        </w:rPr>
        <w:t>2015</w:t>
      </w:r>
      <w:r>
        <w:rPr>
          <w:rFonts w:eastAsia="Calibri"/>
        </w:rPr>
        <w:noBreakHyphen/>
        <w:t>2017</w:t>
      </w:r>
      <w:bookmarkEnd w:id="273"/>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417636" w:rsidTr="00DA0A6B">
        <w:trPr>
          <w:trHeight w:val="300"/>
        </w:trPr>
        <w:tc>
          <w:tcPr>
            <w:tcW w:w="302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DA0A6B" w:rsidRPr="00417636"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Powiat</w:t>
            </w:r>
          </w:p>
        </w:tc>
        <w:tc>
          <w:tcPr>
            <w:tcW w:w="2880" w:type="dxa"/>
            <w:gridSpan w:val="3"/>
            <w:tcBorders>
              <w:top w:val="single" w:sz="4" w:space="0" w:color="auto"/>
              <w:left w:val="nil"/>
              <w:bottom w:val="single" w:sz="4" w:space="0" w:color="auto"/>
              <w:right w:val="single" w:sz="4" w:space="0" w:color="auto"/>
            </w:tcBorders>
            <w:shd w:val="clear" w:color="000000" w:fill="D3D3D3"/>
            <w:vAlign w:val="center"/>
            <w:hideMark/>
          </w:tcPr>
          <w:p w:rsidR="00DA0A6B" w:rsidRPr="005E04D0" w:rsidRDefault="00DA0A6B" w:rsidP="00DA0A6B">
            <w:pPr>
              <w:spacing w:after="0" w:line="240" w:lineRule="auto"/>
              <w:jc w:val="center"/>
              <w:rPr>
                <w:rFonts w:ascii="Calibri" w:eastAsia="Times New Roman" w:hAnsi="Calibri" w:cs="Calibri"/>
                <w:color w:val="000000"/>
                <w:sz w:val="22"/>
                <w:lang w:eastAsia="pl-PL"/>
              </w:rPr>
            </w:pPr>
            <w:r w:rsidRPr="005E04D0">
              <w:rPr>
                <w:rFonts w:ascii="Calibri" w:eastAsia="Times New Roman" w:hAnsi="Calibri" w:cs="Calibri"/>
                <w:color w:val="000000"/>
                <w:sz w:val="18"/>
                <w:lang w:eastAsia="pl-PL"/>
              </w:rPr>
              <w:t>stan na 30 września:</w:t>
            </w:r>
          </w:p>
        </w:tc>
      </w:tr>
      <w:tr w:rsidR="00DA0A6B" w:rsidRPr="00417636" w:rsidTr="00DA0A6B">
        <w:trPr>
          <w:trHeight w:val="61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DA0A6B" w:rsidRPr="00417636" w:rsidRDefault="00DA0A6B" w:rsidP="00DA0A6B">
            <w:pPr>
              <w:spacing w:after="0" w:line="240" w:lineRule="auto"/>
              <w:rPr>
                <w:rFonts w:ascii="Calibri" w:eastAsia="Times New Roman" w:hAnsi="Calibri" w:cs="Calibri"/>
                <w:color w:val="000000"/>
                <w:sz w:val="22"/>
                <w:lang w:eastAsia="pl-PL"/>
              </w:rPr>
            </w:pPr>
          </w:p>
        </w:tc>
        <w:tc>
          <w:tcPr>
            <w:tcW w:w="960" w:type="dxa"/>
            <w:tcBorders>
              <w:top w:val="nil"/>
              <w:left w:val="nil"/>
              <w:bottom w:val="single" w:sz="4" w:space="0" w:color="auto"/>
              <w:right w:val="single" w:sz="4" w:space="0" w:color="auto"/>
            </w:tcBorders>
            <w:shd w:val="clear" w:color="000000" w:fill="D3D3D3"/>
            <w:vAlign w:val="center"/>
            <w:hideMark/>
          </w:tcPr>
          <w:p w:rsidR="00DA0A6B" w:rsidRPr="00417636" w:rsidRDefault="00DA0A6B" w:rsidP="00DA0A6B">
            <w:pPr>
              <w:spacing w:after="0" w:line="240" w:lineRule="auto"/>
              <w:jc w:val="center"/>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2015</w:t>
            </w:r>
          </w:p>
        </w:tc>
        <w:tc>
          <w:tcPr>
            <w:tcW w:w="960" w:type="dxa"/>
            <w:tcBorders>
              <w:top w:val="nil"/>
              <w:left w:val="nil"/>
              <w:bottom w:val="single" w:sz="4" w:space="0" w:color="auto"/>
              <w:right w:val="single" w:sz="4" w:space="0" w:color="auto"/>
            </w:tcBorders>
            <w:shd w:val="clear" w:color="000000" w:fill="D3D3D3"/>
            <w:vAlign w:val="center"/>
            <w:hideMark/>
          </w:tcPr>
          <w:p w:rsidR="00DA0A6B" w:rsidRPr="00417636" w:rsidRDefault="00DA0A6B" w:rsidP="00DA0A6B">
            <w:pPr>
              <w:spacing w:after="0" w:line="240" w:lineRule="auto"/>
              <w:jc w:val="center"/>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2016</w:t>
            </w:r>
          </w:p>
        </w:tc>
        <w:tc>
          <w:tcPr>
            <w:tcW w:w="960" w:type="dxa"/>
            <w:tcBorders>
              <w:top w:val="nil"/>
              <w:left w:val="nil"/>
              <w:bottom w:val="single" w:sz="4" w:space="0" w:color="auto"/>
              <w:right w:val="single" w:sz="4" w:space="0" w:color="auto"/>
            </w:tcBorders>
            <w:shd w:val="clear" w:color="000000" w:fill="D3D3D3"/>
            <w:vAlign w:val="center"/>
            <w:hideMark/>
          </w:tcPr>
          <w:p w:rsidR="00DA0A6B" w:rsidRPr="00417636" w:rsidRDefault="00DA0A6B" w:rsidP="00DA0A6B">
            <w:pPr>
              <w:spacing w:after="0" w:line="240" w:lineRule="auto"/>
              <w:jc w:val="center"/>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2017</w:t>
            </w:r>
          </w:p>
        </w:tc>
      </w:tr>
      <w:tr w:rsidR="00DA0A6B" w:rsidRPr="00417636" w:rsidTr="00DA0A6B">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12 607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14 832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14 240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bełchatowski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789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959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755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kutnowski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567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612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378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583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951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łódzki wschodni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379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1 018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1 099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1 100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pabianicki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737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338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piotrkowski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984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1 065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972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poddębicki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273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338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radomszczański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879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rawski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730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900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1 064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1 086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skierniewicki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624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tomaszowski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762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703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wieluński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596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667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659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wieruszowski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373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393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528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954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954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brzeziński</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348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272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417636">
              <w:rPr>
                <w:rFonts w:ascii="Calibri" w:eastAsia="Times New Roman" w:hAnsi="Calibri" w:cs="Calibri"/>
                <w:color w:val="000000"/>
                <w:sz w:val="22"/>
                <w:lang w:eastAsia="pl-PL"/>
              </w:rPr>
              <w:t>Łódź</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444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Powiat m.</w:t>
            </w:r>
            <w:r>
              <w:rPr>
                <w:rFonts w:ascii="Calibri" w:eastAsia="Times New Roman" w:hAnsi="Calibri" w:cs="Calibri"/>
                <w:color w:val="000000"/>
                <w:sz w:val="22"/>
                <w:lang w:eastAsia="pl-PL"/>
              </w:rPr>
              <w:t xml:space="preserve"> </w:t>
            </w:r>
            <w:r w:rsidRPr="00417636">
              <w:rPr>
                <w:rFonts w:ascii="Calibri" w:eastAsia="Times New Roman" w:hAnsi="Calibri" w:cs="Calibri"/>
                <w:color w:val="000000"/>
                <w:sz w:val="22"/>
                <w:lang w:eastAsia="pl-PL"/>
              </w:rPr>
              <w:t>Skierniewice</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88</w:t>
            </w:r>
          </w:p>
        </w:tc>
      </w:tr>
    </w:tbl>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sz w:val="22"/>
          <w:szCs w:val="26"/>
          <w:lang w:eastAsia="pl-PL"/>
        </w:rPr>
      </w:pPr>
    </w:p>
    <w:p w:rsidR="00DA0A6B" w:rsidRDefault="00DA0A6B" w:rsidP="00DA0A6B">
      <w:pPr>
        <w:rPr>
          <w:rFonts w:eastAsia="Calibri" w:cs="Times New Roman"/>
          <w:b/>
          <w:color w:val="365F91" w:themeColor="accent1" w:themeShade="BF"/>
          <w:sz w:val="22"/>
          <w:szCs w:val="26"/>
          <w:lang w:eastAsia="pl-PL"/>
        </w:rPr>
      </w:pPr>
      <w:r>
        <w:rPr>
          <w:rFonts w:eastAsia="Calibri" w:cs="Times New Roman"/>
          <w:b/>
          <w:color w:val="365F91" w:themeColor="accent1" w:themeShade="BF"/>
          <w:sz w:val="22"/>
          <w:szCs w:val="26"/>
          <w:lang w:eastAsia="pl-PL"/>
        </w:rPr>
        <w:br w:type="page"/>
      </w:r>
    </w:p>
    <w:p w:rsidR="00DA0A6B" w:rsidRDefault="00DA0A6B" w:rsidP="00292E38">
      <w:pPr>
        <w:pStyle w:val="Nagwek2"/>
        <w:rPr>
          <w:rFonts w:eastAsia="Calibri"/>
        </w:rPr>
      </w:pPr>
      <w:bookmarkStart w:id="274" w:name="_Toc533150091"/>
      <w:r w:rsidRPr="00985656">
        <w:rPr>
          <w:rFonts w:eastAsia="Calibri"/>
        </w:rPr>
        <w:lastRenderedPageBreak/>
        <w:t>Tabela I</w:t>
      </w:r>
      <w:r>
        <w:rPr>
          <w:rFonts w:eastAsia="Calibri"/>
        </w:rPr>
        <w:t>V</w:t>
      </w:r>
      <w:r w:rsidRPr="00985656">
        <w:rPr>
          <w:rFonts w:eastAsia="Calibri"/>
        </w:rPr>
        <w:t>/</w:t>
      </w:r>
      <w:r>
        <w:rPr>
          <w:rFonts w:eastAsia="Calibri"/>
        </w:rPr>
        <w:t>16</w:t>
      </w:r>
      <w:r w:rsidRPr="00985656">
        <w:rPr>
          <w:rFonts w:eastAsia="Calibri"/>
        </w:rPr>
        <w:t xml:space="preserve">. </w:t>
      </w:r>
      <w:r>
        <w:rPr>
          <w:rFonts w:eastAsia="Calibri"/>
        </w:rPr>
        <w:t>Liczba dzieci w oddziałach przedszkolnych w szkołach podstawowych</w:t>
      </w:r>
      <w:r w:rsidR="00292E38">
        <w:rPr>
          <w:rFonts w:eastAsia="Calibri"/>
        </w:rPr>
        <w:t xml:space="preserve"> w </w:t>
      </w:r>
      <w:r w:rsidRPr="00985656">
        <w:rPr>
          <w:rFonts w:eastAsia="Calibri"/>
        </w:rPr>
        <w:t xml:space="preserve">woj. łódzkim według </w:t>
      </w:r>
      <w:r>
        <w:rPr>
          <w:rFonts w:eastAsia="Calibri"/>
        </w:rPr>
        <w:t xml:space="preserve">gmin w latach </w:t>
      </w:r>
      <w:r w:rsidRPr="00985656">
        <w:rPr>
          <w:rFonts w:eastAsia="Calibri"/>
        </w:rPr>
        <w:t>2015</w:t>
      </w:r>
      <w:r>
        <w:rPr>
          <w:rFonts w:eastAsia="Calibri"/>
        </w:rPr>
        <w:noBreakHyphen/>
        <w:t>2017</w:t>
      </w:r>
      <w:bookmarkEnd w:id="274"/>
    </w:p>
    <w:tbl>
      <w:tblPr>
        <w:tblW w:w="5900" w:type="dxa"/>
        <w:tblInd w:w="55" w:type="dxa"/>
        <w:tblCellMar>
          <w:left w:w="70" w:type="dxa"/>
          <w:right w:w="70" w:type="dxa"/>
        </w:tblCellMar>
        <w:tblLook w:val="04A0" w:firstRow="1" w:lastRow="0" w:firstColumn="1" w:lastColumn="0" w:noHBand="0" w:noVBand="1"/>
      </w:tblPr>
      <w:tblGrid>
        <w:gridCol w:w="3020"/>
        <w:gridCol w:w="960"/>
        <w:gridCol w:w="960"/>
        <w:gridCol w:w="960"/>
      </w:tblGrid>
      <w:tr w:rsidR="00DA0A6B" w:rsidRPr="00417636" w:rsidTr="00DA0A6B">
        <w:trPr>
          <w:trHeight w:val="300"/>
        </w:trPr>
        <w:tc>
          <w:tcPr>
            <w:tcW w:w="302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DA0A6B" w:rsidRPr="00417636"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Gmina</w:t>
            </w:r>
          </w:p>
        </w:tc>
        <w:tc>
          <w:tcPr>
            <w:tcW w:w="2880" w:type="dxa"/>
            <w:gridSpan w:val="3"/>
            <w:tcBorders>
              <w:top w:val="single" w:sz="4" w:space="0" w:color="auto"/>
              <w:left w:val="nil"/>
              <w:bottom w:val="single" w:sz="4" w:space="0" w:color="auto"/>
              <w:right w:val="single" w:sz="4" w:space="0" w:color="auto"/>
            </w:tcBorders>
            <w:shd w:val="clear" w:color="000000" w:fill="D3D3D3"/>
            <w:vAlign w:val="center"/>
            <w:hideMark/>
          </w:tcPr>
          <w:p w:rsidR="00DA0A6B" w:rsidRPr="005E04D0" w:rsidRDefault="00DA0A6B" w:rsidP="00DA0A6B">
            <w:pPr>
              <w:spacing w:after="0" w:line="240" w:lineRule="auto"/>
              <w:jc w:val="center"/>
              <w:rPr>
                <w:rFonts w:ascii="Calibri" w:eastAsia="Times New Roman" w:hAnsi="Calibri" w:cs="Calibri"/>
                <w:color w:val="000000"/>
                <w:sz w:val="22"/>
                <w:lang w:eastAsia="pl-PL"/>
              </w:rPr>
            </w:pPr>
            <w:r w:rsidRPr="005E04D0">
              <w:rPr>
                <w:rFonts w:ascii="Calibri" w:eastAsia="Times New Roman" w:hAnsi="Calibri" w:cs="Calibri"/>
                <w:color w:val="000000"/>
                <w:sz w:val="18"/>
                <w:lang w:eastAsia="pl-PL"/>
              </w:rPr>
              <w:t>stan na 30 września:</w:t>
            </w:r>
          </w:p>
        </w:tc>
      </w:tr>
      <w:tr w:rsidR="00DA0A6B" w:rsidRPr="00417636" w:rsidTr="00DA0A6B">
        <w:trPr>
          <w:trHeight w:val="30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DA0A6B" w:rsidRPr="00417636" w:rsidRDefault="00DA0A6B" w:rsidP="00DA0A6B">
            <w:pPr>
              <w:spacing w:after="0" w:line="240" w:lineRule="auto"/>
              <w:rPr>
                <w:rFonts w:ascii="Calibri" w:eastAsia="Times New Roman" w:hAnsi="Calibri" w:cs="Calibri"/>
                <w:color w:val="000000"/>
                <w:sz w:val="22"/>
                <w:lang w:eastAsia="pl-PL"/>
              </w:rPr>
            </w:pPr>
          </w:p>
        </w:tc>
        <w:tc>
          <w:tcPr>
            <w:tcW w:w="2880" w:type="dxa"/>
            <w:gridSpan w:val="3"/>
            <w:tcBorders>
              <w:top w:val="single" w:sz="4" w:space="0" w:color="auto"/>
              <w:left w:val="nil"/>
              <w:bottom w:val="single" w:sz="4" w:space="0" w:color="auto"/>
              <w:right w:val="single" w:sz="4" w:space="0" w:color="auto"/>
            </w:tcBorders>
            <w:shd w:val="clear" w:color="000000" w:fill="D3D3D3"/>
            <w:vAlign w:val="center"/>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ogółem</w:t>
            </w:r>
          </w:p>
        </w:tc>
      </w:tr>
      <w:tr w:rsidR="00DA0A6B" w:rsidRPr="00417636" w:rsidTr="00DA0A6B">
        <w:trPr>
          <w:trHeight w:val="61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DA0A6B" w:rsidRPr="00417636" w:rsidRDefault="00DA0A6B" w:rsidP="00DA0A6B">
            <w:pPr>
              <w:spacing w:after="0" w:line="240" w:lineRule="auto"/>
              <w:rPr>
                <w:rFonts w:ascii="Calibri" w:eastAsia="Times New Roman" w:hAnsi="Calibri" w:cs="Calibri"/>
                <w:color w:val="000000"/>
                <w:sz w:val="22"/>
                <w:lang w:eastAsia="pl-PL"/>
              </w:rPr>
            </w:pPr>
          </w:p>
        </w:tc>
        <w:tc>
          <w:tcPr>
            <w:tcW w:w="960" w:type="dxa"/>
            <w:tcBorders>
              <w:top w:val="nil"/>
              <w:left w:val="nil"/>
              <w:bottom w:val="single" w:sz="4" w:space="0" w:color="auto"/>
              <w:right w:val="single" w:sz="4" w:space="0" w:color="auto"/>
            </w:tcBorders>
            <w:shd w:val="clear" w:color="000000" w:fill="D3D3D3"/>
            <w:vAlign w:val="center"/>
            <w:hideMark/>
          </w:tcPr>
          <w:p w:rsidR="00DA0A6B" w:rsidRPr="00417636" w:rsidRDefault="00DA0A6B" w:rsidP="00DA0A6B">
            <w:pPr>
              <w:spacing w:after="0" w:line="240" w:lineRule="auto"/>
              <w:jc w:val="center"/>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2015</w:t>
            </w:r>
          </w:p>
        </w:tc>
        <w:tc>
          <w:tcPr>
            <w:tcW w:w="960" w:type="dxa"/>
            <w:tcBorders>
              <w:top w:val="nil"/>
              <w:left w:val="nil"/>
              <w:bottom w:val="single" w:sz="4" w:space="0" w:color="auto"/>
              <w:right w:val="single" w:sz="4" w:space="0" w:color="auto"/>
            </w:tcBorders>
            <w:shd w:val="clear" w:color="000000" w:fill="D3D3D3"/>
            <w:vAlign w:val="center"/>
            <w:hideMark/>
          </w:tcPr>
          <w:p w:rsidR="00DA0A6B" w:rsidRPr="00417636" w:rsidRDefault="00DA0A6B" w:rsidP="00DA0A6B">
            <w:pPr>
              <w:spacing w:after="0" w:line="240" w:lineRule="auto"/>
              <w:jc w:val="center"/>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2016</w:t>
            </w:r>
          </w:p>
        </w:tc>
        <w:tc>
          <w:tcPr>
            <w:tcW w:w="960" w:type="dxa"/>
            <w:tcBorders>
              <w:top w:val="nil"/>
              <w:left w:val="nil"/>
              <w:bottom w:val="single" w:sz="4" w:space="0" w:color="auto"/>
              <w:right w:val="single" w:sz="4" w:space="0" w:color="auto"/>
            </w:tcBorders>
            <w:shd w:val="clear" w:color="000000" w:fill="D3D3D3"/>
            <w:vAlign w:val="center"/>
            <w:hideMark/>
          </w:tcPr>
          <w:p w:rsidR="00DA0A6B" w:rsidRPr="00417636" w:rsidRDefault="00DA0A6B" w:rsidP="00DA0A6B">
            <w:pPr>
              <w:spacing w:after="0" w:line="240" w:lineRule="auto"/>
              <w:jc w:val="center"/>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2017</w:t>
            </w:r>
          </w:p>
        </w:tc>
      </w:tr>
      <w:tr w:rsidR="00DA0A6B" w:rsidRPr="00417636" w:rsidTr="00DA0A6B">
        <w:trPr>
          <w:trHeight w:val="58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DA0A6B" w:rsidRPr="00417636" w:rsidRDefault="00DA0A6B" w:rsidP="00DA0A6B">
            <w:pPr>
              <w:spacing w:after="0" w:line="240" w:lineRule="auto"/>
              <w:rPr>
                <w:rFonts w:ascii="Calibri" w:eastAsia="Times New Roman" w:hAnsi="Calibri" w:cs="Calibri"/>
                <w:color w:val="000000"/>
                <w:sz w:val="22"/>
                <w:lang w:eastAsia="pl-PL"/>
              </w:rPr>
            </w:pPr>
            <w:r>
              <w:rPr>
                <w:rFonts w:ascii="Calibri" w:eastAsia="Times New Roman" w:hAnsi="Calibri" w:cs="Calibri"/>
                <w:color w:val="000000"/>
                <w:sz w:val="22"/>
                <w:lang w:eastAsia="pl-PL"/>
              </w:rPr>
              <w:t xml:space="preserve">WOJEWÓDZTWO </w:t>
            </w:r>
            <w:r w:rsidRPr="00417636">
              <w:rPr>
                <w:rFonts w:ascii="Calibri" w:eastAsia="Times New Roman" w:hAnsi="Calibri" w:cs="Calibri"/>
                <w:color w:val="000000"/>
                <w:sz w:val="22"/>
                <w:lang w:eastAsia="pl-PL"/>
              </w:rPr>
              <w:t>ŁÓDZKIE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12 607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14 832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14 240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Bełchatów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308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281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Bełchatów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Drużbice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Kluki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Szczerców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167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Zelów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Bedlno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Krośniewice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Krzyżanów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Kutno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Nowe Ostrowy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Oporów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Strzelce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Żychlin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Buczek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Łask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Sędziejowice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Widawa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Wodzierady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Daszyna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Góra Świętej Małgorzaty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Grabów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Łęczyca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226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220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Piątek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Świnice Warckie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Witonia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Bielawy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Chąśno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Domaniewice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Kocierzew Południowy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Łowicz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280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Łyszkowice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Nieborów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Zduny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Andrespol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Brójce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lastRenderedPageBreak/>
              <w:t>Koluszki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Nowosolna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Rzgów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Tuszyn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Białaczów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Drzewica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Mniszków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Opoczno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348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377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419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Paradyż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Poświętne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Sławno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Żarnów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Konstantynów Łódzki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Dobroń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Ksawerów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Lutomiersk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197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Pabianice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223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Nowa Brzeźnica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Pajęczno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Rząśnia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Siemkowice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Strzelce Wielkie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Sulmierzyce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Aleksandrów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Czarnocin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Gorzkowice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Grabica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Łęki Szlacheckie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Moszczenica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Ręczno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Rozprza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Sulejów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Wola Krzysztoporska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187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Wolbórz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Dalików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Pęczniew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Poddębice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Uniejów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Wartkowice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Zadzim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Radomsko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Dobryszyce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Gidle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Gomunice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Kobiele Wielkie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lastRenderedPageBreak/>
              <w:t>Kodrąb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Lgota Wielka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Ładzice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Masłowice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Przedbórz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Radomsko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Wielgomłyny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Żytno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Rawa Mazowiecka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225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Biała Rawska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Cielądz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Rawa Mazowiecka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Regnów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Sadkowice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Sieradz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Błaszki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169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Brąszewice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Brzeźnio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Goszczanów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Sieradz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245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308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293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Warta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183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Wróblew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Złoczew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Bolimów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Głuchów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Godzianów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Kowiesy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Lipce Reymontowskie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Maków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Nowy Kawęczyn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Skierniewice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Słupia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Tomaszów Mazowiecki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Budziszewice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Czerniewice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Inowłódz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Lubochnia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Rzeczyca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Tomaszów Mazowiecki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163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183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Żelechlinek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Czarnożyły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Konopnica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Mokrsko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Osjaków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Ostrówek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lastRenderedPageBreak/>
              <w:t>Pątnów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Wieluń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214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238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226</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Wierzchlas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Czastary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Galewice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125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119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Lututów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67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Wieruszów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160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Zduńska Wola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98</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Szadek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173</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Zapolice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Zduńska Wola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Głowno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Zgierz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234</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Aleksandrów Łódzki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217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208</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Ozorków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53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Parzęczew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Stryków (3)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170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180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Zgierz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215</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254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252</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Brzeziny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Brzeziny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96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101</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Dmosin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79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Jeżów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27</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0</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Rogów (2)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30</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32</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35</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Łódź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444</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476</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159</w:t>
            </w:r>
          </w:p>
        </w:tc>
      </w:tr>
      <w:tr w:rsidR="00DA0A6B" w:rsidRPr="00417636" w:rsidTr="00DA0A6B">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Skierniewice (1)</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143</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139</w:t>
            </w:r>
          </w:p>
        </w:tc>
        <w:tc>
          <w:tcPr>
            <w:tcW w:w="960" w:type="dxa"/>
            <w:tcBorders>
              <w:top w:val="nil"/>
              <w:left w:val="nil"/>
              <w:bottom w:val="single" w:sz="4" w:space="0" w:color="auto"/>
              <w:right w:val="single" w:sz="4" w:space="0" w:color="auto"/>
            </w:tcBorders>
            <w:shd w:val="clear" w:color="auto" w:fill="auto"/>
            <w:noWrap/>
            <w:vAlign w:val="bottom"/>
            <w:hideMark/>
          </w:tcPr>
          <w:p w:rsidR="00DA0A6B" w:rsidRPr="00417636" w:rsidRDefault="00DA0A6B" w:rsidP="00DA0A6B">
            <w:pPr>
              <w:spacing w:after="0" w:line="240" w:lineRule="auto"/>
              <w:jc w:val="right"/>
              <w:rPr>
                <w:rFonts w:ascii="Calibri" w:eastAsia="Times New Roman" w:hAnsi="Calibri" w:cs="Calibri"/>
                <w:color w:val="000000"/>
                <w:sz w:val="22"/>
                <w:lang w:eastAsia="pl-PL"/>
              </w:rPr>
            </w:pPr>
            <w:r w:rsidRPr="00417636">
              <w:rPr>
                <w:rFonts w:ascii="Calibri" w:eastAsia="Times New Roman" w:hAnsi="Calibri" w:cs="Calibri"/>
                <w:color w:val="000000"/>
                <w:sz w:val="22"/>
                <w:lang w:eastAsia="pl-PL"/>
              </w:rPr>
              <w:t>88</w:t>
            </w:r>
          </w:p>
        </w:tc>
      </w:tr>
    </w:tbl>
    <w:p w:rsidR="00DA0A6B" w:rsidRPr="00985656" w:rsidRDefault="00DA0A6B" w:rsidP="00DA0A6B">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rsidR="00DA0A6B" w:rsidRDefault="00DA0A6B" w:rsidP="00DA0A6B">
      <w:pPr>
        <w:rPr>
          <w:rFonts w:eastAsia="Calibri" w:cs="Times New Roman"/>
          <w:sz w:val="22"/>
          <w:szCs w:val="26"/>
          <w:lang w:eastAsia="pl-PL"/>
        </w:rPr>
      </w:pPr>
      <w:r>
        <w:rPr>
          <w:rFonts w:eastAsia="Calibri" w:cs="Times New Roman"/>
          <w:sz w:val="22"/>
          <w:szCs w:val="26"/>
          <w:lang w:eastAsia="pl-PL"/>
        </w:rPr>
        <w:br w:type="page"/>
      </w:r>
    </w:p>
    <w:p w:rsidR="00DA0A6B" w:rsidRDefault="00DA0A6B" w:rsidP="00DA0A6B">
      <w:pPr>
        <w:rPr>
          <w:rFonts w:eastAsia="Calibri" w:cs="Times New Roman"/>
          <w:sz w:val="22"/>
          <w:szCs w:val="26"/>
          <w:lang w:eastAsia="pl-PL"/>
        </w:rPr>
        <w:sectPr w:rsidR="00DA0A6B">
          <w:pgSz w:w="11906" w:h="16838"/>
          <w:pgMar w:top="1417" w:right="1417" w:bottom="1417" w:left="1417" w:header="708" w:footer="708" w:gutter="0"/>
          <w:cols w:space="708"/>
          <w:docGrid w:linePitch="360"/>
        </w:sectPr>
      </w:pPr>
    </w:p>
    <w:p w:rsidR="00DA0A6B" w:rsidRDefault="00DA0A6B" w:rsidP="00292E38">
      <w:pPr>
        <w:pStyle w:val="Nagwek2"/>
        <w:rPr>
          <w:rFonts w:eastAsia="Calibri"/>
        </w:rPr>
      </w:pPr>
      <w:bookmarkStart w:id="275" w:name="_Toc533150092"/>
      <w:r w:rsidRPr="00985656">
        <w:rPr>
          <w:rFonts w:eastAsia="Calibri"/>
        </w:rPr>
        <w:lastRenderedPageBreak/>
        <w:t>Tabela I</w:t>
      </w:r>
      <w:r>
        <w:rPr>
          <w:rFonts w:eastAsia="Calibri"/>
        </w:rPr>
        <w:t>V</w:t>
      </w:r>
      <w:r w:rsidRPr="00985656">
        <w:rPr>
          <w:rFonts w:eastAsia="Calibri"/>
        </w:rPr>
        <w:t>/</w:t>
      </w:r>
      <w:r>
        <w:rPr>
          <w:rFonts w:eastAsia="Calibri"/>
        </w:rPr>
        <w:t>17</w:t>
      </w:r>
      <w:r w:rsidRPr="00985656">
        <w:rPr>
          <w:rFonts w:eastAsia="Calibri"/>
        </w:rPr>
        <w:t xml:space="preserve">. </w:t>
      </w:r>
      <w:r>
        <w:rPr>
          <w:rFonts w:eastAsia="Calibri"/>
        </w:rPr>
        <w:t xml:space="preserve">Odsetek uczniów, którzy nie ukończyli szkoły oraz uczniów, którzy ukończyli szkołę, ale nie przystąpili do egzaminu potwierdzającego kwalifikacje w zawodzie w szkołach zawodowych prowadzonych przez Samorząd Województwa Łódzkiego w latach </w:t>
      </w:r>
      <w:r w:rsidRPr="00985656">
        <w:rPr>
          <w:rFonts w:eastAsia="Calibri"/>
        </w:rPr>
        <w:t>2015</w:t>
      </w:r>
      <w:r>
        <w:rPr>
          <w:rFonts w:eastAsia="Calibri"/>
        </w:rPr>
        <w:noBreakHyphen/>
        <w:t>2017</w:t>
      </w:r>
      <w:bookmarkEnd w:id="275"/>
    </w:p>
    <w:tbl>
      <w:tblPr>
        <w:tblW w:w="14700" w:type="dxa"/>
        <w:tblInd w:w="55" w:type="dxa"/>
        <w:tblCellMar>
          <w:left w:w="70" w:type="dxa"/>
          <w:right w:w="70" w:type="dxa"/>
        </w:tblCellMar>
        <w:tblLook w:val="04A0" w:firstRow="1" w:lastRow="0" w:firstColumn="1" w:lastColumn="0" w:noHBand="0" w:noVBand="1"/>
      </w:tblPr>
      <w:tblGrid>
        <w:gridCol w:w="3440"/>
        <w:gridCol w:w="2020"/>
        <w:gridCol w:w="1880"/>
        <w:gridCol w:w="1820"/>
        <w:gridCol w:w="1800"/>
        <w:gridCol w:w="1900"/>
        <w:gridCol w:w="1840"/>
      </w:tblGrid>
      <w:tr w:rsidR="00DA0A6B" w:rsidRPr="00E844EC" w:rsidTr="00DA0A6B">
        <w:trPr>
          <w:trHeight w:val="300"/>
        </w:trPr>
        <w:tc>
          <w:tcPr>
            <w:tcW w:w="3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A0A6B" w:rsidRPr="00E844EC" w:rsidRDefault="00DA0A6B" w:rsidP="00DA0A6B">
            <w:pPr>
              <w:spacing w:after="0" w:line="240" w:lineRule="auto"/>
              <w:jc w:val="center"/>
              <w:rPr>
                <w:rFonts w:ascii="Arial" w:eastAsia="Times New Roman" w:hAnsi="Arial" w:cs="Arial"/>
                <w:b/>
                <w:bCs/>
                <w:sz w:val="20"/>
                <w:szCs w:val="20"/>
                <w:lang w:eastAsia="pl-PL"/>
              </w:rPr>
            </w:pPr>
            <w:r w:rsidRPr="00E844EC">
              <w:rPr>
                <w:rFonts w:ascii="Arial" w:eastAsia="Times New Roman" w:hAnsi="Arial" w:cs="Arial"/>
                <w:b/>
                <w:bCs/>
                <w:sz w:val="20"/>
                <w:szCs w:val="20"/>
                <w:lang w:eastAsia="pl-PL"/>
              </w:rPr>
              <w:t>Kierunek</w:t>
            </w:r>
          </w:p>
        </w:tc>
        <w:tc>
          <w:tcPr>
            <w:tcW w:w="3900" w:type="dxa"/>
            <w:gridSpan w:val="2"/>
            <w:tcBorders>
              <w:top w:val="single" w:sz="4" w:space="0" w:color="auto"/>
              <w:left w:val="nil"/>
              <w:bottom w:val="single" w:sz="4" w:space="0" w:color="auto"/>
              <w:right w:val="single" w:sz="4" w:space="0" w:color="auto"/>
            </w:tcBorders>
            <w:shd w:val="clear" w:color="000000" w:fill="FFFFFF"/>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2015</w:t>
            </w:r>
          </w:p>
        </w:tc>
        <w:tc>
          <w:tcPr>
            <w:tcW w:w="3620" w:type="dxa"/>
            <w:gridSpan w:val="2"/>
            <w:tcBorders>
              <w:top w:val="single" w:sz="4" w:space="0" w:color="auto"/>
              <w:left w:val="nil"/>
              <w:bottom w:val="single" w:sz="4" w:space="0" w:color="auto"/>
              <w:right w:val="single" w:sz="4" w:space="0" w:color="auto"/>
            </w:tcBorders>
            <w:shd w:val="clear" w:color="000000" w:fill="FFFFFF"/>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2016</w:t>
            </w:r>
          </w:p>
        </w:tc>
        <w:tc>
          <w:tcPr>
            <w:tcW w:w="3740" w:type="dxa"/>
            <w:gridSpan w:val="2"/>
            <w:tcBorders>
              <w:top w:val="single" w:sz="4" w:space="0" w:color="auto"/>
              <w:left w:val="nil"/>
              <w:bottom w:val="single" w:sz="4" w:space="0" w:color="auto"/>
              <w:right w:val="single" w:sz="4" w:space="0" w:color="auto"/>
            </w:tcBorders>
            <w:shd w:val="clear" w:color="000000" w:fill="FFFFFF"/>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2017</w:t>
            </w:r>
          </w:p>
        </w:tc>
      </w:tr>
      <w:tr w:rsidR="00DA0A6B" w:rsidRPr="00E844EC" w:rsidTr="00DA0A6B">
        <w:trPr>
          <w:trHeight w:val="2145"/>
        </w:trPr>
        <w:tc>
          <w:tcPr>
            <w:tcW w:w="3440" w:type="dxa"/>
            <w:vMerge/>
            <w:tcBorders>
              <w:top w:val="single" w:sz="4" w:space="0" w:color="auto"/>
              <w:left w:val="single" w:sz="4" w:space="0" w:color="auto"/>
              <w:bottom w:val="single" w:sz="4" w:space="0" w:color="auto"/>
              <w:right w:val="single" w:sz="4" w:space="0" w:color="auto"/>
            </w:tcBorders>
            <w:vAlign w:val="center"/>
            <w:hideMark/>
          </w:tcPr>
          <w:p w:rsidR="00DA0A6B" w:rsidRPr="00E844EC" w:rsidRDefault="00DA0A6B" w:rsidP="00DA0A6B">
            <w:pPr>
              <w:spacing w:after="0" w:line="240" w:lineRule="auto"/>
              <w:rPr>
                <w:rFonts w:ascii="Arial" w:eastAsia="Times New Roman" w:hAnsi="Arial" w:cs="Arial"/>
                <w:b/>
                <w:bCs/>
                <w:sz w:val="20"/>
                <w:szCs w:val="20"/>
                <w:lang w:eastAsia="pl-PL"/>
              </w:rPr>
            </w:pPr>
          </w:p>
        </w:tc>
        <w:tc>
          <w:tcPr>
            <w:tcW w:w="2020" w:type="dxa"/>
            <w:tcBorders>
              <w:top w:val="nil"/>
              <w:left w:val="nil"/>
              <w:bottom w:val="single" w:sz="4" w:space="0" w:color="auto"/>
              <w:right w:val="single" w:sz="4" w:space="0" w:color="auto"/>
            </w:tcBorders>
            <w:shd w:val="clear" w:color="000000" w:fill="FFFFFF"/>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Od</w:t>
            </w:r>
            <w:r>
              <w:rPr>
                <w:rFonts w:ascii="Arial" w:eastAsia="Times New Roman" w:hAnsi="Arial" w:cs="Arial"/>
                <w:b/>
                <w:bCs/>
                <w:color w:val="000000"/>
                <w:sz w:val="20"/>
                <w:szCs w:val="20"/>
                <w:lang w:eastAsia="pl-PL"/>
              </w:rPr>
              <w:t>s</w:t>
            </w:r>
            <w:r w:rsidRPr="00E844EC">
              <w:rPr>
                <w:rFonts w:ascii="Arial" w:eastAsia="Times New Roman" w:hAnsi="Arial" w:cs="Arial"/>
                <w:b/>
                <w:bCs/>
                <w:color w:val="000000"/>
                <w:sz w:val="20"/>
                <w:szCs w:val="20"/>
                <w:lang w:eastAsia="pl-PL"/>
              </w:rPr>
              <w:t xml:space="preserve">etek uczniów, którzy ukończyli szkołę, ale nie przystąpili  </w:t>
            </w:r>
            <w:r w:rsidRPr="00E844EC">
              <w:rPr>
                <w:rFonts w:ascii="Arial" w:eastAsia="Times New Roman" w:hAnsi="Arial" w:cs="Arial"/>
                <w:b/>
                <w:bCs/>
                <w:color w:val="000000"/>
                <w:sz w:val="20"/>
                <w:szCs w:val="20"/>
                <w:lang w:eastAsia="pl-PL"/>
              </w:rPr>
              <w:br/>
              <w:t xml:space="preserve">do egzaminu potwierdzającego kwalifikacje </w:t>
            </w:r>
            <w:r w:rsidRPr="00E844EC">
              <w:rPr>
                <w:rFonts w:ascii="Arial" w:eastAsia="Times New Roman" w:hAnsi="Arial" w:cs="Arial"/>
                <w:b/>
                <w:bCs/>
                <w:color w:val="000000"/>
                <w:sz w:val="20"/>
                <w:szCs w:val="20"/>
                <w:lang w:eastAsia="pl-PL"/>
              </w:rPr>
              <w:br/>
              <w:t>w zawodzie</w:t>
            </w:r>
          </w:p>
        </w:tc>
        <w:tc>
          <w:tcPr>
            <w:tcW w:w="1880" w:type="dxa"/>
            <w:tcBorders>
              <w:top w:val="nil"/>
              <w:left w:val="nil"/>
              <w:bottom w:val="single" w:sz="4" w:space="0" w:color="auto"/>
              <w:right w:val="single" w:sz="4" w:space="0" w:color="auto"/>
            </w:tcBorders>
            <w:shd w:val="clear" w:color="000000" w:fill="FFFFFF"/>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Odsetek uczniów, którzy nie ukończyli szkoły</w:t>
            </w:r>
            <w:r>
              <w:rPr>
                <w:rFonts w:ascii="Arial" w:eastAsia="Times New Roman" w:hAnsi="Arial" w:cs="Arial"/>
                <w:b/>
                <w:bCs/>
                <w:color w:val="000000"/>
                <w:sz w:val="20"/>
                <w:szCs w:val="20"/>
                <w:lang w:eastAsia="pl-PL"/>
              </w:rPr>
              <w:t>*</w:t>
            </w:r>
            <w:r w:rsidRPr="00E844EC">
              <w:rPr>
                <w:rFonts w:ascii="Arial" w:eastAsia="Times New Roman" w:hAnsi="Arial" w:cs="Arial"/>
                <w:b/>
                <w:bCs/>
                <w:color w:val="000000"/>
                <w:sz w:val="20"/>
                <w:szCs w:val="20"/>
                <w:lang w:eastAsia="pl-PL"/>
              </w:rPr>
              <w:t xml:space="preserve"> </w:t>
            </w:r>
          </w:p>
        </w:tc>
        <w:tc>
          <w:tcPr>
            <w:tcW w:w="1820" w:type="dxa"/>
            <w:tcBorders>
              <w:top w:val="nil"/>
              <w:left w:val="nil"/>
              <w:bottom w:val="single" w:sz="4" w:space="0" w:color="auto"/>
              <w:right w:val="single" w:sz="4" w:space="0" w:color="auto"/>
            </w:tcBorders>
            <w:shd w:val="clear" w:color="000000" w:fill="FFFFFF"/>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Od</w:t>
            </w:r>
            <w:r>
              <w:rPr>
                <w:rFonts w:ascii="Arial" w:eastAsia="Times New Roman" w:hAnsi="Arial" w:cs="Arial"/>
                <w:b/>
                <w:bCs/>
                <w:color w:val="000000"/>
                <w:sz w:val="20"/>
                <w:szCs w:val="20"/>
                <w:lang w:eastAsia="pl-PL"/>
              </w:rPr>
              <w:t>s</w:t>
            </w:r>
            <w:r w:rsidRPr="00E844EC">
              <w:rPr>
                <w:rFonts w:ascii="Arial" w:eastAsia="Times New Roman" w:hAnsi="Arial" w:cs="Arial"/>
                <w:b/>
                <w:bCs/>
                <w:color w:val="000000"/>
                <w:sz w:val="20"/>
                <w:szCs w:val="20"/>
                <w:lang w:eastAsia="pl-PL"/>
              </w:rPr>
              <w:t xml:space="preserve">etek uczniów, którzy ukończyli szkołę, ale nie przystąpili  </w:t>
            </w:r>
            <w:r w:rsidRPr="00E844EC">
              <w:rPr>
                <w:rFonts w:ascii="Arial" w:eastAsia="Times New Roman" w:hAnsi="Arial" w:cs="Arial"/>
                <w:b/>
                <w:bCs/>
                <w:color w:val="000000"/>
                <w:sz w:val="20"/>
                <w:szCs w:val="20"/>
                <w:lang w:eastAsia="pl-PL"/>
              </w:rPr>
              <w:br/>
              <w:t xml:space="preserve">do egzaminu potwierdzającego kwalifikacje </w:t>
            </w:r>
            <w:r w:rsidRPr="00E844EC">
              <w:rPr>
                <w:rFonts w:ascii="Arial" w:eastAsia="Times New Roman" w:hAnsi="Arial" w:cs="Arial"/>
                <w:b/>
                <w:bCs/>
                <w:color w:val="000000"/>
                <w:sz w:val="20"/>
                <w:szCs w:val="20"/>
                <w:lang w:eastAsia="pl-PL"/>
              </w:rPr>
              <w:br/>
              <w:t>w zawodzie</w:t>
            </w:r>
          </w:p>
        </w:tc>
        <w:tc>
          <w:tcPr>
            <w:tcW w:w="1800" w:type="dxa"/>
            <w:tcBorders>
              <w:top w:val="nil"/>
              <w:left w:val="nil"/>
              <w:bottom w:val="single" w:sz="4" w:space="0" w:color="auto"/>
              <w:right w:val="single" w:sz="4" w:space="0" w:color="auto"/>
            </w:tcBorders>
            <w:shd w:val="clear" w:color="000000" w:fill="FFFFFF"/>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Odsetek uczni</w:t>
            </w:r>
            <w:r>
              <w:rPr>
                <w:rFonts w:ascii="Arial" w:eastAsia="Times New Roman" w:hAnsi="Arial" w:cs="Arial"/>
                <w:b/>
                <w:bCs/>
                <w:color w:val="000000"/>
                <w:sz w:val="20"/>
                <w:szCs w:val="20"/>
                <w:lang w:eastAsia="pl-PL"/>
              </w:rPr>
              <w:t>ów, którzy nie ukończyli szkoły*</w:t>
            </w:r>
          </w:p>
        </w:tc>
        <w:tc>
          <w:tcPr>
            <w:tcW w:w="1900" w:type="dxa"/>
            <w:tcBorders>
              <w:top w:val="nil"/>
              <w:left w:val="nil"/>
              <w:bottom w:val="single" w:sz="4" w:space="0" w:color="auto"/>
              <w:right w:val="single" w:sz="4" w:space="0" w:color="auto"/>
            </w:tcBorders>
            <w:shd w:val="clear" w:color="000000" w:fill="FFFFFF"/>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Od</w:t>
            </w:r>
            <w:r>
              <w:rPr>
                <w:rFonts w:ascii="Arial" w:eastAsia="Times New Roman" w:hAnsi="Arial" w:cs="Arial"/>
                <w:b/>
                <w:bCs/>
                <w:color w:val="000000"/>
                <w:sz w:val="20"/>
                <w:szCs w:val="20"/>
                <w:lang w:eastAsia="pl-PL"/>
              </w:rPr>
              <w:t>s</w:t>
            </w:r>
            <w:r w:rsidRPr="00E844EC">
              <w:rPr>
                <w:rFonts w:ascii="Arial" w:eastAsia="Times New Roman" w:hAnsi="Arial" w:cs="Arial"/>
                <w:b/>
                <w:bCs/>
                <w:color w:val="000000"/>
                <w:sz w:val="20"/>
                <w:szCs w:val="20"/>
                <w:lang w:eastAsia="pl-PL"/>
              </w:rPr>
              <w:t xml:space="preserve">etek uczniów, którzy ukończyli szkołę, ale nie przystąpili  </w:t>
            </w:r>
            <w:r w:rsidRPr="00E844EC">
              <w:rPr>
                <w:rFonts w:ascii="Arial" w:eastAsia="Times New Roman" w:hAnsi="Arial" w:cs="Arial"/>
                <w:b/>
                <w:bCs/>
                <w:color w:val="000000"/>
                <w:sz w:val="20"/>
                <w:szCs w:val="20"/>
                <w:lang w:eastAsia="pl-PL"/>
              </w:rPr>
              <w:br/>
              <w:t xml:space="preserve">do egzaminu potwierdzającego kwalifikacje </w:t>
            </w:r>
            <w:r w:rsidRPr="00E844EC">
              <w:rPr>
                <w:rFonts w:ascii="Arial" w:eastAsia="Times New Roman" w:hAnsi="Arial" w:cs="Arial"/>
                <w:b/>
                <w:bCs/>
                <w:color w:val="000000"/>
                <w:sz w:val="20"/>
                <w:szCs w:val="20"/>
                <w:lang w:eastAsia="pl-PL"/>
              </w:rPr>
              <w:br/>
              <w:t>w zawodzie</w:t>
            </w:r>
          </w:p>
        </w:tc>
        <w:tc>
          <w:tcPr>
            <w:tcW w:w="1840" w:type="dxa"/>
            <w:tcBorders>
              <w:top w:val="nil"/>
              <w:left w:val="nil"/>
              <w:bottom w:val="single" w:sz="4" w:space="0" w:color="auto"/>
              <w:right w:val="single" w:sz="4" w:space="0" w:color="auto"/>
            </w:tcBorders>
            <w:shd w:val="clear" w:color="000000" w:fill="FFFFFF"/>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Odsetek uczniów, którzy nie ukończyli szkoły</w:t>
            </w:r>
            <w:r>
              <w:rPr>
                <w:rFonts w:ascii="Arial" w:eastAsia="Times New Roman" w:hAnsi="Arial" w:cs="Arial"/>
                <w:b/>
                <w:bCs/>
                <w:color w:val="000000"/>
                <w:sz w:val="20"/>
                <w:szCs w:val="20"/>
                <w:lang w:eastAsia="pl-PL"/>
              </w:rPr>
              <w:t>*</w:t>
            </w:r>
            <w:r w:rsidRPr="00E844EC">
              <w:rPr>
                <w:rFonts w:ascii="Arial" w:eastAsia="Times New Roman" w:hAnsi="Arial" w:cs="Arial"/>
                <w:b/>
                <w:bCs/>
                <w:color w:val="000000"/>
                <w:sz w:val="20"/>
                <w:szCs w:val="20"/>
                <w:lang w:eastAsia="pl-PL"/>
              </w:rPr>
              <w:t xml:space="preserve"> </w:t>
            </w:r>
          </w:p>
        </w:tc>
      </w:tr>
      <w:tr w:rsidR="00DA0A6B" w:rsidRPr="00E844EC" w:rsidTr="00DA0A6B">
        <w:trPr>
          <w:trHeight w:val="39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Cs w:val="24"/>
                <w:lang w:eastAsia="pl-PL"/>
              </w:rPr>
            </w:pPr>
            <w:r w:rsidRPr="00E844EC">
              <w:rPr>
                <w:rFonts w:ascii="Arial" w:eastAsia="Times New Roman" w:hAnsi="Arial" w:cs="Arial"/>
                <w:b/>
                <w:bCs/>
                <w:color w:val="000000"/>
                <w:szCs w:val="24"/>
                <w:lang w:eastAsia="pl-PL"/>
              </w:rPr>
              <w:t>Centrum Kształcenia Zawodowego i Ustawicznego Nowoczesnych Technologii w Łodzi</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zaoczna</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Technik informatyk</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21%</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83%</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33%</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42%</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23%</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68%</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pojazdów samochodowych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55%</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9%</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48%</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Technik BHP</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76%</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38%</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71%</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67%</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71%</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rachunkowości</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65%</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18%</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66%</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89%</w:t>
            </w:r>
          </w:p>
        </w:tc>
      </w:tr>
      <w:tr w:rsidR="00DA0A6B" w:rsidRPr="00E844EC" w:rsidTr="00DA0A6B">
        <w:trPr>
          <w:trHeight w:val="5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Asystent kierownika produkcji filmowej/telewizyjnej</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24%</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73%</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9%</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65%</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teleinformatyk</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69%</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75%</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5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Technik eksploatacji portów </w:t>
            </w:r>
            <w:r w:rsidRPr="00E844EC">
              <w:rPr>
                <w:rFonts w:ascii="Arial" w:eastAsia="Times New Roman" w:hAnsi="Arial" w:cs="Arial"/>
                <w:color w:val="000000"/>
                <w:sz w:val="20"/>
                <w:szCs w:val="20"/>
                <w:lang w:eastAsia="pl-PL"/>
              </w:rPr>
              <w:br/>
              <w:t>i terminali</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22%</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36%</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realizacji dźwięku</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76%</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Kwalifikacyjne Kursy Zawodowe </w:t>
            </w:r>
          </w:p>
        </w:tc>
      </w:tr>
      <w:tr w:rsidR="00DA0A6B" w:rsidRPr="00E844EC" w:rsidTr="00DA0A6B">
        <w:trPr>
          <w:trHeight w:val="76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B.9 Wykonywanie robót związanych </w:t>
            </w:r>
            <w:r w:rsidRPr="00E844EC">
              <w:rPr>
                <w:rFonts w:ascii="Arial" w:eastAsia="Times New Roman" w:hAnsi="Arial" w:cs="Arial"/>
                <w:color w:val="000000"/>
                <w:sz w:val="20"/>
                <w:szCs w:val="20"/>
                <w:lang w:eastAsia="pl-PL"/>
              </w:rPr>
              <w:br/>
              <w:t>z montażem i remontem instalacji sanitarnych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18%</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35%</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18%</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45%</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A.20. Rejestracja i obróbka obrazu</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17%</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45%</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14%</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42%</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15%</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70%</w:t>
            </w:r>
          </w:p>
        </w:tc>
      </w:tr>
      <w:tr w:rsidR="00DA0A6B" w:rsidRPr="00E844EC" w:rsidTr="00DA0A6B">
        <w:trPr>
          <w:trHeight w:val="58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lastRenderedPageBreak/>
              <w:t xml:space="preserve">E.18 Eksploatacja urządzeń </w:t>
            </w:r>
            <w:r w:rsidRPr="00E844EC">
              <w:rPr>
                <w:rFonts w:ascii="Arial" w:eastAsia="Times New Roman" w:hAnsi="Arial" w:cs="Arial"/>
                <w:color w:val="000000"/>
                <w:sz w:val="20"/>
                <w:szCs w:val="20"/>
                <w:lang w:eastAsia="pl-PL"/>
              </w:rPr>
              <w:br/>
              <w:t xml:space="preserve">i systemów </w:t>
            </w:r>
            <w:proofErr w:type="spellStart"/>
            <w:r w:rsidRPr="00E844EC">
              <w:rPr>
                <w:rFonts w:ascii="Arial" w:eastAsia="Times New Roman" w:hAnsi="Arial" w:cs="Arial"/>
                <w:color w:val="000000"/>
                <w:sz w:val="20"/>
                <w:szCs w:val="20"/>
                <w:lang w:eastAsia="pl-PL"/>
              </w:rPr>
              <w:t>mechatronicznych</w:t>
            </w:r>
            <w:proofErr w:type="spellEnd"/>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57%</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56%</w:t>
            </w:r>
          </w:p>
        </w:tc>
      </w:tr>
      <w:tr w:rsidR="00DA0A6B" w:rsidRPr="00E844EC" w:rsidTr="00DA0A6B">
        <w:trPr>
          <w:trHeight w:val="570"/>
        </w:trPr>
        <w:tc>
          <w:tcPr>
            <w:tcW w:w="3440" w:type="dxa"/>
            <w:tcBorders>
              <w:top w:val="nil"/>
              <w:left w:val="single" w:sz="4" w:space="0" w:color="auto"/>
              <w:bottom w:val="single" w:sz="4" w:space="0" w:color="auto"/>
              <w:right w:val="single" w:sz="4" w:space="0" w:color="auto"/>
            </w:tcBorders>
            <w:shd w:val="clear" w:color="auto" w:fill="auto"/>
            <w:hideMark/>
          </w:tcPr>
          <w:p w:rsidR="00DA0A6B" w:rsidRPr="00E844EC" w:rsidRDefault="00DA0A6B" w:rsidP="00DA0A6B">
            <w:pPr>
              <w:spacing w:after="24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E.19 Projektowanie i programowanie urządzeń i systemów </w:t>
            </w:r>
            <w:proofErr w:type="spellStart"/>
            <w:r w:rsidRPr="00E844EC">
              <w:rPr>
                <w:rFonts w:ascii="Arial" w:eastAsia="Times New Roman" w:hAnsi="Arial" w:cs="Arial"/>
                <w:color w:val="000000"/>
                <w:sz w:val="20"/>
                <w:szCs w:val="20"/>
                <w:lang w:eastAsia="pl-PL"/>
              </w:rPr>
              <w:t>mechatronicznych</w:t>
            </w:r>
            <w:proofErr w:type="spellEnd"/>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63%</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76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E.22 Eksploatacja  instalacji </w:t>
            </w:r>
            <w:r w:rsidRPr="00E844EC">
              <w:rPr>
                <w:rFonts w:ascii="Arial" w:eastAsia="Times New Roman" w:hAnsi="Arial" w:cs="Arial"/>
                <w:color w:val="000000"/>
                <w:sz w:val="20"/>
                <w:szCs w:val="20"/>
                <w:lang w:eastAsia="pl-PL"/>
              </w:rPr>
              <w:br/>
              <w:t>i urządzeń do wytwarzania energii cieplnej</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13%</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62%</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88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E.24.Eksploatacja maszyn, urządzeń </w:t>
            </w:r>
            <w:r w:rsidRPr="00E844EC">
              <w:rPr>
                <w:rFonts w:ascii="Arial" w:eastAsia="Times New Roman" w:hAnsi="Arial" w:cs="Arial"/>
                <w:color w:val="000000"/>
                <w:sz w:val="20"/>
                <w:szCs w:val="20"/>
                <w:lang w:eastAsia="pl-PL"/>
              </w:rPr>
              <w:br/>
              <w:t>i instalacji elektrycznych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25%</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41%</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51%</w:t>
            </w:r>
          </w:p>
        </w:tc>
      </w:tr>
      <w:tr w:rsidR="00DA0A6B" w:rsidRPr="00E844EC" w:rsidTr="00DA0A6B">
        <w:trPr>
          <w:trHeight w:val="5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 xml:space="preserve">E.3. Montaż urządzeń i systemów </w:t>
            </w:r>
            <w:proofErr w:type="spellStart"/>
            <w:r w:rsidRPr="00E844EC">
              <w:rPr>
                <w:rFonts w:ascii="Arial" w:eastAsia="Times New Roman" w:hAnsi="Arial" w:cs="Arial"/>
                <w:sz w:val="20"/>
                <w:szCs w:val="20"/>
                <w:lang w:eastAsia="pl-PL"/>
              </w:rPr>
              <w:t>mechatronicznych</w:t>
            </w:r>
            <w:proofErr w:type="spellEnd"/>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60%</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54%</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5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 xml:space="preserve">E.7. Montaż i konserwacja maszyn </w:t>
            </w:r>
            <w:r w:rsidRPr="00E844EC">
              <w:rPr>
                <w:rFonts w:ascii="Arial" w:eastAsia="Times New Roman" w:hAnsi="Arial" w:cs="Arial"/>
                <w:sz w:val="20"/>
                <w:szCs w:val="20"/>
                <w:lang w:eastAsia="pl-PL"/>
              </w:rPr>
              <w:br/>
              <w:t>i urządzeń elektrycznych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24%</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51%</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10%</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71%</w:t>
            </w:r>
          </w:p>
        </w:tc>
      </w:tr>
      <w:tr w:rsidR="00DA0A6B" w:rsidRPr="00E844EC" w:rsidTr="00DA0A6B">
        <w:trPr>
          <w:trHeight w:val="5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E.8. Montaż i konserwacja instalacji elektrycznych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41%</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58%</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69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M.19. Użytkowanie obrabiarek skrawających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49%</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50%</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51%</w:t>
            </w:r>
          </w:p>
        </w:tc>
      </w:tr>
      <w:tr w:rsidR="00DA0A6B" w:rsidRPr="00E844EC" w:rsidTr="00DA0A6B">
        <w:trPr>
          <w:trHeight w:val="79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 xml:space="preserve">M.20. Wykonywanie i naprawa elementów maszyn, urządzeń </w:t>
            </w:r>
            <w:r w:rsidRPr="00E844EC">
              <w:rPr>
                <w:rFonts w:ascii="Arial" w:eastAsia="Times New Roman" w:hAnsi="Arial" w:cs="Arial"/>
                <w:sz w:val="20"/>
                <w:szCs w:val="20"/>
                <w:lang w:eastAsia="pl-PL"/>
              </w:rPr>
              <w:br/>
              <w:t xml:space="preserve">i narzędzi </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22%</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8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 xml:space="preserve">M.44. Organizacja i nadzorowanie procesów produkcji maszyn </w:t>
            </w:r>
            <w:r w:rsidRPr="00E844EC">
              <w:rPr>
                <w:rFonts w:ascii="Arial" w:eastAsia="Times New Roman" w:hAnsi="Arial" w:cs="Arial"/>
                <w:sz w:val="20"/>
                <w:szCs w:val="20"/>
                <w:lang w:eastAsia="pl-PL"/>
              </w:rPr>
              <w:br/>
              <w:t>i urządzeń</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 xml:space="preserve">T.6 Sporządzanie potraw i napojów </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69%</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13%</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80%</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68%</w:t>
            </w:r>
          </w:p>
        </w:tc>
      </w:tr>
      <w:tr w:rsidR="00DA0A6B" w:rsidRPr="00E844EC" w:rsidTr="00DA0A6B">
        <w:trPr>
          <w:trHeight w:val="69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A.25. Wykonywanie i realizacja projektów multimedialnych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33%</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69%</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102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lastRenderedPageBreak/>
              <w:t xml:space="preserve">B.08. Wykonywanie robót związanych </w:t>
            </w:r>
            <w:r w:rsidRPr="00E844EC">
              <w:rPr>
                <w:rFonts w:ascii="Arial" w:eastAsia="Times New Roman" w:hAnsi="Arial" w:cs="Arial"/>
                <w:color w:val="000000"/>
                <w:sz w:val="20"/>
                <w:szCs w:val="20"/>
                <w:lang w:eastAsia="pl-PL"/>
              </w:rPr>
              <w:br/>
              <w:t>z budową i remontem instalacji sanitarnych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29%</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39%</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102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B.27. Organizacja robót związanych </w:t>
            </w:r>
            <w:r w:rsidRPr="00E844EC">
              <w:rPr>
                <w:rFonts w:ascii="Arial" w:eastAsia="Times New Roman" w:hAnsi="Arial" w:cs="Arial"/>
                <w:color w:val="000000"/>
                <w:sz w:val="20"/>
                <w:szCs w:val="20"/>
                <w:lang w:eastAsia="pl-PL"/>
              </w:rPr>
              <w:br/>
              <w:t>z budową i eksploatacją sieci komunalnych oraz instalacji sanitarnych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19%</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24%</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6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M.04. Użytkowanie maszyn </w:t>
            </w:r>
            <w:r w:rsidRPr="00E844EC">
              <w:rPr>
                <w:rFonts w:ascii="Arial" w:eastAsia="Times New Roman" w:hAnsi="Arial" w:cs="Arial"/>
                <w:color w:val="000000"/>
                <w:sz w:val="20"/>
                <w:szCs w:val="20"/>
                <w:lang w:eastAsia="pl-PL"/>
              </w:rPr>
              <w:br/>
              <w:t>i urządzeń do wykonywania odlewów</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22%</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55%</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8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M.18. Diagnozowanie i naprawa podzespołów i zespołów pojazdów samochodowych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52%</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66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T.15. Organizacja żywienia i usług gastronomicznych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75%</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61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F06BE9" w:rsidP="00DA0A6B">
            <w:pPr>
              <w:spacing w:after="0" w:line="240" w:lineRule="auto"/>
              <w:rPr>
                <w:rFonts w:ascii="Arial" w:eastAsia="Times New Roman" w:hAnsi="Arial" w:cs="Arial"/>
                <w:sz w:val="20"/>
                <w:szCs w:val="20"/>
                <w:lang w:eastAsia="pl-PL"/>
              </w:rPr>
            </w:pPr>
            <w:hyperlink r:id="rId63" w:history="1">
              <w:r w:rsidR="00DA0A6B" w:rsidRPr="00E844EC">
                <w:rPr>
                  <w:rFonts w:ascii="Arial" w:eastAsia="Times New Roman" w:hAnsi="Arial" w:cs="Arial"/>
                  <w:sz w:val="20"/>
                  <w:szCs w:val="20"/>
                  <w:lang w:eastAsia="pl-PL"/>
                </w:rPr>
                <w:t>A.35. Planowanie i prowadzenie działalności w organizacji</w:t>
              </w:r>
            </w:hyperlink>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13%</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69%</w:t>
            </w:r>
          </w:p>
        </w:tc>
      </w:tr>
      <w:tr w:rsidR="00DA0A6B" w:rsidRPr="00E844EC" w:rsidTr="00DA0A6B">
        <w:trPr>
          <w:trHeight w:val="79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F06BE9" w:rsidP="00DA0A6B">
            <w:pPr>
              <w:spacing w:after="0" w:line="240" w:lineRule="auto"/>
              <w:rPr>
                <w:rFonts w:ascii="Arial" w:eastAsia="Times New Roman" w:hAnsi="Arial" w:cs="Arial"/>
                <w:sz w:val="20"/>
                <w:szCs w:val="20"/>
                <w:lang w:eastAsia="pl-PL"/>
              </w:rPr>
            </w:pPr>
            <w:hyperlink r:id="rId64" w:history="1">
              <w:r w:rsidR="00DA0A6B" w:rsidRPr="00E844EC">
                <w:rPr>
                  <w:rFonts w:ascii="Arial" w:eastAsia="Times New Roman" w:hAnsi="Arial" w:cs="Arial"/>
                  <w:sz w:val="20"/>
                  <w:szCs w:val="20"/>
                  <w:lang w:eastAsia="pl-PL"/>
                </w:rPr>
                <w:t>M.3. Obsługa maszyn i urządzeń do przetwórstwa tworzyw sztucznych</w:t>
              </w:r>
            </w:hyperlink>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100%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40%</w:t>
            </w:r>
          </w:p>
        </w:tc>
      </w:tr>
      <w:tr w:rsidR="00DA0A6B" w:rsidRPr="00E844EC" w:rsidTr="00DA0A6B">
        <w:trPr>
          <w:trHeight w:val="87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M.12. Diagnozowanie oraz naprawa elektrycznych i elektronicznych układów pojazdów samochodowych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57%</w:t>
            </w:r>
          </w:p>
        </w:tc>
      </w:tr>
      <w:tr w:rsidR="00DA0A6B" w:rsidRPr="00E844EC" w:rsidTr="00DA0A6B">
        <w:trPr>
          <w:trHeight w:val="85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M.42. Organizacja i prowadzenie procesu obsługi pojazdów samochodowych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9%</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21%</w:t>
            </w:r>
          </w:p>
        </w:tc>
      </w:tr>
      <w:tr w:rsidR="00DA0A6B" w:rsidRPr="00E844EC" w:rsidTr="00DA0A6B">
        <w:trPr>
          <w:trHeight w:val="36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b/>
                <w:bCs/>
                <w:color w:val="000000"/>
                <w:szCs w:val="24"/>
                <w:lang w:eastAsia="pl-PL"/>
              </w:rPr>
            </w:pPr>
            <w:r w:rsidRPr="00E844EC">
              <w:rPr>
                <w:rFonts w:ascii="Arial" w:eastAsia="Times New Roman" w:hAnsi="Arial" w:cs="Arial"/>
                <w:b/>
                <w:bCs/>
                <w:color w:val="000000"/>
                <w:szCs w:val="24"/>
                <w:lang w:eastAsia="pl-PL"/>
              </w:rPr>
              <w:t>Centrum Kształcenia Ustawicznego w Łodzi</w:t>
            </w:r>
          </w:p>
        </w:tc>
      </w:tr>
      <w:tr w:rsidR="00DA0A6B" w:rsidRPr="00E844EC" w:rsidTr="00DA0A6B">
        <w:trPr>
          <w:trHeight w:val="42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Szkoła Policealna SWŁ dla młodzieży </w:t>
            </w:r>
          </w:p>
        </w:tc>
      </w:tr>
      <w:tr w:rsidR="00DA0A6B" w:rsidRPr="00E844EC" w:rsidTr="00DA0A6B">
        <w:trPr>
          <w:trHeight w:val="37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Technik </w:t>
            </w:r>
            <w:proofErr w:type="spellStart"/>
            <w:r w:rsidRPr="00E844EC">
              <w:rPr>
                <w:rFonts w:ascii="Arial" w:eastAsia="Times New Roman" w:hAnsi="Arial" w:cs="Arial"/>
                <w:color w:val="000000"/>
                <w:sz w:val="20"/>
                <w:szCs w:val="20"/>
                <w:lang w:eastAsia="pl-PL"/>
              </w:rPr>
              <w:t>elektroradiolog</w:t>
            </w:r>
            <w:proofErr w:type="spellEnd"/>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21%</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33%</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51%</w:t>
            </w:r>
          </w:p>
        </w:tc>
      </w:tr>
      <w:tr w:rsidR="00DA0A6B" w:rsidRPr="00E844EC" w:rsidTr="00DA0A6B">
        <w:trPr>
          <w:trHeight w:val="45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farmace</w:t>
            </w:r>
            <w:r>
              <w:rPr>
                <w:rFonts w:ascii="Arial" w:eastAsia="Times New Roman" w:hAnsi="Arial" w:cs="Arial"/>
                <w:color w:val="000000"/>
                <w:sz w:val="20"/>
                <w:szCs w:val="20"/>
                <w:lang w:eastAsia="pl-PL"/>
              </w:rPr>
              <w:t>u</w:t>
            </w:r>
            <w:r w:rsidRPr="00E844EC">
              <w:rPr>
                <w:rFonts w:ascii="Arial" w:eastAsia="Times New Roman" w:hAnsi="Arial" w:cs="Arial"/>
                <w:color w:val="000000"/>
                <w:sz w:val="20"/>
                <w:szCs w:val="20"/>
                <w:lang w:eastAsia="pl-PL"/>
              </w:rPr>
              <w:t>tyczny</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52%</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44%</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49%</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lastRenderedPageBreak/>
              <w:t>Technik masażysta</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50%</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53%</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70%</w:t>
            </w:r>
          </w:p>
        </w:tc>
      </w:tr>
      <w:tr w:rsidR="00DA0A6B" w:rsidRPr="00E844EC" w:rsidTr="00DA0A6B">
        <w:trPr>
          <w:trHeight w:val="45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stacjonarna</w:t>
            </w:r>
          </w:p>
        </w:tc>
      </w:tr>
      <w:tr w:rsidR="00DA0A6B" w:rsidRPr="00E844EC" w:rsidTr="00DA0A6B">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masażysta</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64%</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68%</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23%</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Asystentka stomatologiczna</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48%</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57%</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Higienistka stomatologiczna</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28%</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65%</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53%</w:t>
            </w:r>
          </w:p>
        </w:tc>
      </w:tr>
      <w:tr w:rsidR="00DA0A6B" w:rsidRPr="00E844EC" w:rsidTr="00DA0A6B">
        <w:trPr>
          <w:trHeight w:val="495"/>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zaoczna</w:t>
            </w:r>
          </w:p>
        </w:tc>
      </w:tr>
      <w:tr w:rsidR="00DA0A6B" w:rsidRPr="00E844EC" w:rsidTr="00DA0A6B">
        <w:trPr>
          <w:trHeight w:val="46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usług kosmetycznych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69%</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64%</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59%</w:t>
            </w:r>
          </w:p>
        </w:tc>
      </w:tr>
      <w:tr w:rsidR="00DA0A6B" w:rsidRPr="00E844EC" w:rsidTr="00DA0A6B">
        <w:trPr>
          <w:trHeight w:val="45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Opiekun medyczny</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38%</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55%</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Protetyk słuchu</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67%</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63%</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58%</w:t>
            </w:r>
          </w:p>
        </w:tc>
      </w:tr>
      <w:tr w:rsidR="00DA0A6B" w:rsidRPr="00E844EC" w:rsidTr="00DA0A6B">
        <w:trPr>
          <w:trHeight w:val="46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sterylizacji medycznej</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36%</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29%</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43%</w:t>
            </w:r>
          </w:p>
        </w:tc>
      </w:tr>
      <w:tr w:rsidR="00DA0A6B" w:rsidRPr="00E844EC" w:rsidTr="00DA0A6B">
        <w:trPr>
          <w:trHeight w:val="375"/>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Kwalifikacyjne Kursy Zawodowe </w:t>
            </w:r>
          </w:p>
        </w:tc>
      </w:tr>
      <w:tr w:rsidR="00DA0A6B" w:rsidRPr="00E844EC" w:rsidTr="00DA0A6B">
        <w:trPr>
          <w:trHeight w:val="66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 E.8. Montaż i konserwacja instalacji elektrycznych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33%</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73%</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33%</w:t>
            </w:r>
          </w:p>
        </w:tc>
      </w:tr>
      <w:tr w:rsidR="00DA0A6B" w:rsidRPr="00E844EC" w:rsidTr="00DA0A6B">
        <w:trPr>
          <w:trHeight w:val="67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E.7. Montaż i konserwacja maszyn </w:t>
            </w:r>
            <w:r w:rsidRPr="00E844EC">
              <w:rPr>
                <w:rFonts w:ascii="Arial" w:eastAsia="Times New Roman" w:hAnsi="Arial" w:cs="Arial"/>
                <w:color w:val="000000"/>
                <w:sz w:val="20"/>
                <w:szCs w:val="20"/>
                <w:lang w:eastAsia="pl-PL"/>
              </w:rPr>
              <w:br/>
              <w:t>i urządzeń elektrycznych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28%</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37%</w:t>
            </w:r>
          </w:p>
        </w:tc>
      </w:tr>
      <w:tr w:rsidR="00DA0A6B" w:rsidRPr="00E844EC" w:rsidTr="00DA0A6B">
        <w:trPr>
          <w:trHeight w:val="36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b/>
                <w:bCs/>
                <w:color w:val="000000"/>
                <w:szCs w:val="24"/>
                <w:lang w:eastAsia="pl-PL"/>
              </w:rPr>
            </w:pPr>
            <w:r w:rsidRPr="00E844EC">
              <w:rPr>
                <w:rFonts w:ascii="Arial" w:eastAsia="Times New Roman" w:hAnsi="Arial" w:cs="Arial"/>
                <w:b/>
                <w:bCs/>
                <w:color w:val="000000"/>
                <w:szCs w:val="24"/>
                <w:lang w:eastAsia="pl-PL"/>
              </w:rPr>
              <w:t>Szkoła Policealna Techniki Dentystycznej w Łodzi</w:t>
            </w:r>
          </w:p>
        </w:tc>
      </w:tr>
      <w:tr w:rsidR="00DA0A6B" w:rsidRPr="00E844EC" w:rsidTr="00DA0A6B">
        <w:trPr>
          <w:trHeight w:val="495"/>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Szkoła Policealna SWŁ dla młodzieży </w:t>
            </w:r>
          </w:p>
        </w:tc>
      </w:tr>
      <w:tr w:rsidR="00DA0A6B" w:rsidRPr="00E844EC" w:rsidTr="00DA0A6B">
        <w:trPr>
          <w:trHeight w:val="37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dentystyczny</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25%</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27%</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29%</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Asystentka stomatologiczna</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40%</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42%</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45%</w:t>
            </w:r>
          </w:p>
        </w:tc>
      </w:tr>
      <w:tr w:rsidR="00DA0A6B" w:rsidRPr="00E844EC" w:rsidTr="00DA0A6B">
        <w:trPr>
          <w:trHeight w:val="42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b/>
                <w:bCs/>
                <w:color w:val="000000"/>
                <w:szCs w:val="24"/>
                <w:lang w:eastAsia="pl-PL"/>
              </w:rPr>
            </w:pPr>
            <w:r w:rsidRPr="00E844EC">
              <w:rPr>
                <w:rFonts w:ascii="Arial" w:eastAsia="Times New Roman" w:hAnsi="Arial" w:cs="Arial"/>
                <w:b/>
                <w:bCs/>
                <w:color w:val="000000"/>
                <w:szCs w:val="24"/>
                <w:lang w:eastAsia="pl-PL"/>
              </w:rPr>
              <w:t>Zespół Szkół i Placówek Oświatowych Województwa Łódzkiego w Łowiczu</w:t>
            </w:r>
          </w:p>
        </w:tc>
      </w:tr>
      <w:tr w:rsidR="00DA0A6B" w:rsidRPr="00E844EC" w:rsidTr="00DA0A6B">
        <w:trPr>
          <w:trHeight w:val="42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Szkoła Policealna SWŁ dla młodzieży </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lastRenderedPageBreak/>
              <w:t xml:space="preserve">Technik masażysta </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48%</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68%</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11%</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68%</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Technik farmaceutyczny </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64%</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54%</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53%</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Technik usług kosmetycznych </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47%</w:t>
            </w:r>
          </w:p>
        </w:tc>
      </w:tr>
      <w:tr w:rsidR="00DA0A6B" w:rsidRPr="00E844EC" w:rsidTr="00DA0A6B">
        <w:trPr>
          <w:trHeight w:val="42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stacjonarna</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Technik usług kosmetycznych  </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81%</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9%</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69%</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Opiekun medyczny </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66%</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74%</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42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Higienistka stomatologiczna </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11%</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67%</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24%</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76%</w:t>
            </w:r>
          </w:p>
        </w:tc>
      </w:tr>
      <w:tr w:rsidR="00DA0A6B" w:rsidRPr="00E844EC" w:rsidTr="00DA0A6B">
        <w:trPr>
          <w:trHeight w:val="42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Kwalifikacyjne Kursy Zawodowe </w:t>
            </w:r>
          </w:p>
        </w:tc>
      </w:tr>
      <w:tr w:rsidR="00DA0A6B" w:rsidRPr="00E844EC" w:rsidTr="00DA0A6B">
        <w:trPr>
          <w:trHeight w:val="67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A.17.Wykonywanie wyrobów koszykarsko - plecionkarskich</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25%</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64%</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9%</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37%</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33%</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59%</w:t>
            </w:r>
          </w:p>
        </w:tc>
      </w:tr>
      <w:tr w:rsidR="00DA0A6B" w:rsidRPr="00E844EC" w:rsidTr="00DA0A6B">
        <w:trPr>
          <w:trHeight w:val="58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R.26.Wykonywanie kompozycji florystycznych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37%</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51%</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66%</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70%</w:t>
            </w:r>
          </w:p>
        </w:tc>
      </w:tr>
      <w:tr w:rsidR="00DA0A6B" w:rsidRPr="00E844EC" w:rsidTr="00DA0A6B">
        <w:trPr>
          <w:trHeight w:val="88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 xml:space="preserve">A.16. Wytwarzanie, konserwacja </w:t>
            </w:r>
            <w:r w:rsidRPr="00E844EC">
              <w:rPr>
                <w:rFonts w:ascii="Arial" w:eastAsia="Times New Roman" w:hAnsi="Arial" w:cs="Arial"/>
                <w:sz w:val="20"/>
                <w:szCs w:val="20"/>
                <w:lang w:eastAsia="pl-PL"/>
              </w:rPr>
              <w:br/>
              <w:t xml:space="preserve">i renowacja rękodzielniczych wyrobów włókienniczych </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72%</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28%</w:t>
            </w:r>
          </w:p>
        </w:tc>
      </w:tr>
      <w:tr w:rsidR="00DA0A6B" w:rsidRPr="00E844EC" w:rsidTr="00DA0A6B">
        <w:trPr>
          <w:trHeight w:val="315"/>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b/>
                <w:bCs/>
                <w:color w:val="000000"/>
                <w:szCs w:val="24"/>
                <w:lang w:eastAsia="pl-PL"/>
              </w:rPr>
            </w:pPr>
            <w:r w:rsidRPr="00E844EC">
              <w:rPr>
                <w:rFonts w:ascii="Arial" w:eastAsia="Times New Roman" w:hAnsi="Arial" w:cs="Arial"/>
                <w:b/>
                <w:bCs/>
                <w:color w:val="000000"/>
                <w:szCs w:val="24"/>
                <w:lang w:eastAsia="pl-PL"/>
              </w:rPr>
              <w:t>Centrum Kształcenia Zawodowego i Ustawicznego Województwa Łódzkiego w Piotrkowie Trybunalskim</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Szkoła Policealna SWŁ dla młodzieży </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masażysta</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21%</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52%</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farmaceutyczny</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13%</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10%</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9%</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dentystyczny</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18%</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35%</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53%</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Technik </w:t>
            </w:r>
            <w:proofErr w:type="spellStart"/>
            <w:r w:rsidRPr="00E844EC">
              <w:rPr>
                <w:rFonts w:ascii="Arial" w:eastAsia="Times New Roman" w:hAnsi="Arial" w:cs="Arial"/>
                <w:color w:val="000000"/>
                <w:sz w:val="20"/>
                <w:szCs w:val="20"/>
                <w:lang w:eastAsia="pl-PL"/>
              </w:rPr>
              <w:t>elektroradiolog</w:t>
            </w:r>
            <w:proofErr w:type="spellEnd"/>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56%</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sz w:val="20"/>
                <w:szCs w:val="20"/>
                <w:lang w:eastAsia="pl-PL"/>
              </w:rPr>
            </w:pPr>
            <w:r w:rsidRPr="00E844EC">
              <w:rPr>
                <w:rFonts w:ascii="Arial" w:eastAsia="Times New Roman" w:hAnsi="Arial" w:cs="Arial"/>
                <w:b/>
                <w:bCs/>
                <w:sz w:val="20"/>
                <w:szCs w:val="20"/>
                <w:lang w:eastAsia="pl-PL"/>
              </w:rPr>
              <w:t xml:space="preserve">Kwalifikacyjne Kursy Zawodowe </w:t>
            </w:r>
          </w:p>
        </w:tc>
      </w:tr>
      <w:tr w:rsidR="00DA0A6B" w:rsidRPr="00E844EC" w:rsidTr="00DA0A6B">
        <w:trPr>
          <w:trHeight w:val="58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Z.4. Świadczenie usług opiekuńczo-wspierających osobie starszej </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50%</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67%</w:t>
            </w:r>
          </w:p>
        </w:tc>
      </w:tr>
      <w:tr w:rsidR="00DA0A6B" w:rsidRPr="00E844EC" w:rsidTr="00DA0A6B">
        <w:trPr>
          <w:trHeight w:val="5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A.61. Wykonywanie zabiegów kosmetycznych twarzy </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62%</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79%</w:t>
            </w:r>
          </w:p>
        </w:tc>
      </w:tr>
      <w:tr w:rsidR="00DA0A6B" w:rsidRPr="00E844EC" w:rsidTr="00DA0A6B">
        <w:trPr>
          <w:trHeight w:val="315"/>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b/>
                <w:bCs/>
                <w:color w:val="000000"/>
                <w:szCs w:val="24"/>
                <w:lang w:eastAsia="pl-PL"/>
              </w:rPr>
            </w:pPr>
            <w:r w:rsidRPr="00E844EC">
              <w:rPr>
                <w:rFonts w:ascii="Arial" w:eastAsia="Times New Roman" w:hAnsi="Arial" w:cs="Arial"/>
                <w:b/>
                <w:bCs/>
                <w:color w:val="000000"/>
                <w:szCs w:val="24"/>
                <w:lang w:eastAsia="pl-PL"/>
              </w:rPr>
              <w:lastRenderedPageBreak/>
              <w:t>Zespół Szkół i Placówek Oświatowych Województwa Łódzkiego w Sieradzu</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Szkoła Policealna SWŁ dla młodzieży </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masażysta</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26%</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0%, </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23%</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31%</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stacjonarna</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Higienistka stomatologiczna</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18%</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20%</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Opiekunka dziecięca</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24%</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zaoczna</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usług kosmetycznych</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19%</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20%</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Opiekun medyczny </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17%</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12%</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12%</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sterylizacji medycznej</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10%</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weterynarii</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18%</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24%</w:t>
            </w:r>
          </w:p>
        </w:tc>
      </w:tr>
      <w:tr w:rsidR="00DA0A6B" w:rsidRPr="00E844EC" w:rsidTr="00DA0A6B">
        <w:trPr>
          <w:trHeight w:val="315"/>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b/>
                <w:bCs/>
                <w:color w:val="000000"/>
                <w:szCs w:val="24"/>
                <w:lang w:eastAsia="pl-PL"/>
              </w:rPr>
            </w:pPr>
            <w:r w:rsidRPr="00E844EC">
              <w:rPr>
                <w:rFonts w:ascii="Arial" w:eastAsia="Times New Roman" w:hAnsi="Arial" w:cs="Arial"/>
                <w:b/>
                <w:bCs/>
                <w:color w:val="000000"/>
                <w:szCs w:val="24"/>
                <w:lang w:eastAsia="pl-PL"/>
              </w:rPr>
              <w:t>Zespół Szkół i Placówek Oświatowych w Tomaszowie Mazowieckim</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Szkoła Policealna SWŁ dla młodzieży </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masażysta</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11%</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74%</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83%</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Terape</w:t>
            </w:r>
            <w:r>
              <w:rPr>
                <w:rFonts w:ascii="Arial" w:eastAsia="Times New Roman" w:hAnsi="Arial" w:cs="Arial"/>
                <w:color w:val="000000"/>
                <w:sz w:val="20"/>
                <w:szCs w:val="20"/>
                <w:lang w:eastAsia="pl-PL"/>
              </w:rPr>
              <w:t>u</w:t>
            </w:r>
            <w:r w:rsidRPr="00E844EC">
              <w:rPr>
                <w:rFonts w:ascii="Arial" w:eastAsia="Times New Roman" w:hAnsi="Arial" w:cs="Arial"/>
                <w:color w:val="000000"/>
                <w:sz w:val="20"/>
                <w:szCs w:val="20"/>
                <w:lang w:eastAsia="pl-PL"/>
              </w:rPr>
              <w:t>ta zajęciowy</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stacjonarna</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Higienistka stomatologiczna</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2"/>
                <w:lang w:eastAsia="pl-PL"/>
              </w:rPr>
            </w:pPr>
            <w:r w:rsidRPr="00E844EC">
              <w:rPr>
                <w:rFonts w:ascii="Arial" w:eastAsia="Times New Roman" w:hAnsi="Arial" w:cs="Arial"/>
                <w:color w:val="000000"/>
                <w:sz w:val="22"/>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2"/>
                <w:lang w:eastAsia="pl-PL"/>
              </w:rPr>
            </w:pPr>
            <w:r w:rsidRPr="00E844EC">
              <w:rPr>
                <w:rFonts w:ascii="Arial" w:eastAsia="Times New Roman" w:hAnsi="Arial" w:cs="Arial"/>
                <w:color w:val="000000"/>
                <w:sz w:val="22"/>
                <w:lang w:eastAsia="pl-PL"/>
              </w:rPr>
              <w:t>0%</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56%</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56%</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zaoczna</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usług kosmetycznych</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2"/>
                <w:lang w:eastAsia="pl-PL"/>
              </w:rPr>
            </w:pPr>
            <w:r w:rsidRPr="00E844EC">
              <w:rPr>
                <w:rFonts w:ascii="Arial" w:eastAsia="Times New Roman" w:hAnsi="Arial" w:cs="Arial"/>
                <w:color w:val="000000"/>
                <w:sz w:val="22"/>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2"/>
                <w:lang w:eastAsia="pl-PL"/>
              </w:rPr>
            </w:pPr>
            <w:r w:rsidRPr="00E844EC">
              <w:rPr>
                <w:rFonts w:ascii="Arial" w:eastAsia="Times New Roman" w:hAnsi="Arial" w:cs="Arial"/>
                <w:color w:val="000000"/>
                <w:sz w:val="22"/>
                <w:lang w:eastAsia="pl-PL"/>
              </w:rPr>
              <w:t>59%</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70%</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74%</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Opiekun medyczny</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2"/>
                <w:lang w:eastAsia="pl-PL"/>
              </w:rPr>
            </w:pPr>
            <w:r w:rsidRPr="00E844EC">
              <w:rPr>
                <w:rFonts w:ascii="Arial" w:eastAsia="Times New Roman" w:hAnsi="Arial" w:cs="Arial"/>
                <w:color w:val="000000"/>
                <w:sz w:val="22"/>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2"/>
                <w:lang w:eastAsia="pl-PL"/>
              </w:rPr>
            </w:pPr>
            <w:r w:rsidRPr="00E844EC">
              <w:rPr>
                <w:rFonts w:ascii="Arial" w:eastAsia="Times New Roman" w:hAnsi="Arial" w:cs="Arial"/>
                <w:color w:val="000000"/>
                <w:sz w:val="22"/>
                <w:lang w:eastAsia="pl-PL"/>
              </w:rPr>
              <w:t>0%</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71%</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5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bezpieczeństwa i higieny pracy</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64%</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Kwalifikacyjne Kursy Zawodowe </w:t>
            </w:r>
          </w:p>
        </w:tc>
      </w:tr>
      <w:tr w:rsidR="00DA0A6B" w:rsidRPr="00E844EC" w:rsidTr="00DA0A6B">
        <w:trPr>
          <w:trHeight w:val="76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E.12.Montaż i eksploatacja komputerów osobistych i rządzeń peryferyjnych </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74%</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25%</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76%</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5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sz w:val="20"/>
                <w:szCs w:val="20"/>
                <w:lang w:eastAsia="pl-PL"/>
              </w:rPr>
            </w:pPr>
            <w:r w:rsidRPr="00E844EC">
              <w:rPr>
                <w:rFonts w:ascii="Arial" w:eastAsia="Times New Roman" w:hAnsi="Arial" w:cs="Arial"/>
                <w:sz w:val="20"/>
                <w:szCs w:val="20"/>
                <w:lang w:eastAsia="pl-PL"/>
              </w:rPr>
              <w:t>A.68.Obsluga klienta w jednostkach administracji</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74%</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A.36. Prowadzenia rachunkowości</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59%</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18%</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50%</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79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2"/>
                <w:lang w:eastAsia="pl-PL"/>
              </w:rPr>
            </w:pPr>
            <w:r w:rsidRPr="00E844EC">
              <w:rPr>
                <w:rFonts w:ascii="Arial" w:eastAsia="Times New Roman" w:hAnsi="Arial" w:cs="Arial"/>
                <w:color w:val="000000"/>
                <w:sz w:val="22"/>
                <w:lang w:eastAsia="pl-PL"/>
              </w:rPr>
              <w:lastRenderedPageBreak/>
              <w:t>Z</w:t>
            </w:r>
            <w:r w:rsidRPr="00E844EC">
              <w:rPr>
                <w:rFonts w:ascii="Arial" w:eastAsia="Times New Roman" w:hAnsi="Arial" w:cs="Arial"/>
                <w:color w:val="000000"/>
                <w:sz w:val="20"/>
                <w:szCs w:val="20"/>
                <w:lang w:eastAsia="pl-PL"/>
              </w:rPr>
              <w:t xml:space="preserve">.4. Świadczenie usług opiekuńczych osobie chorej </w:t>
            </w:r>
            <w:r w:rsidRPr="00E844EC">
              <w:rPr>
                <w:rFonts w:ascii="Arial" w:eastAsia="Times New Roman" w:hAnsi="Arial" w:cs="Arial"/>
                <w:color w:val="000000"/>
                <w:sz w:val="20"/>
                <w:szCs w:val="20"/>
                <w:lang w:eastAsia="pl-PL"/>
              </w:rPr>
              <w:br/>
              <w:t xml:space="preserve">i niesamodzielnej </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2"/>
                <w:lang w:eastAsia="pl-PL"/>
              </w:rPr>
            </w:pPr>
            <w:r w:rsidRPr="00E844EC">
              <w:rPr>
                <w:rFonts w:ascii="Arial" w:eastAsia="Times New Roman" w:hAnsi="Arial" w:cs="Arial"/>
                <w:color w:val="000000"/>
                <w:sz w:val="22"/>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2"/>
                <w:lang w:eastAsia="pl-PL"/>
              </w:rPr>
            </w:pPr>
            <w:r w:rsidRPr="00E844EC">
              <w:rPr>
                <w:rFonts w:ascii="Arial" w:eastAsia="Times New Roman" w:hAnsi="Arial" w:cs="Arial"/>
                <w:color w:val="000000"/>
                <w:sz w:val="22"/>
                <w:lang w:eastAsia="pl-PL"/>
              </w:rPr>
              <w:t>0%</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61%</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11%</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68%</w:t>
            </w:r>
          </w:p>
        </w:tc>
      </w:tr>
      <w:tr w:rsidR="00DA0A6B" w:rsidRPr="00E844EC" w:rsidTr="00DA0A6B">
        <w:trPr>
          <w:trHeight w:val="51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R.26. Wykonywanie kompozycji florystycznych</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73%</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59%</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Z.3.Ochrona osób i mienia</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62%</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r>
      <w:tr w:rsidR="00DA0A6B" w:rsidRPr="00E844EC" w:rsidTr="00DA0A6B">
        <w:trPr>
          <w:trHeight w:val="435"/>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Cs w:val="24"/>
                <w:lang w:eastAsia="pl-PL"/>
              </w:rPr>
            </w:pPr>
            <w:r w:rsidRPr="00E844EC">
              <w:rPr>
                <w:rFonts w:ascii="Arial" w:eastAsia="Times New Roman" w:hAnsi="Arial" w:cs="Arial"/>
                <w:b/>
                <w:bCs/>
                <w:color w:val="000000"/>
                <w:szCs w:val="24"/>
                <w:lang w:eastAsia="pl-PL"/>
              </w:rPr>
              <w:t>Zespól Szkół i Placówek Kwalifikacji Zawodowych w Zgierzu</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stacjonarna</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usług kosmetycznych</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75%</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administracji</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66%</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archiwista</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56%</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rachunkowości</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64%</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masażysta</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65%</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56%</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Szkoła Policealna dla Dorosłych forma zaoczna</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turystyki wiejskiej</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22%</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81%</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91%</w:t>
            </w:r>
          </w:p>
        </w:tc>
      </w:tr>
      <w:tr w:rsidR="00DA0A6B" w:rsidRPr="00E844EC" w:rsidTr="00DA0A6B">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Technik rachunkowości</w:t>
            </w:r>
          </w:p>
        </w:tc>
        <w:tc>
          <w:tcPr>
            <w:tcW w:w="202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48%</w:t>
            </w:r>
          </w:p>
        </w:tc>
        <w:tc>
          <w:tcPr>
            <w:tcW w:w="190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40" w:type="dxa"/>
            <w:tcBorders>
              <w:top w:val="nil"/>
              <w:left w:val="nil"/>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r>
      <w:tr w:rsidR="00DA0A6B" w:rsidRPr="00E844EC" w:rsidTr="00DA0A6B">
        <w:trPr>
          <w:trHeight w:val="300"/>
        </w:trPr>
        <w:tc>
          <w:tcPr>
            <w:tcW w:w="147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b/>
                <w:bCs/>
                <w:color w:val="000000"/>
                <w:sz w:val="20"/>
                <w:szCs w:val="20"/>
                <w:lang w:eastAsia="pl-PL"/>
              </w:rPr>
            </w:pPr>
            <w:r w:rsidRPr="00E844EC">
              <w:rPr>
                <w:rFonts w:ascii="Arial" w:eastAsia="Times New Roman" w:hAnsi="Arial" w:cs="Arial"/>
                <w:b/>
                <w:bCs/>
                <w:color w:val="000000"/>
                <w:sz w:val="20"/>
                <w:szCs w:val="20"/>
                <w:lang w:eastAsia="pl-PL"/>
              </w:rPr>
              <w:t xml:space="preserve">Kwalifikacyjne Kursy Zawodowe </w:t>
            </w:r>
          </w:p>
        </w:tc>
      </w:tr>
      <w:tr w:rsidR="00DA0A6B" w:rsidRPr="00E844EC" w:rsidTr="00DA0A6B">
        <w:trPr>
          <w:trHeight w:val="84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Z.08. Udzielanie pomocy </w:t>
            </w:r>
            <w:r w:rsidRPr="00E844EC">
              <w:rPr>
                <w:rFonts w:ascii="Arial" w:eastAsia="Times New Roman" w:hAnsi="Arial" w:cs="Arial"/>
                <w:color w:val="000000"/>
                <w:sz w:val="20"/>
                <w:szCs w:val="20"/>
                <w:lang w:eastAsia="pl-PL"/>
              </w:rPr>
              <w:br/>
              <w:t xml:space="preserve">i organizowanie wsparcia osobie niepełnosprawnej </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70%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30%</w:t>
            </w:r>
          </w:p>
        </w:tc>
      </w:tr>
      <w:tr w:rsidR="00DA0A6B" w:rsidRPr="00E844EC" w:rsidTr="00DA0A6B">
        <w:trPr>
          <w:trHeight w:val="63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DA0A6B" w:rsidRPr="00E844EC" w:rsidRDefault="00DA0A6B" w:rsidP="00DA0A6B">
            <w:pPr>
              <w:spacing w:after="0" w:line="240" w:lineRule="auto"/>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 xml:space="preserve">R.26. Wykonywanie kompozycji florystycznych  </w:t>
            </w:r>
          </w:p>
        </w:tc>
        <w:tc>
          <w:tcPr>
            <w:tcW w:w="20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8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2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8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0%</w:t>
            </w:r>
          </w:p>
        </w:tc>
        <w:tc>
          <w:tcPr>
            <w:tcW w:w="1840" w:type="dxa"/>
            <w:tcBorders>
              <w:top w:val="nil"/>
              <w:left w:val="nil"/>
              <w:bottom w:val="single" w:sz="4" w:space="0" w:color="auto"/>
              <w:right w:val="single" w:sz="4" w:space="0" w:color="auto"/>
            </w:tcBorders>
            <w:shd w:val="clear" w:color="auto" w:fill="auto"/>
            <w:noWrap/>
            <w:vAlign w:val="center"/>
            <w:hideMark/>
          </w:tcPr>
          <w:p w:rsidR="00DA0A6B" w:rsidRPr="00E844EC" w:rsidRDefault="00DA0A6B" w:rsidP="00DA0A6B">
            <w:pPr>
              <w:spacing w:after="0" w:line="240" w:lineRule="auto"/>
              <w:jc w:val="center"/>
              <w:rPr>
                <w:rFonts w:ascii="Arial" w:eastAsia="Times New Roman" w:hAnsi="Arial" w:cs="Arial"/>
                <w:color w:val="000000"/>
                <w:sz w:val="20"/>
                <w:szCs w:val="20"/>
                <w:lang w:eastAsia="pl-PL"/>
              </w:rPr>
            </w:pPr>
            <w:r w:rsidRPr="00E844EC">
              <w:rPr>
                <w:rFonts w:ascii="Arial" w:eastAsia="Times New Roman" w:hAnsi="Arial" w:cs="Arial"/>
                <w:color w:val="000000"/>
                <w:sz w:val="20"/>
                <w:szCs w:val="20"/>
                <w:lang w:eastAsia="pl-PL"/>
              </w:rPr>
              <w:t>59%</w:t>
            </w:r>
          </w:p>
        </w:tc>
      </w:tr>
    </w:tbl>
    <w:p w:rsidR="00DA0A6B" w:rsidRDefault="00DA0A6B" w:rsidP="00DA0A6B">
      <w:pPr>
        <w:rPr>
          <w:rFonts w:eastAsia="Calibri" w:cs="Times New Roman"/>
          <w:sz w:val="20"/>
          <w:szCs w:val="26"/>
          <w:lang w:eastAsia="pl-PL"/>
        </w:rPr>
      </w:pPr>
      <w:r w:rsidRPr="006664CA">
        <w:rPr>
          <w:rFonts w:eastAsia="Calibri" w:cs="Times New Roman"/>
          <w:sz w:val="20"/>
          <w:szCs w:val="26"/>
          <w:lang w:eastAsia="pl-PL"/>
        </w:rPr>
        <w:t>*</w:t>
      </w:r>
      <w:r>
        <w:rPr>
          <w:rFonts w:eastAsia="Calibri" w:cs="Times New Roman"/>
          <w:sz w:val="20"/>
          <w:szCs w:val="26"/>
          <w:lang w:eastAsia="pl-PL"/>
        </w:rPr>
        <w:t>Podstawę oprocentowania stanowi tu początkowa liczba uczniów / słuchaczy, którzy zostali zakwalifikowani do nauki w danej szkole bądź na danym kursie. W przypadku szkół oznacza to wszystkich uczniów przyjętych do pierwszej klasy.</w:t>
      </w:r>
    </w:p>
    <w:p w:rsidR="00AD30FF" w:rsidRDefault="00AD30FF" w:rsidP="00DA0A6B">
      <w:pPr>
        <w:rPr>
          <w:rFonts w:eastAsia="Calibri" w:cs="Times New Roman"/>
          <w:sz w:val="20"/>
          <w:szCs w:val="26"/>
          <w:lang w:eastAsia="pl-PL"/>
        </w:rPr>
      </w:pPr>
    </w:p>
    <w:p w:rsidR="00AD30FF" w:rsidRDefault="00AD30FF" w:rsidP="00DA0A6B">
      <w:pPr>
        <w:rPr>
          <w:rFonts w:eastAsia="Calibri" w:cs="Times New Roman"/>
          <w:sz w:val="20"/>
          <w:szCs w:val="26"/>
          <w:lang w:eastAsia="pl-PL"/>
        </w:rPr>
      </w:pPr>
    </w:p>
    <w:sectPr w:rsidR="00AD30FF" w:rsidSect="00AD30FF">
      <w:footerReference w:type="default" r:id="rId6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BE9" w:rsidRDefault="00F06BE9" w:rsidP="0046489B">
      <w:pPr>
        <w:spacing w:after="0" w:line="240" w:lineRule="auto"/>
      </w:pPr>
      <w:r>
        <w:separator/>
      </w:r>
    </w:p>
  </w:endnote>
  <w:endnote w:type="continuationSeparator" w:id="0">
    <w:p w:rsidR="00F06BE9" w:rsidRDefault="00F06BE9" w:rsidP="0046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124965"/>
      <w:docPartObj>
        <w:docPartGallery w:val="Page Numbers (Bottom of Page)"/>
        <w:docPartUnique/>
      </w:docPartObj>
    </w:sdtPr>
    <w:sdtEndPr/>
    <w:sdtContent>
      <w:p w:rsidR="00815A70" w:rsidRDefault="00815A70">
        <w:pPr>
          <w:pStyle w:val="Stopka"/>
          <w:jc w:val="right"/>
        </w:pPr>
        <w:r>
          <w:fldChar w:fldCharType="begin"/>
        </w:r>
        <w:r>
          <w:instrText>PAGE   \* MERGEFORMAT</w:instrText>
        </w:r>
        <w:r>
          <w:fldChar w:fldCharType="separate"/>
        </w:r>
        <w:r w:rsidR="00936BBA">
          <w:rPr>
            <w:noProof/>
          </w:rPr>
          <w:t>18</w:t>
        </w:r>
        <w:r>
          <w:fldChar w:fldCharType="end"/>
        </w:r>
      </w:p>
    </w:sdtContent>
  </w:sdt>
  <w:p w:rsidR="00815A70" w:rsidRDefault="00815A7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A70" w:rsidRPr="00134D3D" w:rsidRDefault="00815A70" w:rsidP="00D04C13">
    <w:pPr>
      <w:pStyle w:val="Stopka"/>
      <w:tabs>
        <w:tab w:val="clear" w:pos="4536"/>
        <w:tab w:val="clear" w:pos="9072"/>
      </w:tabs>
      <w:ind w:left="-284" w:right="-482" w:hanging="11"/>
      <w:jc w:val="center"/>
    </w:pPr>
    <w:r>
      <w:rPr>
        <w:noProof/>
      </w:rPr>
      <w:drawing>
        <wp:inline distT="0" distB="0" distL="0" distR="0" wp14:anchorId="61442499" wp14:editId="0E3CDFFF">
          <wp:extent cx="6086475" cy="762000"/>
          <wp:effectExtent l="0" t="0" r="9525" b="0"/>
          <wp:docPr id="44" name="Obraz 44"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ag-feprreg-rrp-lodz-ueef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475" cy="762000"/>
                  </a:xfrm>
                  <a:prstGeom prst="rect">
                    <a:avLst/>
                  </a:prstGeom>
                  <a:noFill/>
                  <a:ln>
                    <a:noFill/>
                  </a:ln>
                </pic:spPr>
              </pic:pic>
            </a:graphicData>
          </a:graphic>
        </wp:inline>
      </w:drawing>
    </w:r>
  </w:p>
  <w:p w:rsidR="00815A70" w:rsidRDefault="00815A7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82418"/>
      <w:docPartObj>
        <w:docPartGallery w:val="Page Numbers (Bottom of Page)"/>
        <w:docPartUnique/>
      </w:docPartObj>
    </w:sdtPr>
    <w:sdtEndPr/>
    <w:sdtContent>
      <w:p w:rsidR="007C108D" w:rsidRDefault="007C108D">
        <w:pPr>
          <w:pStyle w:val="Stopka"/>
          <w:jc w:val="right"/>
        </w:pPr>
        <w:r>
          <w:fldChar w:fldCharType="begin"/>
        </w:r>
        <w:r>
          <w:instrText>PAGE   \* MERGEFORMAT</w:instrText>
        </w:r>
        <w:r>
          <w:fldChar w:fldCharType="separate"/>
        </w:r>
        <w:r w:rsidR="00936BBA">
          <w:rPr>
            <w:noProof/>
          </w:rPr>
          <w:t>267</w:t>
        </w:r>
        <w:r>
          <w:fldChar w:fldCharType="end"/>
        </w:r>
      </w:p>
    </w:sdtContent>
  </w:sdt>
  <w:p w:rsidR="007C108D" w:rsidRDefault="007C108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BE9" w:rsidRDefault="00F06BE9" w:rsidP="0046489B">
      <w:pPr>
        <w:spacing w:after="0" w:line="240" w:lineRule="auto"/>
      </w:pPr>
      <w:r>
        <w:separator/>
      </w:r>
    </w:p>
  </w:footnote>
  <w:footnote w:type="continuationSeparator" w:id="0">
    <w:p w:rsidR="00F06BE9" w:rsidRDefault="00F06BE9" w:rsidP="0046489B">
      <w:pPr>
        <w:spacing w:after="0" w:line="240" w:lineRule="auto"/>
      </w:pPr>
      <w:r>
        <w:continuationSeparator/>
      </w:r>
    </w:p>
  </w:footnote>
  <w:footnote w:id="1">
    <w:p w:rsidR="00815A70" w:rsidRPr="0046489B" w:rsidRDefault="00815A70" w:rsidP="00273980">
      <w:pPr>
        <w:spacing w:after="109" w:line="240" w:lineRule="auto"/>
        <w:ind w:left="-6" w:right="40" w:hanging="11"/>
        <w:jc w:val="both"/>
        <w:rPr>
          <w:rFonts w:ascii="Calibri" w:eastAsia="Calibri" w:hAnsi="Calibri" w:cs="Calibri"/>
          <w:bCs/>
          <w:i/>
          <w:color w:val="000000"/>
          <w:lang w:eastAsia="pl-PL"/>
        </w:rPr>
      </w:pPr>
      <w:r>
        <w:rPr>
          <w:rStyle w:val="Odwoanieprzypisudolnego"/>
        </w:rPr>
        <w:footnoteRef/>
      </w:r>
      <w:r>
        <w:t xml:space="preserve"> </w:t>
      </w:r>
      <w:r w:rsidRPr="006423E7">
        <w:rPr>
          <w:rFonts w:ascii="Calibri" w:eastAsia="Calibri" w:hAnsi="Calibri" w:cs="Calibri"/>
          <w:bCs/>
          <w:color w:val="000000"/>
          <w:sz w:val="20"/>
          <w:szCs w:val="20"/>
          <w:lang w:eastAsia="pl-PL"/>
        </w:rPr>
        <w:t>Przez ludność w wieku produkcyjnym rozumie się ludność w wieku zdolności do pracy. Dla mężczyzn przyjęto wiek 18-64 lata, dla kobiet - 18-59 lat. Przez ludność w wieku nieprodukcyjnym rozumie się ludność w wieku przedprodukcyjnym, tj. do 17 lat oraz w wieku poprodukcyjnym, tj. mężczyźni - 65 lat i więcej, kobiety - 60 lat i więcej.</w:t>
      </w:r>
    </w:p>
    <w:p w:rsidR="00815A70" w:rsidRDefault="00815A70" w:rsidP="00273980">
      <w:pPr>
        <w:pStyle w:val="Tekstprzypisudolnego"/>
      </w:pPr>
    </w:p>
  </w:footnote>
  <w:footnote w:id="2">
    <w:p w:rsidR="00815A70" w:rsidRDefault="00815A70">
      <w:pPr>
        <w:pStyle w:val="Tekstprzypisudolnego"/>
      </w:pPr>
      <w:r>
        <w:rPr>
          <w:rStyle w:val="Odwoanieprzypisudolnego"/>
        </w:rPr>
        <w:footnoteRef/>
      </w:r>
      <w:r>
        <w:t xml:space="preserve"> Raport z badania „Popyt na pracę w obszarze  srebrnej gospodarki. Analiza dla województwa łódzkiego”. Badania Społeczne Marzena Sochańska-</w:t>
      </w:r>
      <w:proofErr w:type="spellStart"/>
      <w:r>
        <w:t>Kawiecka</w:t>
      </w:r>
      <w:proofErr w:type="spellEnd"/>
      <w:r>
        <w:t xml:space="preserve"> na zlecenie WUP w </w:t>
      </w:r>
      <w:r w:rsidRPr="00F11C1C">
        <w:t>Łodz</w:t>
      </w:r>
      <w:r w:rsidRPr="005B6E4B">
        <w:t xml:space="preserve">i. </w:t>
      </w:r>
    </w:p>
  </w:footnote>
  <w:footnote w:id="3">
    <w:p w:rsidR="00815A70" w:rsidRDefault="00815A70" w:rsidP="008E115E">
      <w:pPr>
        <w:pStyle w:val="Tekstprzypisudolnego"/>
      </w:pPr>
      <w:r>
        <w:rPr>
          <w:rStyle w:val="Odwoanieprzypisudolnego"/>
        </w:rPr>
        <w:footnoteRef/>
      </w:r>
      <w:r>
        <w:t xml:space="preserve"> Według definicji przyjętej przez GUS, migracje wewnętrzne to migracje wewnątrz kraju, czyli zmiany miejsca stałego lub czasowego pobytu, polegające na przekroczeniu granicy administracyjnej danej jednostki terytorialnej w celu osiedlenia się na stałe lub czasowo w innej jednostce w granicach kraju.</w:t>
      </w:r>
    </w:p>
  </w:footnote>
  <w:footnote w:id="4">
    <w:p w:rsidR="00815A70" w:rsidRDefault="00815A70" w:rsidP="008E115E">
      <w:pPr>
        <w:pStyle w:val="Tekstprzypisudolnego"/>
      </w:pPr>
      <w:r>
        <w:rPr>
          <w:rStyle w:val="Odwoanieprzypisudolnego"/>
        </w:rPr>
        <w:footnoteRef/>
      </w:r>
      <w:r>
        <w:t xml:space="preserve"> Wielkość ta jest </w:t>
      </w:r>
      <w:proofErr w:type="spellStart"/>
      <w:r>
        <w:t>operacjonalizowana</w:t>
      </w:r>
      <w:proofErr w:type="spellEnd"/>
      <w:r>
        <w:t xml:space="preserve"> jako </w:t>
      </w:r>
      <w:r>
        <w:rPr>
          <w:spacing w:val="30"/>
          <w:szCs w:val="24"/>
        </w:rPr>
        <w:t xml:space="preserve">liczba zameldowań na pobyt stały minus liczba </w:t>
      </w:r>
      <w:proofErr w:type="spellStart"/>
      <w:r>
        <w:rPr>
          <w:spacing w:val="30"/>
          <w:szCs w:val="24"/>
        </w:rPr>
        <w:t>wymeldowań</w:t>
      </w:r>
      <w:proofErr w:type="spellEnd"/>
      <w:r>
        <w:rPr>
          <w:spacing w:val="30"/>
          <w:szCs w:val="24"/>
        </w:rPr>
        <w:t>.</w:t>
      </w:r>
      <w:r w:rsidRPr="00034DD9">
        <w:t xml:space="preserve"> </w:t>
      </w:r>
      <w:r w:rsidRPr="00034DD9">
        <w:rPr>
          <w:szCs w:val="24"/>
        </w:rPr>
        <w:t xml:space="preserve">Źródłem danych o zameldowaniach na pobyt stały w gminie oraz </w:t>
      </w:r>
      <w:proofErr w:type="spellStart"/>
      <w:r w:rsidRPr="00034DD9">
        <w:rPr>
          <w:szCs w:val="24"/>
        </w:rPr>
        <w:t>wymeldowaniach</w:t>
      </w:r>
      <w:proofErr w:type="spellEnd"/>
      <w:r w:rsidRPr="00034DD9">
        <w:rPr>
          <w:szCs w:val="24"/>
        </w:rPr>
        <w:t xml:space="preserve"> na stałe za granicę jest dla GUS sprawozdawczość Ministerstwa Spraw Wewnętrznych i Administracji który jest zasilany przez biura ewidencji gmin.</w:t>
      </w:r>
    </w:p>
  </w:footnote>
  <w:footnote w:id="5">
    <w:p w:rsidR="00815A70" w:rsidRDefault="00815A70" w:rsidP="008E115E">
      <w:pPr>
        <w:pStyle w:val="Tekstprzypisudolnego"/>
      </w:pPr>
      <w:r>
        <w:rPr>
          <w:rStyle w:val="Odwoanieprzypisudolnego"/>
        </w:rPr>
        <w:footnoteRef/>
      </w:r>
      <w:r>
        <w:t xml:space="preserve"> Według definicji przyjętej przez GUS, migracje zewnętrzne to migracje zagraniczne, czyli przekroczenie granicy państwa związane ze względnie trwałą zmianą miejsca zamieszkania.</w:t>
      </w:r>
    </w:p>
  </w:footnote>
  <w:footnote w:id="6">
    <w:p w:rsidR="00815A70" w:rsidRDefault="00815A70">
      <w:pPr>
        <w:pStyle w:val="Tekstprzypisudolnego"/>
      </w:pPr>
      <w:r>
        <w:rPr>
          <w:rStyle w:val="Odwoanieprzypisudolnego"/>
        </w:rPr>
        <w:footnoteRef/>
      </w:r>
      <w:r>
        <w:t xml:space="preserve"> S</w:t>
      </w:r>
      <w:r w:rsidRPr="0055316F">
        <w:t xml:space="preserve">aldo migracji na pobyt stały ludności </w:t>
      </w:r>
      <w:r>
        <w:t>w</w:t>
      </w:r>
      <w:r w:rsidRPr="0055316F">
        <w:t xml:space="preserve"> wieku </w:t>
      </w:r>
      <w:r>
        <w:t xml:space="preserve">produkcyjnym </w:t>
      </w:r>
      <w:r w:rsidRPr="0055316F">
        <w:t>na 10 tys. osób w tym wieku</w:t>
      </w:r>
    </w:p>
  </w:footnote>
  <w:footnote w:id="7">
    <w:p w:rsidR="00815A70" w:rsidRPr="0046489B" w:rsidRDefault="00815A70" w:rsidP="00ED7F05">
      <w:pPr>
        <w:spacing w:after="109" w:line="240" w:lineRule="auto"/>
        <w:ind w:left="-6" w:right="40" w:hanging="11"/>
        <w:jc w:val="both"/>
        <w:rPr>
          <w:rFonts w:ascii="Calibri" w:eastAsia="Calibri" w:hAnsi="Calibri" w:cs="Calibri"/>
          <w:bCs/>
          <w:i/>
          <w:color w:val="000000"/>
          <w:lang w:eastAsia="pl-PL"/>
        </w:rPr>
      </w:pPr>
      <w:r>
        <w:rPr>
          <w:rStyle w:val="Odwoanieprzypisudolnego"/>
        </w:rPr>
        <w:footnoteRef/>
      </w:r>
      <w:r>
        <w:t xml:space="preserve"> </w:t>
      </w:r>
      <w:r w:rsidRPr="006423E7">
        <w:rPr>
          <w:rFonts w:ascii="Calibri" w:eastAsia="Calibri" w:hAnsi="Calibri" w:cs="Calibri"/>
          <w:bCs/>
          <w:color w:val="000000"/>
          <w:sz w:val="20"/>
          <w:szCs w:val="20"/>
          <w:lang w:eastAsia="pl-PL"/>
        </w:rPr>
        <w:t>Przez ludność w wieku produkcyjnym rozumie się ludność w wieku zdolności do pracy. Dla mężczyzn przyjęto wiek 18-64 lata, dla kobiet - 18-59 lat. Przez ludność w wieku nieprodukcyjnym rozumie się ludność w wieku przedprodukcyjnym, tj. do 17 lat oraz w wieku poprodukcyjnym, tj. mężczyźni - 65 lat i więcej, kobiety - 60 lat i więcej.</w:t>
      </w:r>
    </w:p>
    <w:p w:rsidR="00815A70" w:rsidRDefault="00815A70" w:rsidP="00ED7F05">
      <w:pPr>
        <w:pStyle w:val="Tekstprzypisudolnego"/>
      </w:pPr>
    </w:p>
  </w:footnote>
  <w:footnote w:id="8">
    <w:p w:rsidR="00815A70" w:rsidRDefault="00815A70" w:rsidP="00EC24C6">
      <w:pPr>
        <w:pStyle w:val="Tekstprzypisudolnego"/>
      </w:pPr>
      <w:r>
        <w:rPr>
          <w:rStyle w:val="Odwoanieprzypisudolnego"/>
        </w:rPr>
        <w:footnoteRef/>
      </w:r>
      <w:r>
        <w:t xml:space="preserve"> Według definicji przyjętej przez GUS, migracje wewnętrzne to migracje wewnątrz kraju, czyli zmiany miejsca stałego lub czasowego pobytu, polegające na przekroczeniu granicy administracyjnej danej jednostki terytorialnej w celu osiedlenia się na stałe lub czasowo w innej jednostce w granicach kraju.</w:t>
      </w:r>
    </w:p>
  </w:footnote>
  <w:footnote w:id="9">
    <w:p w:rsidR="00815A70" w:rsidRDefault="00815A70" w:rsidP="00EC24C6">
      <w:pPr>
        <w:pStyle w:val="Tekstprzypisudolnego"/>
      </w:pPr>
      <w:r>
        <w:rPr>
          <w:rStyle w:val="Odwoanieprzypisudolnego"/>
        </w:rPr>
        <w:footnoteRef/>
      </w:r>
      <w:r>
        <w:t xml:space="preserve"> Wielkość ta jest </w:t>
      </w:r>
      <w:proofErr w:type="spellStart"/>
      <w:r>
        <w:t>operacjonalizowana</w:t>
      </w:r>
      <w:proofErr w:type="spellEnd"/>
      <w:r>
        <w:t xml:space="preserve"> jako </w:t>
      </w:r>
      <w:r>
        <w:rPr>
          <w:spacing w:val="30"/>
          <w:szCs w:val="24"/>
        </w:rPr>
        <w:t xml:space="preserve">liczba zameldowań na pobyt stały minus liczba </w:t>
      </w:r>
      <w:proofErr w:type="spellStart"/>
      <w:r>
        <w:rPr>
          <w:spacing w:val="30"/>
          <w:szCs w:val="24"/>
        </w:rPr>
        <w:t>wymeldowań</w:t>
      </w:r>
      <w:proofErr w:type="spellEnd"/>
      <w:r>
        <w:rPr>
          <w:spacing w:val="30"/>
          <w:szCs w:val="24"/>
        </w:rPr>
        <w:t>.</w:t>
      </w:r>
      <w:r w:rsidRPr="00034DD9">
        <w:t xml:space="preserve"> </w:t>
      </w:r>
      <w:r w:rsidRPr="00034DD9">
        <w:rPr>
          <w:szCs w:val="24"/>
        </w:rPr>
        <w:t xml:space="preserve">Źródłem danych o zameldowaniach na pobyt stały w gminie oraz </w:t>
      </w:r>
      <w:proofErr w:type="spellStart"/>
      <w:r w:rsidRPr="00034DD9">
        <w:rPr>
          <w:szCs w:val="24"/>
        </w:rPr>
        <w:t>wymeldowaniach</w:t>
      </w:r>
      <w:proofErr w:type="spellEnd"/>
      <w:r w:rsidRPr="00034DD9">
        <w:rPr>
          <w:szCs w:val="24"/>
        </w:rPr>
        <w:t xml:space="preserve"> na stałe za granicę jest dla GUS sprawozdawczość Ministerstwa Spraw Wewnętrznych i Administracji który jest zasilany przez biura ewidencji gmin.</w:t>
      </w:r>
    </w:p>
  </w:footnote>
  <w:footnote w:id="10">
    <w:p w:rsidR="00815A70" w:rsidRDefault="00815A70">
      <w:pPr>
        <w:pStyle w:val="Tekstprzypisudolnego"/>
      </w:pPr>
      <w:r>
        <w:rPr>
          <w:rStyle w:val="Odwoanieprzypisudolnego"/>
        </w:rPr>
        <w:footnoteRef/>
      </w:r>
      <w:r>
        <w:t xml:space="preserve"> BAEL dane średnioroczne</w:t>
      </w:r>
    </w:p>
  </w:footnote>
  <w:footnote w:id="11">
    <w:p w:rsidR="00815A70" w:rsidRPr="00592640" w:rsidRDefault="00815A70" w:rsidP="001A6C0E">
      <w:pPr>
        <w:pStyle w:val="Tekstprzypisudolnego"/>
        <w:rPr>
          <w:rFonts w:ascii="Arial Narrow" w:hAnsi="Arial Narrow"/>
          <w:sz w:val="18"/>
          <w:szCs w:val="18"/>
        </w:rPr>
      </w:pPr>
      <w:r w:rsidRPr="00592640">
        <w:rPr>
          <w:rStyle w:val="Odwoanieprzypisudolnego"/>
          <w:rFonts w:ascii="Arial Narrow" w:hAnsi="Arial Narrow"/>
          <w:sz w:val="18"/>
          <w:szCs w:val="18"/>
        </w:rPr>
        <w:footnoteRef/>
      </w:r>
      <w:r w:rsidRPr="00592640">
        <w:rPr>
          <w:rFonts w:ascii="Arial Narrow" w:hAnsi="Arial Narrow"/>
          <w:sz w:val="18"/>
          <w:szCs w:val="18"/>
        </w:rPr>
        <w:t xml:space="preserve"> Wskaźnik zatrudnienia obliczany jest jako udział osób pracujących w liczbie ludności będącej w wieku 15 lat i więcej.</w:t>
      </w:r>
    </w:p>
  </w:footnote>
  <w:footnote w:id="12">
    <w:p w:rsidR="00815A70" w:rsidRPr="001E210B" w:rsidRDefault="00815A70" w:rsidP="001A6C0E">
      <w:pPr>
        <w:pStyle w:val="Tekstprzypisudolnego"/>
        <w:rPr>
          <w:rFonts w:ascii="Arial Narrow" w:hAnsi="Arial Narrow"/>
          <w:sz w:val="18"/>
          <w:szCs w:val="18"/>
        </w:rPr>
      </w:pPr>
      <w:r>
        <w:rPr>
          <w:rStyle w:val="Odwoanieprzypisudolnego"/>
        </w:rPr>
        <w:footnoteRef/>
      </w:r>
      <w:r>
        <w:t xml:space="preserve"> </w:t>
      </w:r>
      <w:r w:rsidRPr="001E210B">
        <w:rPr>
          <w:rFonts w:ascii="Arial Narrow" w:hAnsi="Arial Narrow"/>
          <w:sz w:val="18"/>
          <w:szCs w:val="18"/>
        </w:rPr>
        <w:t>Stało się tak na skutek spadku liczby zarejestrowanych bezrobotnych w tym okresie ze 151</w:t>
      </w:r>
      <w:r>
        <w:rPr>
          <w:rFonts w:ascii="Arial Narrow" w:hAnsi="Arial Narrow"/>
          <w:sz w:val="18"/>
          <w:szCs w:val="18"/>
        </w:rPr>
        <w:t> </w:t>
      </w:r>
      <w:r w:rsidRPr="001E210B">
        <w:rPr>
          <w:rFonts w:ascii="Arial Narrow" w:hAnsi="Arial Narrow"/>
          <w:sz w:val="18"/>
          <w:szCs w:val="18"/>
        </w:rPr>
        <w:t>626</w:t>
      </w:r>
      <w:r>
        <w:rPr>
          <w:rFonts w:ascii="Arial Narrow" w:hAnsi="Arial Narrow"/>
          <w:sz w:val="18"/>
          <w:szCs w:val="18"/>
        </w:rPr>
        <w:t xml:space="preserve"> </w:t>
      </w:r>
      <w:r w:rsidRPr="001E210B">
        <w:rPr>
          <w:rFonts w:ascii="Arial Narrow" w:hAnsi="Arial Narrow"/>
          <w:sz w:val="18"/>
          <w:szCs w:val="18"/>
        </w:rPr>
        <w:t xml:space="preserve"> do 126 157.</w:t>
      </w:r>
    </w:p>
  </w:footnote>
  <w:footnote w:id="13">
    <w:p w:rsidR="00815A70" w:rsidRDefault="00815A70" w:rsidP="00913A21">
      <w:pPr>
        <w:pStyle w:val="Tekstprzypisudolnego"/>
      </w:pPr>
      <w:r>
        <w:rPr>
          <w:rStyle w:val="Odwoanieprzypisudolnego"/>
        </w:rPr>
        <w:footnoteRef/>
      </w:r>
      <w:r>
        <w:t xml:space="preserve"> Dane średnioroczne</w:t>
      </w:r>
    </w:p>
  </w:footnote>
  <w:footnote w:id="14">
    <w:p w:rsidR="00815A70" w:rsidRPr="003D538E" w:rsidRDefault="00815A70" w:rsidP="003D538E">
      <w:pPr>
        <w:pStyle w:val="Tekstprzypisudolnego"/>
        <w:jc w:val="both"/>
      </w:pPr>
      <w:r w:rsidRPr="00347935">
        <w:rPr>
          <w:rStyle w:val="Odwoanieprzypisudolnego"/>
          <w:rFonts w:ascii="Arial Narrow" w:hAnsi="Arial Narrow"/>
          <w:sz w:val="18"/>
          <w:szCs w:val="18"/>
        </w:rPr>
        <w:footnoteRef/>
      </w:r>
      <w:r>
        <w:t xml:space="preserve"> </w:t>
      </w:r>
      <w:r w:rsidRPr="00347935">
        <w:rPr>
          <w:rFonts w:ascii="Arial Narrow" w:hAnsi="Arial Narrow"/>
          <w:sz w:val="18"/>
          <w:szCs w:val="18"/>
        </w:rPr>
        <w:t>Raport z badania: „Wiek jako determinanta popytu na pracę w warunkach ożywienia gospodarczego i „rynku pracownika”. Analiza dla województwa łódzkiego.”</w:t>
      </w:r>
      <w:r w:rsidRPr="003D538E">
        <w:rPr>
          <w:rFonts w:ascii="Arial Narrow" w:hAnsi="Arial Narrow"/>
          <w:sz w:val="18"/>
          <w:szCs w:val="18"/>
        </w:rPr>
        <w:t xml:space="preserve"> </w:t>
      </w:r>
      <w:r w:rsidRPr="00347935">
        <w:rPr>
          <w:rFonts w:ascii="Arial Narrow" w:hAnsi="Arial Narrow"/>
          <w:sz w:val="18"/>
          <w:szCs w:val="18"/>
        </w:rPr>
        <w:t>zrealizowanego przez konsorcjum firm Badania Społeczne Marzena Sochańska-</w:t>
      </w:r>
      <w:proofErr w:type="spellStart"/>
      <w:r w:rsidRPr="00347935">
        <w:rPr>
          <w:rFonts w:ascii="Arial Narrow" w:hAnsi="Arial Narrow"/>
          <w:sz w:val="18"/>
          <w:szCs w:val="18"/>
        </w:rPr>
        <w:t>Kawiecka</w:t>
      </w:r>
      <w:proofErr w:type="spellEnd"/>
      <w:r w:rsidRPr="00347935">
        <w:rPr>
          <w:rFonts w:ascii="Arial Narrow" w:hAnsi="Arial Narrow"/>
          <w:sz w:val="18"/>
          <w:szCs w:val="18"/>
        </w:rPr>
        <w:t xml:space="preserve"> oraz PAG </w:t>
      </w:r>
      <w:proofErr w:type="spellStart"/>
      <w:r w:rsidRPr="00347935">
        <w:rPr>
          <w:rFonts w:ascii="Arial Narrow" w:hAnsi="Arial Narrow"/>
          <w:sz w:val="18"/>
          <w:szCs w:val="18"/>
        </w:rPr>
        <w:t>Uniconsult</w:t>
      </w:r>
      <w:proofErr w:type="spellEnd"/>
      <w:r w:rsidRPr="00347935">
        <w:rPr>
          <w:rFonts w:ascii="Arial Narrow" w:hAnsi="Arial Narrow"/>
          <w:sz w:val="18"/>
          <w:szCs w:val="18"/>
        </w:rPr>
        <w:t xml:space="preserve"> Sp. z o.o. na zlecenie Regionalnego Obserwatorium Rynku Pracy w WUP w Łodzi</w:t>
      </w:r>
    </w:p>
    <w:p w:rsidR="00815A70" w:rsidRPr="003D538E" w:rsidRDefault="00815A70">
      <w:pPr>
        <w:pStyle w:val="Tekstprzypisudolnego"/>
        <w:rPr>
          <w:sz w:val="4"/>
          <w:szCs w:val="4"/>
        </w:rPr>
      </w:pPr>
    </w:p>
  </w:footnote>
  <w:footnote w:id="15">
    <w:p w:rsidR="00815A70" w:rsidRDefault="00815A70">
      <w:pPr>
        <w:pStyle w:val="Tekstprzypisudolnego"/>
      </w:pPr>
      <w:r w:rsidRPr="00347935">
        <w:rPr>
          <w:rStyle w:val="Odwoanieprzypisudolnego"/>
          <w:rFonts w:ascii="Arial Narrow" w:hAnsi="Arial Narrow"/>
          <w:sz w:val="18"/>
          <w:szCs w:val="18"/>
        </w:rPr>
        <w:footnoteRef/>
      </w:r>
      <w:r w:rsidRPr="00347935">
        <w:rPr>
          <w:rFonts w:ascii="Arial Narrow" w:hAnsi="Arial Narrow"/>
          <w:sz w:val="18"/>
          <w:szCs w:val="18"/>
        </w:rPr>
        <w:t xml:space="preserve"> </w:t>
      </w:r>
      <w:proofErr w:type="spellStart"/>
      <w:r w:rsidRPr="00347935">
        <w:rPr>
          <w:rFonts w:ascii="Arial Narrow" w:hAnsi="Arial Narrow"/>
          <w:sz w:val="18"/>
          <w:szCs w:val="18"/>
        </w:rPr>
        <w:t>j.w</w:t>
      </w:r>
      <w:proofErr w:type="spellEnd"/>
      <w:r w:rsidRPr="00347935">
        <w:rPr>
          <w:rFonts w:ascii="Arial Narrow" w:hAnsi="Arial Narrow"/>
          <w:sz w:val="18"/>
          <w:szCs w:val="18"/>
        </w:rPr>
        <w:t>.</w:t>
      </w:r>
    </w:p>
  </w:footnote>
  <w:footnote w:id="16">
    <w:p w:rsidR="00815A70" w:rsidRDefault="00815A70">
      <w:pPr>
        <w:pStyle w:val="Tekstprzypisudolnego"/>
      </w:pPr>
      <w:r w:rsidRPr="00347935">
        <w:rPr>
          <w:rStyle w:val="Odwoanieprzypisudolnego"/>
          <w:rFonts w:ascii="Arial Narrow" w:hAnsi="Arial Narrow"/>
          <w:sz w:val="18"/>
          <w:szCs w:val="18"/>
        </w:rPr>
        <w:footnoteRef/>
      </w:r>
      <w:r>
        <w:t xml:space="preserve"> </w:t>
      </w:r>
      <w:proofErr w:type="spellStart"/>
      <w:r w:rsidRPr="00347935">
        <w:rPr>
          <w:rFonts w:ascii="Arial Narrow" w:hAnsi="Arial Narrow"/>
          <w:sz w:val="18"/>
          <w:szCs w:val="18"/>
        </w:rPr>
        <w:t>j.w</w:t>
      </w:r>
      <w:proofErr w:type="spellEnd"/>
      <w:r>
        <w:t>.</w:t>
      </w:r>
    </w:p>
  </w:footnote>
  <w:footnote w:id="17">
    <w:p w:rsidR="00815A70" w:rsidRPr="002A4A33" w:rsidRDefault="00815A70">
      <w:pPr>
        <w:pStyle w:val="Tekstprzypisudolnego"/>
        <w:rPr>
          <w:rFonts w:ascii="Arial Narrow" w:hAnsi="Arial Narrow"/>
          <w:bCs/>
          <w:sz w:val="18"/>
          <w:szCs w:val="18"/>
          <w:vertAlign w:val="superscript"/>
        </w:rPr>
      </w:pPr>
      <w:r w:rsidRPr="002A4A33">
        <w:rPr>
          <w:rStyle w:val="Odwoanieprzypisudolnego"/>
          <w:rFonts w:ascii="Arial Narrow" w:hAnsi="Arial Narrow"/>
          <w:sz w:val="18"/>
          <w:szCs w:val="18"/>
        </w:rPr>
        <w:footnoteRef/>
      </w:r>
      <w:r w:rsidRPr="002A4A33">
        <w:rPr>
          <w:rStyle w:val="Odwoanieprzypisudolnego"/>
          <w:rFonts w:ascii="Arial Narrow" w:hAnsi="Arial Narrow"/>
          <w:sz w:val="18"/>
          <w:szCs w:val="18"/>
        </w:rPr>
        <w:t xml:space="preserve"> </w:t>
      </w:r>
      <w:r w:rsidRPr="002A4A33">
        <w:rPr>
          <w:rStyle w:val="Odwoanieprzypisudolnego"/>
          <w:rFonts w:ascii="Arial Narrow" w:hAnsi="Arial Narrow"/>
          <w:sz w:val="18"/>
          <w:szCs w:val="18"/>
          <w:vertAlign w:val="baseline"/>
        </w:rPr>
        <w:t>Dane</w:t>
      </w:r>
      <w:r w:rsidRPr="002A4A33">
        <w:rPr>
          <w:rStyle w:val="Odwoanieprzypisudolnego"/>
          <w:rFonts w:ascii="Arial Narrow" w:hAnsi="Arial Narrow"/>
          <w:sz w:val="18"/>
          <w:szCs w:val="18"/>
        </w:rPr>
        <w:t xml:space="preserve"> </w:t>
      </w:r>
      <w:r>
        <w:rPr>
          <w:rFonts w:ascii="Arial Narrow" w:hAnsi="Arial Narrow"/>
          <w:sz w:val="18"/>
          <w:szCs w:val="18"/>
        </w:rPr>
        <w:t xml:space="preserve">ze strony internetowej </w:t>
      </w:r>
      <w:r w:rsidRPr="002A4A33">
        <w:rPr>
          <w:rFonts w:ascii="Arial Narrow" w:hAnsi="Arial Narrow"/>
          <w:bCs/>
          <w:sz w:val="18"/>
          <w:szCs w:val="18"/>
        </w:rPr>
        <w:t>Biura Pełnomocnika Rządu ds. Osób Niepełnosprawnych</w:t>
      </w:r>
      <w:r w:rsidRPr="002A4A33">
        <w:t xml:space="preserve"> </w:t>
      </w:r>
      <w:r>
        <w:t xml:space="preserve"> </w:t>
      </w:r>
      <w:hyperlink r:id="rId1" w:history="1">
        <w:r w:rsidRPr="006C2DF3">
          <w:rPr>
            <w:rStyle w:val="Hipercze"/>
            <w:rFonts w:ascii="Arial Narrow" w:hAnsi="Arial Narrow"/>
            <w:bCs/>
            <w:sz w:val="18"/>
            <w:szCs w:val="18"/>
          </w:rPr>
          <w:t>http://www.niepelnosprawni.gov.pl</w:t>
        </w:r>
      </w:hyperlink>
      <w:r>
        <w:rPr>
          <w:rFonts w:ascii="Arial Narrow" w:hAnsi="Arial Narrow"/>
          <w:bCs/>
          <w:sz w:val="18"/>
          <w:szCs w:val="18"/>
        </w:rPr>
        <w:t xml:space="preserve"> </w:t>
      </w:r>
    </w:p>
  </w:footnote>
  <w:footnote w:id="18">
    <w:p w:rsidR="00815A70" w:rsidRDefault="00815A70" w:rsidP="00616F98">
      <w:pPr>
        <w:pStyle w:val="Tekstprzypisudolnego"/>
      </w:pPr>
      <w:r w:rsidRPr="00A513A9">
        <w:rPr>
          <w:rStyle w:val="Odwoanieprzypisudolnego"/>
          <w:sz w:val="16"/>
          <w:szCs w:val="16"/>
        </w:rPr>
        <w:footnoteRef/>
      </w:r>
      <w:r w:rsidRPr="001D37DD">
        <w:rPr>
          <w:rStyle w:val="Odwoanieprzypisudolnego"/>
        </w:rPr>
        <w:t xml:space="preserve"> </w:t>
      </w:r>
      <w:r>
        <w:rPr>
          <w:rFonts w:ascii="Arial Narrow" w:hAnsi="Arial Narrow"/>
          <w:sz w:val="18"/>
          <w:szCs w:val="18"/>
        </w:rPr>
        <w:t>Dla ludności w wieku 16</w:t>
      </w:r>
      <w:r w:rsidRPr="001D37DD">
        <w:rPr>
          <w:rFonts w:ascii="Arial Narrow" w:hAnsi="Arial Narrow"/>
          <w:sz w:val="18"/>
          <w:szCs w:val="18"/>
        </w:rPr>
        <w:t xml:space="preserve"> lat i więcej.</w:t>
      </w:r>
    </w:p>
  </w:footnote>
  <w:footnote w:id="19">
    <w:p w:rsidR="00815A70" w:rsidRPr="00584A6A" w:rsidRDefault="00815A70" w:rsidP="00616F98">
      <w:pPr>
        <w:pStyle w:val="Tekstprzypisudolnego"/>
        <w:rPr>
          <w:rFonts w:ascii="Arial Narrow" w:hAnsi="Arial Narrow"/>
          <w:sz w:val="18"/>
          <w:szCs w:val="18"/>
        </w:rPr>
      </w:pPr>
      <w:r w:rsidRPr="00584A6A">
        <w:rPr>
          <w:rStyle w:val="Odwoanieprzypisudolnego"/>
          <w:rFonts w:ascii="Arial Narrow" w:hAnsi="Arial Narrow"/>
          <w:sz w:val="16"/>
          <w:szCs w:val="16"/>
        </w:rPr>
        <w:footnoteRef/>
      </w:r>
      <w:r w:rsidRPr="00584A6A">
        <w:rPr>
          <w:rFonts w:ascii="Arial Narrow" w:hAnsi="Arial Narrow"/>
          <w:sz w:val="16"/>
          <w:szCs w:val="16"/>
        </w:rPr>
        <w:t xml:space="preserve"> </w:t>
      </w:r>
      <w:r w:rsidRPr="00C5744B">
        <w:rPr>
          <w:rStyle w:val="Pogrubienie"/>
          <w:rFonts w:ascii="Arial Narrow" w:hAnsi="Arial Narrow"/>
          <w:b w:val="0"/>
          <w:sz w:val="18"/>
          <w:szCs w:val="18"/>
        </w:rPr>
        <w:t>GUS. Aktywność Ekonomiczna Ludności Polski , III kwartał 2017</w:t>
      </w:r>
      <w:r>
        <w:rPr>
          <w:rStyle w:val="Pogrubienie"/>
          <w:rFonts w:ascii="Arial Narrow" w:hAnsi="Arial Narrow"/>
          <w:sz w:val="18"/>
          <w:szCs w:val="18"/>
        </w:rPr>
        <w:t xml:space="preserve"> </w:t>
      </w:r>
    </w:p>
  </w:footnote>
  <w:footnote w:id="20">
    <w:p w:rsidR="00815A70" w:rsidRPr="00584A6A" w:rsidRDefault="00815A70" w:rsidP="00616F98">
      <w:pPr>
        <w:pStyle w:val="Tekstprzypisudolnego"/>
        <w:rPr>
          <w:rFonts w:ascii="Arial Narrow" w:hAnsi="Arial Narrow"/>
          <w:b/>
          <w:bCs/>
          <w:sz w:val="18"/>
          <w:szCs w:val="18"/>
        </w:rPr>
      </w:pPr>
      <w:r w:rsidRPr="00584A6A">
        <w:rPr>
          <w:rStyle w:val="Odwoanieprzypisudolnego"/>
          <w:rFonts w:ascii="Arial Narrow" w:hAnsi="Arial Narrow"/>
          <w:sz w:val="16"/>
          <w:szCs w:val="16"/>
        </w:rPr>
        <w:footnoteRef/>
      </w:r>
      <w:r>
        <w:t xml:space="preserve"> </w:t>
      </w:r>
      <w:r w:rsidRPr="00C5744B">
        <w:rPr>
          <w:rStyle w:val="Pogrubienie"/>
          <w:rFonts w:ascii="Arial Narrow" w:hAnsi="Arial Narrow"/>
          <w:b w:val="0"/>
          <w:sz w:val="18"/>
          <w:szCs w:val="18"/>
        </w:rPr>
        <w:t>GUS. Aktywność Ekonomiczna Ludności Polski , III kwartał 2017 oraz III kwartał 2016</w:t>
      </w:r>
    </w:p>
  </w:footnote>
  <w:footnote w:id="21">
    <w:p w:rsidR="00815A70" w:rsidRPr="00584A6A" w:rsidRDefault="00815A70" w:rsidP="00616F98">
      <w:pPr>
        <w:pStyle w:val="NormalnyWeb"/>
        <w:spacing w:before="0" w:beforeAutospacing="0" w:after="0" w:afterAutospacing="0"/>
        <w:rPr>
          <w:rFonts w:ascii="Arial Narrow" w:hAnsi="Arial Narrow"/>
          <w:sz w:val="18"/>
          <w:szCs w:val="18"/>
        </w:rPr>
      </w:pPr>
      <w:r w:rsidRPr="00584A6A">
        <w:rPr>
          <w:rStyle w:val="Odwoanieprzypisudolnego"/>
          <w:rFonts w:ascii="Arial Narrow" w:hAnsi="Arial Narrow"/>
          <w:sz w:val="16"/>
          <w:szCs w:val="16"/>
        </w:rPr>
        <w:footnoteRef/>
      </w:r>
      <w:r>
        <w:t xml:space="preserve"> </w:t>
      </w:r>
      <w:proofErr w:type="spellStart"/>
      <w:r>
        <w:rPr>
          <w:rStyle w:val="Pogrubienie"/>
          <w:rFonts w:ascii="Arial Narrow" w:hAnsi="Arial Narrow"/>
          <w:sz w:val="18"/>
          <w:szCs w:val="18"/>
        </w:rPr>
        <w:t>j.w</w:t>
      </w:r>
      <w:proofErr w:type="spellEnd"/>
    </w:p>
  </w:footnote>
  <w:footnote w:id="22">
    <w:p w:rsidR="00815A70" w:rsidRPr="00584A6A" w:rsidRDefault="00815A70" w:rsidP="00616F98">
      <w:pPr>
        <w:pStyle w:val="Tekstprzypisudolnego"/>
        <w:jc w:val="both"/>
        <w:rPr>
          <w:rFonts w:ascii="Arial Narrow" w:hAnsi="Arial Narrow"/>
          <w:sz w:val="18"/>
          <w:szCs w:val="18"/>
        </w:rPr>
      </w:pPr>
      <w:r w:rsidRPr="00584A6A">
        <w:rPr>
          <w:rStyle w:val="Odwoanieprzypisudolnego"/>
          <w:rFonts w:ascii="Arial Narrow" w:hAnsi="Arial Narrow"/>
          <w:sz w:val="16"/>
          <w:szCs w:val="16"/>
        </w:rPr>
        <w:footnoteRef/>
      </w:r>
      <w:r w:rsidRPr="00584A6A">
        <w:rPr>
          <w:rFonts w:ascii="Arial Narrow" w:hAnsi="Arial Narrow"/>
          <w:sz w:val="16"/>
          <w:szCs w:val="16"/>
        </w:rPr>
        <w:t xml:space="preserve"> </w:t>
      </w:r>
      <w:r w:rsidRPr="00584A6A">
        <w:rPr>
          <w:rFonts w:ascii="Arial Narrow" w:hAnsi="Arial Narrow"/>
          <w:sz w:val="18"/>
          <w:szCs w:val="18"/>
        </w:rPr>
        <w:t>Raport z badania „Aktywność zawodowa osób niepełnosprawnych w województwie łódzkim” – zrealizowanego przez firmę Laboratorium Badań Społecznych na zlecenie Regionalnego Obserwatorium Rynku Pracy w WUP w Łodzi</w:t>
      </w:r>
    </w:p>
  </w:footnote>
  <w:footnote w:id="23">
    <w:p w:rsidR="00815A70" w:rsidRPr="00C73349" w:rsidRDefault="00815A70" w:rsidP="00C64EF1">
      <w:pPr>
        <w:pStyle w:val="Tekstprzypisudolnego"/>
        <w:rPr>
          <w:rFonts w:ascii="Arial Narrow" w:hAnsi="Arial Narrow"/>
        </w:rPr>
      </w:pPr>
      <w:r w:rsidRPr="00C73349">
        <w:rPr>
          <w:rStyle w:val="Odwoanieprzypisudolnego"/>
          <w:rFonts w:ascii="Arial Narrow" w:hAnsi="Arial Narrow"/>
        </w:rPr>
        <w:footnoteRef/>
      </w:r>
      <w:r w:rsidRPr="00C73349">
        <w:rPr>
          <w:rFonts w:ascii="Arial Narrow" w:hAnsi="Arial Narrow"/>
        </w:rPr>
        <w:t xml:space="preserve"> Zgodnie z  Rozporządzeniem Ministra Pracy i Polityki Społecznej z dnia 20.07.11 r. </w:t>
      </w:r>
    </w:p>
  </w:footnote>
  <w:footnote w:id="24">
    <w:p w:rsidR="00815A70" w:rsidRDefault="00815A70" w:rsidP="008C4D1C">
      <w:pPr>
        <w:pStyle w:val="Tekstprzypisudolnego"/>
      </w:pPr>
      <w:r>
        <w:rPr>
          <w:rStyle w:val="Odwoanieprzypisudolnego"/>
        </w:rPr>
        <w:footnoteRef/>
      </w:r>
      <w:r>
        <w:t xml:space="preserve"> Badanie popytu na pracę, GUS</w:t>
      </w:r>
    </w:p>
  </w:footnote>
  <w:footnote w:id="25">
    <w:p w:rsidR="00815A70" w:rsidRDefault="00815A70" w:rsidP="00007647">
      <w:pPr>
        <w:pStyle w:val="Tekstprzypisudolnego"/>
      </w:pPr>
      <w:r>
        <w:rPr>
          <w:rStyle w:val="Odwoanieprzypisudolnego"/>
        </w:rPr>
        <w:footnoteRef/>
      </w:r>
      <w:r>
        <w:t xml:space="preserve"> Badanie popytu na pracę, GUS</w:t>
      </w:r>
    </w:p>
  </w:footnote>
  <w:footnote w:id="26">
    <w:p w:rsidR="00815A70" w:rsidRDefault="00815A70">
      <w:pPr>
        <w:pStyle w:val="Tekstprzypisudolnego"/>
      </w:pPr>
      <w:r>
        <w:rPr>
          <w:rStyle w:val="Odwoanieprzypisudolnego"/>
        </w:rPr>
        <w:footnoteRef/>
      </w:r>
      <w:r>
        <w:t xml:space="preserve"> GUS, Badanie Aktywności Ekonomicznej Ludności</w:t>
      </w:r>
    </w:p>
  </w:footnote>
  <w:footnote w:id="27">
    <w:p w:rsidR="00815A70" w:rsidRPr="009C70DB" w:rsidRDefault="00815A70" w:rsidP="00D116EC">
      <w:pPr>
        <w:rPr>
          <w:sz w:val="20"/>
          <w:szCs w:val="20"/>
        </w:rPr>
      </w:pPr>
      <w:r w:rsidRPr="009C70DB">
        <w:rPr>
          <w:sz w:val="20"/>
          <w:szCs w:val="20"/>
          <w:vertAlign w:val="superscript"/>
        </w:rPr>
        <w:footnoteRef/>
      </w:r>
      <w:r w:rsidRPr="009C70DB">
        <w:rPr>
          <w:sz w:val="20"/>
          <w:szCs w:val="20"/>
          <w:vertAlign w:val="superscript"/>
        </w:rPr>
        <w:t xml:space="preserve"> </w:t>
      </w:r>
      <w:r w:rsidRPr="009C70DB">
        <w:rPr>
          <w:sz w:val="20"/>
          <w:szCs w:val="20"/>
        </w:rPr>
        <w:t xml:space="preserve">Ustawa z dnia 20.04.2004r. o promocji zatrudnienia i instytucjach rynku pracy (Dz. U. 2015 poz.149 ) </w:t>
      </w:r>
    </w:p>
  </w:footnote>
  <w:footnote w:id="28">
    <w:p w:rsidR="00815A70" w:rsidRPr="009C70DB" w:rsidRDefault="00815A70" w:rsidP="009C70DB">
      <w:pPr>
        <w:pStyle w:val="Tekstprzypisudolnego"/>
      </w:pPr>
      <w:r w:rsidRPr="009C70DB">
        <w:rPr>
          <w:vertAlign w:val="superscript"/>
        </w:rPr>
        <w:footnoteRef/>
      </w:r>
      <w:r w:rsidRPr="009C70DB">
        <w:rPr>
          <w:vertAlign w:val="superscript"/>
        </w:rPr>
        <w:t xml:space="preserve"> </w:t>
      </w:r>
      <w:r w:rsidRPr="009C70DB">
        <w:t xml:space="preserve">Monitoring zawodów deficytowych i nadwyżkowych - informacja sygnalna pierwsze półrocze 2018 r. oraz Barometr zawodów ( prognoza na 2019 r. ) </w:t>
      </w:r>
    </w:p>
  </w:footnote>
  <w:footnote w:id="29">
    <w:p w:rsidR="00815A70" w:rsidRPr="00024B1F" w:rsidRDefault="00815A70" w:rsidP="00815358">
      <w:pPr>
        <w:pStyle w:val="Tekstprzypisudolnego"/>
        <w:rPr>
          <w:vertAlign w:val="superscript"/>
        </w:rPr>
      </w:pPr>
      <w:r w:rsidRPr="00024B1F">
        <w:rPr>
          <w:vertAlign w:val="superscript"/>
        </w:rPr>
        <w:footnoteRef/>
      </w:r>
      <w:r w:rsidRPr="00024B1F">
        <w:rPr>
          <w:vertAlign w:val="superscript"/>
        </w:rPr>
        <w:t xml:space="preserve"> </w:t>
      </w:r>
      <w:r w:rsidRPr="00024B1F">
        <w:t>W chwili opracowywania niniejszej analizy publikacja za rok 2015 nie była dostępna.</w:t>
      </w:r>
    </w:p>
  </w:footnote>
  <w:footnote w:id="30">
    <w:p w:rsidR="00815A70" w:rsidRPr="00592640" w:rsidRDefault="00815A70" w:rsidP="000741A1">
      <w:pPr>
        <w:pStyle w:val="Tekstprzypisudolnego"/>
        <w:rPr>
          <w:rFonts w:ascii="Arial Narrow" w:hAnsi="Arial Narrow"/>
          <w:sz w:val="18"/>
          <w:szCs w:val="18"/>
        </w:rPr>
      </w:pPr>
      <w:r w:rsidRPr="00024B1F">
        <w:rPr>
          <w:vertAlign w:val="superscript"/>
        </w:rPr>
        <w:footnoteRef/>
      </w:r>
      <w:r w:rsidRPr="00024B1F">
        <w:t xml:space="preserve"> BDL, GUS.</w:t>
      </w:r>
    </w:p>
  </w:footnote>
  <w:footnote w:id="31">
    <w:p w:rsidR="00815A70" w:rsidRPr="00024B1F" w:rsidRDefault="00815A70" w:rsidP="000741A1">
      <w:pPr>
        <w:pStyle w:val="Tekstprzypisudolnego"/>
      </w:pPr>
      <w:r w:rsidRPr="00024B1F">
        <w:rPr>
          <w:vertAlign w:val="superscript"/>
        </w:rPr>
        <w:footnoteRef/>
      </w:r>
      <w:r w:rsidRPr="00024B1F">
        <w:rPr>
          <w:vertAlign w:val="superscript"/>
        </w:rPr>
        <w:t xml:space="preserve"> </w:t>
      </w:r>
      <w:r w:rsidRPr="00024B1F">
        <w:t>BDL, GUS</w:t>
      </w:r>
    </w:p>
  </w:footnote>
  <w:footnote w:id="32">
    <w:p w:rsidR="00815A70" w:rsidRDefault="00815A70" w:rsidP="003774E1">
      <w:pPr>
        <w:pStyle w:val="Tekstprzypisudolnego"/>
      </w:pPr>
      <w:r>
        <w:rPr>
          <w:rStyle w:val="Odwoanieprzypisudolnego"/>
        </w:rPr>
        <w:footnoteRef/>
      </w:r>
      <w:r>
        <w:t xml:space="preserve"> Obliczenia własne na podstawie danych z Biuletynu Statystycznego Województwa Łódzkiego za IV kwartał w kolejnych latach: 2015, 2016, 2017, Urząd Statystyczny w Łodzi</w:t>
      </w:r>
    </w:p>
  </w:footnote>
  <w:footnote w:id="33">
    <w:p w:rsidR="00815A70" w:rsidRDefault="00815A70" w:rsidP="002A3952">
      <w:pPr>
        <w:pStyle w:val="Tekstprzypisudolnego"/>
      </w:pPr>
      <w:r>
        <w:rPr>
          <w:rStyle w:val="Odwoanieprzypisudolnego"/>
        </w:rPr>
        <w:footnoteRef/>
      </w:r>
      <w:r>
        <w:t xml:space="preserve"> Obliczenia własne na podstawie danych z Biuletynu Statystycznego Województwa Łódzkiego za IV kwartał w kolejnych latach: 2015, 2016, 2017, Urząd Statystyczny w Łodzi</w:t>
      </w:r>
    </w:p>
  </w:footnote>
  <w:footnote w:id="34">
    <w:p w:rsidR="00815A70" w:rsidRDefault="00815A70" w:rsidP="00BC6214">
      <w:pPr>
        <w:pStyle w:val="Tekstprzypisudolnego"/>
      </w:pPr>
      <w:r>
        <w:rPr>
          <w:rStyle w:val="Odwoanieprzypisudolnego"/>
        </w:rPr>
        <w:footnoteRef/>
      </w:r>
      <w:r>
        <w:t xml:space="preserve"> Na podstawie danych z BDL GUS; brak danych za 2017r.</w:t>
      </w:r>
    </w:p>
  </w:footnote>
  <w:footnote w:id="35">
    <w:p w:rsidR="00815A70" w:rsidRDefault="00815A70" w:rsidP="00BC6214">
      <w:pPr>
        <w:pStyle w:val="Tekstprzypisudolnego"/>
      </w:pPr>
      <w:r>
        <w:rPr>
          <w:rStyle w:val="Odwoanieprzypisudolnego"/>
        </w:rPr>
        <w:footnoteRef/>
      </w:r>
      <w:r>
        <w:t xml:space="preserve"> </w:t>
      </w:r>
      <w:r w:rsidRPr="00447212">
        <w:rPr>
          <w:rFonts w:ascii="Calibri" w:eastAsia="Calibri" w:hAnsi="Calibri" w:cs="Calibri"/>
          <w:lang w:eastAsia="pl-PL"/>
        </w:rPr>
        <w:t>stosunek liczby osób umieszczonych do ogółu osób wymagających umieszczenia w domach samopomocy, tj. osób umieszczonych oraz oczekujących na um</w:t>
      </w:r>
      <w:r>
        <w:rPr>
          <w:rFonts w:ascii="Calibri" w:eastAsia="Calibri" w:hAnsi="Calibri" w:cs="Calibri"/>
          <w:lang w:eastAsia="pl-PL"/>
        </w:rPr>
        <w:t>ieszczenie</w:t>
      </w:r>
    </w:p>
  </w:footnote>
  <w:footnote w:id="36">
    <w:p w:rsidR="00815A70" w:rsidRPr="0041033B" w:rsidRDefault="00815A70" w:rsidP="00BC6214">
      <w:pPr>
        <w:pStyle w:val="Tekstprzypisudolnego"/>
        <w:rPr>
          <w:rFonts w:ascii="Calibri" w:hAnsi="Calibri" w:cs="Calibri"/>
          <w:sz w:val="22"/>
          <w:szCs w:val="22"/>
        </w:rPr>
      </w:pPr>
      <w:r w:rsidRPr="0041033B">
        <w:rPr>
          <w:rStyle w:val="Odwoanieprzypisudolnego"/>
          <w:sz w:val="22"/>
          <w:szCs w:val="22"/>
        </w:rPr>
        <w:footnoteRef/>
      </w:r>
      <w:r w:rsidRPr="0041033B">
        <w:rPr>
          <w:rFonts w:ascii="Calibri" w:hAnsi="Calibri" w:cs="Calibri"/>
          <w:sz w:val="22"/>
          <w:szCs w:val="22"/>
        </w:rPr>
        <w:t xml:space="preserve"> Na podstawie opracowania </w:t>
      </w:r>
      <w:r w:rsidRPr="0041033B">
        <w:rPr>
          <w:rFonts w:ascii="Calibri" w:eastAsia="Calibri" w:hAnsi="Calibri" w:cs="Calibri"/>
          <w:i/>
          <w:sz w:val="22"/>
          <w:szCs w:val="22"/>
          <w:lang w:eastAsia="pl-PL"/>
        </w:rPr>
        <w:t xml:space="preserve">„Ocena zasobów pomocy społecznej województwa łódzkiego za rok 2017”  </w:t>
      </w:r>
    </w:p>
  </w:footnote>
  <w:footnote w:id="37">
    <w:p w:rsidR="00815A70" w:rsidRDefault="00815A70" w:rsidP="00BC6214">
      <w:pPr>
        <w:keepNext/>
        <w:keepLines/>
        <w:spacing w:before="240" w:after="120"/>
        <w:outlineLvl w:val="1"/>
        <w:rPr>
          <w:rFonts w:ascii="Calibri" w:hAnsi="Calibri" w:cs="Calibri"/>
          <w:color w:val="000000"/>
          <w:sz w:val="23"/>
          <w:szCs w:val="23"/>
        </w:rPr>
      </w:pPr>
      <w:r>
        <w:rPr>
          <w:rStyle w:val="Odwoanieprzypisudolnego"/>
        </w:rPr>
        <w:footnoteRef/>
      </w:r>
      <w:r>
        <w:t xml:space="preserve"> </w:t>
      </w:r>
      <w:r w:rsidRPr="00B13223">
        <w:rPr>
          <w:sz w:val="20"/>
          <w:szCs w:val="20"/>
        </w:rPr>
        <w:t>stosunek liczby osób umieszczonych do ogółu osób wymagających umieszczenia w domu pomocy społecznej, tj. osób umieszczonych oraz oczekujących na umieszczenie</w:t>
      </w:r>
    </w:p>
    <w:p w:rsidR="00815A70" w:rsidRDefault="00815A70" w:rsidP="00BC6214">
      <w:pPr>
        <w:pStyle w:val="Tekstprzypisudolnego"/>
      </w:pPr>
    </w:p>
  </w:footnote>
  <w:footnote w:id="38">
    <w:p w:rsidR="00815A70" w:rsidRDefault="00815A70" w:rsidP="00BC6214">
      <w:pPr>
        <w:pStyle w:val="Tekstprzypisudolnego"/>
      </w:pPr>
      <w:r>
        <w:rPr>
          <w:rStyle w:val="Odwoanieprzypisudolnego"/>
        </w:rPr>
        <w:footnoteRef/>
      </w:r>
      <w:r>
        <w:t xml:space="preserve"> </w:t>
      </w:r>
      <w:r w:rsidRPr="00091992">
        <w:rPr>
          <w:sz w:val="24"/>
          <w:szCs w:val="24"/>
        </w:rPr>
        <w:t>Ustawa z dnia 13 czerwca 2003 r. o zatrudnieniu socjalnym (</w:t>
      </w:r>
      <w:proofErr w:type="spellStart"/>
      <w:r w:rsidRPr="00091992">
        <w:rPr>
          <w:sz w:val="24"/>
          <w:szCs w:val="24"/>
        </w:rPr>
        <w:t>Dz.U</w:t>
      </w:r>
      <w:proofErr w:type="spellEnd"/>
      <w:r w:rsidRPr="00091992">
        <w:rPr>
          <w:sz w:val="24"/>
          <w:szCs w:val="24"/>
        </w:rPr>
        <w:t xml:space="preserve">. 2011 r. Nr 43 poz. 225 z </w:t>
      </w:r>
      <w:proofErr w:type="spellStart"/>
      <w:r w:rsidRPr="00091992">
        <w:rPr>
          <w:sz w:val="24"/>
          <w:szCs w:val="24"/>
        </w:rPr>
        <w:t>późn</w:t>
      </w:r>
      <w:proofErr w:type="spellEnd"/>
      <w:r w:rsidRPr="00091992">
        <w:rPr>
          <w:sz w:val="24"/>
          <w:szCs w:val="24"/>
        </w:rPr>
        <w:t>. zm.), art. 1, 18. 114</w:t>
      </w:r>
    </w:p>
  </w:footnote>
  <w:footnote w:id="39">
    <w:p w:rsidR="00815A70" w:rsidRDefault="00815A70" w:rsidP="00E47E5B">
      <w:pPr>
        <w:pStyle w:val="Tekstprzypisudolnego"/>
      </w:pPr>
      <w:r>
        <w:rPr>
          <w:rStyle w:val="Odwoanieprzypisudolnego"/>
        </w:rPr>
        <w:footnoteRef/>
      </w:r>
      <w:r>
        <w:t xml:space="preserve"> Prezentowane w tym rozdziale wskaźniki statystyczne policzone zostały w oparciu o dane GUS z Banku Danych Lokalnych (BDL).</w:t>
      </w:r>
    </w:p>
  </w:footnote>
  <w:footnote w:id="40">
    <w:p w:rsidR="00815A70" w:rsidRDefault="00815A70" w:rsidP="00E47E5B">
      <w:pPr>
        <w:pStyle w:val="Tekstprzypisudolnego"/>
      </w:pPr>
      <w:r>
        <w:rPr>
          <w:rStyle w:val="Odwoanieprzypisudolnego"/>
        </w:rPr>
        <w:footnoteRef/>
      </w:r>
      <w:r>
        <w:t xml:space="preserve"> Prezentowane w tym rozdziale wskaźniki statystyczne policzone zostały w oparciu o dane GUS z Banku Danych Lokalnych (BDL).</w:t>
      </w:r>
    </w:p>
  </w:footnote>
  <w:footnote w:id="41">
    <w:p w:rsidR="00815A70" w:rsidRDefault="00815A70" w:rsidP="00E47E5B">
      <w:pPr>
        <w:pStyle w:val="Tekstprzypisudolnego"/>
      </w:pPr>
      <w:r>
        <w:rPr>
          <w:rStyle w:val="Odwoanieprzypisudolnego"/>
        </w:rPr>
        <w:footnoteRef/>
      </w:r>
      <w:r>
        <w:t xml:space="preserve"> Przytaczamy za: </w:t>
      </w:r>
      <w:r w:rsidRPr="00050CD5">
        <w:rPr>
          <w:i/>
        </w:rPr>
        <w:t>Pomoc społeczna i opieka nad dzieckiem i rodziną</w:t>
      </w:r>
      <w:r w:rsidRPr="00A83FA7">
        <w:t>; Główny Urząd Statystyczny; Warszawa; roczniki 2015-2017</w:t>
      </w:r>
    </w:p>
  </w:footnote>
  <w:footnote w:id="42">
    <w:p w:rsidR="00815A70" w:rsidRDefault="00815A70" w:rsidP="00E47E5B">
      <w:pPr>
        <w:pStyle w:val="Tekstprzypisudolnego"/>
      </w:pPr>
      <w:r>
        <w:rPr>
          <w:rStyle w:val="Odwoanieprzypisudolnego"/>
        </w:rPr>
        <w:footnoteRef/>
      </w:r>
      <w:r>
        <w:t xml:space="preserve"> Prezentowane w tym rozdziale wskaźniki statystyczne policzone zostały w oparciu o dane GUS z Banku Danych Lokalnych (BDL).</w:t>
      </w:r>
    </w:p>
  </w:footnote>
  <w:footnote w:id="43">
    <w:p w:rsidR="00815A70" w:rsidRDefault="00815A70" w:rsidP="00E47E5B">
      <w:pPr>
        <w:pStyle w:val="Tekstprzypisudolnego"/>
      </w:pPr>
      <w:r>
        <w:rPr>
          <w:rStyle w:val="Odwoanieprzypisudolnego"/>
        </w:rPr>
        <w:footnoteRef/>
      </w:r>
      <w:r>
        <w:t xml:space="preserve"> I</w:t>
      </w:r>
      <w:r w:rsidRPr="00B13D1A">
        <w:t xml:space="preserve">ndywidualne wartości wskaźnika nie są liczbami całkowitymi. </w:t>
      </w:r>
      <w:r>
        <w:t>N</w:t>
      </w:r>
      <w:r w:rsidRPr="00B13D1A">
        <w:t xml:space="preserve">iezgodności w rachunkach są wynikiem zaokrąglenia </w:t>
      </w:r>
      <w:r>
        <w:t>odjemnej, odjemnika oraz</w:t>
      </w:r>
      <w:r w:rsidRPr="00B13D1A">
        <w:t xml:space="preserve"> różnicy do pełnej jedności.</w:t>
      </w:r>
      <w:r>
        <w:t xml:space="preserve"> Stosując przybliżenie do 5 miejsca po przecinku, różnicę między stanem na koniec 2017 r. a stanem na koniec 2015 r. obliczylibyśmy wykonując działanie o następującym zapisie: </w:t>
      </w:r>
      <w:r w:rsidRPr="001E5B39">
        <w:t>133,76111</w:t>
      </w:r>
      <w:r>
        <w:t xml:space="preserve"> - </w:t>
      </w:r>
      <w:r w:rsidRPr="001E5B39">
        <w:t>57,2666</w:t>
      </w:r>
      <w:r>
        <w:t xml:space="preserve"> = </w:t>
      </w:r>
      <w:r w:rsidRPr="001E5B39">
        <w:t>76,49451</w:t>
      </w:r>
      <w:r>
        <w:t>.</w:t>
      </w:r>
    </w:p>
  </w:footnote>
  <w:footnote w:id="44">
    <w:p w:rsidR="00815A70" w:rsidRDefault="00815A70" w:rsidP="00E47E5B">
      <w:pPr>
        <w:pStyle w:val="Tekstprzypisudolnego"/>
      </w:pPr>
      <w:r>
        <w:rPr>
          <w:rStyle w:val="Odwoanieprzypisudolnego"/>
        </w:rPr>
        <w:footnoteRef/>
      </w:r>
      <w:r>
        <w:t xml:space="preserve"> I</w:t>
      </w:r>
      <w:r w:rsidRPr="00B13D1A">
        <w:t xml:space="preserve">ndywidualne wartości wskaźnika nie są liczbami całkowitymi. </w:t>
      </w:r>
      <w:r>
        <w:t>N</w:t>
      </w:r>
      <w:r w:rsidRPr="00B13D1A">
        <w:t xml:space="preserve">iezgodności w rachunkach są wynikiem zaokrąglenia </w:t>
      </w:r>
      <w:r>
        <w:t>odjemnej, odjemnika oraz</w:t>
      </w:r>
      <w:r w:rsidRPr="00B13D1A">
        <w:t xml:space="preserve"> różnicy do pełnej jedności.</w:t>
      </w:r>
      <w:r>
        <w:t xml:space="preserve"> Stosując przybliżenie do 5 miejsca po przecinku, różnicę między stanem na koniec 2017 r. a stanem na koniec 2015 r. obliczylibyśmy wykonując działanie o następującym zapisie: </w:t>
      </w:r>
      <w:r w:rsidRPr="001E5B39">
        <w:t>34,52116</w:t>
      </w:r>
      <w:r>
        <w:t xml:space="preserve"> - </w:t>
      </w:r>
      <w:r w:rsidRPr="001E5B39">
        <w:t>51,31265</w:t>
      </w:r>
      <w:r>
        <w:t xml:space="preserve"> = </w:t>
      </w:r>
      <w:r w:rsidRPr="00C23084">
        <w:t>-16,79149</w:t>
      </w:r>
      <w:r>
        <w:t>.</w:t>
      </w:r>
    </w:p>
  </w:footnote>
  <w:footnote w:id="45">
    <w:p w:rsidR="00815A70" w:rsidRDefault="00815A70" w:rsidP="00E47E5B">
      <w:pPr>
        <w:pStyle w:val="Tekstprzypisudolnego"/>
      </w:pPr>
      <w:r>
        <w:rPr>
          <w:rStyle w:val="Odwoanieprzypisudolnego"/>
        </w:rPr>
        <w:footnoteRef/>
      </w:r>
      <w:r>
        <w:t xml:space="preserve"> I</w:t>
      </w:r>
      <w:r w:rsidRPr="00B13D1A">
        <w:t xml:space="preserve">ndywidualne wartości wskaźnika nie są liczbami całkowitymi. </w:t>
      </w:r>
      <w:r>
        <w:t>N</w:t>
      </w:r>
      <w:r w:rsidRPr="00B13D1A">
        <w:t xml:space="preserve">iezgodności w rachunkach są wynikiem zaokrąglenia </w:t>
      </w:r>
      <w:r>
        <w:t>odjemnej, odjemnika oraz</w:t>
      </w:r>
      <w:r w:rsidRPr="00B13D1A">
        <w:t xml:space="preserve"> różnicy do pełnej jedności.</w:t>
      </w:r>
      <w:r>
        <w:t xml:space="preserve"> Stosując przybliżenie do 5 miejsca po przecinku, różnicę między stanem na koniec 2017 r. a stanem na koniec 2015 r. obliczylibyśmy wykonując działanie o następującym zapisie: </w:t>
      </w:r>
      <w:r w:rsidRPr="008E7075">
        <w:t>32,44275</w:t>
      </w:r>
      <w:r>
        <w:t xml:space="preserve"> - </w:t>
      </w:r>
      <w:r w:rsidRPr="008E7075">
        <w:t>33,63914</w:t>
      </w:r>
      <w:r>
        <w:t xml:space="preserve"> = </w:t>
      </w:r>
      <w:r w:rsidRPr="008E7075">
        <w:t>-1,19639</w:t>
      </w:r>
      <w:r>
        <w:t>.</w:t>
      </w:r>
    </w:p>
  </w:footnote>
  <w:footnote w:id="46">
    <w:p w:rsidR="00815A70" w:rsidRDefault="00815A70" w:rsidP="00E47E5B">
      <w:pPr>
        <w:pStyle w:val="Tekstprzypisudolnego"/>
      </w:pPr>
      <w:r>
        <w:rPr>
          <w:rStyle w:val="Odwoanieprzypisudolnego"/>
        </w:rPr>
        <w:footnoteRef/>
      </w:r>
      <w:r>
        <w:t xml:space="preserve"> Prezentowane w tym rozdziale wskaźniki statystyczne policzone zostały w oparciu o dane GUS z Banku Danych Lokalnych (BDL).</w:t>
      </w:r>
    </w:p>
  </w:footnote>
  <w:footnote w:id="47">
    <w:p w:rsidR="00815A70" w:rsidRDefault="00815A70" w:rsidP="00E47E5B">
      <w:pPr>
        <w:pStyle w:val="Tekstprzypisudolnego"/>
      </w:pPr>
      <w:r>
        <w:rPr>
          <w:rStyle w:val="Odwoanieprzypisudolnego"/>
        </w:rPr>
        <w:footnoteRef/>
      </w:r>
      <w:r>
        <w:t xml:space="preserve"> W odniesieniu do kategorii dzieci do lat 3 (czyli roczników 0-2), z 7 gmin, w których odsetek takich dzieci wśród ludności ogółem przekraczał 3,5%, 2 (Sokolniki i Bolesławiec) należały jednocześnie do grupy o najwyższych (&gt;15,5%) udziałach tej kategorii wśród ludności w wieku przedprodukcyjnym. </w:t>
      </w:r>
    </w:p>
  </w:footnote>
  <w:footnote w:id="48">
    <w:p w:rsidR="00815A70" w:rsidRDefault="00815A70" w:rsidP="00E47E5B">
      <w:pPr>
        <w:pStyle w:val="Tekstprzypisudolnego"/>
      </w:pPr>
      <w:r>
        <w:rPr>
          <w:rStyle w:val="Odwoanieprzypisudolnego"/>
        </w:rPr>
        <w:footnoteRef/>
      </w:r>
      <w:r>
        <w:t xml:space="preserve"> W odniesieniu do kategorii dzieci do lat 3 (czyli roczników 0-2), z 11 gmin, w których odsetek takich dzieci wśród ludności ogółem był mniejszy niż 2,3%, również 4 (</w:t>
      </w:r>
      <w:r w:rsidRPr="00E10850">
        <w:t>Nowosolna, Kiernozia, Kamieńsk oraz Łęki Szlacheckie</w:t>
      </w:r>
      <w:r>
        <w:t>)</w:t>
      </w:r>
      <w:r w:rsidRPr="00E10850">
        <w:t xml:space="preserve"> </w:t>
      </w:r>
      <w:r>
        <w:t xml:space="preserve">należały jednocześnie do grupy 7 gmin o najniższych (&lt;13,0%) udziałach tej kategorii wśród ludności w wieku przedprodukcyjnym. </w:t>
      </w:r>
    </w:p>
  </w:footnote>
  <w:footnote w:id="49">
    <w:p w:rsidR="00815A70" w:rsidRDefault="00815A70" w:rsidP="00E47E5B">
      <w:pPr>
        <w:pStyle w:val="Tekstprzypisudolnego"/>
      </w:pPr>
      <w:r>
        <w:rPr>
          <w:rStyle w:val="Odwoanieprzypisudolnego"/>
        </w:rPr>
        <w:footnoteRef/>
      </w:r>
      <w:r>
        <w:t xml:space="preserve"> Por.: </w:t>
      </w:r>
      <w:r w:rsidRPr="001F68C7">
        <w:rPr>
          <w:i/>
        </w:rPr>
        <w:t>Oświata i wychowanie w roku szkolnym 2016/2017</w:t>
      </w:r>
      <w:r>
        <w:t>; Informacje i opracowania statystyczne; GUS, Warszawa 2017; s. 27.</w:t>
      </w:r>
    </w:p>
  </w:footnote>
  <w:footnote w:id="50">
    <w:p w:rsidR="00815A70" w:rsidRDefault="00815A70" w:rsidP="00E47E5B">
      <w:pPr>
        <w:pStyle w:val="Tekstprzypisudolnego"/>
      </w:pPr>
      <w:r>
        <w:rPr>
          <w:rStyle w:val="Odwoanieprzypisudolnego"/>
        </w:rPr>
        <w:footnoteRef/>
      </w:r>
      <w:r>
        <w:t xml:space="preserve"> Zaliczono do nich: przedszkola, </w:t>
      </w:r>
      <w:r w:rsidRPr="00376A2E">
        <w:t>przedszkola specjalne, oddziały przedszkolne przy szkołach podstawowych</w:t>
      </w:r>
      <w:r>
        <w:t>,</w:t>
      </w:r>
      <w:r w:rsidRPr="00376A2E">
        <w:t xml:space="preserve"> zespoły wychowania przedszkolnego oraz punkty przedszkolne.</w:t>
      </w:r>
    </w:p>
  </w:footnote>
  <w:footnote w:id="51">
    <w:p w:rsidR="00815A70" w:rsidRDefault="00815A70" w:rsidP="00E47E5B">
      <w:pPr>
        <w:pStyle w:val="Tekstprzypisudolnego"/>
      </w:pPr>
      <w:r>
        <w:rPr>
          <w:rStyle w:val="Odwoanieprzypisudolnego"/>
        </w:rPr>
        <w:footnoteRef/>
      </w:r>
      <w:r>
        <w:t xml:space="preserve"> Por. </w:t>
      </w:r>
      <w:r w:rsidRPr="001F68C7">
        <w:rPr>
          <w:i/>
        </w:rPr>
        <w:t>Oświata i wychowanie w roku szkolnym 2016/2017</w:t>
      </w:r>
      <w:r>
        <w:t>; Informacje i opracowania statystyczne; GUS, Warszawa 2017; s. 27.</w:t>
      </w:r>
    </w:p>
  </w:footnote>
  <w:footnote w:id="52">
    <w:p w:rsidR="00815A70" w:rsidRDefault="00815A70" w:rsidP="00E47E5B">
      <w:pPr>
        <w:pStyle w:val="Tekstprzypisudolnego"/>
      </w:pPr>
      <w:r>
        <w:rPr>
          <w:rStyle w:val="Odwoanieprzypisudolnego"/>
        </w:rPr>
        <w:footnoteRef/>
      </w:r>
      <w:r>
        <w:t xml:space="preserve"> W Polsce liczba przedszkoli specjalnych systematycznie rosła w przyjętym tu okresie analizy: wynosiła ona 207 w końcu września 2015 r., 242 w końcu września 2016 r. oraz 264 w końcu września 2017 r.</w:t>
      </w:r>
    </w:p>
  </w:footnote>
  <w:footnote w:id="53">
    <w:p w:rsidR="00815A70" w:rsidRDefault="00815A70" w:rsidP="00E47E5B">
      <w:pPr>
        <w:pStyle w:val="Tekstprzypisudolnego"/>
      </w:pPr>
      <w:r>
        <w:rPr>
          <w:rStyle w:val="Odwoanieprzypisudolnego"/>
        </w:rPr>
        <w:footnoteRef/>
      </w:r>
      <w:r>
        <w:t xml:space="preserve"> Dane są gromadzone i publikowane przez Centrum Informatyczne Edukacji w ramach Systemu Informacji Oświatowej pod adresem internetowym: </w:t>
      </w:r>
      <w:r w:rsidRPr="00B469B8">
        <w:t>https://cie.men.gov.pl/sio-strona-glowna/dane-statystyczne/wychowanie-przedszkolne-dane-statystyczne/</w:t>
      </w:r>
    </w:p>
  </w:footnote>
  <w:footnote w:id="54">
    <w:p w:rsidR="00815A70" w:rsidRDefault="00815A70" w:rsidP="00E47E5B">
      <w:pPr>
        <w:pStyle w:val="Tekstprzypisudolnego"/>
      </w:pPr>
      <w:r>
        <w:rPr>
          <w:rStyle w:val="Odwoanieprzypisudolnego"/>
        </w:rPr>
        <w:footnoteRef/>
      </w:r>
      <w:r>
        <w:t xml:space="preserve"> W liczbach bezwzględnych odpowiadało to spadkowi z </w:t>
      </w:r>
      <w:r w:rsidRPr="00243A41">
        <w:t>9</w:t>
      </w:r>
      <w:r>
        <w:t> </w:t>
      </w:r>
      <w:r w:rsidRPr="00243A41">
        <w:t>966</w:t>
      </w:r>
      <w:r>
        <w:t xml:space="preserve"> do </w:t>
      </w:r>
      <w:r w:rsidRPr="00243A41">
        <w:t>7</w:t>
      </w:r>
      <w:r>
        <w:t> </w:t>
      </w:r>
      <w:r w:rsidRPr="00243A41">
        <w:t>618</w:t>
      </w:r>
      <w:r>
        <w:t xml:space="preserve">, a więc o </w:t>
      </w:r>
      <w:r w:rsidRPr="00BA0F75">
        <w:t>2</w:t>
      </w:r>
      <w:r>
        <w:t> </w:t>
      </w:r>
      <w:r w:rsidRPr="00BA0F75">
        <w:t>348</w:t>
      </w:r>
      <w:r>
        <w:t xml:space="preserve"> osób.</w:t>
      </w:r>
    </w:p>
  </w:footnote>
  <w:footnote w:id="55">
    <w:p w:rsidR="00815A70" w:rsidRDefault="00815A70" w:rsidP="00E47E5B">
      <w:pPr>
        <w:pStyle w:val="Tekstprzypisudolnego"/>
      </w:pPr>
      <w:r>
        <w:rPr>
          <w:rStyle w:val="Odwoanieprzypisudolnego"/>
        </w:rPr>
        <w:footnoteRef/>
      </w:r>
      <w:r>
        <w:t xml:space="preserve"> Dane są gromadzone i publikowane przez Centrum Informatyczne Edukacji w ramach Systemu Informacji Oświatowej; por.:</w:t>
      </w:r>
      <w:r>
        <w:br/>
      </w:r>
      <w:r w:rsidRPr="00C7061C">
        <w:t>https://cie.men.gov.pl/sio-strona-glowna/dane-statystyczne/niepelnosprawnosci-dane-statystyczne/</w:t>
      </w:r>
    </w:p>
  </w:footnote>
  <w:footnote w:id="56">
    <w:p w:rsidR="00815A70" w:rsidRDefault="00815A70" w:rsidP="00E47E5B">
      <w:pPr>
        <w:pStyle w:val="Tekstprzypisudolnego"/>
      </w:pPr>
      <w:r>
        <w:rPr>
          <w:rStyle w:val="Odwoanieprzypisudolnego"/>
        </w:rPr>
        <w:footnoteRef/>
      </w:r>
      <w:r>
        <w:t xml:space="preserve"> Do analizowanej kategorii zaliczają się również dzieci objęte wychowaniem przedszkolnym.</w:t>
      </w:r>
    </w:p>
  </w:footnote>
  <w:footnote w:id="57">
    <w:p w:rsidR="00815A70" w:rsidRDefault="00815A70" w:rsidP="00E47E5B">
      <w:pPr>
        <w:pStyle w:val="Tekstprzypisudolnego"/>
      </w:pPr>
      <w:r>
        <w:rPr>
          <w:rStyle w:val="Odwoanieprzypisudolnego"/>
        </w:rPr>
        <w:footnoteRef/>
      </w:r>
      <w:r>
        <w:t xml:space="preserve"> Lecz jednocześnie wzrosła liczba osób zagrożonych niedostosowaniem społecznym; </w:t>
      </w:r>
      <w:r w:rsidRPr="00550692">
        <w:t>por. tab. 1.4.9.</w:t>
      </w:r>
    </w:p>
  </w:footnote>
  <w:footnote w:id="58">
    <w:p w:rsidR="00815A70" w:rsidRDefault="00815A70" w:rsidP="00E47E5B">
      <w:pPr>
        <w:pStyle w:val="Tekstprzypisudolnego"/>
      </w:pPr>
      <w:r>
        <w:rPr>
          <w:rStyle w:val="Odwoanieprzypisudolnego"/>
        </w:rPr>
        <w:footnoteRef/>
      </w:r>
      <w:r>
        <w:t xml:space="preserve"> </w:t>
      </w:r>
      <w:r w:rsidRPr="009572E2">
        <w:t>Szkoły branżowe I stopnia funkcjonują od 1 września 2017 r. Docelowo mają zastąpić zasadnicze szkoły zawodowe, do których począwszy od roku szkolnego 2017/2018 nie jest prowadzony nabór uczniów.</w:t>
      </w:r>
    </w:p>
  </w:footnote>
  <w:footnote w:id="59">
    <w:p w:rsidR="00815A70" w:rsidRDefault="00815A70" w:rsidP="00E47E5B">
      <w:pPr>
        <w:pStyle w:val="Tekstprzypisudolnego"/>
      </w:pPr>
      <w:r>
        <w:rPr>
          <w:rStyle w:val="Odwoanieprzypisudolnego"/>
        </w:rPr>
        <w:footnoteRef/>
      </w:r>
      <w:r>
        <w:t xml:space="preserve"> </w:t>
      </w:r>
      <w:r w:rsidRPr="00AD627C">
        <w:t>Dz. U. z 2018 r., poz. 996</w:t>
      </w:r>
      <w:r>
        <w:t>.</w:t>
      </w:r>
    </w:p>
  </w:footnote>
  <w:footnote w:id="60">
    <w:p w:rsidR="00815A70" w:rsidRDefault="00815A70" w:rsidP="00E47E5B">
      <w:pPr>
        <w:pStyle w:val="Tekstprzypisudolnego"/>
      </w:pPr>
      <w:r>
        <w:rPr>
          <w:rStyle w:val="Odwoanieprzypisudolnego"/>
        </w:rPr>
        <w:footnoteRef/>
      </w:r>
      <w:r>
        <w:t xml:space="preserve"> </w:t>
      </w:r>
      <w:r w:rsidRPr="00AD627C">
        <w:t>Dz. U. poz. 703</w:t>
      </w:r>
      <w:r>
        <w:t>.</w:t>
      </w:r>
    </w:p>
  </w:footnote>
  <w:footnote w:id="61">
    <w:p w:rsidR="00815A70" w:rsidRDefault="00815A70" w:rsidP="00E47E5B">
      <w:pPr>
        <w:pStyle w:val="Tekstprzypisudolnego"/>
      </w:pPr>
      <w:r>
        <w:rPr>
          <w:rStyle w:val="Odwoanieprzypisudolnego"/>
        </w:rPr>
        <w:footnoteRef/>
      </w:r>
      <w:r>
        <w:t xml:space="preserve"> Definicja wskaźnika por. uwagi metodyczne w: </w:t>
      </w:r>
      <w:r w:rsidRPr="00943157">
        <w:rPr>
          <w:i/>
        </w:rPr>
        <w:t>Aktywność ekonomiczna ludności Polski</w:t>
      </w:r>
      <w:r>
        <w:t xml:space="preserve">, GUS; rozszerzenie definicji wskaźnika o charakterystykę kategorii osób uczących się lub dokształcających podane zostało w: </w:t>
      </w:r>
      <w:r w:rsidRPr="00943157">
        <w:rPr>
          <w:i/>
        </w:rPr>
        <w:t>Kapitał ludzki w Polsce w 2014 r.</w:t>
      </w:r>
      <w:r>
        <w:t xml:space="preserve">; Główny Urząd Statystyczny; Urząd Statystyczny w Gdańsku; Gdańsk 2015; s. 48.  </w:t>
      </w:r>
    </w:p>
  </w:footnote>
  <w:footnote w:id="62">
    <w:p w:rsidR="00815A70" w:rsidRDefault="00815A70" w:rsidP="00E47E5B">
      <w:pPr>
        <w:pStyle w:val="Tekstprzypisudolnego"/>
      </w:pPr>
      <w:r>
        <w:rPr>
          <w:rStyle w:val="Odwoanieprzypisudolnego"/>
        </w:rPr>
        <w:footnoteRef/>
      </w:r>
      <w:r>
        <w:t xml:space="preserve"> Analogiczne wartości dla całej Polski wyniosły: 3,5% w 2015 r.; 3,7% w 2016 r. i 4,0% w 2017 r.; por. wykres 1.4.10.</w:t>
      </w:r>
    </w:p>
  </w:footnote>
  <w:footnote w:id="63">
    <w:p w:rsidR="00815A70" w:rsidRDefault="00815A70" w:rsidP="00E47E5B">
      <w:pPr>
        <w:pStyle w:val="Tekstprzypisudolnego"/>
      </w:pPr>
      <w:r>
        <w:rPr>
          <w:rStyle w:val="Odwoanieprzypisudolnego"/>
        </w:rPr>
        <w:footnoteRef/>
      </w:r>
      <w:r>
        <w:t xml:space="preserve"> </w:t>
      </w:r>
      <w:r w:rsidRPr="009572E2">
        <w:t>Szkoły branżowe I stopnia funkcjonują od 1 września 2017 r. Docelowo mają zastąpić zasadnicze szkoły zawodowe, do których począwszy od roku szkolnego 2017/2018 nie jest prowadzony nabór uczniów.</w:t>
      </w:r>
    </w:p>
  </w:footnote>
  <w:footnote w:id="64">
    <w:p w:rsidR="00815A70" w:rsidRDefault="00815A70" w:rsidP="00E47E5B">
      <w:pPr>
        <w:pStyle w:val="Tekstprzypisudolnego"/>
      </w:pPr>
      <w:r>
        <w:rPr>
          <w:rStyle w:val="Odwoanieprzypisudolnego"/>
        </w:rPr>
        <w:footnoteRef/>
      </w:r>
      <w:r>
        <w:t xml:space="preserve"> Dane są dostępne pod adresem internetowym:</w:t>
      </w:r>
    </w:p>
    <w:p w:rsidR="00815A70" w:rsidRDefault="00815A70" w:rsidP="00E47E5B">
      <w:pPr>
        <w:pStyle w:val="Tekstprzypisudolnego"/>
      </w:pPr>
      <w:r>
        <w:t xml:space="preserve"> </w:t>
      </w:r>
      <w:r w:rsidRPr="00221154">
        <w:t>https://cie.men.gov.pl/sio-strona-glowna/dane-statystyczne/absolwenci-dane-statystyczne/</w:t>
      </w:r>
    </w:p>
  </w:footnote>
  <w:footnote w:id="65">
    <w:p w:rsidR="00815A70" w:rsidRDefault="00815A70" w:rsidP="00E47E5B">
      <w:pPr>
        <w:pStyle w:val="Tekstprzypisudolnego"/>
      </w:pPr>
      <w:r>
        <w:rPr>
          <w:rStyle w:val="Odwoanieprzypisudolnego"/>
        </w:rPr>
        <w:footnoteRef/>
      </w:r>
      <w:r>
        <w:t xml:space="preserve"> Dane są dostępne pod adresem internetowym:</w:t>
      </w:r>
    </w:p>
    <w:p w:rsidR="00815A70" w:rsidRDefault="00815A70" w:rsidP="00E47E5B">
      <w:pPr>
        <w:pStyle w:val="Tekstprzypisudolnego"/>
      </w:pPr>
      <w:r w:rsidRPr="00221154">
        <w:t>https://cie.men.gov.pl/sio-strona-glowna/dane-statystyczne/uczniowie-dane-statystyczne/</w:t>
      </w:r>
    </w:p>
  </w:footnote>
  <w:footnote w:id="66">
    <w:p w:rsidR="00815A70" w:rsidRDefault="00815A70" w:rsidP="00E47E5B">
      <w:pPr>
        <w:pStyle w:val="Tekstprzypisudolnego"/>
      </w:pPr>
      <w:r>
        <w:rPr>
          <w:rStyle w:val="Odwoanieprzypisudolnego"/>
        </w:rPr>
        <w:footnoteRef/>
      </w:r>
      <w:r>
        <w:t xml:space="preserve"> Dane z SIO są publikowane według stanu na 30 września każdego roku szkolnego.</w:t>
      </w:r>
    </w:p>
  </w:footnote>
  <w:footnote w:id="67">
    <w:p w:rsidR="00815A70" w:rsidRDefault="00815A70" w:rsidP="00E47E5B">
      <w:pPr>
        <w:pStyle w:val="Tekstprzypisudolnego"/>
      </w:pPr>
      <w:r>
        <w:rPr>
          <w:rStyle w:val="Odwoanieprzypisudolnego"/>
        </w:rPr>
        <w:footnoteRef/>
      </w:r>
      <w:r>
        <w:t xml:space="preserve"> Gdyż np. ukończyli szkołę artystyczną realizującą kształcenie ogólne bądź też ukończyli podstawowe studium zawodowe; por. art. 20 ust. 1 </w:t>
      </w:r>
      <w:r w:rsidRPr="000065E1">
        <w:rPr>
          <w:i/>
        </w:rPr>
        <w:t>Ustawy z dnia 14 grudnia 2016 r. – Prawo oświatowe</w:t>
      </w:r>
      <w:r>
        <w:t xml:space="preserve">; </w:t>
      </w:r>
      <w:r w:rsidRPr="00AD627C">
        <w:t>Dz. U. z 2018 r., poz. 996</w:t>
      </w:r>
      <w:r>
        <w:t>.</w:t>
      </w:r>
    </w:p>
  </w:footnote>
  <w:footnote w:id="68">
    <w:p w:rsidR="00815A70" w:rsidRDefault="00815A70" w:rsidP="00E47E5B">
      <w:pPr>
        <w:pStyle w:val="Tekstprzypisudolnego"/>
      </w:pPr>
      <w:r>
        <w:rPr>
          <w:rStyle w:val="Odwoanieprzypisudolnego"/>
        </w:rPr>
        <w:footnoteRef/>
      </w:r>
      <w:r>
        <w:t xml:space="preserve"> Przykładowo, według stanu na 30 września 2017 r. liczba absolwentów artystycznych szkół ogólnokształcących równorzędnych wobec gimnazjów (są to: ogólnokształcąca szkoła muzyczna I stopnia, sześcioletnia ogólnokształcąca szkoła sztuk pięknych oraz  dziewięcioletnia szkoła baletowa) była w województwie łódzkim równa 100.</w:t>
      </w:r>
    </w:p>
  </w:footnote>
  <w:footnote w:id="69">
    <w:p w:rsidR="00815A70" w:rsidRDefault="00815A70" w:rsidP="00E47E5B">
      <w:pPr>
        <w:pStyle w:val="Tekstprzypisudolnego"/>
      </w:pPr>
      <w:r>
        <w:rPr>
          <w:rStyle w:val="Odwoanieprzypisudolnego"/>
        </w:rPr>
        <w:footnoteRef/>
      </w:r>
      <w:r>
        <w:t xml:space="preserve"> Dane są gromadzone przez MEN i publikowane w ramach Systemu Informacji Oświatowej; por.:</w:t>
      </w:r>
      <w:r>
        <w:br/>
      </w:r>
      <w:r w:rsidRPr="00A163D9">
        <w:t>https://cie.men.gov.pl/sio-strona-glowna/dane-statystyczne/absolwenci-dane-statystyczne/</w:t>
      </w:r>
    </w:p>
  </w:footnote>
  <w:footnote w:id="70">
    <w:p w:rsidR="00815A70" w:rsidRDefault="00815A70" w:rsidP="00E47E5B">
      <w:pPr>
        <w:pStyle w:val="Tekstprzypisudolnego"/>
      </w:pPr>
      <w:r>
        <w:rPr>
          <w:rStyle w:val="Odwoanieprzypisudolnego"/>
        </w:rPr>
        <w:footnoteRef/>
      </w:r>
      <w:r>
        <w:t xml:space="preserve"> Prezentowane tu analizy nie obejmują osób dorosłych; por. uwagi metodologiczne do niniejszego rozdziału.</w:t>
      </w:r>
    </w:p>
  </w:footnote>
  <w:footnote w:id="71">
    <w:p w:rsidR="00815A70" w:rsidRDefault="00815A70" w:rsidP="00E47E5B">
      <w:pPr>
        <w:pStyle w:val="Tekstprzypisudolnego"/>
      </w:pPr>
      <w:r>
        <w:rPr>
          <w:rStyle w:val="Odwoanieprzypisudolnego"/>
        </w:rPr>
        <w:footnoteRef/>
      </w:r>
      <w:r>
        <w:t xml:space="preserve"> Od 1 września 2017 r. szkół branżowych I stopnia.</w:t>
      </w:r>
    </w:p>
  </w:footnote>
  <w:footnote w:id="72">
    <w:p w:rsidR="00815A70" w:rsidRDefault="00815A70" w:rsidP="00E47E5B">
      <w:pPr>
        <w:pStyle w:val="Tekstprzypisudolnego"/>
      </w:pPr>
      <w:r>
        <w:rPr>
          <w:rStyle w:val="Odwoanieprzypisudolnego"/>
        </w:rPr>
        <w:footnoteRef/>
      </w:r>
      <w:r>
        <w:t xml:space="preserve"> Dane zbiorcze dla powiatów: ziemskiego i grodzkiego.</w:t>
      </w:r>
    </w:p>
  </w:footnote>
  <w:footnote w:id="73">
    <w:p w:rsidR="00815A70" w:rsidRDefault="00815A70" w:rsidP="00CC1DF6">
      <w:pPr>
        <w:pStyle w:val="Tekstprzypisudolnego"/>
      </w:pPr>
      <w:r>
        <w:rPr>
          <w:rStyle w:val="Odwoanieprzypisudolnego"/>
        </w:rPr>
        <w:footnoteRef/>
      </w:r>
      <w:r>
        <w:t xml:space="preserve"> Dane zbiorcze dla powiatów: ziemskiego i grodzkiego.</w:t>
      </w:r>
    </w:p>
  </w:footnote>
  <w:footnote w:id="74">
    <w:p w:rsidR="00815A70" w:rsidRDefault="00815A70" w:rsidP="00CC1DF6">
      <w:pPr>
        <w:pStyle w:val="Tekstprzypisudolnego"/>
      </w:pPr>
      <w:r>
        <w:rPr>
          <w:rStyle w:val="Odwoanieprzypisudolnego"/>
        </w:rPr>
        <w:footnoteRef/>
      </w:r>
      <w:r>
        <w:t xml:space="preserve"> Dane zbiorcze dla powiatów: ziemskiego i grodzkiego.</w:t>
      </w:r>
    </w:p>
  </w:footnote>
  <w:footnote w:id="75">
    <w:p w:rsidR="00815A70" w:rsidRDefault="00815A70" w:rsidP="00CC1DF6">
      <w:pPr>
        <w:pStyle w:val="Tekstprzypisudolnego"/>
      </w:pPr>
      <w:r>
        <w:rPr>
          <w:rStyle w:val="Odwoanieprzypisudolnego"/>
        </w:rPr>
        <w:footnoteRef/>
      </w:r>
      <w:r>
        <w:t xml:space="preserve"> Dane zbiorcze dla powiatów: ziemskiego i grodzkiego.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DAE"/>
    <w:multiLevelType w:val="hybridMultilevel"/>
    <w:tmpl w:val="4B7681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1217E9"/>
    <w:multiLevelType w:val="hybridMultilevel"/>
    <w:tmpl w:val="30A214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4569D9"/>
    <w:multiLevelType w:val="hybridMultilevel"/>
    <w:tmpl w:val="F6B8A6E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nsid w:val="063B36E4"/>
    <w:multiLevelType w:val="hybridMultilevel"/>
    <w:tmpl w:val="2EF03A0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190759"/>
    <w:multiLevelType w:val="hybridMultilevel"/>
    <w:tmpl w:val="1AD0FBE4"/>
    <w:lvl w:ilvl="0" w:tplc="DF1CF5DE">
      <w:start w:val="1"/>
      <w:numFmt w:val="bullet"/>
      <w:pStyle w:val="nowypunktor"/>
      <w:lvlText w:val=""/>
      <w:lvlJc w:val="left"/>
      <w:pPr>
        <w:ind w:left="54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4261A07"/>
    <w:multiLevelType w:val="hybridMultilevel"/>
    <w:tmpl w:val="4FC0D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7C3682"/>
    <w:multiLevelType w:val="hybridMultilevel"/>
    <w:tmpl w:val="C2605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B4B3699"/>
    <w:multiLevelType w:val="hybridMultilevel"/>
    <w:tmpl w:val="94449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6015A5"/>
    <w:multiLevelType w:val="hybridMultilevel"/>
    <w:tmpl w:val="00D07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59C11A7"/>
    <w:multiLevelType w:val="hybridMultilevel"/>
    <w:tmpl w:val="ED8EE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7243B60"/>
    <w:multiLevelType w:val="hybridMultilevel"/>
    <w:tmpl w:val="5B5EB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9A13CC4"/>
    <w:multiLevelType w:val="hybridMultilevel"/>
    <w:tmpl w:val="C0065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1A1FB2"/>
    <w:multiLevelType w:val="multilevel"/>
    <w:tmpl w:val="2AF43D7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1AB2715"/>
    <w:multiLevelType w:val="hybridMultilevel"/>
    <w:tmpl w:val="EEE21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E9D53BB"/>
    <w:multiLevelType w:val="hybridMultilevel"/>
    <w:tmpl w:val="E552F74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nsid w:val="42C00A4C"/>
    <w:multiLevelType w:val="hybridMultilevel"/>
    <w:tmpl w:val="6E623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42E1220"/>
    <w:multiLevelType w:val="hybridMultilevel"/>
    <w:tmpl w:val="22DC9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5151350"/>
    <w:multiLevelType w:val="hybridMultilevel"/>
    <w:tmpl w:val="147E8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6A60326"/>
    <w:multiLevelType w:val="singleLevel"/>
    <w:tmpl w:val="6EB8F1BA"/>
    <w:lvl w:ilvl="0">
      <w:start w:val="100"/>
      <w:numFmt w:val="bullet"/>
      <w:pStyle w:val="Odpowied"/>
      <w:lvlText w:val="-"/>
      <w:lvlJc w:val="left"/>
      <w:pPr>
        <w:tabs>
          <w:tab w:val="num" w:pos="360"/>
        </w:tabs>
        <w:ind w:left="360" w:hanging="360"/>
      </w:pPr>
      <w:rPr>
        <w:rFonts w:hint="default"/>
      </w:rPr>
    </w:lvl>
  </w:abstractNum>
  <w:abstractNum w:abstractNumId="19">
    <w:nsid w:val="77C770A4"/>
    <w:multiLevelType w:val="hybridMultilevel"/>
    <w:tmpl w:val="38CC6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15"/>
  </w:num>
  <w:num w:numId="5">
    <w:abstractNumId w:val="18"/>
  </w:num>
  <w:num w:numId="6">
    <w:abstractNumId w:val="10"/>
  </w:num>
  <w:num w:numId="7">
    <w:abstractNumId w:val="5"/>
  </w:num>
  <w:num w:numId="8">
    <w:abstractNumId w:val="3"/>
  </w:num>
  <w:num w:numId="9">
    <w:abstractNumId w:val="7"/>
  </w:num>
  <w:num w:numId="10">
    <w:abstractNumId w:val="14"/>
  </w:num>
  <w:num w:numId="11">
    <w:abstractNumId w:val="13"/>
  </w:num>
  <w:num w:numId="12">
    <w:abstractNumId w:val="17"/>
  </w:num>
  <w:num w:numId="13">
    <w:abstractNumId w:val="19"/>
  </w:num>
  <w:num w:numId="14">
    <w:abstractNumId w:val="2"/>
  </w:num>
  <w:num w:numId="15">
    <w:abstractNumId w:val="8"/>
  </w:num>
  <w:num w:numId="16">
    <w:abstractNumId w:val="12"/>
  </w:num>
  <w:num w:numId="17">
    <w:abstractNumId w:val="0"/>
  </w:num>
  <w:num w:numId="18">
    <w:abstractNumId w:val="16"/>
  </w:num>
  <w:num w:numId="19">
    <w:abstractNumId w:val="11"/>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89B"/>
    <w:rsid w:val="00000493"/>
    <w:rsid w:val="000014D6"/>
    <w:rsid w:val="00004245"/>
    <w:rsid w:val="0000612A"/>
    <w:rsid w:val="00007647"/>
    <w:rsid w:val="00011C65"/>
    <w:rsid w:val="00024B1F"/>
    <w:rsid w:val="00025429"/>
    <w:rsid w:val="0002567C"/>
    <w:rsid w:val="00025CD9"/>
    <w:rsid w:val="00025D10"/>
    <w:rsid w:val="000305D8"/>
    <w:rsid w:val="00034DD9"/>
    <w:rsid w:val="0003509C"/>
    <w:rsid w:val="00035F34"/>
    <w:rsid w:val="00036AFD"/>
    <w:rsid w:val="00037FFE"/>
    <w:rsid w:val="0004251D"/>
    <w:rsid w:val="0004436E"/>
    <w:rsid w:val="0004495D"/>
    <w:rsid w:val="000500D1"/>
    <w:rsid w:val="00051D3C"/>
    <w:rsid w:val="00053618"/>
    <w:rsid w:val="00053D30"/>
    <w:rsid w:val="00057293"/>
    <w:rsid w:val="0005795A"/>
    <w:rsid w:val="00061DFC"/>
    <w:rsid w:val="00063D1E"/>
    <w:rsid w:val="00064B1C"/>
    <w:rsid w:val="000665DC"/>
    <w:rsid w:val="00070855"/>
    <w:rsid w:val="00071A9D"/>
    <w:rsid w:val="00072527"/>
    <w:rsid w:val="00073346"/>
    <w:rsid w:val="000741A1"/>
    <w:rsid w:val="00077886"/>
    <w:rsid w:val="000819A2"/>
    <w:rsid w:val="00082119"/>
    <w:rsid w:val="000827B6"/>
    <w:rsid w:val="0009044F"/>
    <w:rsid w:val="00096834"/>
    <w:rsid w:val="00097EDC"/>
    <w:rsid w:val="000A58A6"/>
    <w:rsid w:val="000A5DB9"/>
    <w:rsid w:val="000A5EAC"/>
    <w:rsid w:val="000B1921"/>
    <w:rsid w:val="000B2FCC"/>
    <w:rsid w:val="000C23B5"/>
    <w:rsid w:val="000C3B9F"/>
    <w:rsid w:val="000C4DC6"/>
    <w:rsid w:val="000C508C"/>
    <w:rsid w:val="000C6036"/>
    <w:rsid w:val="000C7502"/>
    <w:rsid w:val="000D14DF"/>
    <w:rsid w:val="000D19B8"/>
    <w:rsid w:val="000D6A88"/>
    <w:rsid w:val="000E1546"/>
    <w:rsid w:val="000E18F5"/>
    <w:rsid w:val="000E23BE"/>
    <w:rsid w:val="000E2A96"/>
    <w:rsid w:val="000E2DC6"/>
    <w:rsid w:val="000E37C7"/>
    <w:rsid w:val="000E64EF"/>
    <w:rsid w:val="000F120C"/>
    <w:rsid w:val="000F18AC"/>
    <w:rsid w:val="000F1A94"/>
    <w:rsid w:val="000F4E25"/>
    <w:rsid w:val="000F6E1D"/>
    <w:rsid w:val="000F6FA9"/>
    <w:rsid w:val="000F7DCD"/>
    <w:rsid w:val="001034FE"/>
    <w:rsid w:val="001042E9"/>
    <w:rsid w:val="001104AF"/>
    <w:rsid w:val="00111394"/>
    <w:rsid w:val="001137BF"/>
    <w:rsid w:val="00114E36"/>
    <w:rsid w:val="00115AD2"/>
    <w:rsid w:val="00117FB0"/>
    <w:rsid w:val="00120875"/>
    <w:rsid w:val="00122347"/>
    <w:rsid w:val="00122592"/>
    <w:rsid w:val="00122E37"/>
    <w:rsid w:val="00122F26"/>
    <w:rsid w:val="00123863"/>
    <w:rsid w:val="001242B4"/>
    <w:rsid w:val="00125576"/>
    <w:rsid w:val="00127076"/>
    <w:rsid w:val="0012755C"/>
    <w:rsid w:val="00127659"/>
    <w:rsid w:val="00130590"/>
    <w:rsid w:val="0013123E"/>
    <w:rsid w:val="00137ADA"/>
    <w:rsid w:val="001437E3"/>
    <w:rsid w:val="00150E19"/>
    <w:rsid w:val="001544D3"/>
    <w:rsid w:val="00155A03"/>
    <w:rsid w:val="00155C1C"/>
    <w:rsid w:val="00160493"/>
    <w:rsid w:val="00161447"/>
    <w:rsid w:val="00161CDD"/>
    <w:rsid w:val="0016280C"/>
    <w:rsid w:val="00163EAF"/>
    <w:rsid w:val="0017222E"/>
    <w:rsid w:val="00172467"/>
    <w:rsid w:val="0017481C"/>
    <w:rsid w:val="0017677D"/>
    <w:rsid w:val="001778D8"/>
    <w:rsid w:val="00181275"/>
    <w:rsid w:val="00181360"/>
    <w:rsid w:val="00183DA2"/>
    <w:rsid w:val="00186627"/>
    <w:rsid w:val="00190F49"/>
    <w:rsid w:val="00194D6E"/>
    <w:rsid w:val="001953C2"/>
    <w:rsid w:val="00195D10"/>
    <w:rsid w:val="00196514"/>
    <w:rsid w:val="0019671F"/>
    <w:rsid w:val="001A13D3"/>
    <w:rsid w:val="001A28B5"/>
    <w:rsid w:val="001A51FA"/>
    <w:rsid w:val="001A6C0E"/>
    <w:rsid w:val="001A6CD0"/>
    <w:rsid w:val="001A7C9D"/>
    <w:rsid w:val="001B1CED"/>
    <w:rsid w:val="001B4F0C"/>
    <w:rsid w:val="001B6453"/>
    <w:rsid w:val="001C05F9"/>
    <w:rsid w:val="001C1B43"/>
    <w:rsid w:val="001C5F74"/>
    <w:rsid w:val="001C71F3"/>
    <w:rsid w:val="001D1CB0"/>
    <w:rsid w:val="001D1FAD"/>
    <w:rsid w:val="001D335A"/>
    <w:rsid w:val="001D7F5B"/>
    <w:rsid w:val="001E3C4B"/>
    <w:rsid w:val="001F1BB9"/>
    <w:rsid w:val="001F2A19"/>
    <w:rsid w:val="001F36BE"/>
    <w:rsid w:val="001F43EB"/>
    <w:rsid w:val="001F7B9A"/>
    <w:rsid w:val="002026E6"/>
    <w:rsid w:val="002042C5"/>
    <w:rsid w:val="00204E54"/>
    <w:rsid w:val="00207B37"/>
    <w:rsid w:val="00210D78"/>
    <w:rsid w:val="00212501"/>
    <w:rsid w:val="00213C6B"/>
    <w:rsid w:val="00213D5F"/>
    <w:rsid w:val="0022490C"/>
    <w:rsid w:val="00226A81"/>
    <w:rsid w:val="00227205"/>
    <w:rsid w:val="00231F65"/>
    <w:rsid w:val="002325C6"/>
    <w:rsid w:val="00234FE9"/>
    <w:rsid w:val="00236391"/>
    <w:rsid w:val="002368DF"/>
    <w:rsid w:val="00240019"/>
    <w:rsid w:val="0024090A"/>
    <w:rsid w:val="00241FDF"/>
    <w:rsid w:val="00242B26"/>
    <w:rsid w:val="00245541"/>
    <w:rsid w:val="002477F0"/>
    <w:rsid w:val="00252670"/>
    <w:rsid w:val="00252DFD"/>
    <w:rsid w:val="00252E1A"/>
    <w:rsid w:val="00254526"/>
    <w:rsid w:val="002638DF"/>
    <w:rsid w:val="002701F4"/>
    <w:rsid w:val="00271E44"/>
    <w:rsid w:val="00271F45"/>
    <w:rsid w:val="0027332C"/>
    <w:rsid w:val="00273980"/>
    <w:rsid w:val="00276486"/>
    <w:rsid w:val="00276C4B"/>
    <w:rsid w:val="00281434"/>
    <w:rsid w:val="00282B8F"/>
    <w:rsid w:val="00286D6B"/>
    <w:rsid w:val="00287418"/>
    <w:rsid w:val="00291178"/>
    <w:rsid w:val="00292147"/>
    <w:rsid w:val="00292E38"/>
    <w:rsid w:val="00294333"/>
    <w:rsid w:val="00295AC1"/>
    <w:rsid w:val="00296965"/>
    <w:rsid w:val="00297543"/>
    <w:rsid w:val="002A00D6"/>
    <w:rsid w:val="002A34B1"/>
    <w:rsid w:val="002A3952"/>
    <w:rsid w:val="002A4A33"/>
    <w:rsid w:val="002A63CC"/>
    <w:rsid w:val="002A693B"/>
    <w:rsid w:val="002A7875"/>
    <w:rsid w:val="002B0952"/>
    <w:rsid w:val="002B3EA6"/>
    <w:rsid w:val="002B46A7"/>
    <w:rsid w:val="002B71B7"/>
    <w:rsid w:val="002C22E6"/>
    <w:rsid w:val="002C3AC8"/>
    <w:rsid w:val="002C47B3"/>
    <w:rsid w:val="002C63E4"/>
    <w:rsid w:val="002C6D67"/>
    <w:rsid w:val="002D515D"/>
    <w:rsid w:val="002D6641"/>
    <w:rsid w:val="002D6699"/>
    <w:rsid w:val="002E1E8E"/>
    <w:rsid w:val="002E2B6D"/>
    <w:rsid w:val="002E47C6"/>
    <w:rsid w:val="002E4992"/>
    <w:rsid w:val="002E4D43"/>
    <w:rsid w:val="002E6585"/>
    <w:rsid w:val="002F0B6D"/>
    <w:rsid w:val="002F39B7"/>
    <w:rsid w:val="002F4337"/>
    <w:rsid w:val="002F582E"/>
    <w:rsid w:val="00302A4C"/>
    <w:rsid w:val="00302E89"/>
    <w:rsid w:val="00305C34"/>
    <w:rsid w:val="00305E2A"/>
    <w:rsid w:val="00306AD8"/>
    <w:rsid w:val="0032114C"/>
    <w:rsid w:val="00322B08"/>
    <w:rsid w:val="00324AD2"/>
    <w:rsid w:val="003310BD"/>
    <w:rsid w:val="00331297"/>
    <w:rsid w:val="0033234B"/>
    <w:rsid w:val="00333B92"/>
    <w:rsid w:val="00335739"/>
    <w:rsid w:val="003374A6"/>
    <w:rsid w:val="00340D24"/>
    <w:rsid w:val="003428C9"/>
    <w:rsid w:val="00342E49"/>
    <w:rsid w:val="00343FBD"/>
    <w:rsid w:val="003453B6"/>
    <w:rsid w:val="00347935"/>
    <w:rsid w:val="00350C02"/>
    <w:rsid w:val="00353DAE"/>
    <w:rsid w:val="0035561D"/>
    <w:rsid w:val="003566D4"/>
    <w:rsid w:val="0035768A"/>
    <w:rsid w:val="003602D8"/>
    <w:rsid w:val="003629D2"/>
    <w:rsid w:val="0036479F"/>
    <w:rsid w:val="0037182B"/>
    <w:rsid w:val="003750D4"/>
    <w:rsid w:val="003774E1"/>
    <w:rsid w:val="00377ADF"/>
    <w:rsid w:val="00380632"/>
    <w:rsid w:val="00381AD1"/>
    <w:rsid w:val="0038277D"/>
    <w:rsid w:val="003828A1"/>
    <w:rsid w:val="00383402"/>
    <w:rsid w:val="00383698"/>
    <w:rsid w:val="00383C4E"/>
    <w:rsid w:val="00387F35"/>
    <w:rsid w:val="003942B8"/>
    <w:rsid w:val="0039484A"/>
    <w:rsid w:val="003951DB"/>
    <w:rsid w:val="00396D0B"/>
    <w:rsid w:val="003A0638"/>
    <w:rsid w:val="003A2F66"/>
    <w:rsid w:val="003A41A8"/>
    <w:rsid w:val="003A43D6"/>
    <w:rsid w:val="003B0203"/>
    <w:rsid w:val="003B6A42"/>
    <w:rsid w:val="003B6C4F"/>
    <w:rsid w:val="003D07C4"/>
    <w:rsid w:val="003D1D59"/>
    <w:rsid w:val="003D2EC9"/>
    <w:rsid w:val="003D4987"/>
    <w:rsid w:val="003D538E"/>
    <w:rsid w:val="003D543B"/>
    <w:rsid w:val="003E0930"/>
    <w:rsid w:val="003E3918"/>
    <w:rsid w:val="003E4A3A"/>
    <w:rsid w:val="003F0CDC"/>
    <w:rsid w:val="003F392F"/>
    <w:rsid w:val="003F3BC8"/>
    <w:rsid w:val="003F5264"/>
    <w:rsid w:val="003F6493"/>
    <w:rsid w:val="0040613C"/>
    <w:rsid w:val="00413F33"/>
    <w:rsid w:val="004147D0"/>
    <w:rsid w:val="00414A8B"/>
    <w:rsid w:val="0042020E"/>
    <w:rsid w:val="00420D9A"/>
    <w:rsid w:val="0042591B"/>
    <w:rsid w:val="0043031F"/>
    <w:rsid w:val="0043116D"/>
    <w:rsid w:val="004312E5"/>
    <w:rsid w:val="00431C2F"/>
    <w:rsid w:val="004321D8"/>
    <w:rsid w:val="00435CC7"/>
    <w:rsid w:val="004370E6"/>
    <w:rsid w:val="004413EF"/>
    <w:rsid w:val="004416A2"/>
    <w:rsid w:val="00441751"/>
    <w:rsid w:val="00442B0D"/>
    <w:rsid w:val="00444DA5"/>
    <w:rsid w:val="00447491"/>
    <w:rsid w:val="00447E92"/>
    <w:rsid w:val="004500E0"/>
    <w:rsid w:val="004504B2"/>
    <w:rsid w:val="00451533"/>
    <w:rsid w:val="004515BE"/>
    <w:rsid w:val="00453A12"/>
    <w:rsid w:val="004601F8"/>
    <w:rsid w:val="00461F63"/>
    <w:rsid w:val="00462000"/>
    <w:rsid w:val="00462A9B"/>
    <w:rsid w:val="0046489B"/>
    <w:rsid w:val="00465445"/>
    <w:rsid w:val="00466D7D"/>
    <w:rsid w:val="004673FA"/>
    <w:rsid w:val="0048059B"/>
    <w:rsid w:val="00480A50"/>
    <w:rsid w:val="00482B8F"/>
    <w:rsid w:val="0048354E"/>
    <w:rsid w:val="00484935"/>
    <w:rsid w:val="00491FB1"/>
    <w:rsid w:val="00497F34"/>
    <w:rsid w:val="004A0D38"/>
    <w:rsid w:val="004A0DB2"/>
    <w:rsid w:val="004B2B2E"/>
    <w:rsid w:val="004B2F58"/>
    <w:rsid w:val="004B3ADD"/>
    <w:rsid w:val="004B4FBB"/>
    <w:rsid w:val="004B5184"/>
    <w:rsid w:val="004B5420"/>
    <w:rsid w:val="004B6DD8"/>
    <w:rsid w:val="004B7A71"/>
    <w:rsid w:val="004C1AE8"/>
    <w:rsid w:val="004C5B4A"/>
    <w:rsid w:val="004C7768"/>
    <w:rsid w:val="004C7B89"/>
    <w:rsid w:val="004D34A8"/>
    <w:rsid w:val="004D45BC"/>
    <w:rsid w:val="004D633F"/>
    <w:rsid w:val="004E267B"/>
    <w:rsid w:val="004E2A4A"/>
    <w:rsid w:val="004E3AFE"/>
    <w:rsid w:val="004E4C16"/>
    <w:rsid w:val="004E6E44"/>
    <w:rsid w:val="004F00FF"/>
    <w:rsid w:val="004F0852"/>
    <w:rsid w:val="004F4A77"/>
    <w:rsid w:val="004F4CB2"/>
    <w:rsid w:val="004F63AA"/>
    <w:rsid w:val="004F6939"/>
    <w:rsid w:val="0050204A"/>
    <w:rsid w:val="00502813"/>
    <w:rsid w:val="00503225"/>
    <w:rsid w:val="0050380B"/>
    <w:rsid w:val="00505EDA"/>
    <w:rsid w:val="00506714"/>
    <w:rsid w:val="005127D7"/>
    <w:rsid w:val="0051541B"/>
    <w:rsid w:val="00517342"/>
    <w:rsid w:val="00525244"/>
    <w:rsid w:val="005269A5"/>
    <w:rsid w:val="0053129E"/>
    <w:rsid w:val="005316ED"/>
    <w:rsid w:val="00533386"/>
    <w:rsid w:val="00533458"/>
    <w:rsid w:val="00535DB9"/>
    <w:rsid w:val="005439E2"/>
    <w:rsid w:val="00543F00"/>
    <w:rsid w:val="00547E6D"/>
    <w:rsid w:val="00550C46"/>
    <w:rsid w:val="0055316F"/>
    <w:rsid w:val="00553472"/>
    <w:rsid w:val="005570B5"/>
    <w:rsid w:val="00561D58"/>
    <w:rsid w:val="005620C1"/>
    <w:rsid w:val="00565F4D"/>
    <w:rsid w:val="00567DDA"/>
    <w:rsid w:val="00571699"/>
    <w:rsid w:val="0057404B"/>
    <w:rsid w:val="00576311"/>
    <w:rsid w:val="00577CF9"/>
    <w:rsid w:val="005819EA"/>
    <w:rsid w:val="00581DB1"/>
    <w:rsid w:val="00582C8F"/>
    <w:rsid w:val="0059024E"/>
    <w:rsid w:val="00591328"/>
    <w:rsid w:val="00592137"/>
    <w:rsid w:val="0059451D"/>
    <w:rsid w:val="00597868"/>
    <w:rsid w:val="005A0196"/>
    <w:rsid w:val="005A1ACC"/>
    <w:rsid w:val="005A33C0"/>
    <w:rsid w:val="005A3F5D"/>
    <w:rsid w:val="005B099F"/>
    <w:rsid w:val="005B6E4B"/>
    <w:rsid w:val="005C192E"/>
    <w:rsid w:val="005C2F78"/>
    <w:rsid w:val="005C41A3"/>
    <w:rsid w:val="005C4DE9"/>
    <w:rsid w:val="005C6143"/>
    <w:rsid w:val="005C6396"/>
    <w:rsid w:val="005C73C1"/>
    <w:rsid w:val="005D1750"/>
    <w:rsid w:val="005D3F6F"/>
    <w:rsid w:val="005D5E1D"/>
    <w:rsid w:val="005D6232"/>
    <w:rsid w:val="005E1FE8"/>
    <w:rsid w:val="005E63A1"/>
    <w:rsid w:val="005E7896"/>
    <w:rsid w:val="005F03A6"/>
    <w:rsid w:val="005F1F1A"/>
    <w:rsid w:val="005F2186"/>
    <w:rsid w:val="005F7004"/>
    <w:rsid w:val="00602EE9"/>
    <w:rsid w:val="006062D3"/>
    <w:rsid w:val="0060633C"/>
    <w:rsid w:val="006126AE"/>
    <w:rsid w:val="00612FE5"/>
    <w:rsid w:val="00613691"/>
    <w:rsid w:val="006159A6"/>
    <w:rsid w:val="00616F98"/>
    <w:rsid w:val="0062015C"/>
    <w:rsid w:val="006208F4"/>
    <w:rsid w:val="00621C2D"/>
    <w:rsid w:val="00621EA2"/>
    <w:rsid w:val="006273A9"/>
    <w:rsid w:val="006275FC"/>
    <w:rsid w:val="00627678"/>
    <w:rsid w:val="00627CE3"/>
    <w:rsid w:val="006301EA"/>
    <w:rsid w:val="006309D0"/>
    <w:rsid w:val="00633DD8"/>
    <w:rsid w:val="006378B1"/>
    <w:rsid w:val="006426AA"/>
    <w:rsid w:val="006434F7"/>
    <w:rsid w:val="00645B98"/>
    <w:rsid w:val="006470E5"/>
    <w:rsid w:val="00647AC8"/>
    <w:rsid w:val="00647CB2"/>
    <w:rsid w:val="00651F2A"/>
    <w:rsid w:val="00652C68"/>
    <w:rsid w:val="006541C7"/>
    <w:rsid w:val="0065426B"/>
    <w:rsid w:val="00655BC2"/>
    <w:rsid w:val="00657868"/>
    <w:rsid w:val="0066695F"/>
    <w:rsid w:val="00666AC6"/>
    <w:rsid w:val="0066758F"/>
    <w:rsid w:val="006716B8"/>
    <w:rsid w:val="00683222"/>
    <w:rsid w:val="006844D6"/>
    <w:rsid w:val="00684D93"/>
    <w:rsid w:val="006867B8"/>
    <w:rsid w:val="00686CA3"/>
    <w:rsid w:val="006911AE"/>
    <w:rsid w:val="00693ACE"/>
    <w:rsid w:val="00693EAA"/>
    <w:rsid w:val="00694EC9"/>
    <w:rsid w:val="00697E9A"/>
    <w:rsid w:val="006A3954"/>
    <w:rsid w:val="006A44B4"/>
    <w:rsid w:val="006A5A82"/>
    <w:rsid w:val="006A71B4"/>
    <w:rsid w:val="006A7489"/>
    <w:rsid w:val="006A7CE2"/>
    <w:rsid w:val="006B0909"/>
    <w:rsid w:val="006B5C16"/>
    <w:rsid w:val="006B7FD7"/>
    <w:rsid w:val="006C24B3"/>
    <w:rsid w:val="006C7BA0"/>
    <w:rsid w:val="006D0E50"/>
    <w:rsid w:val="006D1C40"/>
    <w:rsid w:val="006D2576"/>
    <w:rsid w:val="006E0060"/>
    <w:rsid w:val="006E11C6"/>
    <w:rsid w:val="006E13ED"/>
    <w:rsid w:val="006E3E18"/>
    <w:rsid w:val="006E5E45"/>
    <w:rsid w:val="006E7DEC"/>
    <w:rsid w:val="006F2BFF"/>
    <w:rsid w:val="006F33BE"/>
    <w:rsid w:val="006F3AA6"/>
    <w:rsid w:val="006F47C7"/>
    <w:rsid w:val="006F4EE2"/>
    <w:rsid w:val="006F539B"/>
    <w:rsid w:val="006F5F4D"/>
    <w:rsid w:val="00701D16"/>
    <w:rsid w:val="00702115"/>
    <w:rsid w:val="00704E99"/>
    <w:rsid w:val="007056AB"/>
    <w:rsid w:val="00706291"/>
    <w:rsid w:val="00707708"/>
    <w:rsid w:val="007101EC"/>
    <w:rsid w:val="00717A82"/>
    <w:rsid w:val="00717F4E"/>
    <w:rsid w:val="00725504"/>
    <w:rsid w:val="0072725F"/>
    <w:rsid w:val="00734F55"/>
    <w:rsid w:val="007358C9"/>
    <w:rsid w:val="0073700E"/>
    <w:rsid w:val="00740104"/>
    <w:rsid w:val="0074137E"/>
    <w:rsid w:val="00743A42"/>
    <w:rsid w:val="00746436"/>
    <w:rsid w:val="0075228A"/>
    <w:rsid w:val="00754FD5"/>
    <w:rsid w:val="00761E1E"/>
    <w:rsid w:val="00764A66"/>
    <w:rsid w:val="00765A05"/>
    <w:rsid w:val="00767972"/>
    <w:rsid w:val="00773F15"/>
    <w:rsid w:val="00775391"/>
    <w:rsid w:val="00775738"/>
    <w:rsid w:val="007846D0"/>
    <w:rsid w:val="00785C20"/>
    <w:rsid w:val="0078632E"/>
    <w:rsid w:val="00790770"/>
    <w:rsid w:val="007B1C16"/>
    <w:rsid w:val="007B33DD"/>
    <w:rsid w:val="007B3DDC"/>
    <w:rsid w:val="007B4271"/>
    <w:rsid w:val="007B7066"/>
    <w:rsid w:val="007C108D"/>
    <w:rsid w:val="007C24AB"/>
    <w:rsid w:val="007C4944"/>
    <w:rsid w:val="007C6FC9"/>
    <w:rsid w:val="007D0BBE"/>
    <w:rsid w:val="007D4534"/>
    <w:rsid w:val="007D570D"/>
    <w:rsid w:val="007E2209"/>
    <w:rsid w:val="007E3AE2"/>
    <w:rsid w:val="007E6D1F"/>
    <w:rsid w:val="007F1DCE"/>
    <w:rsid w:val="007F4252"/>
    <w:rsid w:val="007F6822"/>
    <w:rsid w:val="007F7F27"/>
    <w:rsid w:val="0080487A"/>
    <w:rsid w:val="00807803"/>
    <w:rsid w:val="00807F47"/>
    <w:rsid w:val="00811444"/>
    <w:rsid w:val="008137BA"/>
    <w:rsid w:val="00815358"/>
    <w:rsid w:val="00815A70"/>
    <w:rsid w:val="00820F3B"/>
    <w:rsid w:val="008230A3"/>
    <w:rsid w:val="00823C8E"/>
    <w:rsid w:val="00826BB7"/>
    <w:rsid w:val="00830D1A"/>
    <w:rsid w:val="00837D85"/>
    <w:rsid w:val="008445A3"/>
    <w:rsid w:val="0085163B"/>
    <w:rsid w:val="00852287"/>
    <w:rsid w:val="00853948"/>
    <w:rsid w:val="0085448B"/>
    <w:rsid w:val="00855B8F"/>
    <w:rsid w:val="00856A9E"/>
    <w:rsid w:val="00857A2F"/>
    <w:rsid w:val="00861E2D"/>
    <w:rsid w:val="008633B5"/>
    <w:rsid w:val="00863748"/>
    <w:rsid w:val="008640A2"/>
    <w:rsid w:val="00873D9B"/>
    <w:rsid w:val="0087473C"/>
    <w:rsid w:val="0087631C"/>
    <w:rsid w:val="0087728A"/>
    <w:rsid w:val="0088612C"/>
    <w:rsid w:val="008A08C6"/>
    <w:rsid w:val="008A32F9"/>
    <w:rsid w:val="008A37C0"/>
    <w:rsid w:val="008A6928"/>
    <w:rsid w:val="008C17E7"/>
    <w:rsid w:val="008C4D1C"/>
    <w:rsid w:val="008C565A"/>
    <w:rsid w:val="008C6624"/>
    <w:rsid w:val="008D0149"/>
    <w:rsid w:val="008D4016"/>
    <w:rsid w:val="008D586B"/>
    <w:rsid w:val="008E06BA"/>
    <w:rsid w:val="008E115E"/>
    <w:rsid w:val="008E4D93"/>
    <w:rsid w:val="008F0256"/>
    <w:rsid w:val="008F26CF"/>
    <w:rsid w:val="008F2C8D"/>
    <w:rsid w:val="008F73D0"/>
    <w:rsid w:val="009035F4"/>
    <w:rsid w:val="009113A9"/>
    <w:rsid w:val="009132AD"/>
    <w:rsid w:val="00913A21"/>
    <w:rsid w:val="00913A9D"/>
    <w:rsid w:val="00915725"/>
    <w:rsid w:val="009164F9"/>
    <w:rsid w:val="0091732F"/>
    <w:rsid w:val="00917E95"/>
    <w:rsid w:val="00920F88"/>
    <w:rsid w:val="009223E5"/>
    <w:rsid w:val="009269DA"/>
    <w:rsid w:val="00932C50"/>
    <w:rsid w:val="00932EBE"/>
    <w:rsid w:val="00933E80"/>
    <w:rsid w:val="009351D1"/>
    <w:rsid w:val="00936BBA"/>
    <w:rsid w:val="009373F3"/>
    <w:rsid w:val="0095435C"/>
    <w:rsid w:val="00955B09"/>
    <w:rsid w:val="00962DCC"/>
    <w:rsid w:val="00963010"/>
    <w:rsid w:val="0096332A"/>
    <w:rsid w:val="009648CB"/>
    <w:rsid w:val="0096491F"/>
    <w:rsid w:val="00964E2A"/>
    <w:rsid w:val="00965CC7"/>
    <w:rsid w:val="00972C2C"/>
    <w:rsid w:val="00974B84"/>
    <w:rsid w:val="0097558D"/>
    <w:rsid w:val="00985656"/>
    <w:rsid w:val="00990CD2"/>
    <w:rsid w:val="0099250C"/>
    <w:rsid w:val="009964E9"/>
    <w:rsid w:val="009A0932"/>
    <w:rsid w:val="009A294F"/>
    <w:rsid w:val="009A2BCC"/>
    <w:rsid w:val="009A5482"/>
    <w:rsid w:val="009A5E24"/>
    <w:rsid w:val="009A6453"/>
    <w:rsid w:val="009A7B5C"/>
    <w:rsid w:val="009B0242"/>
    <w:rsid w:val="009B0CBE"/>
    <w:rsid w:val="009B15F2"/>
    <w:rsid w:val="009B4653"/>
    <w:rsid w:val="009B69B4"/>
    <w:rsid w:val="009B6A3C"/>
    <w:rsid w:val="009C0040"/>
    <w:rsid w:val="009C0A40"/>
    <w:rsid w:val="009C24D1"/>
    <w:rsid w:val="009C6228"/>
    <w:rsid w:val="009C6519"/>
    <w:rsid w:val="009C678E"/>
    <w:rsid w:val="009C70DB"/>
    <w:rsid w:val="009C746E"/>
    <w:rsid w:val="009D0D05"/>
    <w:rsid w:val="009D2AA9"/>
    <w:rsid w:val="009D46ED"/>
    <w:rsid w:val="009D47F4"/>
    <w:rsid w:val="009D7D99"/>
    <w:rsid w:val="009F3563"/>
    <w:rsid w:val="009F3C03"/>
    <w:rsid w:val="009F4287"/>
    <w:rsid w:val="009F4EA5"/>
    <w:rsid w:val="009F67C7"/>
    <w:rsid w:val="009F7EB6"/>
    <w:rsid w:val="00A0246E"/>
    <w:rsid w:val="00A06E49"/>
    <w:rsid w:val="00A10F99"/>
    <w:rsid w:val="00A1725D"/>
    <w:rsid w:val="00A21F3F"/>
    <w:rsid w:val="00A23312"/>
    <w:rsid w:val="00A3146B"/>
    <w:rsid w:val="00A3180F"/>
    <w:rsid w:val="00A3431F"/>
    <w:rsid w:val="00A3712A"/>
    <w:rsid w:val="00A37D79"/>
    <w:rsid w:val="00A407BD"/>
    <w:rsid w:val="00A42882"/>
    <w:rsid w:val="00A4304F"/>
    <w:rsid w:val="00A455B8"/>
    <w:rsid w:val="00A46B40"/>
    <w:rsid w:val="00A46D46"/>
    <w:rsid w:val="00A506F7"/>
    <w:rsid w:val="00A50B49"/>
    <w:rsid w:val="00A54D4A"/>
    <w:rsid w:val="00A553B0"/>
    <w:rsid w:val="00A55C1A"/>
    <w:rsid w:val="00A60450"/>
    <w:rsid w:val="00A6069B"/>
    <w:rsid w:val="00A60CF3"/>
    <w:rsid w:val="00A66E70"/>
    <w:rsid w:val="00A76EE9"/>
    <w:rsid w:val="00A77617"/>
    <w:rsid w:val="00A82A85"/>
    <w:rsid w:val="00A840BC"/>
    <w:rsid w:val="00A85DCC"/>
    <w:rsid w:val="00A86490"/>
    <w:rsid w:val="00A90FFB"/>
    <w:rsid w:val="00A92E4E"/>
    <w:rsid w:val="00A93BE9"/>
    <w:rsid w:val="00AA08F5"/>
    <w:rsid w:val="00AA0B35"/>
    <w:rsid w:val="00AA2707"/>
    <w:rsid w:val="00AA2EC6"/>
    <w:rsid w:val="00AA6F73"/>
    <w:rsid w:val="00AB0617"/>
    <w:rsid w:val="00AB11BE"/>
    <w:rsid w:val="00AB1CF8"/>
    <w:rsid w:val="00AB21CB"/>
    <w:rsid w:val="00AB3054"/>
    <w:rsid w:val="00AC575E"/>
    <w:rsid w:val="00AD3086"/>
    <w:rsid w:val="00AD30FF"/>
    <w:rsid w:val="00AD3717"/>
    <w:rsid w:val="00AD6003"/>
    <w:rsid w:val="00AD6125"/>
    <w:rsid w:val="00AD6A9B"/>
    <w:rsid w:val="00AD7133"/>
    <w:rsid w:val="00AE0546"/>
    <w:rsid w:val="00AE5827"/>
    <w:rsid w:val="00AE6A9C"/>
    <w:rsid w:val="00AE7622"/>
    <w:rsid w:val="00AE7D3E"/>
    <w:rsid w:val="00AF12D6"/>
    <w:rsid w:val="00AF17C7"/>
    <w:rsid w:val="00AF47A0"/>
    <w:rsid w:val="00AF54BB"/>
    <w:rsid w:val="00AF54CB"/>
    <w:rsid w:val="00AF618E"/>
    <w:rsid w:val="00AF6788"/>
    <w:rsid w:val="00AF7A56"/>
    <w:rsid w:val="00B01D08"/>
    <w:rsid w:val="00B0261D"/>
    <w:rsid w:val="00B04D97"/>
    <w:rsid w:val="00B050FD"/>
    <w:rsid w:val="00B069E9"/>
    <w:rsid w:val="00B10235"/>
    <w:rsid w:val="00B1705D"/>
    <w:rsid w:val="00B24956"/>
    <w:rsid w:val="00B24C6B"/>
    <w:rsid w:val="00B3090B"/>
    <w:rsid w:val="00B30B72"/>
    <w:rsid w:val="00B32C4B"/>
    <w:rsid w:val="00B379F0"/>
    <w:rsid w:val="00B40304"/>
    <w:rsid w:val="00B422E4"/>
    <w:rsid w:val="00B476D9"/>
    <w:rsid w:val="00B503DB"/>
    <w:rsid w:val="00B540BD"/>
    <w:rsid w:val="00B56238"/>
    <w:rsid w:val="00B56AE8"/>
    <w:rsid w:val="00B617D0"/>
    <w:rsid w:val="00B62B19"/>
    <w:rsid w:val="00B637F2"/>
    <w:rsid w:val="00B644FD"/>
    <w:rsid w:val="00B66135"/>
    <w:rsid w:val="00B66AFF"/>
    <w:rsid w:val="00B6712A"/>
    <w:rsid w:val="00B67302"/>
    <w:rsid w:val="00B70531"/>
    <w:rsid w:val="00B70A14"/>
    <w:rsid w:val="00B74545"/>
    <w:rsid w:val="00B75FCE"/>
    <w:rsid w:val="00B77B6A"/>
    <w:rsid w:val="00B802E2"/>
    <w:rsid w:val="00B808CD"/>
    <w:rsid w:val="00B8252F"/>
    <w:rsid w:val="00B83595"/>
    <w:rsid w:val="00B83CC3"/>
    <w:rsid w:val="00B85CBD"/>
    <w:rsid w:val="00B8714F"/>
    <w:rsid w:val="00B90695"/>
    <w:rsid w:val="00B96386"/>
    <w:rsid w:val="00B97984"/>
    <w:rsid w:val="00BA0E11"/>
    <w:rsid w:val="00BA2351"/>
    <w:rsid w:val="00BA4FE0"/>
    <w:rsid w:val="00BA5426"/>
    <w:rsid w:val="00BA5A28"/>
    <w:rsid w:val="00BB137C"/>
    <w:rsid w:val="00BB6D72"/>
    <w:rsid w:val="00BB6E56"/>
    <w:rsid w:val="00BB7529"/>
    <w:rsid w:val="00BB761D"/>
    <w:rsid w:val="00BC1E33"/>
    <w:rsid w:val="00BC268C"/>
    <w:rsid w:val="00BC6214"/>
    <w:rsid w:val="00BC6365"/>
    <w:rsid w:val="00BC71F6"/>
    <w:rsid w:val="00BC750C"/>
    <w:rsid w:val="00BD106E"/>
    <w:rsid w:val="00BD2501"/>
    <w:rsid w:val="00BD31B1"/>
    <w:rsid w:val="00BD46C0"/>
    <w:rsid w:val="00BE1FC0"/>
    <w:rsid w:val="00BE26A3"/>
    <w:rsid w:val="00BE49C7"/>
    <w:rsid w:val="00BE6B8C"/>
    <w:rsid w:val="00BF2CD7"/>
    <w:rsid w:val="00BF7693"/>
    <w:rsid w:val="00C02A9C"/>
    <w:rsid w:val="00C04260"/>
    <w:rsid w:val="00C1071A"/>
    <w:rsid w:val="00C114C9"/>
    <w:rsid w:val="00C1313A"/>
    <w:rsid w:val="00C13303"/>
    <w:rsid w:val="00C22C7F"/>
    <w:rsid w:val="00C241E1"/>
    <w:rsid w:val="00C268CE"/>
    <w:rsid w:val="00C333B4"/>
    <w:rsid w:val="00C358AF"/>
    <w:rsid w:val="00C36BDD"/>
    <w:rsid w:val="00C426A2"/>
    <w:rsid w:val="00C52361"/>
    <w:rsid w:val="00C528D1"/>
    <w:rsid w:val="00C53361"/>
    <w:rsid w:val="00C54CCC"/>
    <w:rsid w:val="00C552DB"/>
    <w:rsid w:val="00C5744B"/>
    <w:rsid w:val="00C60BA6"/>
    <w:rsid w:val="00C626E6"/>
    <w:rsid w:val="00C64BF8"/>
    <w:rsid w:val="00C64EF1"/>
    <w:rsid w:val="00C6720B"/>
    <w:rsid w:val="00C7034C"/>
    <w:rsid w:val="00C722A1"/>
    <w:rsid w:val="00C73F87"/>
    <w:rsid w:val="00C73FBF"/>
    <w:rsid w:val="00C740F4"/>
    <w:rsid w:val="00C74E47"/>
    <w:rsid w:val="00C764D0"/>
    <w:rsid w:val="00C76771"/>
    <w:rsid w:val="00C770FB"/>
    <w:rsid w:val="00C77C4F"/>
    <w:rsid w:val="00C8240C"/>
    <w:rsid w:val="00C85DE1"/>
    <w:rsid w:val="00C862BB"/>
    <w:rsid w:val="00C871D3"/>
    <w:rsid w:val="00C91429"/>
    <w:rsid w:val="00C91604"/>
    <w:rsid w:val="00C92B93"/>
    <w:rsid w:val="00C93460"/>
    <w:rsid w:val="00C93BDF"/>
    <w:rsid w:val="00C944A2"/>
    <w:rsid w:val="00CA4B3D"/>
    <w:rsid w:val="00CA6559"/>
    <w:rsid w:val="00CA6C87"/>
    <w:rsid w:val="00CB04EE"/>
    <w:rsid w:val="00CB18F2"/>
    <w:rsid w:val="00CB199C"/>
    <w:rsid w:val="00CB3752"/>
    <w:rsid w:val="00CB38B5"/>
    <w:rsid w:val="00CB4421"/>
    <w:rsid w:val="00CB5135"/>
    <w:rsid w:val="00CB5867"/>
    <w:rsid w:val="00CB6106"/>
    <w:rsid w:val="00CB6EC8"/>
    <w:rsid w:val="00CB750A"/>
    <w:rsid w:val="00CC1DF6"/>
    <w:rsid w:val="00CC21F5"/>
    <w:rsid w:val="00CC27BB"/>
    <w:rsid w:val="00CC39B1"/>
    <w:rsid w:val="00CC55B0"/>
    <w:rsid w:val="00CC6D4A"/>
    <w:rsid w:val="00CD0E97"/>
    <w:rsid w:val="00CD39DE"/>
    <w:rsid w:val="00CD6FC2"/>
    <w:rsid w:val="00CE2909"/>
    <w:rsid w:val="00CE2E5B"/>
    <w:rsid w:val="00CE413A"/>
    <w:rsid w:val="00CE4579"/>
    <w:rsid w:val="00CE5325"/>
    <w:rsid w:val="00CE58F2"/>
    <w:rsid w:val="00CE5A69"/>
    <w:rsid w:val="00CE5C24"/>
    <w:rsid w:val="00CE7E93"/>
    <w:rsid w:val="00CF0236"/>
    <w:rsid w:val="00CF07BA"/>
    <w:rsid w:val="00CF20BA"/>
    <w:rsid w:val="00CF5843"/>
    <w:rsid w:val="00CF6C8F"/>
    <w:rsid w:val="00CF76DF"/>
    <w:rsid w:val="00D036D8"/>
    <w:rsid w:val="00D04C13"/>
    <w:rsid w:val="00D0652B"/>
    <w:rsid w:val="00D069A3"/>
    <w:rsid w:val="00D116EC"/>
    <w:rsid w:val="00D1271A"/>
    <w:rsid w:val="00D129CF"/>
    <w:rsid w:val="00D2046B"/>
    <w:rsid w:val="00D26352"/>
    <w:rsid w:val="00D3116B"/>
    <w:rsid w:val="00D3140D"/>
    <w:rsid w:val="00D34229"/>
    <w:rsid w:val="00D3493F"/>
    <w:rsid w:val="00D42EBB"/>
    <w:rsid w:val="00D43EF6"/>
    <w:rsid w:val="00D44333"/>
    <w:rsid w:val="00D45FA0"/>
    <w:rsid w:val="00D46F1E"/>
    <w:rsid w:val="00D50267"/>
    <w:rsid w:val="00D508E1"/>
    <w:rsid w:val="00D55A56"/>
    <w:rsid w:val="00D6113B"/>
    <w:rsid w:val="00D62E1F"/>
    <w:rsid w:val="00D75685"/>
    <w:rsid w:val="00D8043B"/>
    <w:rsid w:val="00D82FB2"/>
    <w:rsid w:val="00D83E3F"/>
    <w:rsid w:val="00D86692"/>
    <w:rsid w:val="00D90B60"/>
    <w:rsid w:val="00D9195B"/>
    <w:rsid w:val="00D94760"/>
    <w:rsid w:val="00D94C6B"/>
    <w:rsid w:val="00D95557"/>
    <w:rsid w:val="00D971D3"/>
    <w:rsid w:val="00DA0A6B"/>
    <w:rsid w:val="00DA0E0D"/>
    <w:rsid w:val="00DA18F7"/>
    <w:rsid w:val="00DA26E9"/>
    <w:rsid w:val="00DB0BA4"/>
    <w:rsid w:val="00DB1E8B"/>
    <w:rsid w:val="00DB2E06"/>
    <w:rsid w:val="00DB4294"/>
    <w:rsid w:val="00DB4BB7"/>
    <w:rsid w:val="00DB5470"/>
    <w:rsid w:val="00DB5E25"/>
    <w:rsid w:val="00DB623B"/>
    <w:rsid w:val="00DC1DA1"/>
    <w:rsid w:val="00DC28DE"/>
    <w:rsid w:val="00DC3B68"/>
    <w:rsid w:val="00DC75EC"/>
    <w:rsid w:val="00DD34C0"/>
    <w:rsid w:val="00DD4943"/>
    <w:rsid w:val="00DD4F0A"/>
    <w:rsid w:val="00DD6205"/>
    <w:rsid w:val="00DD6FF3"/>
    <w:rsid w:val="00DD7981"/>
    <w:rsid w:val="00DE48B1"/>
    <w:rsid w:val="00DE4FAF"/>
    <w:rsid w:val="00DE6506"/>
    <w:rsid w:val="00DE6FDE"/>
    <w:rsid w:val="00DE7313"/>
    <w:rsid w:val="00DE73F2"/>
    <w:rsid w:val="00DF1F0F"/>
    <w:rsid w:val="00DF43F6"/>
    <w:rsid w:val="00DF4AB4"/>
    <w:rsid w:val="00E00698"/>
    <w:rsid w:val="00E00B78"/>
    <w:rsid w:val="00E00E82"/>
    <w:rsid w:val="00E02C8E"/>
    <w:rsid w:val="00E0627D"/>
    <w:rsid w:val="00E0724F"/>
    <w:rsid w:val="00E11473"/>
    <w:rsid w:val="00E15A18"/>
    <w:rsid w:val="00E1770D"/>
    <w:rsid w:val="00E21800"/>
    <w:rsid w:val="00E21846"/>
    <w:rsid w:val="00E21F86"/>
    <w:rsid w:val="00E263F3"/>
    <w:rsid w:val="00E30734"/>
    <w:rsid w:val="00E31E8F"/>
    <w:rsid w:val="00E32CBE"/>
    <w:rsid w:val="00E32D18"/>
    <w:rsid w:val="00E36623"/>
    <w:rsid w:val="00E416A8"/>
    <w:rsid w:val="00E43B29"/>
    <w:rsid w:val="00E45312"/>
    <w:rsid w:val="00E46D3D"/>
    <w:rsid w:val="00E4797C"/>
    <w:rsid w:val="00E47E5B"/>
    <w:rsid w:val="00E53667"/>
    <w:rsid w:val="00E53902"/>
    <w:rsid w:val="00E53A5C"/>
    <w:rsid w:val="00E55A59"/>
    <w:rsid w:val="00E56355"/>
    <w:rsid w:val="00E5644D"/>
    <w:rsid w:val="00E576EA"/>
    <w:rsid w:val="00E61532"/>
    <w:rsid w:val="00E62CE2"/>
    <w:rsid w:val="00E651E9"/>
    <w:rsid w:val="00E6620A"/>
    <w:rsid w:val="00E666C3"/>
    <w:rsid w:val="00E67870"/>
    <w:rsid w:val="00E70734"/>
    <w:rsid w:val="00E715D4"/>
    <w:rsid w:val="00E74DC8"/>
    <w:rsid w:val="00E75990"/>
    <w:rsid w:val="00E76E1E"/>
    <w:rsid w:val="00E77F92"/>
    <w:rsid w:val="00E8191B"/>
    <w:rsid w:val="00E8199C"/>
    <w:rsid w:val="00E828B5"/>
    <w:rsid w:val="00E839DE"/>
    <w:rsid w:val="00E84C4E"/>
    <w:rsid w:val="00E851AF"/>
    <w:rsid w:val="00E871F3"/>
    <w:rsid w:val="00E93B34"/>
    <w:rsid w:val="00E93D0B"/>
    <w:rsid w:val="00E96C80"/>
    <w:rsid w:val="00EA0100"/>
    <w:rsid w:val="00EA2831"/>
    <w:rsid w:val="00EA29A5"/>
    <w:rsid w:val="00EA35BD"/>
    <w:rsid w:val="00EA4E55"/>
    <w:rsid w:val="00EA5E9D"/>
    <w:rsid w:val="00EB0E40"/>
    <w:rsid w:val="00EB3B05"/>
    <w:rsid w:val="00EB6F96"/>
    <w:rsid w:val="00EC0DE4"/>
    <w:rsid w:val="00EC24C6"/>
    <w:rsid w:val="00EC3379"/>
    <w:rsid w:val="00ED1386"/>
    <w:rsid w:val="00ED144B"/>
    <w:rsid w:val="00ED248A"/>
    <w:rsid w:val="00ED4A63"/>
    <w:rsid w:val="00ED5D70"/>
    <w:rsid w:val="00ED7F05"/>
    <w:rsid w:val="00EE0325"/>
    <w:rsid w:val="00EE2B8D"/>
    <w:rsid w:val="00EE39CC"/>
    <w:rsid w:val="00EE6EC3"/>
    <w:rsid w:val="00EF13B6"/>
    <w:rsid w:val="00EF3CEA"/>
    <w:rsid w:val="00EF7B67"/>
    <w:rsid w:val="00F06BE9"/>
    <w:rsid w:val="00F079AC"/>
    <w:rsid w:val="00F11114"/>
    <w:rsid w:val="00F11C1C"/>
    <w:rsid w:val="00F14511"/>
    <w:rsid w:val="00F1668A"/>
    <w:rsid w:val="00F16D72"/>
    <w:rsid w:val="00F17111"/>
    <w:rsid w:val="00F20E8C"/>
    <w:rsid w:val="00F21CBD"/>
    <w:rsid w:val="00F24AEE"/>
    <w:rsid w:val="00F337ED"/>
    <w:rsid w:val="00F34C11"/>
    <w:rsid w:val="00F35034"/>
    <w:rsid w:val="00F40E52"/>
    <w:rsid w:val="00F4350E"/>
    <w:rsid w:val="00F45024"/>
    <w:rsid w:val="00F47F82"/>
    <w:rsid w:val="00F50AAE"/>
    <w:rsid w:val="00F524FD"/>
    <w:rsid w:val="00F602AF"/>
    <w:rsid w:val="00F60C4F"/>
    <w:rsid w:val="00F61572"/>
    <w:rsid w:val="00F61996"/>
    <w:rsid w:val="00F63D3C"/>
    <w:rsid w:val="00F663D6"/>
    <w:rsid w:val="00F7081D"/>
    <w:rsid w:val="00F70C30"/>
    <w:rsid w:val="00F73055"/>
    <w:rsid w:val="00F73D0B"/>
    <w:rsid w:val="00F74EAF"/>
    <w:rsid w:val="00F76943"/>
    <w:rsid w:val="00F80642"/>
    <w:rsid w:val="00F81C19"/>
    <w:rsid w:val="00F87138"/>
    <w:rsid w:val="00F87A51"/>
    <w:rsid w:val="00F91C74"/>
    <w:rsid w:val="00F967E0"/>
    <w:rsid w:val="00FA5AF2"/>
    <w:rsid w:val="00FA5B8D"/>
    <w:rsid w:val="00FA5D54"/>
    <w:rsid w:val="00FA7253"/>
    <w:rsid w:val="00FB071A"/>
    <w:rsid w:val="00FB16FA"/>
    <w:rsid w:val="00FB3074"/>
    <w:rsid w:val="00FB6370"/>
    <w:rsid w:val="00FC02AC"/>
    <w:rsid w:val="00FC37A0"/>
    <w:rsid w:val="00FC4258"/>
    <w:rsid w:val="00FC7272"/>
    <w:rsid w:val="00FC72AE"/>
    <w:rsid w:val="00FD116C"/>
    <w:rsid w:val="00FD1BD3"/>
    <w:rsid w:val="00FD3FEC"/>
    <w:rsid w:val="00FD514F"/>
    <w:rsid w:val="00FD51FD"/>
    <w:rsid w:val="00FD524E"/>
    <w:rsid w:val="00FD69A0"/>
    <w:rsid w:val="00FE59B7"/>
    <w:rsid w:val="00FF0024"/>
    <w:rsid w:val="00FF1A06"/>
    <w:rsid w:val="00FF4A8D"/>
    <w:rsid w:val="00FF56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4"/>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7F05"/>
  </w:style>
  <w:style w:type="paragraph" w:styleId="Nagwek1">
    <w:name w:val="heading 1"/>
    <w:next w:val="Normalny"/>
    <w:link w:val="Nagwek1Znak"/>
    <w:unhideWhenUsed/>
    <w:qFormat/>
    <w:rsid w:val="0046489B"/>
    <w:pPr>
      <w:keepNext/>
      <w:keepLines/>
      <w:spacing w:after="216" w:line="259" w:lineRule="auto"/>
      <w:ind w:left="10" w:hanging="10"/>
      <w:outlineLvl w:val="0"/>
    </w:pPr>
    <w:rPr>
      <w:rFonts w:ascii="Calibri" w:eastAsia="Calibri" w:hAnsi="Calibri" w:cs="Calibri"/>
      <w:b/>
      <w:bCs/>
      <w:smallCaps/>
      <w:color w:val="244061" w:themeColor="accent1" w:themeShade="80"/>
      <w:sz w:val="28"/>
      <w:lang w:eastAsia="pl-PL"/>
    </w:rPr>
  </w:style>
  <w:style w:type="paragraph" w:styleId="Nagwek2">
    <w:name w:val="heading 2"/>
    <w:basedOn w:val="Normalny"/>
    <w:next w:val="Normalny"/>
    <w:link w:val="Nagwek2Znak"/>
    <w:uiPriority w:val="9"/>
    <w:unhideWhenUsed/>
    <w:qFormat/>
    <w:rsid w:val="004A0DB2"/>
    <w:pPr>
      <w:keepNext/>
      <w:keepLines/>
      <w:spacing w:before="240" w:after="120"/>
      <w:outlineLvl w:val="1"/>
    </w:pPr>
    <w:rPr>
      <w:rFonts w:ascii="Calibri Light" w:eastAsia="Times New Roman" w:hAnsi="Calibri Light" w:cs="Times New Roman"/>
      <w:b/>
      <w:color w:val="365F91" w:themeColor="accent1" w:themeShade="BF"/>
      <w:sz w:val="26"/>
      <w:szCs w:val="26"/>
      <w:lang w:eastAsia="pl-PL"/>
    </w:rPr>
  </w:style>
  <w:style w:type="paragraph" w:styleId="Nagwek3">
    <w:name w:val="heading 3"/>
    <w:basedOn w:val="Normalny"/>
    <w:next w:val="Normalny"/>
    <w:link w:val="Nagwek3Znak"/>
    <w:uiPriority w:val="9"/>
    <w:unhideWhenUsed/>
    <w:qFormat/>
    <w:rsid w:val="0046489B"/>
    <w:pPr>
      <w:keepNext/>
      <w:keepLines/>
      <w:spacing w:before="200" w:after="0"/>
      <w:outlineLvl w:val="2"/>
    </w:pPr>
    <w:rPr>
      <w:rFonts w:ascii="Calibri Light" w:eastAsia="Times New Roman" w:hAnsi="Calibri Light" w:cs="Times New Roman"/>
      <w:color w:val="1F4D78"/>
      <w:szCs w:val="24"/>
      <w:lang w:eastAsia="pl-PL"/>
    </w:rPr>
  </w:style>
  <w:style w:type="paragraph" w:styleId="Nagwek4">
    <w:name w:val="heading 4"/>
    <w:basedOn w:val="Normalny"/>
    <w:next w:val="Normalny"/>
    <w:link w:val="Nagwek4Znak"/>
    <w:uiPriority w:val="9"/>
    <w:unhideWhenUsed/>
    <w:qFormat/>
    <w:rsid w:val="00CB6106"/>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EE39CC"/>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913A21"/>
    <w:pPr>
      <w:keepNext/>
      <w:spacing w:after="0" w:line="360" w:lineRule="auto"/>
      <w:outlineLvl w:val="5"/>
    </w:pPr>
    <w:rPr>
      <w:rFonts w:ascii="Arial Narrow" w:eastAsia="Times New Roman" w:hAnsi="Arial Narrow" w:cs="Times New Roman"/>
      <w:b/>
      <w:sz w:val="25"/>
      <w:szCs w:val="2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6489B"/>
    <w:rPr>
      <w:rFonts w:ascii="Calibri" w:eastAsia="Calibri" w:hAnsi="Calibri" w:cs="Calibri"/>
      <w:b/>
      <w:bCs/>
      <w:smallCaps/>
      <w:color w:val="244061" w:themeColor="accent1" w:themeShade="80"/>
      <w:sz w:val="28"/>
      <w:lang w:eastAsia="pl-PL"/>
    </w:rPr>
  </w:style>
  <w:style w:type="paragraph" w:customStyle="1" w:styleId="Nagwek21">
    <w:name w:val="Nagłówek 21"/>
    <w:basedOn w:val="Normalny"/>
    <w:next w:val="Normalny"/>
    <w:uiPriority w:val="9"/>
    <w:semiHidden/>
    <w:unhideWhenUsed/>
    <w:qFormat/>
    <w:rsid w:val="0046489B"/>
    <w:pPr>
      <w:keepNext/>
      <w:keepLines/>
      <w:spacing w:before="40" w:after="0" w:line="251" w:lineRule="auto"/>
      <w:ind w:left="10" w:hanging="10"/>
      <w:jc w:val="both"/>
      <w:outlineLvl w:val="1"/>
    </w:pPr>
    <w:rPr>
      <w:rFonts w:ascii="Calibri Light" w:eastAsia="Times New Roman" w:hAnsi="Calibri Light" w:cs="Times New Roman"/>
      <w:bCs/>
      <w:color w:val="2E74B5"/>
      <w:sz w:val="26"/>
      <w:szCs w:val="26"/>
      <w:lang w:eastAsia="pl-PL"/>
    </w:rPr>
  </w:style>
  <w:style w:type="paragraph" w:customStyle="1" w:styleId="Nagwek31">
    <w:name w:val="Nagłówek 31"/>
    <w:basedOn w:val="Normalny"/>
    <w:next w:val="Normalny"/>
    <w:uiPriority w:val="9"/>
    <w:semiHidden/>
    <w:unhideWhenUsed/>
    <w:qFormat/>
    <w:rsid w:val="0046489B"/>
    <w:pPr>
      <w:keepNext/>
      <w:keepLines/>
      <w:spacing w:before="40" w:after="0" w:line="251" w:lineRule="auto"/>
      <w:ind w:left="10" w:hanging="10"/>
      <w:jc w:val="both"/>
      <w:outlineLvl w:val="2"/>
    </w:pPr>
    <w:rPr>
      <w:rFonts w:ascii="Calibri Light" w:eastAsia="Times New Roman" w:hAnsi="Calibri Light" w:cs="Times New Roman"/>
      <w:bCs/>
      <w:color w:val="1F4D78"/>
      <w:szCs w:val="24"/>
      <w:lang w:eastAsia="pl-PL"/>
    </w:rPr>
  </w:style>
  <w:style w:type="numbering" w:customStyle="1" w:styleId="Bezlisty1">
    <w:name w:val="Bez listy1"/>
    <w:next w:val="Bezlisty"/>
    <w:uiPriority w:val="99"/>
    <w:semiHidden/>
    <w:unhideWhenUsed/>
    <w:rsid w:val="0046489B"/>
  </w:style>
  <w:style w:type="table" w:customStyle="1" w:styleId="TableGrid">
    <w:name w:val="TableGrid"/>
    <w:rsid w:val="0046489B"/>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paragraph" w:styleId="Zagicieodgryformularza">
    <w:name w:val="HTML Top of Form"/>
    <w:basedOn w:val="Normalny"/>
    <w:next w:val="Normalny"/>
    <w:link w:val="ZagicieodgryformularzaZnak"/>
    <w:hidden/>
    <w:uiPriority w:val="99"/>
    <w:semiHidden/>
    <w:unhideWhenUsed/>
    <w:rsid w:val="0046489B"/>
    <w:pPr>
      <w:pBdr>
        <w:bottom w:val="single" w:sz="6" w:space="1" w:color="auto"/>
      </w:pBdr>
      <w:spacing w:after="0" w:line="240" w:lineRule="auto"/>
      <w:jc w:val="center"/>
    </w:pPr>
    <w:rPr>
      <w:rFonts w:ascii="Arial" w:eastAsia="Times New Roman" w:hAnsi="Arial" w:cs="Arial"/>
      <w:bCs/>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46489B"/>
    <w:rPr>
      <w:rFonts w:ascii="Arial" w:eastAsia="Times New Roman" w:hAnsi="Arial" w:cs="Arial"/>
      <w:bCs/>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6489B"/>
    <w:pPr>
      <w:pBdr>
        <w:top w:val="single" w:sz="6" w:space="1" w:color="auto"/>
      </w:pBdr>
      <w:spacing w:after="0" w:line="240" w:lineRule="auto"/>
      <w:jc w:val="center"/>
    </w:pPr>
    <w:rPr>
      <w:rFonts w:ascii="Arial" w:eastAsia="Times New Roman" w:hAnsi="Arial" w:cs="Arial"/>
      <w:bCs/>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46489B"/>
    <w:rPr>
      <w:rFonts w:ascii="Arial" w:eastAsia="Times New Roman" w:hAnsi="Arial" w:cs="Arial"/>
      <w:bCs/>
      <w:vanish/>
      <w:sz w:val="16"/>
      <w:szCs w:val="16"/>
      <w:lang w:eastAsia="pl-PL"/>
    </w:rPr>
  </w:style>
  <w:style w:type="table" w:styleId="Tabela-Siatka">
    <w:name w:val="Table Grid"/>
    <w:basedOn w:val="Standardowy"/>
    <w:uiPriority w:val="59"/>
    <w:rsid w:val="0046489B"/>
    <w:pPr>
      <w:spacing w:after="0" w:line="240" w:lineRule="auto"/>
    </w:pPr>
    <w:rPr>
      <w:rFonts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46489B"/>
    <w:pPr>
      <w:tabs>
        <w:tab w:val="center" w:pos="4536"/>
        <w:tab w:val="right" w:pos="9072"/>
      </w:tabs>
      <w:spacing w:after="0" w:line="240" w:lineRule="auto"/>
      <w:ind w:left="10" w:hanging="10"/>
      <w:jc w:val="both"/>
    </w:pPr>
    <w:rPr>
      <w:rFonts w:ascii="Calibri" w:eastAsia="Calibri" w:hAnsi="Calibri" w:cs="Calibri"/>
      <w:bCs/>
      <w:color w:val="000000"/>
      <w:lang w:eastAsia="pl-PL"/>
    </w:rPr>
  </w:style>
  <w:style w:type="character" w:customStyle="1" w:styleId="NagwekZnak">
    <w:name w:val="Nagłówek Znak"/>
    <w:basedOn w:val="Domylnaczcionkaakapitu"/>
    <w:link w:val="Nagwek"/>
    <w:uiPriority w:val="99"/>
    <w:rsid w:val="0046489B"/>
    <w:rPr>
      <w:rFonts w:ascii="Calibri" w:eastAsia="Calibri" w:hAnsi="Calibri" w:cs="Calibri"/>
      <w:bCs/>
      <w:color w:val="000000"/>
      <w:lang w:eastAsia="pl-PL"/>
    </w:rPr>
  </w:style>
  <w:style w:type="paragraph" w:styleId="Stopka">
    <w:name w:val="footer"/>
    <w:basedOn w:val="Normalny"/>
    <w:link w:val="StopkaZnak"/>
    <w:uiPriority w:val="99"/>
    <w:unhideWhenUsed/>
    <w:rsid w:val="0046489B"/>
    <w:pPr>
      <w:tabs>
        <w:tab w:val="center" w:pos="4536"/>
        <w:tab w:val="right" w:pos="9072"/>
      </w:tabs>
      <w:spacing w:after="0" w:line="240" w:lineRule="auto"/>
      <w:ind w:left="10" w:hanging="10"/>
      <w:jc w:val="both"/>
    </w:pPr>
    <w:rPr>
      <w:rFonts w:ascii="Calibri" w:eastAsia="Calibri" w:hAnsi="Calibri" w:cs="Calibri"/>
      <w:bCs/>
      <w:color w:val="000000"/>
      <w:lang w:eastAsia="pl-PL"/>
    </w:rPr>
  </w:style>
  <w:style w:type="character" w:customStyle="1" w:styleId="StopkaZnak">
    <w:name w:val="Stopka Znak"/>
    <w:basedOn w:val="Domylnaczcionkaakapitu"/>
    <w:link w:val="Stopka"/>
    <w:uiPriority w:val="99"/>
    <w:rsid w:val="0046489B"/>
    <w:rPr>
      <w:rFonts w:ascii="Calibri" w:eastAsia="Calibri" w:hAnsi="Calibri" w:cs="Calibri"/>
      <w:bCs/>
      <w:color w:val="000000"/>
      <w:lang w:eastAsia="pl-PL"/>
    </w:rPr>
  </w:style>
  <w:style w:type="paragraph" w:customStyle="1" w:styleId="Tekstprzypisukocowego1">
    <w:name w:val="Tekst przypisu końcowego1"/>
    <w:basedOn w:val="Normalny"/>
    <w:next w:val="Tekstprzypisukocowego"/>
    <w:link w:val="TekstprzypisukocowegoZnak"/>
    <w:uiPriority w:val="99"/>
    <w:semiHidden/>
    <w:unhideWhenUsed/>
    <w:rsid w:val="0046489B"/>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46489B"/>
    <w:rPr>
      <w:sz w:val="20"/>
      <w:szCs w:val="20"/>
    </w:rPr>
  </w:style>
  <w:style w:type="paragraph" w:customStyle="1" w:styleId="Tekstprzypisudolnego1">
    <w:name w:val="Tekst przypisu dolnego1"/>
    <w:basedOn w:val="Normalny"/>
    <w:next w:val="Tekstprzypisudolnego"/>
    <w:link w:val="TekstprzypisudolnegoZnak"/>
    <w:uiPriority w:val="99"/>
    <w:semiHidden/>
    <w:unhideWhenUsed/>
    <w:rsid w:val="0046489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1"/>
    <w:uiPriority w:val="99"/>
    <w:rsid w:val="0046489B"/>
    <w:rPr>
      <w:sz w:val="20"/>
      <w:szCs w:val="20"/>
    </w:rPr>
  </w:style>
  <w:style w:type="character" w:styleId="Odwoanieprzypisudolnego">
    <w:name w:val="footnote reference"/>
    <w:aliases w:val="-E Fußnotenzeichen,-E Fußnotenzeichen1,-E Fußnotenzeichen2,-E Fußnotenzeichen3,-E Fußnotenzeichen4,-E Fußnotenzeichen5,-E Fußnotenzeichen6,-E Fußnotenzeichen7,-E Fußnotenzeichen8,-E Fußnotenzeichen9,-E Fußnotenzeichen10"/>
    <w:basedOn w:val="Domylnaczcionkaakapitu"/>
    <w:uiPriority w:val="99"/>
    <w:unhideWhenUsed/>
    <w:rsid w:val="0046489B"/>
    <w:rPr>
      <w:vertAlign w:val="superscript"/>
    </w:rPr>
  </w:style>
  <w:style w:type="character" w:styleId="Hipercze">
    <w:name w:val="Hyperlink"/>
    <w:basedOn w:val="Domylnaczcionkaakapitu"/>
    <w:uiPriority w:val="99"/>
    <w:unhideWhenUsed/>
    <w:rsid w:val="0046489B"/>
    <w:rPr>
      <w:color w:val="0563C1"/>
      <w:u w:val="single"/>
    </w:rPr>
  </w:style>
  <w:style w:type="character" w:styleId="UyteHipercze">
    <w:name w:val="FollowedHyperlink"/>
    <w:basedOn w:val="Domylnaczcionkaakapitu"/>
    <w:uiPriority w:val="99"/>
    <w:semiHidden/>
    <w:unhideWhenUsed/>
    <w:rsid w:val="0046489B"/>
    <w:rPr>
      <w:color w:val="954F72"/>
      <w:u w:val="single"/>
    </w:rPr>
  </w:style>
  <w:style w:type="paragraph" w:customStyle="1" w:styleId="xl66">
    <w:name w:val="xl66"/>
    <w:basedOn w:val="Normalny"/>
    <w:uiPriority w:val="99"/>
    <w:rsid w:val="0046489B"/>
    <w:pPr>
      <w:spacing w:before="100" w:beforeAutospacing="1" w:after="100" w:afterAutospacing="1" w:line="240" w:lineRule="auto"/>
      <w:jc w:val="center"/>
    </w:pPr>
    <w:rPr>
      <w:rFonts w:ascii="Times New Roman" w:eastAsia="Times New Roman" w:hAnsi="Times New Roman" w:cs="Times New Roman"/>
      <w:bCs/>
      <w:szCs w:val="24"/>
      <w:lang w:eastAsia="pl-PL"/>
    </w:rPr>
  </w:style>
  <w:style w:type="paragraph" w:customStyle="1" w:styleId="xl67">
    <w:name w:val="xl67"/>
    <w:basedOn w:val="Normalny"/>
    <w:uiPriority w:val="99"/>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Cs/>
      <w:szCs w:val="24"/>
      <w:lang w:eastAsia="pl-PL"/>
    </w:rPr>
  </w:style>
  <w:style w:type="paragraph" w:customStyle="1" w:styleId="xl68">
    <w:name w:val="xl68"/>
    <w:basedOn w:val="Normalny"/>
    <w:uiPriority w:val="99"/>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Cs/>
      <w:szCs w:val="24"/>
      <w:lang w:eastAsia="pl-PL"/>
    </w:rPr>
  </w:style>
  <w:style w:type="paragraph" w:customStyle="1" w:styleId="xl69">
    <w:name w:val="xl69"/>
    <w:basedOn w:val="Normalny"/>
    <w:uiPriority w:val="99"/>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Cs/>
      <w:color w:val="000000"/>
      <w:szCs w:val="24"/>
      <w:lang w:eastAsia="pl-PL"/>
    </w:rPr>
  </w:style>
  <w:style w:type="character" w:customStyle="1" w:styleId="Nagwek2Znak">
    <w:name w:val="Nagłówek 2 Znak"/>
    <w:basedOn w:val="Domylnaczcionkaakapitu"/>
    <w:link w:val="Nagwek2"/>
    <w:uiPriority w:val="9"/>
    <w:rsid w:val="004A0DB2"/>
    <w:rPr>
      <w:rFonts w:ascii="Calibri Light" w:eastAsia="Times New Roman" w:hAnsi="Calibri Light" w:cs="Times New Roman"/>
      <w:b/>
      <w:color w:val="365F91" w:themeColor="accent1" w:themeShade="BF"/>
      <w:sz w:val="26"/>
      <w:szCs w:val="26"/>
      <w:lang w:eastAsia="pl-PL"/>
    </w:rPr>
  </w:style>
  <w:style w:type="character" w:customStyle="1" w:styleId="Nagwek3Znak">
    <w:name w:val="Nagłówek 3 Znak"/>
    <w:basedOn w:val="Domylnaczcionkaakapitu"/>
    <w:link w:val="Nagwek3"/>
    <w:uiPriority w:val="9"/>
    <w:rsid w:val="0046489B"/>
    <w:rPr>
      <w:rFonts w:ascii="Calibri Light" w:eastAsia="Times New Roman" w:hAnsi="Calibri Light" w:cs="Times New Roman"/>
      <w:color w:val="1F4D78"/>
      <w:sz w:val="24"/>
      <w:szCs w:val="24"/>
      <w:lang w:eastAsia="pl-PL"/>
    </w:rPr>
  </w:style>
  <w:style w:type="paragraph" w:customStyle="1" w:styleId="Legenda1">
    <w:name w:val="Legenda1"/>
    <w:basedOn w:val="Normalny"/>
    <w:next w:val="Normalny"/>
    <w:uiPriority w:val="35"/>
    <w:unhideWhenUsed/>
    <w:qFormat/>
    <w:rsid w:val="0046489B"/>
    <w:pPr>
      <w:spacing w:line="240" w:lineRule="auto"/>
      <w:ind w:left="10" w:hanging="10"/>
      <w:jc w:val="both"/>
    </w:pPr>
    <w:rPr>
      <w:rFonts w:ascii="Calibri" w:eastAsia="Calibri" w:hAnsi="Calibri" w:cs="Calibri"/>
      <w:bCs/>
      <w:i/>
      <w:iCs/>
      <w:color w:val="44546A"/>
      <w:sz w:val="18"/>
      <w:szCs w:val="18"/>
      <w:lang w:eastAsia="pl-PL"/>
    </w:rPr>
  </w:style>
  <w:style w:type="table" w:customStyle="1" w:styleId="TableGrid1">
    <w:name w:val="TableGrid1"/>
    <w:rsid w:val="0046489B"/>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46489B"/>
    <w:pPr>
      <w:spacing w:after="0" w:line="240" w:lineRule="auto"/>
      <w:ind w:left="10" w:hanging="10"/>
      <w:jc w:val="both"/>
    </w:pPr>
    <w:rPr>
      <w:rFonts w:ascii="Tahoma" w:eastAsia="Calibri" w:hAnsi="Tahoma" w:cs="Tahoma"/>
      <w:bCs/>
      <w:color w:val="000000"/>
      <w:sz w:val="16"/>
      <w:szCs w:val="16"/>
      <w:lang w:eastAsia="pl-PL"/>
    </w:rPr>
  </w:style>
  <w:style w:type="character" w:customStyle="1" w:styleId="TekstdymkaZnak">
    <w:name w:val="Tekst dymka Znak"/>
    <w:basedOn w:val="Domylnaczcionkaakapitu"/>
    <w:link w:val="Tekstdymka"/>
    <w:uiPriority w:val="99"/>
    <w:semiHidden/>
    <w:rsid w:val="0046489B"/>
    <w:rPr>
      <w:rFonts w:ascii="Tahoma" w:eastAsia="Calibri" w:hAnsi="Tahoma" w:cs="Tahoma"/>
      <w:bCs/>
      <w:color w:val="000000"/>
      <w:sz w:val="16"/>
      <w:szCs w:val="16"/>
      <w:lang w:eastAsia="pl-PL"/>
    </w:rPr>
  </w:style>
  <w:style w:type="paragraph" w:styleId="Tekstprzypisukocowego">
    <w:name w:val="endnote text"/>
    <w:basedOn w:val="Normalny"/>
    <w:link w:val="TekstprzypisukocowegoZnak1"/>
    <w:uiPriority w:val="99"/>
    <w:semiHidden/>
    <w:unhideWhenUsed/>
    <w:rsid w:val="0046489B"/>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46489B"/>
    <w:rPr>
      <w:sz w:val="20"/>
      <w:szCs w:val="20"/>
    </w:rPr>
  </w:style>
  <w:style w:type="paragraph" w:styleId="Tekstprzypisudolnego">
    <w:name w:val="footnote text"/>
    <w:aliases w:val="Podrozdział,Footnote,Podrozdzia3"/>
    <w:basedOn w:val="Normalny"/>
    <w:link w:val="TekstprzypisudolnegoZnak1"/>
    <w:semiHidden/>
    <w:unhideWhenUsed/>
    <w:rsid w:val="0046489B"/>
    <w:pPr>
      <w:spacing w:after="0" w:line="240" w:lineRule="auto"/>
    </w:pPr>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semiHidden/>
    <w:rsid w:val="0046489B"/>
    <w:rPr>
      <w:sz w:val="20"/>
      <w:szCs w:val="20"/>
    </w:rPr>
  </w:style>
  <w:style w:type="character" w:customStyle="1" w:styleId="Nagwek2Znak1">
    <w:name w:val="Nagłówek 2 Znak1"/>
    <w:basedOn w:val="Domylnaczcionkaakapitu"/>
    <w:uiPriority w:val="9"/>
    <w:semiHidden/>
    <w:rsid w:val="0046489B"/>
    <w:rPr>
      <w:rFonts w:asciiTheme="majorHAnsi" w:eastAsiaTheme="majorEastAsia" w:hAnsiTheme="majorHAnsi" w:cstheme="majorBidi"/>
      <w:b/>
      <w:bCs/>
      <w:color w:val="4F81BD" w:themeColor="accent1"/>
      <w:sz w:val="26"/>
      <w:szCs w:val="26"/>
    </w:rPr>
  </w:style>
  <w:style w:type="character" w:customStyle="1" w:styleId="Nagwek3Znak1">
    <w:name w:val="Nagłówek 3 Znak1"/>
    <w:basedOn w:val="Domylnaczcionkaakapitu"/>
    <w:uiPriority w:val="9"/>
    <w:semiHidden/>
    <w:rsid w:val="0046489B"/>
    <w:rPr>
      <w:rFonts w:asciiTheme="majorHAnsi" w:eastAsiaTheme="majorEastAsia" w:hAnsiTheme="majorHAnsi" w:cstheme="majorBidi"/>
      <w:b/>
      <w:bCs/>
      <w:color w:val="4F81BD" w:themeColor="accent1"/>
    </w:rPr>
  </w:style>
  <w:style w:type="character" w:customStyle="1" w:styleId="Nagwek6Znak">
    <w:name w:val="Nagłówek 6 Znak"/>
    <w:basedOn w:val="Domylnaczcionkaakapitu"/>
    <w:link w:val="Nagwek6"/>
    <w:rsid w:val="00913A21"/>
    <w:rPr>
      <w:rFonts w:ascii="Arial Narrow" w:eastAsia="Times New Roman" w:hAnsi="Arial Narrow" w:cs="Times New Roman"/>
      <w:b/>
      <w:sz w:val="25"/>
      <w:szCs w:val="25"/>
      <w:lang w:eastAsia="pl-PL"/>
    </w:rPr>
  </w:style>
  <w:style w:type="numbering" w:customStyle="1" w:styleId="Bezlisty2">
    <w:name w:val="Bez listy2"/>
    <w:next w:val="Bezlisty"/>
    <w:uiPriority w:val="99"/>
    <w:semiHidden/>
    <w:unhideWhenUsed/>
    <w:rsid w:val="00913A21"/>
  </w:style>
  <w:style w:type="paragraph" w:styleId="Tytu">
    <w:name w:val="Title"/>
    <w:basedOn w:val="Normalny"/>
    <w:next w:val="Normalny"/>
    <w:link w:val="TytuZnak"/>
    <w:uiPriority w:val="99"/>
    <w:qFormat/>
    <w:rsid w:val="00913A21"/>
    <w:pPr>
      <w:spacing w:before="240" w:after="60" w:line="240" w:lineRule="auto"/>
      <w:jc w:val="center"/>
      <w:outlineLvl w:val="0"/>
    </w:pPr>
    <w:rPr>
      <w:rFonts w:ascii="Cambria" w:eastAsia="Times New Roman" w:hAnsi="Cambria" w:cs="Times New Roman"/>
      <w:b/>
      <w:kern w:val="28"/>
      <w:sz w:val="32"/>
      <w:szCs w:val="32"/>
      <w:lang w:eastAsia="pl-PL"/>
    </w:rPr>
  </w:style>
  <w:style w:type="character" w:customStyle="1" w:styleId="TytuZnak">
    <w:name w:val="Tytuł Znak"/>
    <w:basedOn w:val="Domylnaczcionkaakapitu"/>
    <w:link w:val="Tytu"/>
    <w:uiPriority w:val="99"/>
    <w:rsid w:val="00913A21"/>
    <w:rPr>
      <w:rFonts w:ascii="Cambria" w:eastAsia="Times New Roman" w:hAnsi="Cambria" w:cs="Times New Roman"/>
      <w:b/>
      <w:kern w:val="28"/>
      <w:sz w:val="32"/>
      <w:szCs w:val="32"/>
      <w:lang w:eastAsia="pl-PL"/>
    </w:rPr>
  </w:style>
  <w:style w:type="paragraph" w:styleId="Akapitzlist">
    <w:name w:val="List Paragraph"/>
    <w:basedOn w:val="Normalny"/>
    <w:link w:val="AkapitzlistZnak"/>
    <w:uiPriority w:val="34"/>
    <w:qFormat/>
    <w:rsid w:val="00913A21"/>
    <w:pPr>
      <w:spacing w:after="0" w:line="240" w:lineRule="auto"/>
      <w:ind w:left="708"/>
    </w:pPr>
    <w:rPr>
      <w:rFonts w:ascii="Arial Narrow" w:eastAsia="Times New Roman" w:hAnsi="Arial Narrow" w:cs="Times New Roman"/>
      <w:bCs/>
      <w:sz w:val="25"/>
      <w:szCs w:val="25"/>
      <w:lang w:eastAsia="pl-PL"/>
    </w:rPr>
  </w:style>
  <w:style w:type="paragraph" w:styleId="Tekstpodstawowy2">
    <w:name w:val="Body Text 2"/>
    <w:basedOn w:val="Normalny"/>
    <w:link w:val="Tekstpodstawowy2Znak"/>
    <w:uiPriority w:val="99"/>
    <w:rsid w:val="00913A21"/>
    <w:pPr>
      <w:spacing w:after="0" w:line="360" w:lineRule="auto"/>
      <w:jc w:val="both"/>
    </w:pPr>
    <w:rPr>
      <w:rFonts w:ascii="Times New Roman" w:eastAsia="Times New Roman" w:hAnsi="Times New Roman" w:cs="Times New Roman"/>
      <w:bCs/>
      <w:szCs w:val="20"/>
      <w:lang w:eastAsia="pl-PL"/>
    </w:rPr>
  </w:style>
  <w:style w:type="character" w:customStyle="1" w:styleId="Tekstpodstawowy2Znak">
    <w:name w:val="Tekst podstawowy 2 Znak"/>
    <w:basedOn w:val="Domylnaczcionkaakapitu"/>
    <w:link w:val="Tekstpodstawowy2"/>
    <w:uiPriority w:val="99"/>
    <w:rsid w:val="00913A21"/>
    <w:rPr>
      <w:rFonts w:ascii="Times New Roman" w:eastAsia="Times New Roman" w:hAnsi="Times New Roman" w:cs="Times New Roman"/>
      <w:bCs/>
      <w:szCs w:val="20"/>
      <w:lang w:eastAsia="pl-PL"/>
    </w:rPr>
  </w:style>
  <w:style w:type="paragraph" w:customStyle="1" w:styleId="nowypunktor">
    <w:name w:val="nowy punktor"/>
    <w:basedOn w:val="Normalny"/>
    <w:uiPriority w:val="99"/>
    <w:qFormat/>
    <w:rsid w:val="00913A21"/>
    <w:pPr>
      <w:numPr>
        <w:numId w:val="3"/>
      </w:numPr>
      <w:spacing w:before="60" w:after="60" w:line="240" w:lineRule="atLeast"/>
      <w:jc w:val="both"/>
    </w:pPr>
    <w:rPr>
      <w:rFonts w:ascii="Calibri" w:eastAsia="Times New Roman" w:hAnsi="Calibri" w:cs="Times New Roman"/>
      <w:bCs/>
      <w:sz w:val="20"/>
      <w:szCs w:val="20"/>
      <w:lang w:bidi="en-US"/>
    </w:rPr>
  </w:style>
  <w:style w:type="character" w:styleId="Odwoaniedokomentarza">
    <w:name w:val="annotation reference"/>
    <w:basedOn w:val="Domylnaczcionkaakapitu"/>
    <w:uiPriority w:val="99"/>
    <w:semiHidden/>
    <w:unhideWhenUsed/>
    <w:rsid w:val="00913A21"/>
    <w:rPr>
      <w:sz w:val="16"/>
      <w:szCs w:val="16"/>
    </w:rPr>
  </w:style>
  <w:style w:type="paragraph" w:styleId="Tekstkomentarza">
    <w:name w:val="annotation text"/>
    <w:basedOn w:val="Normalny"/>
    <w:link w:val="TekstkomentarzaZnak"/>
    <w:uiPriority w:val="99"/>
    <w:semiHidden/>
    <w:unhideWhenUsed/>
    <w:rsid w:val="00913A21"/>
    <w:pPr>
      <w:spacing w:after="0" w:line="240" w:lineRule="auto"/>
    </w:pPr>
    <w:rPr>
      <w:rFonts w:ascii="Arial Narrow" w:eastAsia="Times New Roman" w:hAnsi="Arial Narrow" w:cs="Times New Roman"/>
      <w:bCs/>
      <w:sz w:val="20"/>
      <w:szCs w:val="20"/>
      <w:lang w:eastAsia="pl-PL"/>
    </w:rPr>
  </w:style>
  <w:style w:type="character" w:customStyle="1" w:styleId="TekstkomentarzaZnak">
    <w:name w:val="Tekst komentarza Znak"/>
    <w:basedOn w:val="Domylnaczcionkaakapitu"/>
    <w:link w:val="Tekstkomentarza"/>
    <w:uiPriority w:val="99"/>
    <w:semiHidden/>
    <w:rsid w:val="00913A21"/>
    <w:rPr>
      <w:rFonts w:ascii="Arial Narrow" w:eastAsia="Times New Roman" w:hAnsi="Arial Narrow" w:cs="Times New Roman"/>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913A21"/>
    <w:rPr>
      <w:b/>
      <w:bCs w:val="0"/>
    </w:rPr>
  </w:style>
  <w:style w:type="character" w:customStyle="1" w:styleId="TematkomentarzaZnak">
    <w:name w:val="Temat komentarza Znak"/>
    <w:basedOn w:val="TekstkomentarzaZnak"/>
    <w:link w:val="Tematkomentarza"/>
    <w:uiPriority w:val="99"/>
    <w:semiHidden/>
    <w:rsid w:val="00913A21"/>
    <w:rPr>
      <w:rFonts w:ascii="Arial Narrow" w:eastAsia="Times New Roman" w:hAnsi="Arial Narrow" w:cs="Times New Roman"/>
      <w:b/>
      <w:bCs w:val="0"/>
      <w:sz w:val="20"/>
      <w:szCs w:val="20"/>
      <w:lang w:eastAsia="pl-PL"/>
    </w:rPr>
  </w:style>
  <w:style w:type="table" w:customStyle="1" w:styleId="Tabela-Siatka1">
    <w:name w:val="Tabela - Siatka1"/>
    <w:basedOn w:val="Standardowy"/>
    <w:next w:val="Tabela-Siatka"/>
    <w:uiPriority w:val="59"/>
    <w:rsid w:val="00913A21"/>
    <w:pPr>
      <w:spacing w:after="0" w:line="240" w:lineRule="auto"/>
    </w:pPr>
    <w:rPr>
      <w:rFonts w:ascii="Times New Roman" w:eastAsia="Times New Roman" w:hAnsi="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olorowalistaakcent6">
    <w:name w:val="Colorful List Accent 6"/>
    <w:basedOn w:val="Standardowy"/>
    <w:uiPriority w:val="72"/>
    <w:rsid w:val="00913A21"/>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dniecieniowanie1akcent3">
    <w:name w:val="Medium Shading 1 Accent 3"/>
    <w:basedOn w:val="Standardowy"/>
    <w:uiPriority w:val="63"/>
    <w:rsid w:val="00815358"/>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
    <w:name w:val="Bez listy3"/>
    <w:next w:val="Bezlisty"/>
    <w:uiPriority w:val="99"/>
    <w:semiHidden/>
    <w:unhideWhenUsed/>
    <w:rsid w:val="00322B08"/>
  </w:style>
  <w:style w:type="paragraph" w:styleId="NormalnyWeb">
    <w:name w:val="Normal (Web)"/>
    <w:basedOn w:val="Normalny"/>
    <w:uiPriority w:val="99"/>
    <w:semiHidden/>
    <w:unhideWhenUsed/>
    <w:rsid w:val="00322B08"/>
    <w:pPr>
      <w:spacing w:before="100" w:beforeAutospacing="1" w:after="100" w:afterAutospacing="1" w:line="240" w:lineRule="auto"/>
    </w:pPr>
    <w:rPr>
      <w:rFonts w:ascii="Times New Roman" w:eastAsia="Times New Roman" w:hAnsi="Times New Roman" w:cs="Times New Roman"/>
      <w:bCs/>
      <w:szCs w:val="24"/>
      <w:lang w:eastAsia="pl-PL"/>
    </w:rPr>
  </w:style>
  <w:style w:type="character" w:styleId="Uwydatnienie">
    <w:name w:val="Emphasis"/>
    <w:basedOn w:val="Domylnaczcionkaakapitu"/>
    <w:uiPriority w:val="20"/>
    <w:qFormat/>
    <w:rsid w:val="00322B08"/>
    <w:rPr>
      <w:i/>
      <w:iCs/>
    </w:rPr>
  </w:style>
  <w:style w:type="character" w:styleId="Pogrubienie">
    <w:name w:val="Strong"/>
    <w:basedOn w:val="Domylnaczcionkaakapitu"/>
    <w:qFormat/>
    <w:rsid w:val="00322B08"/>
    <w:rPr>
      <w:b/>
      <w:bCs/>
    </w:rPr>
  </w:style>
  <w:style w:type="table" w:styleId="Jasnecieniowanieakcent5">
    <w:name w:val="Light Shading Accent 5"/>
    <w:basedOn w:val="Standardowy"/>
    <w:uiPriority w:val="60"/>
    <w:rsid w:val="00322B08"/>
    <w:pPr>
      <w:spacing w:after="0" w:line="240" w:lineRule="auto"/>
    </w:pPr>
    <w:rPr>
      <w:rFonts w:cstheme="minorBidi"/>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3">
    <w:name w:val="Light Shading Accent 3"/>
    <w:basedOn w:val="Standardowy"/>
    <w:uiPriority w:val="60"/>
    <w:rsid w:val="00322B08"/>
    <w:pPr>
      <w:spacing w:after="0" w:line="240" w:lineRule="auto"/>
    </w:pPr>
    <w:rPr>
      <w:rFonts w:cstheme="minorBidi"/>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rednialista1akcent3">
    <w:name w:val="Medium List 1 Accent 3"/>
    <w:basedOn w:val="Standardowy"/>
    <w:uiPriority w:val="65"/>
    <w:rsid w:val="00322B08"/>
    <w:pPr>
      <w:spacing w:after="0" w:line="240" w:lineRule="auto"/>
    </w:pPr>
    <w:rPr>
      <w:rFonts w:cstheme="minorBidi"/>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
    <w:name w:val="Tabela - Siatka2"/>
    <w:basedOn w:val="Standardowy"/>
    <w:next w:val="Tabela-Siatka"/>
    <w:uiPriority w:val="59"/>
    <w:rsid w:val="00322B08"/>
    <w:pPr>
      <w:spacing w:after="0" w:line="240" w:lineRule="auto"/>
    </w:pPr>
    <w:rPr>
      <w:rFonts w:cstheme="minorBidi"/>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listaakcent3">
    <w:name w:val="Light List Accent 3"/>
    <w:basedOn w:val="Standardowy"/>
    <w:uiPriority w:val="61"/>
    <w:rsid w:val="00322B08"/>
    <w:pPr>
      <w:spacing w:after="0" w:line="240" w:lineRule="auto"/>
    </w:pPr>
    <w:rPr>
      <w:rFonts w:cstheme="minorBidi"/>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
    <w:name w:val="Średnie cieniowanie 1 — akcent 31"/>
    <w:basedOn w:val="Standardowy"/>
    <w:next w:val="redniecieniowanie1akcent3"/>
    <w:uiPriority w:val="63"/>
    <w:rsid w:val="00322B08"/>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
    <w:name w:val="Tabela - Siatka3"/>
    <w:basedOn w:val="Standardowy"/>
    <w:next w:val="Tabela-Siatka"/>
    <w:uiPriority w:val="59"/>
    <w:rsid w:val="009F3C03"/>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A3712A"/>
  </w:style>
  <w:style w:type="table" w:customStyle="1" w:styleId="Tabela-Siatka4">
    <w:name w:val="Tabela - Siatka4"/>
    <w:basedOn w:val="Standardowy"/>
    <w:next w:val="Tabela-Siatka"/>
    <w:uiPriority w:val="59"/>
    <w:rsid w:val="00A3712A"/>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powied">
    <w:name w:val="Odpowiedź"/>
    <w:basedOn w:val="Normalny"/>
    <w:uiPriority w:val="99"/>
    <w:rsid w:val="00A3712A"/>
    <w:pPr>
      <w:numPr>
        <w:numId w:val="5"/>
      </w:numPr>
      <w:spacing w:before="120" w:after="0" w:line="240" w:lineRule="auto"/>
    </w:pPr>
    <w:rPr>
      <w:rFonts w:ascii="Arial" w:eastAsia="Times New Roman" w:hAnsi="Arial" w:cs="Times New Roman"/>
      <w:bCs/>
      <w:sz w:val="22"/>
      <w:szCs w:val="20"/>
      <w:lang w:eastAsia="pl-PL"/>
    </w:rPr>
  </w:style>
  <w:style w:type="paragraph" w:styleId="Nagwekspisutreci">
    <w:name w:val="TOC Heading"/>
    <w:basedOn w:val="Nagwek1"/>
    <w:next w:val="Normalny"/>
    <w:uiPriority w:val="39"/>
    <w:semiHidden/>
    <w:unhideWhenUsed/>
    <w:qFormat/>
    <w:rsid w:val="00BF2CD7"/>
    <w:pPr>
      <w:spacing w:before="480" w:after="0" w:line="276" w:lineRule="auto"/>
      <w:ind w:left="0" w:firstLine="0"/>
      <w:outlineLvl w:val="9"/>
    </w:pPr>
    <w:rPr>
      <w:rFonts w:asciiTheme="majorHAnsi" w:eastAsiaTheme="majorEastAsia" w:hAnsiTheme="majorHAnsi" w:cstheme="majorBidi"/>
      <w:bCs w:val="0"/>
      <w:smallCaps w:val="0"/>
      <w:color w:val="365F91" w:themeColor="accent1" w:themeShade="BF"/>
      <w:szCs w:val="28"/>
    </w:rPr>
  </w:style>
  <w:style w:type="paragraph" w:styleId="Spistreci1">
    <w:name w:val="toc 1"/>
    <w:basedOn w:val="Normalny"/>
    <w:next w:val="Normalny"/>
    <w:autoRedefine/>
    <w:uiPriority w:val="39"/>
    <w:unhideWhenUsed/>
    <w:qFormat/>
    <w:rsid w:val="00ED248A"/>
    <w:pPr>
      <w:tabs>
        <w:tab w:val="right" w:leader="dot" w:pos="9062"/>
      </w:tabs>
      <w:spacing w:after="100"/>
    </w:pPr>
    <w:rPr>
      <w:b/>
      <w:sz w:val="28"/>
    </w:rPr>
  </w:style>
  <w:style w:type="paragraph" w:styleId="Spistreci2">
    <w:name w:val="toc 2"/>
    <w:basedOn w:val="Normalny"/>
    <w:next w:val="Normalny"/>
    <w:autoRedefine/>
    <w:uiPriority w:val="39"/>
    <w:unhideWhenUsed/>
    <w:qFormat/>
    <w:rsid w:val="00BF2CD7"/>
    <w:pPr>
      <w:spacing w:after="100"/>
      <w:ind w:left="240"/>
    </w:pPr>
  </w:style>
  <w:style w:type="table" w:styleId="Kolorowasiatkaakcent5">
    <w:name w:val="Colorful Grid Accent 5"/>
    <w:basedOn w:val="Standardowy"/>
    <w:uiPriority w:val="73"/>
    <w:rsid w:val="00414A8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Bezlisty5">
    <w:name w:val="Bez listy5"/>
    <w:next w:val="Bezlisty"/>
    <w:uiPriority w:val="99"/>
    <w:semiHidden/>
    <w:unhideWhenUsed/>
    <w:rsid w:val="008E115E"/>
  </w:style>
  <w:style w:type="numbering" w:customStyle="1" w:styleId="Bezlisty11">
    <w:name w:val="Bez listy11"/>
    <w:next w:val="Bezlisty"/>
    <w:uiPriority w:val="99"/>
    <w:semiHidden/>
    <w:unhideWhenUsed/>
    <w:rsid w:val="008E115E"/>
  </w:style>
  <w:style w:type="table" w:customStyle="1" w:styleId="TableGrid2">
    <w:name w:val="TableGrid2"/>
    <w:rsid w:val="008E115E"/>
    <w:pPr>
      <w:spacing w:after="0" w:line="240" w:lineRule="auto"/>
    </w:pPr>
    <w:rPr>
      <w:rFonts w:eastAsia="Times New Roman" w:cs="Times New Roman"/>
      <w:sz w:val="22"/>
      <w:lang w:eastAsia="pl-PL"/>
    </w:rPr>
    <w:tblPr>
      <w:tblCellMar>
        <w:top w:w="0" w:type="dxa"/>
        <w:left w:w="0" w:type="dxa"/>
        <w:bottom w:w="0" w:type="dxa"/>
        <w:right w:w="0" w:type="dxa"/>
      </w:tblCellMar>
    </w:tblPr>
  </w:style>
  <w:style w:type="table" w:customStyle="1" w:styleId="Tabela-Siatka5">
    <w:name w:val="Tabela - Siatka5"/>
    <w:basedOn w:val="Standardowy"/>
    <w:next w:val="Tabela-Siatka"/>
    <w:uiPriority w:val="39"/>
    <w:rsid w:val="008E115E"/>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8E115E"/>
    <w:pPr>
      <w:spacing w:after="0" w:line="240" w:lineRule="auto"/>
    </w:pPr>
    <w:rPr>
      <w:rFonts w:eastAsia="Times New Roman" w:cs="Times New Roman"/>
      <w:sz w:val="22"/>
      <w:lang w:eastAsia="pl-PL"/>
    </w:rPr>
    <w:tblPr>
      <w:tblCellMar>
        <w:top w:w="0" w:type="dxa"/>
        <w:left w:w="0" w:type="dxa"/>
        <w:bottom w:w="0" w:type="dxa"/>
        <w:right w:w="0" w:type="dxa"/>
      </w:tblCellMar>
    </w:tblPr>
  </w:style>
  <w:style w:type="numbering" w:customStyle="1" w:styleId="Bezlisty21">
    <w:name w:val="Bez listy21"/>
    <w:next w:val="Bezlisty"/>
    <w:uiPriority w:val="99"/>
    <w:semiHidden/>
    <w:unhideWhenUsed/>
    <w:rsid w:val="008E115E"/>
  </w:style>
  <w:style w:type="table" w:customStyle="1" w:styleId="Tabela-Siatka11">
    <w:name w:val="Tabela - Siatka11"/>
    <w:basedOn w:val="Standardowy"/>
    <w:next w:val="Tabela-Siatka"/>
    <w:uiPriority w:val="59"/>
    <w:rsid w:val="008E11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1">
    <w:name w:val="Kolorowa lista — akcent 61"/>
    <w:basedOn w:val="Standardowy"/>
    <w:next w:val="Kolorowalistaakcent6"/>
    <w:uiPriority w:val="72"/>
    <w:rsid w:val="008E115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
    <w:name w:val="Średnie cieniowanie 1 — akcent 32"/>
    <w:basedOn w:val="Standardowy"/>
    <w:next w:val="redniecieniowanie1akcent3"/>
    <w:uiPriority w:val="63"/>
    <w:rsid w:val="008E115E"/>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1">
    <w:name w:val="Bez listy31"/>
    <w:next w:val="Bezlisty"/>
    <w:uiPriority w:val="99"/>
    <w:semiHidden/>
    <w:unhideWhenUsed/>
    <w:rsid w:val="008E115E"/>
  </w:style>
  <w:style w:type="table" w:customStyle="1" w:styleId="Jasnecieniowanieakcent51">
    <w:name w:val="Jasne cieniowanie — akcent 51"/>
    <w:basedOn w:val="Standardowy"/>
    <w:next w:val="Jasnecieniowanieakcent5"/>
    <w:uiPriority w:val="60"/>
    <w:rsid w:val="008E115E"/>
    <w:pPr>
      <w:spacing w:after="0" w:line="240" w:lineRule="auto"/>
    </w:pPr>
    <w:rPr>
      <w:rFonts w:cstheme="minorBidi"/>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
    <w:name w:val="Jasne cieniowanie — akcent 31"/>
    <w:basedOn w:val="Standardowy"/>
    <w:next w:val="Jasnecieniowanieakcent3"/>
    <w:uiPriority w:val="60"/>
    <w:rsid w:val="008E115E"/>
    <w:pPr>
      <w:spacing w:after="0" w:line="240" w:lineRule="auto"/>
    </w:pPr>
    <w:rPr>
      <w:rFonts w:cstheme="minorBid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
    <w:name w:val="Średnia lista 1 — akcent 31"/>
    <w:basedOn w:val="Standardowy"/>
    <w:next w:val="rednialista1akcent3"/>
    <w:uiPriority w:val="65"/>
    <w:rsid w:val="008E115E"/>
    <w:pPr>
      <w:spacing w:after="0" w:line="240" w:lineRule="auto"/>
    </w:pPr>
    <w:rPr>
      <w:rFonts w:cstheme="minorBidi"/>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
    <w:name w:val="Tabela - Siatka21"/>
    <w:basedOn w:val="Standardowy"/>
    <w:next w:val="Tabela-Siatka"/>
    <w:uiPriority w:val="59"/>
    <w:rsid w:val="008E115E"/>
    <w:pPr>
      <w:spacing w:after="0" w:line="240" w:lineRule="auto"/>
    </w:pPr>
    <w:rPr>
      <w:rFonts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
    <w:name w:val="Jasna lista — akcent 31"/>
    <w:basedOn w:val="Standardowy"/>
    <w:next w:val="Jasnalistaakcent3"/>
    <w:uiPriority w:val="61"/>
    <w:rsid w:val="008E115E"/>
    <w:pPr>
      <w:spacing w:after="0" w:line="240" w:lineRule="auto"/>
    </w:pPr>
    <w:rPr>
      <w:rFonts w:cstheme="minorBid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
    <w:name w:val="Średnie cieniowanie 1 — akcent 311"/>
    <w:basedOn w:val="Standardowy"/>
    <w:next w:val="redniecieniowanie1akcent3"/>
    <w:uiPriority w:val="63"/>
    <w:rsid w:val="008E115E"/>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
    <w:name w:val="Tabela - Siatka31"/>
    <w:basedOn w:val="Standardowy"/>
    <w:next w:val="Tabela-Siatka"/>
    <w:uiPriority w:val="59"/>
    <w:rsid w:val="008E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1">
    <w:name w:val="Bez listy41"/>
    <w:next w:val="Bezlisty"/>
    <w:uiPriority w:val="99"/>
    <w:semiHidden/>
    <w:unhideWhenUsed/>
    <w:rsid w:val="008E115E"/>
  </w:style>
  <w:style w:type="table" w:customStyle="1" w:styleId="Tabela-Siatka41">
    <w:name w:val="Tabela - Siatka41"/>
    <w:basedOn w:val="Standardowy"/>
    <w:next w:val="Tabela-Siatka"/>
    <w:uiPriority w:val="59"/>
    <w:rsid w:val="008E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2">
    <w:name w:val="Kolorowa lista — akcent 62"/>
    <w:basedOn w:val="Standardowy"/>
    <w:next w:val="Kolorowalistaakcent6"/>
    <w:uiPriority w:val="72"/>
    <w:rsid w:val="002B71B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Kolorowalistaakcent63">
    <w:name w:val="Kolorowa lista — akcent 63"/>
    <w:basedOn w:val="Standardowy"/>
    <w:next w:val="Kolorowalistaakcent6"/>
    <w:uiPriority w:val="72"/>
    <w:rsid w:val="00155A03"/>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ela-Siatka32">
    <w:name w:val="Tabela - Siatka32"/>
    <w:basedOn w:val="Standardowy"/>
    <w:next w:val="Tabela-Siatka"/>
    <w:uiPriority w:val="59"/>
    <w:rsid w:val="00394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4">
    <w:name w:val="Kolorowa lista — akcent 64"/>
    <w:basedOn w:val="Standardowy"/>
    <w:next w:val="Kolorowalistaakcent6"/>
    <w:uiPriority w:val="72"/>
    <w:rsid w:val="003942B8"/>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numbering" w:customStyle="1" w:styleId="Bezlisty6">
    <w:name w:val="Bez listy6"/>
    <w:next w:val="Bezlisty"/>
    <w:uiPriority w:val="99"/>
    <w:semiHidden/>
    <w:unhideWhenUsed/>
    <w:rsid w:val="00985656"/>
  </w:style>
  <w:style w:type="numbering" w:customStyle="1" w:styleId="Bezlisty12">
    <w:name w:val="Bez listy12"/>
    <w:next w:val="Bezlisty"/>
    <w:uiPriority w:val="99"/>
    <w:semiHidden/>
    <w:unhideWhenUsed/>
    <w:rsid w:val="00985656"/>
  </w:style>
  <w:style w:type="table" w:customStyle="1" w:styleId="TableGrid3">
    <w:name w:val="TableGrid3"/>
    <w:rsid w:val="00985656"/>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numbering" w:customStyle="1" w:styleId="Bezlisty111">
    <w:name w:val="Bez listy111"/>
    <w:next w:val="Bezlisty"/>
    <w:uiPriority w:val="99"/>
    <w:semiHidden/>
    <w:unhideWhenUsed/>
    <w:rsid w:val="00985656"/>
  </w:style>
  <w:style w:type="table" w:customStyle="1" w:styleId="Tabela-Siatka6">
    <w:name w:val="Tabela - Siatka6"/>
    <w:basedOn w:val="Standardowy"/>
    <w:next w:val="Tabela-Siatka"/>
    <w:uiPriority w:val="39"/>
    <w:rsid w:val="00985656"/>
    <w:pPr>
      <w:spacing w:after="0" w:line="240" w:lineRule="auto"/>
    </w:pPr>
    <w:rPr>
      <w:rFonts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rsid w:val="00985656"/>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numbering" w:customStyle="1" w:styleId="Bezlisty22">
    <w:name w:val="Bez listy22"/>
    <w:next w:val="Bezlisty"/>
    <w:uiPriority w:val="99"/>
    <w:semiHidden/>
    <w:unhideWhenUsed/>
    <w:rsid w:val="00985656"/>
  </w:style>
  <w:style w:type="table" w:customStyle="1" w:styleId="Tabela-Siatka12">
    <w:name w:val="Tabela - Siatka12"/>
    <w:basedOn w:val="Standardowy"/>
    <w:next w:val="Tabela-Siatka"/>
    <w:uiPriority w:val="59"/>
    <w:rsid w:val="00985656"/>
    <w:pPr>
      <w:spacing w:after="0" w:line="240" w:lineRule="auto"/>
    </w:pPr>
    <w:rPr>
      <w:rFonts w:ascii="Times New Roman" w:eastAsia="Times New Roman" w:hAnsi="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5">
    <w:name w:val="Kolorowa lista — akcent 65"/>
    <w:basedOn w:val="Standardowy"/>
    <w:next w:val="Kolorowalistaakcent6"/>
    <w:uiPriority w:val="72"/>
    <w:rsid w:val="00985656"/>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3">
    <w:name w:val="Średnie cieniowanie 1 — akcent 33"/>
    <w:basedOn w:val="Standardowy"/>
    <w:next w:val="redniecieniowanie1akcent3"/>
    <w:uiPriority w:val="63"/>
    <w:rsid w:val="00985656"/>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2">
    <w:name w:val="Bez listy32"/>
    <w:next w:val="Bezlisty"/>
    <w:uiPriority w:val="99"/>
    <w:semiHidden/>
    <w:unhideWhenUsed/>
    <w:rsid w:val="00985656"/>
  </w:style>
  <w:style w:type="table" w:customStyle="1" w:styleId="Jasnecieniowanieakcent52">
    <w:name w:val="Jasne cieniowanie — akcent 52"/>
    <w:basedOn w:val="Standardowy"/>
    <w:next w:val="Jasnecieniowanieakcent5"/>
    <w:uiPriority w:val="60"/>
    <w:rsid w:val="00985656"/>
    <w:pPr>
      <w:spacing w:after="0" w:line="240" w:lineRule="auto"/>
    </w:pPr>
    <w:rPr>
      <w:rFonts w:cstheme="minorBidi"/>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2">
    <w:name w:val="Jasne cieniowanie — akcent 32"/>
    <w:basedOn w:val="Standardowy"/>
    <w:next w:val="Jasnecieniowanieakcent3"/>
    <w:uiPriority w:val="60"/>
    <w:rsid w:val="00985656"/>
    <w:pPr>
      <w:spacing w:after="0" w:line="240" w:lineRule="auto"/>
    </w:pPr>
    <w:rPr>
      <w:rFonts w:cstheme="minorBidi"/>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2">
    <w:name w:val="Średnia lista 1 — akcent 32"/>
    <w:basedOn w:val="Standardowy"/>
    <w:next w:val="rednialista1akcent3"/>
    <w:uiPriority w:val="65"/>
    <w:rsid w:val="00985656"/>
    <w:pPr>
      <w:spacing w:after="0" w:line="240" w:lineRule="auto"/>
    </w:pPr>
    <w:rPr>
      <w:rFonts w:cstheme="minorBidi"/>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2">
    <w:name w:val="Tabela - Siatka22"/>
    <w:basedOn w:val="Standardowy"/>
    <w:next w:val="Tabela-Siatka"/>
    <w:uiPriority w:val="59"/>
    <w:rsid w:val="00985656"/>
    <w:pPr>
      <w:spacing w:after="0" w:line="240" w:lineRule="auto"/>
    </w:pPr>
    <w:rPr>
      <w:rFonts w:cstheme="minorBidi"/>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2">
    <w:name w:val="Jasna lista — akcent 32"/>
    <w:basedOn w:val="Standardowy"/>
    <w:next w:val="Jasnalistaakcent3"/>
    <w:uiPriority w:val="61"/>
    <w:rsid w:val="00985656"/>
    <w:pPr>
      <w:spacing w:after="0" w:line="240" w:lineRule="auto"/>
    </w:pPr>
    <w:rPr>
      <w:rFonts w:cstheme="minorBidi"/>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2">
    <w:name w:val="Średnie cieniowanie 1 — akcent 312"/>
    <w:basedOn w:val="Standardowy"/>
    <w:next w:val="redniecieniowanie1akcent3"/>
    <w:uiPriority w:val="63"/>
    <w:rsid w:val="00985656"/>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3">
    <w:name w:val="Tabela - Siatka33"/>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2">
    <w:name w:val="Bez listy42"/>
    <w:next w:val="Bezlisty"/>
    <w:uiPriority w:val="99"/>
    <w:semiHidden/>
    <w:unhideWhenUsed/>
    <w:rsid w:val="00985656"/>
  </w:style>
  <w:style w:type="table" w:customStyle="1" w:styleId="Tabela-Siatka42">
    <w:name w:val="Tabela - Siatka42"/>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3">
    <w:name w:val="toc 3"/>
    <w:basedOn w:val="Normalny"/>
    <w:next w:val="Normalny"/>
    <w:autoRedefine/>
    <w:uiPriority w:val="39"/>
    <w:unhideWhenUsed/>
    <w:qFormat/>
    <w:rsid w:val="00985656"/>
    <w:pPr>
      <w:spacing w:after="100"/>
      <w:ind w:left="440"/>
    </w:pPr>
    <w:rPr>
      <w:rFonts w:eastAsiaTheme="minorEastAsia" w:cstheme="minorBidi"/>
      <w:sz w:val="22"/>
      <w:lang w:eastAsia="pl-PL"/>
    </w:rPr>
  </w:style>
  <w:style w:type="table" w:customStyle="1" w:styleId="Tabela-Siatka51">
    <w:name w:val="Tabela - Siatka5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51">
    <w:name w:val="Bez listy51"/>
    <w:next w:val="Bezlisty"/>
    <w:uiPriority w:val="99"/>
    <w:semiHidden/>
    <w:unhideWhenUsed/>
    <w:rsid w:val="00985656"/>
  </w:style>
  <w:style w:type="numbering" w:customStyle="1" w:styleId="Bezlisty121">
    <w:name w:val="Bez listy121"/>
    <w:next w:val="Bezlisty"/>
    <w:uiPriority w:val="99"/>
    <w:semiHidden/>
    <w:unhideWhenUsed/>
    <w:rsid w:val="00985656"/>
  </w:style>
  <w:style w:type="numbering" w:customStyle="1" w:styleId="Bezlisty1111">
    <w:name w:val="Bez listy1111"/>
    <w:next w:val="Bezlisty"/>
    <w:uiPriority w:val="99"/>
    <w:semiHidden/>
    <w:unhideWhenUsed/>
    <w:rsid w:val="00985656"/>
  </w:style>
  <w:style w:type="table" w:customStyle="1" w:styleId="TableGrid21">
    <w:name w:val="TableGrid21"/>
    <w:rsid w:val="00985656"/>
    <w:pPr>
      <w:spacing w:after="0" w:line="240" w:lineRule="auto"/>
    </w:pPr>
    <w:rPr>
      <w:rFonts w:eastAsia="Times New Roman" w:cs="Times New Roman"/>
      <w:sz w:val="22"/>
      <w:lang w:eastAsia="pl-PL"/>
    </w:rPr>
    <w:tblPr>
      <w:tblCellMar>
        <w:top w:w="0" w:type="dxa"/>
        <w:left w:w="0" w:type="dxa"/>
        <w:bottom w:w="0" w:type="dxa"/>
        <w:right w:w="0" w:type="dxa"/>
      </w:tblCellMar>
    </w:tblPr>
  </w:style>
  <w:style w:type="table" w:customStyle="1" w:styleId="Tabela-Siatka61">
    <w:name w:val="Tabela - Siatka61"/>
    <w:basedOn w:val="Standardowy"/>
    <w:next w:val="Tabela-Siatka"/>
    <w:uiPriority w:val="39"/>
    <w:rsid w:val="00985656"/>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Grid111"/>
    <w:rsid w:val="00985656"/>
    <w:pPr>
      <w:spacing w:after="0" w:line="240" w:lineRule="auto"/>
    </w:pPr>
    <w:rPr>
      <w:rFonts w:eastAsia="Times New Roman" w:cs="Times New Roman"/>
      <w:sz w:val="22"/>
      <w:lang w:eastAsia="pl-PL"/>
    </w:rPr>
    <w:tblPr>
      <w:tblCellMar>
        <w:top w:w="0" w:type="dxa"/>
        <w:left w:w="0" w:type="dxa"/>
        <w:bottom w:w="0" w:type="dxa"/>
        <w:right w:w="0" w:type="dxa"/>
      </w:tblCellMar>
    </w:tblPr>
  </w:style>
  <w:style w:type="numbering" w:customStyle="1" w:styleId="Bezlisty211">
    <w:name w:val="Bez listy211"/>
    <w:next w:val="Bezlisty"/>
    <w:uiPriority w:val="99"/>
    <w:semiHidden/>
    <w:unhideWhenUsed/>
    <w:rsid w:val="00985656"/>
  </w:style>
  <w:style w:type="table" w:customStyle="1" w:styleId="Tabela-Siatka111">
    <w:name w:val="Tabela - Siatka111"/>
    <w:basedOn w:val="Standardowy"/>
    <w:next w:val="Tabela-Siatka"/>
    <w:uiPriority w:val="59"/>
    <w:rsid w:val="009856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11">
    <w:name w:val="Kolorowa lista — akcent 611"/>
    <w:basedOn w:val="Standardowy"/>
    <w:next w:val="Kolorowalistaakcent6"/>
    <w:uiPriority w:val="72"/>
    <w:rsid w:val="0098565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1">
    <w:name w:val="Średnie cieniowanie 1 — akcent 321"/>
    <w:basedOn w:val="Standardowy"/>
    <w:next w:val="redniecieniowanie1akcent3"/>
    <w:uiPriority w:val="63"/>
    <w:rsid w:val="00985656"/>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11">
    <w:name w:val="Bez listy311"/>
    <w:next w:val="Bezlisty"/>
    <w:uiPriority w:val="99"/>
    <w:semiHidden/>
    <w:unhideWhenUsed/>
    <w:rsid w:val="00985656"/>
  </w:style>
  <w:style w:type="table" w:customStyle="1" w:styleId="Jasnecieniowanieakcent511">
    <w:name w:val="Jasne cieniowanie — akcent 511"/>
    <w:basedOn w:val="Standardowy"/>
    <w:next w:val="Jasnecieniowanieakcent5"/>
    <w:uiPriority w:val="60"/>
    <w:rsid w:val="00985656"/>
    <w:pPr>
      <w:spacing w:after="0" w:line="240" w:lineRule="auto"/>
    </w:pPr>
    <w:rPr>
      <w:rFonts w:cstheme="minorBidi"/>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1">
    <w:name w:val="Jasne cieniowanie — akcent 311"/>
    <w:basedOn w:val="Standardowy"/>
    <w:next w:val="Jasnecieniowanieakcent3"/>
    <w:uiPriority w:val="60"/>
    <w:rsid w:val="00985656"/>
    <w:pPr>
      <w:spacing w:after="0" w:line="240" w:lineRule="auto"/>
    </w:pPr>
    <w:rPr>
      <w:rFonts w:cstheme="minorBid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1">
    <w:name w:val="Średnia lista 1 — akcent 311"/>
    <w:basedOn w:val="Standardowy"/>
    <w:next w:val="rednialista1akcent3"/>
    <w:uiPriority w:val="65"/>
    <w:rsid w:val="00985656"/>
    <w:pPr>
      <w:spacing w:after="0" w:line="240" w:lineRule="auto"/>
    </w:pPr>
    <w:rPr>
      <w:rFonts w:cstheme="minorBidi"/>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1">
    <w:name w:val="Tabela - Siatka211"/>
    <w:basedOn w:val="Standardowy"/>
    <w:next w:val="Tabela-Siatka"/>
    <w:uiPriority w:val="59"/>
    <w:rsid w:val="00985656"/>
    <w:pPr>
      <w:spacing w:after="0" w:line="240" w:lineRule="auto"/>
    </w:pPr>
    <w:rPr>
      <w:rFonts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1">
    <w:name w:val="Jasna lista — akcent 311"/>
    <w:basedOn w:val="Standardowy"/>
    <w:next w:val="Jasnalistaakcent3"/>
    <w:uiPriority w:val="61"/>
    <w:rsid w:val="00985656"/>
    <w:pPr>
      <w:spacing w:after="0" w:line="240" w:lineRule="auto"/>
    </w:pPr>
    <w:rPr>
      <w:rFonts w:cstheme="minorBid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1">
    <w:name w:val="Średnie cieniowanie 1 — akcent 3111"/>
    <w:basedOn w:val="Standardowy"/>
    <w:next w:val="redniecieniowanie1akcent3"/>
    <w:uiPriority w:val="63"/>
    <w:rsid w:val="00985656"/>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1">
    <w:name w:val="Tabela - Siatka31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11">
    <w:name w:val="Bez listy411"/>
    <w:next w:val="Bezlisty"/>
    <w:uiPriority w:val="99"/>
    <w:semiHidden/>
    <w:unhideWhenUsed/>
    <w:rsid w:val="00985656"/>
  </w:style>
  <w:style w:type="table" w:customStyle="1" w:styleId="Tabela-Siatka411">
    <w:name w:val="Tabela - Siatka41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
    <w:name w:val="Tabela - Siatka121"/>
    <w:basedOn w:val="Standardowy"/>
    <w:next w:val="Tabela-Siatka"/>
    <w:uiPriority w:val="39"/>
    <w:rsid w:val="00985656"/>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985656"/>
    <w:pPr>
      <w:spacing w:after="100"/>
      <w:ind w:left="660"/>
    </w:pPr>
    <w:rPr>
      <w:rFonts w:eastAsiaTheme="minorEastAsia" w:cstheme="minorBidi"/>
      <w:sz w:val="22"/>
      <w:lang w:eastAsia="pl-PL"/>
    </w:rPr>
  </w:style>
  <w:style w:type="paragraph" w:styleId="Spistreci5">
    <w:name w:val="toc 5"/>
    <w:basedOn w:val="Normalny"/>
    <w:next w:val="Normalny"/>
    <w:autoRedefine/>
    <w:uiPriority w:val="39"/>
    <w:unhideWhenUsed/>
    <w:rsid w:val="00985656"/>
    <w:pPr>
      <w:spacing w:after="100"/>
      <w:ind w:left="880"/>
    </w:pPr>
    <w:rPr>
      <w:rFonts w:eastAsiaTheme="minorEastAsia" w:cstheme="minorBidi"/>
      <w:sz w:val="22"/>
      <w:lang w:eastAsia="pl-PL"/>
    </w:rPr>
  </w:style>
  <w:style w:type="paragraph" w:styleId="Spistreci6">
    <w:name w:val="toc 6"/>
    <w:basedOn w:val="Normalny"/>
    <w:next w:val="Normalny"/>
    <w:autoRedefine/>
    <w:uiPriority w:val="39"/>
    <w:unhideWhenUsed/>
    <w:rsid w:val="00985656"/>
    <w:pPr>
      <w:spacing w:after="100"/>
      <w:ind w:left="1100"/>
    </w:pPr>
    <w:rPr>
      <w:rFonts w:eastAsiaTheme="minorEastAsia" w:cstheme="minorBidi"/>
      <w:sz w:val="22"/>
      <w:lang w:eastAsia="pl-PL"/>
    </w:rPr>
  </w:style>
  <w:style w:type="paragraph" w:styleId="Spistreci7">
    <w:name w:val="toc 7"/>
    <w:basedOn w:val="Normalny"/>
    <w:next w:val="Normalny"/>
    <w:autoRedefine/>
    <w:uiPriority w:val="39"/>
    <w:unhideWhenUsed/>
    <w:rsid w:val="00985656"/>
    <w:pPr>
      <w:spacing w:after="100"/>
      <w:ind w:left="1320"/>
    </w:pPr>
    <w:rPr>
      <w:rFonts w:eastAsiaTheme="minorEastAsia" w:cstheme="minorBidi"/>
      <w:sz w:val="22"/>
      <w:lang w:eastAsia="pl-PL"/>
    </w:rPr>
  </w:style>
  <w:style w:type="paragraph" w:styleId="Spistreci8">
    <w:name w:val="toc 8"/>
    <w:basedOn w:val="Normalny"/>
    <w:next w:val="Normalny"/>
    <w:autoRedefine/>
    <w:uiPriority w:val="39"/>
    <w:unhideWhenUsed/>
    <w:rsid w:val="00985656"/>
    <w:pPr>
      <w:spacing w:after="100"/>
      <w:ind w:left="1540"/>
    </w:pPr>
    <w:rPr>
      <w:rFonts w:eastAsiaTheme="minorEastAsia" w:cstheme="minorBidi"/>
      <w:sz w:val="22"/>
      <w:lang w:eastAsia="pl-PL"/>
    </w:rPr>
  </w:style>
  <w:style w:type="paragraph" w:styleId="Spistreci9">
    <w:name w:val="toc 9"/>
    <w:basedOn w:val="Normalny"/>
    <w:next w:val="Normalny"/>
    <w:autoRedefine/>
    <w:uiPriority w:val="39"/>
    <w:unhideWhenUsed/>
    <w:rsid w:val="00985656"/>
    <w:pPr>
      <w:spacing w:after="100"/>
      <w:ind w:left="1760"/>
    </w:pPr>
    <w:rPr>
      <w:rFonts w:eastAsiaTheme="minorEastAsia" w:cstheme="minorBidi"/>
      <w:sz w:val="22"/>
      <w:lang w:eastAsia="pl-PL"/>
    </w:rPr>
  </w:style>
  <w:style w:type="paragraph" w:styleId="Tekstpodstawowy">
    <w:name w:val="Body Text"/>
    <w:basedOn w:val="Normalny"/>
    <w:link w:val="TekstpodstawowyZnak"/>
    <w:uiPriority w:val="99"/>
    <w:unhideWhenUsed/>
    <w:rsid w:val="002A34B1"/>
    <w:pPr>
      <w:spacing w:after="120"/>
    </w:pPr>
  </w:style>
  <w:style w:type="character" w:customStyle="1" w:styleId="TekstpodstawowyZnak">
    <w:name w:val="Tekst podstawowy Znak"/>
    <w:basedOn w:val="Domylnaczcionkaakapitu"/>
    <w:link w:val="Tekstpodstawowy"/>
    <w:uiPriority w:val="99"/>
    <w:rsid w:val="002A34B1"/>
  </w:style>
  <w:style w:type="character" w:styleId="Odwoanieprzypisukocowego">
    <w:name w:val="endnote reference"/>
    <w:basedOn w:val="Domylnaczcionkaakapitu"/>
    <w:uiPriority w:val="99"/>
    <w:semiHidden/>
    <w:unhideWhenUsed/>
    <w:rsid w:val="002A34B1"/>
    <w:rPr>
      <w:vertAlign w:val="superscript"/>
    </w:rPr>
  </w:style>
  <w:style w:type="table" w:styleId="redniasiatka1akcent3">
    <w:name w:val="Medium Grid 1 Accent 3"/>
    <w:basedOn w:val="Standardowy"/>
    <w:uiPriority w:val="67"/>
    <w:rsid w:val="00122E3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Bezlisty7">
    <w:name w:val="Bez listy7"/>
    <w:next w:val="Bezlisty"/>
    <w:uiPriority w:val="99"/>
    <w:semiHidden/>
    <w:unhideWhenUsed/>
    <w:rsid w:val="007D4534"/>
  </w:style>
  <w:style w:type="table" w:customStyle="1" w:styleId="Tabela-Siatka8">
    <w:name w:val="Tabela - Siatka8"/>
    <w:basedOn w:val="Standardowy"/>
    <w:next w:val="Tabela-Siatka"/>
    <w:uiPriority w:val="39"/>
    <w:rsid w:val="007D4534"/>
    <w:pPr>
      <w:spacing w:after="0" w:line="240" w:lineRule="auto"/>
    </w:pPr>
    <w:rPr>
      <w:rFonts w:ascii="Calibri" w:eastAsia="Calibri" w:hAnsi="Calibri"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ecieniowanieakcent33">
    <w:name w:val="Jasne cieniowanie — akcent 33"/>
    <w:basedOn w:val="Standardowy"/>
    <w:next w:val="Jasnecieniowanieakcent3"/>
    <w:uiPriority w:val="60"/>
    <w:rsid w:val="007D4534"/>
    <w:pPr>
      <w:spacing w:after="0" w:line="240" w:lineRule="auto"/>
    </w:pPr>
    <w:rPr>
      <w:rFonts w:ascii="Calibri" w:eastAsia="Calibri" w:hAnsi="Calibri" w:cs="Times New Roman"/>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Jasnalistaakcent33">
    <w:name w:val="Jasna lista — akcent 33"/>
    <w:basedOn w:val="Standardowy"/>
    <w:next w:val="Jasnalistaakcent3"/>
    <w:uiPriority w:val="61"/>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4">
    <w:name w:val="Średnie cieniowanie 1 — akcent 34"/>
    <w:basedOn w:val="Standardowy"/>
    <w:next w:val="redniecieniowanie1akcent3"/>
    <w:uiPriority w:val="63"/>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rednialista1akcent33">
    <w:name w:val="Średnia lista 1 — akcent 33"/>
    <w:basedOn w:val="Standardowy"/>
    <w:next w:val="rednialista1akcent3"/>
    <w:uiPriority w:val="65"/>
    <w:rsid w:val="007D4534"/>
    <w:pPr>
      <w:spacing w:after="0" w:line="240" w:lineRule="auto"/>
    </w:pPr>
    <w:rPr>
      <w:rFonts w:ascii="Calibri" w:eastAsia="Calibri" w:hAnsi="Calibri" w:cs="Times New Roman"/>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redniasiatka1akcent31">
    <w:name w:val="Średnia siatka 1 — akcent 31"/>
    <w:basedOn w:val="Standardowy"/>
    <w:next w:val="redniasiatka1akcent3"/>
    <w:uiPriority w:val="67"/>
    <w:rsid w:val="007D4534"/>
    <w:pPr>
      <w:spacing w:after="0" w:line="240" w:lineRule="auto"/>
    </w:pPr>
    <w:rPr>
      <w:rFonts w:ascii="Calibri" w:eastAsia="Calibri" w:hAnsi="Calibri" w:cs="Calibr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Jasnecieniowanieakcent53">
    <w:name w:val="Jasne cieniowanie — akcent 53"/>
    <w:basedOn w:val="Standardowy"/>
    <w:next w:val="Jasnecieniowanieakcent5"/>
    <w:uiPriority w:val="60"/>
    <w:rsid w:val="007D4534"/>
    <w:pPr>
      <w:spacing w:after="0" w:line="240" w:lineRule="auto"/>
    </w:pPr>
    <w:rPr>
      <w:rFonts w:ascii="Calibri" w:eastAsia="Calibri" w:hAnsi="Calibri" w:cs="Times New Roman"/>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Kolorowasiatkaakcent51">
    <w:name w:val="Kolorowa siatka — akcent 51"/>
    <w:basedOn w:val="Standardowy"/>
    <w:next w:val="Kolorowasiatkaakcent5"/>
    <w:uiPriority w:val="73"/>
    <w:rsid w:val="007D4534"/>
    <w:pPr>
      <w:spacing w:after="0" w:line="240" w:lineRule="auto"/>
    </w:pPr>
    <w:rPr>
      <w:rFonts w:ascii="Calibri" w:eastAsia="Calibri" w:hAnsi="Calibri" w:cs="Calibr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Kolorowalistaakcent66">
    <w:name w:val="Kolorowa lista — akcent 66"/>
    <w:basedOn w:val="Standardowy"/>
    <w:next w:val="Kolorowalistaakcent6"/>
    <w:uiPriority w:val="72"/>
    <w:rsid w:val="007D4534"/>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eGrid4">
    <w:name w:val="TableGrid4"/>
    <w:rsid w:val="007D4534"/>
    <w:pPr>
      <w:spacing w:after="0" w:line="240" w:lineRule="auto"/>
    </w:pPr>
    <w:rPr>
      <w:rFonts w:ascii="Calibri" w:eastAsia="Times New Roman" w:hAnsi="Calibri" w:cs="Times New Roman"/>
      <w:bCs/>
      <w:sz w:val="22"/>
    </w:rPr>
    <w:tblPr>
      <w:tblCellMar>
        <w:top w:w="0" w:type="dxa"/>
        <w:left w:w="0" w:type="dxa"/>
        <w:bottom w:w="0" w:type="dxa"/>
        <w:right w:w="0" w:type="dxa"/>
      </w:tblCellMar>
    </w:tblPr>
  </w:style>
  <w:style w:type="table" w:customStyle="1" w:styleId="TableGrid13">
    <w:name w:val="TableGrid13"/>
    <w:rsid w:val="007D4534"/>
    <w:pPr>
      <w:spacing w:after="0" w:line="240" w:lineRule="auto"/>
    </w:pPr>
    <w:rPr>
      <w:rFonts w:ascii="Calibri" w:eastAsia="Times New Roman" w:hAnsi="Calibri" w:cs="Times New Roman"/>
      <w:bCs/>
      <w:sz w:val="22"/>
    </w:rPr>
    <w:tblPr>
      <w:tblCellMar>
        <w:top w:w="0" w:type="dxa"/>
        <w:left w:w="0" w:type="dxa"/>
        <w:bottom w:w="0" w:type="dxa"/>
        <w:right w:w="0" w:type="dxa"/>
      </w:tblCellMar>
    </w:tblPr>
  </w:style>
  <w:style w:type="table" w:customStyle="1" w:styleId="Tabela-Siatka23">
    <w:name w:val="Tabela - Siatka23"/>
    <w:basedOn w:val="Standardowy"/>
    <w:uiPriority w:val="59"/>
    <w:rsid w:val="007D4534"/>
    <w:pPr>
      <w:spacing w:after="0" w:line="240" w:lineRule="auto"/>
    </w:pPr>
    <w:rPr>
      <w:rFonts w:ascii="Calibri" w:eastAsia="Calibri" w:hAnsi="Calibri"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1akcent313">
    <w:name w:val="Średnie cieniowanie 1 — akcent 313"/>
    <w:basedOn w:val="Standardowy"/>
    <w:uiPriority w:val="63"/>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4">
    <w:name w:val="Tabela - Siatka34"/>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3">
    <w:name w:val="Tabela - Siatka43"/>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Grid22"/>
    <w:rsid w:val="007D453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ela-Siatka52">
    <w:name w:val="Tabela - Siatka52"/>
    <w:basedOn w:val="Standardowy"/>
    <w:uiPriority w:val="3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7D453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Kolorowalistaakcent612">
    <w:name w:val="Kolorowa lista — akcent 612"/>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2">
    <w:name w:val="Średnie cieniowanie 1 — akcent 322"/>
    <w:basedOn w:val="Standardowy"/>
    <w:uiPriority w:val="63"/>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Jasnecieniowanieakcent512">
    <w:name w:val="Jasne cieniowanie — akcent 512"/>
    <w:basedOn w:val="Standardowy"/>
    <w:uiPriority w:val="60"/>
    <w:rsid w:val="007D4534"/>
    <w:pPr>
      <w:spacing w:after="0" w:line="240" w:lineRule="auto"/>
    </w:pPr>
    <w:rPr>
      <w:rFonts w:ascii="Calibri" w:eastAsia="Calibri" w:hAnsi="Calibri" w:cs="Times New Roman"/>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2">
    <w:name w:val="Jasne cieniowanie — akcent 312"/>
    <w:basedOn w:val="Standardowy"/>
    <w:uiPriority w:val="60"/>
    <w:rsid w:val="007D4534"/>
    <w:pPr>
      <w:spacing w:after="0" w:line="240" w:lineRule="auto"/>
    </w:pPr>
    <w:rPr>
      <w:rFonts w:ascii="Calibri" w:eastAsia="Calibri" w:hAnsi="Calibri" w:cs="Times New Roman"/>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2">
    <w:name w:val="Średnia lista 1 — akcent 312"/>
    <w:basedOn w:val="Standardowy"/>
    <w:uiPriority w:val="65"/>
    <w:rsid w:val="007D4534"/>
    <w:pPr>
      <w:spacing w:after="0" w:line="240" w:lineRule="auto"/>
    </w:pPr>
    <w:rPr>
      <w:rFonts w:ascii="Calibri" w:eastAsia="Calibri" w:hAnsi="Calibri" w:cs="Times New Roman"/>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2">
    <w:name w:val="Tabela - Siatka212"/>
    <w:basedOn w:val="Standardowy"/>
    <w:uiPriority w:val="5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2">
    <w:name w:val="Jasna lista — akcent 312"/>
    <w:basedOn w:val="Standardowy"/>
    <w:uiPriority w:val="61"/>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2">
    <w:name w:val="Średnie cieniowanie 1 — akcent 3112"/>
    <w:basedOn w:val="Standardowy"/>
    <w:uiPriority w:val="63"/>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2">
    <w:name w:val="Tabela - Siatka312"/>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2">
    <w:name w:val="Tabela - Siatka412"/>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21">
    <w:name w:val="Kolorowa lista — akcent 621"/>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Kolorowalistaakcent631">
    <w:name w:val="Kolorowa lista — akcent 631"/>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ela-Siatka321">
    <w:name w:val="Tabela - Siatka321"/>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41">
    <w:name w:val="Kolorowa lista — akcent 641"/>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eGrid31">
    <w:name w:val="TableGrid31"/>
    <w:rsid w:val="007D4534"/>
    <w:pPr>
      <w:spacing w:after="0" w:line="240" w:lineRule="auto"/>
    </w:pPr>
    <w:rPr>
      <w:rFonts w:ascii="Calibri" w:eastAsia="Times New Roman" w:hAnsi="Calibri" w:cs="Times New Roman"/>
      <w:bCs/>
      <w:sz w:val="22"/>
    </w:rPr>
    <w:tblPr>
      <w:tblCellMar>
        <w:top w:w="0" w:type="dxa"/>
        <w:left w:w="0" w:type="dxa"/>
        <w:bottom w:w="0" w:type="dxa"/>
        <w:right w:w="0" w:type="dxa"/>
      </w:tblCellMar>
    </w:tblPr>
  </w:style>
  <w:style w:type="table" w:customStyle="1" w:styleId="Tabela-Siatka62">
    <w:name w:val="Tabela - Siatka62"/>
    <w:basedOn w:val="Standardowy"/>
    <w:uiPriority w:val="39"/>
    <w:rsid w:val="007D4534"/>
    <w:pPr>
      <w:spacing w:after="0" w:line="240" w:lineRule="auto"/>
    </w:pPr>
    <w:rPr>
      <w:rFonts w:ascii="Calibri" w:eastAsia="Calibri" w:hAnsi="Calibri"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Grid121"/>
    <w:rsid w:val="007D4534"/>
    <w:pPr>
      <w:spacing w:after="0" w:line="240" w:lineRule="auto"/>
    </w:pPr>
    <w:rPr>
      <w:rFonts w:ascii="Calibri" w:eastAsia="Times New Roman" w:hAnsi="Calibri" w:cs="Times New Roman"/>
      <w:bCs/>
      <w:sz w:val="22"/>
    </w:rPr>
    <w:tblPr>
      <w:tblCellMar>
        <w:top w:w="0" w:type="dxa"/>
        <w:left w:w="0" w:type="dxa"/>
        <w:bottom w:w="0" w:type="dxa"/>
        <w:right w:w="0" w:type="dxa"/>
      </w:tblCellMar>
    </w:tblPr>
  </w:style>
  <w:style w:type="table" w:customStyle="1" w:styleId="Kolorowalistaakcent651">
    <w:name w:val="Kolorowa lista — akcent 651"/>
    <w:basedOn w:val="Standardowy"/>
    <w:uiPriority w:val="72"/>
    <w:rsid w:val="007D4534"/>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31">
    <w:name w:val="Średnie cieniowanie 1 — akcent 331"/>
    <w:basedOn w:val="Standardowy"/>
    <w:uiPriority w:val="63"/>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Jasnecieniowanieakcent521">
    <w:name w:val="Jasne cieniowanie — akcent 521"/>
    <w:basedOn w:val="Standardowy"/>
    <w:uiPriority w:val="60"/>
    <w:rsid w:val="007D4534"/>
    <w:pPr>
      <w:spacing w:after="0" w:line="240" w:lineRule="auto"/>
    </w:pPr>
    <w:rPr>
      <w:rFonts w:ascii="Calibri" w:eastAsia="Calibri" w:hAnsi="Calibri" w:cs="Times New Roman"/>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21">
    <w:name w:val="Jasne cieniowanie — akcent 321"/>
    <w:basedOn w:val="Standardowy"/>
    <w:uiPriority w:val="60"/>
    <w:rsid w:val="007D4534"/>
    <w:pPr>
      <w:spacing w:after="0" w:line="240" w:lineRule="auto"/>
    </w:pPr>
    <w:rPr>
      <w:rFonts w:ascii="Calibri" w:eastAsia="Calibri" w:hAnsi="Calibri" w:cs="Times New Roman"/>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21">
    <w:name w:val="Średnia lista 1 — akcent 321"/>
    <w:basedOn w:val="Standardowy"/>
    <w:uiPriority w:val="65"/>
    <w:rsid w:val="007D4534"/>
    <w:pPr>
      <w:spacing w:after="0" w:line="240" w:lineRule="auto"/>
    </w:pPr>
    <w:rPr>
      <w:rFonts w:ascii="Calibri" w:eastAsia="Calibri" w:hAnsi="Calibri" w:cs="Times New Roman"/>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21">
    <w:name w:val="Tabela - Siatka221"/>
    <w:basedOn w:val="Standardowy"/>
    <w:uiPriority w:val="59"/>
    <w:rsid w:val="007D4534"/>
    <w:pPr>
      <w:spacing w:after="0" w:line="240" w:lineRule="auto"/>
    </w:pPr>
    <w:rPr>
      <w:rFonts w:ascii="Calibri" w:eastAsia="Calibri" w:hAnsi="Calibri"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21">
    <w:name w:val="Jasna lista — akcent 321"/>
    <w:basedOn w:val="Standardowy"/>
    <w:uiPriority w:val="61"/>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21">
    <w:name w:val="Średnie cieniowanie 1 — akcent 3121"/>
    <w:basedOn w:val="Standardowy"/>
    <w:uiPriority w:val="63"/>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31">
    <w:name w:val="Tabela - Siatka331"/>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21">
    <w:name w:val="Tabela - Siatka421"/>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1">
    <w:name w:val="Tabela - Siatka511"/>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Grid211"/>
    <w:rsid w:val="007D453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ela-Siatka611">
    <w:name w:val="Tabela - Siatka611"/>
    <w:basedOn w:val="Standardowy"/>
    <w:uiPriority w:val="3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Grid1111"/>
    <w:rsid w:val="007D453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Kolorowalistaakcent6111">
    <w:name w:val="Kolorowa lista — akcent 6111"/>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11">
    <w:name w:val="Średnie cieniowanie 1 — akcent 3211"/>
    <w:basedOn w:val="Standardowy"/>
    <w:uiPriority w:val="63"/>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Jasnecieniowanieakcent5111">
    <w:name w:val="Jasne cieniowanie — akcent 5111"/>
    <w:basedOn w:val="Standardowy"/>
    <w:uiPriority w:val="60"/>
    <w:rsid w:val="007D4534"/>
    <w:pPr>
      <w:spacing w:after="0" w:line="240" w:lineRule="auto"/>
    </w:pPr>
    <w:rPr>
      <w:rFonts w:ascii="Calibri" w:eastAsia="Calibri" w:hAnsi="Calibri" w:cs="Times New Roman"/>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11">
    <w:name w:val="Jasne cieniowanie — akcent 3111"/>
    <w:basedOn w:val="Standardowy"/>
    <w:uiPriority w:val="60"/>
    <w:rsid w:val="007D4534"/>
    <w:pPr>
      <w:spacing w:after="0" w:line="240" w:lineRule="auto"/>
    </w:pPr>
    <w:rPr>
      <w:rFonts w:ascii="Calibri" w:eastAsia="Calibri" w:hAnsi="Calibri" w:cs="Times New Roman"/>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11">
    <w:name w:val="Średnia lista 1 — akcent 3111"/>
    <w:basedOn w:val="Standardowy"/>
    <w:uiPriority w:val="65"/>
    <w:rsid w:val="007D4534"/>
    <w:pPr>
      <w:spacing w:after="0" w:line="240" w:lineRule="auto"/>
    </w:pPr>
    <w:rPr>
      <w:rFonts w:ascii="Calibri" w:eastAsia="Calibri" w:hAnsi="Calibri" w:cs="Times New Roman"/>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11">
    <w:name w:val="Tabela - Siatka2111"/>
    <w:basedOn w:val="Standardowy"/>
    <w:uiPriority w:val="5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11">
    <w:name w:val="Jasna lista — akcent 3111"/>
    <w:basedOn w:val="Standardowy"/>
    <w:uiPriority w:val="61"/>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11">
    <w:name w:val="Średnie cieniowanie 1 — akcent 31111"/>
    <w:basedOn w:val="Standardowy"/>
    <w:uiPriority w:val="63"/>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11">
    <w:name w:val="Tabela - Siatka3111"/>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11">
    <w:name w:val="Tabela - Siatka4111"/>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1">
    <w:name w:val="Tabela - Siatka1211"/>
    <w:basedOn w:val="Standardowy"/>
    <w:uiPriority w:val="3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1">
    <w:name w:val="Tabela - Siatka71"/>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olorowecieniowanieakcent6">
    <w:name w:val="Colorful Shading Accent 6"/>
    <w:basedOn w:val="Standardowy"/>
    <w:uiPriority w:val="71"/>
    <w:unhideWhenUsed/>
    <w:rsid w:val="00082119"/>
    <w:pPr>
      <w:spacing w:after="0" w:line="240" w:lineRule="auto"/>
    </w:pPr>
    <w:rPr>
      <w:rFonts w:eastAsiaTheme="minorEastAsia" w:cstheme="minorBidi"/>
      <w:color w:val="000000" w:themeColor="text1"/>
      <w:sz w:val="22"/>
      <w:lang w:eastAsia="pl-PL"/>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AkapitzlistZnak">
    <w:name w:val="Akapit z listą Znak"/>
    <w:link w:val="Akapitzlist"/>
    <w:uiPriority w:val="34"/>
    <w:rsid w:val="00082119"/>
    <w:rPr>
      <w:rFonts w:ascii="Arial Narrow" w:eastAsia="Times New Roman" w:hAnsi="Arial Narrow" w:cs="Times New Roman"/>
      <w:bCs/>
      <w:sz w:val="25"/>
      <w:szCs w:val="25"/>
      <w:lang w:eastAsia="pl-PL"/>
    </w:rPr>
  </w:style>
  <w:style w:type="paragraph" w:customStyle="1" w:styleId="Default">
    <w:name w:val="Default"/>
    <w:rsid w:val="00BC6214"/>
    <w:pPr>
      <w:autoSpaceDE w:val="0"/>
      <w:autoSpaceDN w:val="0"/>
      <w:adjustRightInd w:val="0"/>
      <w:spacing w:after="0" w:line="240" w:lineRule="auto"/>
    </w:pPr>
    <w:rPr>
      <w:rFonts w:ascii="Calibri" w:hAnsi="Calibri" w:cs="Calibri"/>
      <w:color w:val="000000"/>
      <w:szCs w:val="24"/>
    </w:rPr>
  </w:style>
  <w:style w:type="paragraph" w:customStyle="1" w:styleId="xl72">
    <w:name w:val="xl72"/>
    <w:basedOn w:val="Normalny"/>
    <w:rsid w:val="00BC6214"/>
    <w:pPr>
      <w:spacing w:before="100" w:beforeAutospacing="1" w:after="100" w:afterAutospacing="1" w:line="240" w:lineRule="auto"/>
      <w:jc w:val="center"/>
      <w:textAlignment w:val="center"/>
    </w:pPr>
    <w:rPr>
      <w:rFonts w:ascii="Times New Roman" w:eastAsia="Times New Roman" w:hAnsi="Times New Roman" w:cs="Times New Roman"/>
      <w:szCs w:val="24"/>
      <w:lang w:eastAsia="pl-PL"/>
    </w:rPr>
  </w:style>
  <w:style w:type="paragraph" w:customStyle="1" w:styleId="xl73">
    <w:name w:val="xl73"/>
    <w:basedOn w:val="Normalny"/>
    <w:rsid w:val="00BC6214"/>
    <w:pPr>
      <w:pBdr>
        <w:top w:val="single" w:sz="8" w:space="0" w:color="auto"/>
        <w:left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BC6214"/>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5">
    <w:name w:val="xl75"/>
    <w:basedOn w:val="Normalny"/>
    <w:rsid w:val="00BC6214"/>
    <w:pPr>
      <w:pBdr>
        <w:left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6">
    <w:name w:val="xl76"/>
    <w:basedOn w:val="Normalny"/>
    <w:rsid w:val="00BC62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7">
    <w:name w:val="xl77"/>
    <w:basedOn w:val="Normalny"/>
    <w:rsid w:val="00BC6214"/>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78">
    <w:name w:val="xl78"/>
    <w:basedOn w:val="Normalny"/>
    <w:rsid w:val="00BC62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pl-PL"/>
    </w:rPr>
  </w:style>
  <w:style w:type="paragraph" w:customStyle="1" w:styleId="xl79">
    <w:name w:val="xl79"/>
    <w:basedOn w:val="Normalny"/>
    <w:rsid w:val="00BC62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80">
    <w:name w:val="xl80"/>
    <w:basedOn w:val="Normalny"/>
    <w:rsid w:val="00BC6214"/>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81">
    <w:name w:val="xl81"/>
    <w:basedOn w:val="Normalny"/>
    <w:rsid w:val="00BC6214"/>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pl-PL"/>
    </w:rPr>
  </w:style>
  <w:style w:type="paragraph" w:customStyle="1" w:styleId="xl82">
    <w:name w:val="xl82"/>
    <w:basedOn w:val="Normalny"/>
    <w:rsid w:val="00BC6214"/>
    <w:pPr>
      <w:pBdr>
        <w:top w:val="single" w:sz="4" w:space="0" w:color="000000"/>
        <w:left w:val="single" w:sz="8" w:space="0" w:color="auto"/>
        <w:bottom w:val="single" w:sz="8" w:space="0" w:color="auto"/>
        <w:right w:val="single" w:sz="4" w:space="0" w:color="000000"/>
      </w:pBdr>
      <w:shd w:val="clear" w:color="000000" w:fill="33CC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83">
    <w:name w:val="xl83"/>
    <w:basedOn w:val="Normalny"/>
    <w:rsid w:val="00BC6214"/>
    <w:pPr>
      <w:pBdr>
        <w:top w:val="single" w:sz="4" w:space="0" w:color="000000"/>
        <w:left w:val="single" w:sz="4" w:space="0" w:color="000000"/>
        <w:bottom w:val="single" w:sz="8" w:space="0" w:color="auto"/>
        <w:right w:val="single" w:sz="4" w:space="0" w:color="000000"/>
      </w:pBdr>
      <w:shd w:val="clear" w:color="000000" w:fill="33CCCC"/>
      <w:spacing w:before="100" w:beforeAutospacing="1" w:after="100" w:afterAutospacing="1" w:line="240" w:lineRule="auto"/>
      <w:jc w:val="center"/>
      <w:textAlignment w:val="top"/>
    </w:pPr>
    <w:rPr>
      <w:rFonts w:ascii="Times New Roman" w:eastAsia="Times New Roman" w:hAnsi="Times New Roman" w:cs="Times New Roman"/>
      <w:sz w:val="20"/>
      <w:szCs w:val="20"/>
      <w:lang w:eastAsia="pl-PL"/>
    </w:rPr>
  </w:style>
  <w:style w:type="paragraph" w:customStyle="1" w:styleId="xl84">
    <w:name w:val="xl84"/>
    <w:basedOn w:val="Normalny"/>
    <w:rsid w:val="00BC6214"/>
    <w:pPr>
      <w:pBdr>
        <w:top w:val="single" w:sz="4" w:space="0" w:color="000000"/>
        <w:left w:val="single" w:sz="4" w:space="0" w:color="000000"/>
        <w:bottom w:val="single" w:sz="8" w:space="0" w:color="auto"/>
        <w:right w:val="single" w:sz="4" w:space="0" w:color="000000"/>
      </w:pBdr>
      <w:shd w:val="clear" w:color="000000" w:fill="33CCCC"/>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85">
    <w:name w:val="xl85"/>
    <w:basedOn w:val="Normalny"/>
    <w:rsid w:val="00BC6214"/>
    <w:pPr>
      <w:pBdr>
        <w:top w:val="single" w:sz="4" w:space="0" w:color="000000"/>
        <w:left w:val="single" w:sz="4" w:space="0" w:color="000000"/>
        <w:bottom w:val="single" w:sz="8" w:space="0" w:color="auto"/>
        <w:right w:val="single" w:sz="8" w:space="0" w:color="auto"/>
      </w:pBdr>
      <w:shd w:val="clear" w:color="000000" w:fill="33CCCC"/>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86">
    <w:name w:val="xl86"/>
    <w:basedOn w:val="Normalny"/>
    <w:rsid w:val="00BC6214"/>
    <w:pPr>
      <w:pBdr>
        <w:top w:val="single" w:sz="8" w:space="0" w:color="auto"/>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7">
    <w:name w:val="xl87"/>
    <w:basedOn w:val="Normalny"/>
    <w:rsid w:val="00BC6214"/>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8">
    <w:name w:val="xl88"/>
    <w:basedOn w:val="Normalny"/>
    <w:rsid w:val="00BC6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9">
    <w:name w:val="xl89"/>
    <w:basedOn w:val="Normalny"/>
    <w:rsid w:val="00BC6214"/>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90">
    <w:name w:val="xl90"/>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pl-PL"/>
    </w:rPr>
  </w:style>
  <w:style w:type="paragraph" w:customStyle="1" w:styleId="xl91">
    <w:name w:val="xl91"/>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92">
    <w:name w:val="xl92"/>
    <w:basedOn w:val="Normalny"/>
    <w:rsid w:val="00BC6214"/>
    <w:pPr>
      <w:pBdr>
        <w:left w:val="single" w:sz="4" w:space="0" w:color="000000"/>
        <w:bottom w:val="single" w:sz="4" w:space="0" w:color="000000"/>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93">
    <w:name w:val="xl93"/>
    <w:basedOn w:val="Normalny"/>
    <w:rsid w:val="00BC62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4">
    <w:name w:val="xl94"/>
    <w:basedOn w:val="Normalny"/>
    <w:rsid w:val="00BC6214"/>
    <w:pPr>
      <w:pBdr>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5">
    <w:name w:val="xl95"/>
    <w:basedOn w:val="Normalny"/>
    <w:rsid w:val="00BC621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6">
    <w:name w:val="xl96"/>
    <w:basedOn w:val="Normalny"/>
    <w:rsid w:val="00BC6214"/>
    <w:pPr>
      <w:pBdr>
        <w:top w:val="single" w:sz="4" w:space="0" w:color="000000"/>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7">
    <w:name w:val="xl97"/>
    <w:basedOn w:val="Normalny"/>
    <w:rsid w:val="00BC621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8">
    <w:name w:val="xl98"/>
    <w:basedOn w:val="Normalny"/>
    <w:rsid w:val="00BC62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9">
    <w:name w:val="xl99"/>
    <w:basedOn w:val="Normalny"/>
    <w:rsid w:val="00BC62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00">
    <w:name w:val="xl100"/>
    <w:basedOn w:val="Normalny"/>
    <w:rsid w:val="00BC62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01">
    <w:name w:val="xl101"/>
    <w:basedOn w:val="Normalny"/>
    <w:rsid w:val="00BC6214"/>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2">
    <w:name w:val="xl102"/>
    <w:basedOn w:val="Normalny"/>
    <w:rsid w:val="00BC6214"/>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3">
    <w:name w:val="xl103"/>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4">
    <w:name w:val="xl104"/>
    <w:basedOn w:val="Normalny"/>
    <w:rsid w:val="00BC62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5">
    <w:name w:val="xl105"/>
    <w:basedOn w:val="Normalny"/>
    <w:rsid w:val="00BC6214"/>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6">
    <w:name w:val="xl106"/>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7">
    <w:name w:val="xl107"/>
    <w:basedOn w:val="Normalny"/>
    <w:rsid w:val="00BC62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8">
    <w:name w:val="xl108"/>
    <w:basedOn w:val="Normalny"/>
    <w:rsid w:val="00BC62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9">
    <w:name w:val="xl109"/>
    <w:basedOn w:val="Normalny"/>
    <w:rsid w:val="00BC6214"/>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10">
    <w:name w:val="xl110"/>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11">
    <w:name w:val="xl111"/>
    <w:basedOn w:val="Normalny"/>
    <w:rsid w:val="00BC62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table" w:styleId="redniasiatka3akcent1">
    <w:name w:val="Medium Grid 3 Accent 1"/>
    <w:basedOn w:val="Standardowy"/>
    <w:uiPriority w:val="69"/>
    <w:rsid w:val="00E47E5B"/>
    <w:pPr>
      <w:spacing w:after="0" w:line="240" w:lineRule="auto"/>
    </w:pPr>
    <w:rPr>
      <w:rFonts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5">
    <w:name w:val="Medium Grid 3 Accent 5"/>
    <w:basedOn w:val="Standardowy"/>
    <w:uiPriority w:val="69"/>
    <w:rsid w:val="00E47E5B"/>
    <w:pPr>
      <w:spacing w:after="0" w:line="240" w:lineRule="auto"/>
    </w:pPr>
    <w:rPr>
      <w:rFonts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xl71">
    <w:name w:val="xl71"/>
    <w:basedOn w:val="Normalny"/>
    <w:rsid w:val="00DA0A6B"/>
    <w:pPr>
      <w:spacing w:before="100" w:beforeAutospacing="1" w:after="100" w:afterAutospacing="1" w:line="240" w:lineRule="auto"/>
    </w:pPr>
    <w:rPr>
      <w:rFonts w:ascii="Times New Roman" w:eastAsia="Times New Roman" w:hAnsi="Times New Roman" w:cs="Times New Roman"/>
      <w:sz w:val="20"/>
      <w:szCs w:val="20"/>
      <w:lang w:eastAsia="pl-PL"/>
    </w:rPr>
  </w:style>
  <w:style w:type="character" w:customStyle="1" w:styleId="Nagwek4Znak">
    <w:name w:val="Nagłówek 4 Znak"/>
    <w:basedOn w:val="Domylnaczcionkaakapitu"/>
    <w:link w:val="Nagwek4"/>
    <w:uiPriority w:val="9"/>
    <w:rsid w:val="00CB6106"/>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EE39C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4"/>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7F05"/>
  </w:style>
  <w:style w:type="paragraph" w:styleId="Nagwek1">
    <w:name w:val="heading 1"/>
    <w:next w:val="Normalny"/>
    <w:link w:val="Nagwek1Znak"/>
    <w:unhideWhenUsed/>
    <w:qFormat/>
    <w:rsid w:val="0046489B"/>
    <w:pPr>
      <w:keepNext/>
      <w:keepLines/>
      <w:spacing w:after="216" w:line="259" w:lineRule="auto"/>
      <w:ind w:left="10" w:hanging="10"/>
      <w:outlineLvl w:val="0"/>
    </w:pPr>
    <w:rPr>
      <w:rFonts w:ascii="Calibri" w:eastAsia="Calibri" w:hAnsi="Calibri" w:cs="Calibri"/>
      <w:b/>
      <w:bCs/>
      <w:smallCaps/>
      <w:color w:val="244061" w:themeColor="accent1" w:themeShade="80"/>
      <w:sz w:val="28"/>
      <w:lang w:eastAsia="pl-PL"/>
    </w:rPr>
  </w:style>
  <w:style w:type="paragraph" w:styleId="Nagwek2">
    <w:name w:val="heading 2"/>
    <w:basedOn w:val="Normalny"/>
    <w:next w:val="Normalny"/>
    <w:link w:val="Nagwek2Znak"/>
    <w:uiPriority w:val="9"/>
    <w:unhideWhenUsed/>
    <w:qFormat/>
    <w:rsid w:val="004A0DB2"/>
    <w:pPr>
      <w:keepNext/>
      <w:keepLines/>
      <w:spacing w:before="240" w:after="120"/>
      <w:outlineLvl w:val="1"/>
    </w:pPr>
    <w:rPr>
      <w:rFonts w:ascii="Calibri Light" w:eastAsia="Times New Roman" w:hAnsi="Calibri Light" w:cs="Times New Roman"/>
      <w:b/>
      <w:color w:val="365F91" w:themeColor="accent1" w:themeShade="BF"/>
      <w:sz w:val="26"/>
      <w:szCs w:val="26"/>
      <w:lang w:eastAsia="pl-PL"/>
    </w:rPr>
  </w:style>
  <w:style w:type="paragraph" w:styleId="Nagwek3">
    <w:name w:val="heading 3"/>
    <w:basedOn w:val="Normalny"/>
    <w:next w:val="Normalny"/>
    <w:link w:val="Nagwek3Znak"/>
    <w:uiPriority w:val="9"/>
    <w:unhideWhenUsed/>
    <w:qFormat/>
    <w:rsid w:val="0046489B"/>
    <w:pPr>
      <w:keepNext/>
      <w:keepLines/>
      <w:spacing w:before="200" w:after="0"/>
      <w:outlineLvl w:val="2"/>
    </w:pPr>
    <w:rPr>
      <w:rFonts w:ascii="Calibri Light" w:eastAsia="Times New Roman" w:hAnsi="Calibri Light" w:cs="Times New Roman"/>
      <w:color w:val="1F4D78"/>
      <w:szCs w:val="24"/>
      <w:lang w:eastAsia="pl-PL"/>
    </w:rPr>
  </w:style>
  <w:style w:type="paragraph" w:styleId="Nagwek4">
    <w:name w:val="heading 4"/>
    <w:basedOn w:val="Normalny"/>
    <w:next w:val="Normalny"/>
    <w:link w:val="Nagwek4Znak"/>
    <w:uiPriority w:val="9"/>
    <w:unhideWhenUsed/>
    <w:qFormat/>
    <w:rsid w:val="00CB6106"/>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EE39CC"/>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913A21"/>
    <w:pPr>
      <w:keepNext/>
      <w:spacing w:after="0" w:line="360" w:lineRule="auto"/>
      <w:outlineLvl w:val="5"/>
    </w:pPr>
    <w:rPr>
      <w:rFonts w:ascii="Arial Narrow" w:eastAsia="Times New Roman" w:hAnsi="Arial Narrow" w:cs="Times New Roman"/>
      <w:b/>
      <w:sz w:val="25"/>
      <w:szCs w:val="2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6489B"/>
    <w:rPr>
      <w:rFonts w:ascii="Calibri" w:eastAsia="Calibri" w:hAnsi="Calibri" w:cs="Calibri"/>
      <w:b/>
      <w:bCs/>
      <w:smallCaps/>
      <w:color w:val="244061" w:themeColor="accent1" w:themeShade="80"/>
      <w:sz w:val="28"/>
      <w:lang w:eastAsia="pl-PL"/>
    </w:rPr>
  </w:style>
  <w:style w:type="paragraph" w:customStyle="1" w:styleId="Nagwek21">
    <w:name w:val="Nagłówek 21"/>
    <w:basedOn w:val="Normalny"/>
    <w:next w:val="Normalny"/>
    <w:uiPriority w:val="9"/>
    <w:semiHidden/>
    <w:unhideWhenUsed/>
    <w:qFormat/>
    <w:rsid w:val="0046489B"/>
    <w:pPr>
      <w:keepNext/>
      <w:keepLines/>
      <w:spacing w:before="40" w:after="0" w:line="251" w:lineRule="auto"/>
      <w:ind w:left="10" w:hanging="10"/>
      <w:jc w:val="both"/>
      <w:outlineLvl w:val="1"/>
    </w:pPr>
    <w:rPr>
      <w:rFonts w:ascii="Calibri Light" w:eastAsia="Times New Roman" w:hAnsi="Calibri Light" w:cs="Times New Roman"/>
      <w:bCs/>
      <w:color w:val="2E74B5"/>
      <w:sz w:val="26"/>
      <w:szCs w:val="26"/>
      <w:lang w:eastAsia="pl-PL"/>
    </w:rPr>
  </w:style>
  <w:style w:type="paragraph" w:customStyle="1" w:styleId="Nagwek31">
    <w:name w:val="Nagłówek 31"/>
    <w:basedOn w:val="Normalny"/>
    <w:next w:val="Normalny"/>
    <w:uiPriority w:val="9"/>
    <w:semiHidden/>
    <w:unhideWhenUsed/>
    <w:qFormat/>
    <w:rsid w:val="0046489B"/>
    <w:pPr>
      <w:keepNext/>
      <w:keepLines/>
      <w:spacing w:before="40" w:after="0" w:line="251" w:lineRule="auto"/>
      <w:ind w:left="10" w:hanging="10"/>
      <w:jc w:val="both"/>
      <w:outlineLvl w:val="2"/>
    </w:pPr>
    <w:rPr>
      <w:rFonts w:ascii="Calibri Light" w:eastAsia="Times New Roman" w:hAnsi="Calibri Light" w:cs="Times New Roman"/>
      <w:bCs/>
      <w:color w:val="1F4D78"/>
      <w:szCs w:val="24"/>
      <w:lang w:eastAsia="pl-PL"/>
    </w:rPr>
  </w:style>
  <w:style w:type="numbering" w:customStyle="1" w:styleId="Bezlisty1">
    <w:name w:val="Bez listy1"/>
    <w:next w:val="Bezlisty"/>
    <w:uiPriority w:val="99"/>
    <w:semiHidden/>
    <w:unhideWhenUsed/>
    <w:rsid w:val="0046489B"/>
  </w:style>
  <w:style w:type="table" w:customStyle="1" w:styleId="TableGrid">
    <w:name w:val="TableGrid"/>
    <w:rsid w:val="0046489B"/>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paragraph" w:styleId="Zagicieodgryformularza">
    <w:name w:val="HTML Top of Form"/>
    <w:basedOn w:val="Normalny"/>
    <w:next w:val="Normalny"/>
    <w:link w:val="ZagicieodgryformularzaZnak"/>
    <w:hidden/>
    <w:uiPriority w:val="99"/>
    <w:semiHidden/>
    <w:unhideWhenUsed/>
    <w:rsid w:val="0046489B"/>
    <w:pPr>
      <w:pBdr>
        <w:bottom w:val="single" w:sz="6" w:space="1" w:color="auto"/>
      </w:pBdr>
      <w:spacing w:after="0" w:line="240" w:lineRule="auto"/>
      <w:jc w:val="center"/>
    </w:pPr>
    <w:rPr>
      <w:rFonts w:ascii="Arial" w:eastAsia="Times New Roman" w:hAnsi="Arial" w:cs="Arial"/>
      <w:bCs/>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46489B"/>
    <w:rPr>
      <w:rFonts w:ascii="Arial" w:eastAsia="Times New Roman" w:hAnsi="Arial" w:cs="Arial"/>
      <w:bCs/>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6489B"/>
    <w:pPr>
      <w:pBdr>
        <w:top w:val="single" w:sz="6" w:space="1" w:color="auto"/>
      </w:pBdr>
      <w:spacing w:after="0" w:line="240" w:lineRule="auto"/>
      <w:jc w:val="center"/>
    </w:pPr>
    <w:rPr>
      <w:rFonts w:ascii="Arial" w:eastAsia="Times New Roman" w:hAnsi="Arial" w:cs="Arial"/>
      <w:bCs/>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46489B"/>
    <w:rPr>
      <w:rFonts w:ascii="Arial" w:eastAsia="Times New Roman" w:hAnsi="Arial" w:cs="Arial"/>
      <w:bCs/>
      <w:vanish/>
      <w:sz w:val="16"/>
      <w:szCs w:val="16"/>
      <w:lang w:eastAsia="pl-PL"/>
    </w:rPr>
  </w:style>
  <w:style w:type="table" w:styleId="Tabela-Siatka">
    <w:name w:val="Table Grid"/>
    <w:basedOn w:val="Standardowy"/>
    <w:uiPriority w:val="59"/>
    <w:rsid w:val="0046489B"/>
    <w:pPr>
      <w:spacing w:after="0" w:line="240" w:lineRule="auto"/>
    </w:pPr>
    <w:rPr>
      <w:rFonts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46489B"/>
    <w:pPr>
      <w:tabs>
        <w:tab w:val="center" w:pos="4536"/>
        <w:tab w:val="right" w:pos="9072"/>
      </w:tabs>
      <w:spacing w:after="0" w:line="240" w:lineRule="auto"/>
      <w:ind w:left="10" w:hanging="10"/>
      <w:jc w:val="both"/>
    </w:pPr>
    <w:rPr>
      <w:rFonts w:ascii="Calibri" w:eastAsia="Calibri" w:hAnsi="Calibri" w:cs="Calibri"/>
      <w:bCs/>
      <w:color w:val="000000"/>
      <w:lang w:eastAsia="pl-PL"/>
    </w:rPr>
  </w:style>
  <w:style w:type="character" w:customStyle="1" w:styleId="NagwekZnak">
    <w:name w:val="Nagłówek Znak"/>
    <w:basedOn w:val="Domylnaczcionkaakapitu"/>
    <w:link w:val="Nagwek"/>
    <w:uiPriority w:val="99"/>
    <w:rsid w:val="0046489B"/>
    <w:rPr>
      <w:rFonts w:ascii="Calibri" w:eastAsia="Calibri" w:hAnsi="Calibri" w:cs="Calibri"/>
      <w:bCs/>
      <w:color w:val="000000"/>
      <w:lang w:eastAsia="pl-PL"/>
    </w:rPr>
  </w:style>
  <w:style w:type="paragraph" w:styleId="Stopka">
    <w:name w:val="footer"/>
    <w:basedOn w:val="Normalny"/>
    <w:link w:val="StopkaZnak"/>
    <w:uiPriority w:val="99"/>
    <w:unhideWhenUsed/>
    <w:rsid w:val="0046489B"/>
    <w:pPr>
      <w:tabs>
        <w:tab w:val="center" w:pos="4536"/>
        <w:tab w:val="right" w:pos="9072"/>
      </w:tabs>
      <w:spacing w:after="0" w:line="240" w:lineRule="auto"/>
      <w:ind w:left="10" w:hanging="10"/>
      <w:jc w:val="both"/>
    </w:pPr>
    <w:rPr>
      <w:rFonts w:ascii="Calibri" w:eastAsia="Calibri" w:hAnsi="Calibri" w:cs="Calibri"/>
      <w:bCs/>
      <w:color w:val="000000"/>
      <w:lang w:eastAsia="pl-PL"/>
    </w:rPr>
  </w:style>
  <w:style w:type="character" w:customStyle="1" w:styleId="StopkaZnak">
    <w:name w:val="Stopka Znak"/>
    <w:basedOn w:val="Domylnaczcionkaakapitu"/>
    <w:link w:val="Stopka"/>
    <w:uiPriority w:val="99"/>
    <w:rsid w:val="0046489B"/>
    <w:rPr>
      <w:rFonts w:ascii="Calibri" w:eastAsia="Calibri" w:hAnsi="Calibri" w:cs="Calibri"/>
      <w:bCs/>
      <w:color w:val="000000"/>
      <w:lang w:eastAsia="pl-PL"/>
    </w:rPr>
  </w:style>
  <w:style w:type="paragraph" w:customStyle="1" w:styleId="Tekstprzypisukocowego1">
    <w:name w:val="Tekst przypisu końcowego1"/>
    <w:basedOn w:val="Normalny"/>
    <w:next w:val="Tekstprzypisukocowego"/>
    <w:link w:val="TekstprzypisukocowegoZnak"/>
    <w:uiPriority w:val="99"/>
    <w:semiHidden/>
    <w:unhideWhenUsed/>
    <w:rsid w:val="0046489B"/>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46489B"/>
    <w:rPr>
      <w:sz w:val="20"/>
      <w:szCs w:val="20"/>
    </w:rPr>
  </w:style>
  <w:style w:type="paragraph" w:customStyle="1" w:styleId="Tekstprzypisudolnego1">
    <w:name w:val="Tekst przypisu dolnego1"/>
    <w:basedOn w:val="Normalny"/>
    <w:next w:val="Tekstprzypisudolnego"/>
    <w:link w:val="TekstprzypisudolnegoZnak"/>
    <w:uiPriority w:val="99"/>
    <w:semiHidden/>
    <w:unhideWhenUsed/>
    <w:rsid w:val="0046489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1"/>
    <w:uiPriority w:val="99"/>
    <w:rsid w:val="0046489B"/>
    <w:rPr>
      <w:sz w:val="20"/>
      <w:szCs w:val="20"/>
    </w:rPr>
  </w:style>
  <w:style w:type="character" w:styleId="Odwoanieprzypisudolnego">
    <w:name w:val="footnote reference"/>
    <w:aliases w:val="-E Fußnotenzeichen,-E Fußnotenzeichen1,-E Fußnotenzeichen2,-E Fußnotenzeichen3,-E Fußnotenzeichen4,-E Fußnotenzeichen5,-E Fußnotenzeichen6,-E Fußnotenzeichen7,-E Fußnotenzeichen8,-E Fußnotenzeichen9,-E Fußnotenzeichen10"/>
    <w:basedOn w:val="Domylnaczcionkaakapitu"/>
    <w:uiPriority w:val="99"/>
    <w:unhideWhenUsed/>
    <w:rsid w:val="0046489B"/>
    <w:rPr>
      <w:vertAlign w:val="superscript"/>
    </w:rPr>
  </w:style>
  <w:style w:type="character" w:styleId="Hipercze">
    <w:name w:val="Hyperlink"/>
    <w:basedOn w:val="Domylnaczcionkaakapitu"/>
    <w:uiPriority w:val="99"/>
    <w:unhideWhenUsed/>
    <w:rsid w:val="0046489B"/>
    <w:rPr>
      <w:color w:val="0563C1"/>
      <w:u w:val="single"/>
    </w:rPr>
  </w:style>
  <w:style w:type="character" w:styleId="UyteHipercze">
    <w:name w:val="FollowedHyperlink"/>
    <w:basedOn w:val="Domylnaczcionkaakapitu"/>
    <w:uiPriority w:val="99"/>
    <w:semiHidden/>
    <w:unhideWhenUsed/>
    <w:rsid w:val="0046489B"/>
    <w:rPr>
      <w:color w:val="954F72"/>
      <w:u w:val="single"/>
    </w:rPr>
  </w:style>
  <w:style w:type="paragraph" w:customStyle="1" w:styleId="xl66">
    <w:name w:val="xl66"/>
    <w:basedOn w:val="Normalny"/>
    <w:uiPriority w:val="99"/>
    <w:rsid w:val="0046489B"/>
    <w:pPr>
      <w:spacing w:before="100" w:beforeAutospacing="1" w:after="100" w:afterAutospacing="1" w:line="240" w:lineRule="auto"/>
      <w:jc w:val="center"/>
    </w:pPr>
    <w:rPr>
      <w:rFonts w:ascii="Times New Roman" w:eastAsia="Times New Roman" w:hAnsi="Times New Roman" w:cs="Times New Roman"/>
      <w:bCs/>
      <w:szCs w:val="24"/>
      <w:lang w:eastAsia="pl-PL"/>
    </w:rPr>
  </w:style>
  <w:style w:type="paragraph" w:customStyle="1" w:styleId="xl67">
    <w:name w:val="xl67"/>
    <w:basedOn w:val="Normalny"/>
    <w:uiPriority w:val="99"/>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Cs/>
      <w:szCs w:val="24"/>
      <w:lang w:eastAsia="pl-PL"/>
    </w:rPr>
  </w:style>
  <w:style w:type="paragraph" w:customStyle="1" w:styleId="xl68">
    <w:name w:val="xl68"/>
    <w:basedOn w:val="Normalny"/>
    <w:uiPriority w:val="99"/>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Cs/>
      <w:szCs w:val="24"/>
      <w:lang w:eastAsia="pl-PL"/>
    </w:rPr>
  </w:style>
  <w:style w:type="paragraph" w:customStyle="1" w:styleId="xl69">
    <w:name w:val="xl69"/>
    <w:basedOn w:val="Normalny"/>
    <w:uiPriority w:val="99"/>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Cs/>
      <w:color w:val="000000"/>
      <w:szCs w:val="24"/>
      <w:lang w:eastAsia="pl-PL"/>
    </w:rPr>
  </w:style>
  <w:style w:type="character" w:customStyle="1" w:styleId="Nagwek2Znak">
    <w:name w:val="Nagłówek 2 Znak"/>
    <w:basedOn w:val="Domylnaczcionkaakapitu"/>
    <w:link w:val="Nagwek2"/>
    <w:uiPriority w:val="9"/>
    <w:rsid w:val="004A0DB2"/>
    <w:rPr>
      <w:rFonts w:ascii="Calibri Light" w:eastAsia="Times New Roman" w:hAnsi="Calibri Light" w:cs="Times New Roman"/>
      <w:b/>
      <w:color w:val="365F91" w:themeColor="accent1" w:themeShade="BF"/>
      <w:sz w:val="26"/>
      <w:szCs w:val="26"/>
      <w:lang w:eastAsia="pl-PL"/>
    </w:rPr>
  </w:style>
  <w:style w:type="character" w:customStyle="1" w:styleId="Nagwek3Znak">
    <w:name w:val="Nagłówek 3 Znak"/>
    <w:basedOn w:val="Domylnaczcionkaakapitu"/>
    <w:link w:val="Nagwek3"/>
    <w:uiPriority w:val="9"/>
    <w:rsid w:val="0046489B"/>
    <w:rPr>
      <w:rFonts w:ascii="Calibri Light" w:eastAsia="Times New Roman" w:hAnsi="Calibri Light" w:cs="Times New Roman"/>
      <w:color w:val="1F4D78"/>
      <w:sz w:val="24"/>
      <w:szCs w:val="24"/>
      <w:lang w:eastAsia="pl-PL"/>
    </w:rPr>
  </w:style>
  <w:style w:type="paragraph" w:customStyle="1" w:styleId="Legenda1">
    <w:name w:val="Legenda1"/>
    <w:basedOn w:val="Normalny"/>
    <w:next w:val="Normalny"/>
    <w:uiPriority w:val="35"/>
    <w:unhideWhenUsed/>
    <w:qFormat/>
    <w:rsid w:val="0046489B"/>
    <w:pPr>
      <w:spacing w:line="240" w:lineRule="auto"/>
      <w:ind w:left="10" w:hanging="10"/>
      <w:jc w:val="both"/>
    </w:pPr>
    <w:rPr>
      <w:rFonts w:ascii="Calibri" w:eastAsia="Calibri" w:hAnsi="Calibri" w:cs="Calibri"/>
      <w:bCs/>
      <w:i/>
      <w:iCs/>
      <w:color w:val="44546A"/>
      <w:sz w:val="18"/>
      <w:szCs w:val="18"/>
      <w:lang w:eastAsia="pl-PL"/>
    </w:rPr>
  </w:style>
  <w:style w:type="table" w:customStyle="1" w:styleId="TableGrid1">
    <w:name w:val="TableGrid1"/>
    <w:rsid w:val="0046489B"/>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46489B"/>
    <w:pPr>
      <w:spacing w:after="0" w:line="240" w:lineRule="auto"/>
      <w:ind w:left="10" w:hanging="10"/>
      <w:jc w:val="both"/>
    </w:pPr>
    <w:rPr>
      <w:rFonts w:ascii="Tahoma" w:eastAsia="Calibri" w:hAnsi="Tahoma" w:cs="Tahoma"/>
      <w:bCs/>
      <w:color w:val="000000"/>
      <w:sz w:val="16"/>
      <w:szCs w:val="16"/>
      <w:lang w:eastAsia="pl-PL"/>
    </w:rPr>
  </w:style>
  <w:style w:type="character" w:customStyle="1" w:styleId="TekstdymkaZnak">
    <w:name w:val="Tekst dymka Znak"/>
    <w:basedOn w:val="Domylnaczcionkaakapitu"/>
    <w:link w:val="Tekstdymka"/>
    <w:uiPriority w:val="99"/>
    <w:semiHidden/>
    <w:rsid w:val="0046489B"/>
    <w:rPr>
      <w:rFonts w:ascii="Tahoma" w:eastAsia="Calibri" w:hAnsi="Tahoma" w:cs="Tahoma"/>
      <w:bCs/>
      <w:color w:val="000000"/>
      <w:sz w:val="16"/>
      <w:szCs w:val="16"/>
      <w:lang w:eastAsia="pl-PL"/>
    </w:rPr>
  </w:style>
  <w:style w:type="paragraph" w:styleId="Tekstprzypisukocowego">
    <w:name w:val="endnote text"/>
    <w:basedOn w:val="Normalny"/>
    <w:link w:val="TekstprzypisukocowegoZnak1"/>
    <w:uiPriority w:val="99"/>
    <w:semiHidden/>
    <w:unhideWhenUsed/>
    <w:rsid w:val="0046489B"/>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46489B"/>
    <w:rPr>
      <w:sz w:val="20"/>
      <w:szCs w:val="20"/>
    </w:rPr>
  </w:style>
  <w:style w:type="paragraph" w:styleId="Tekstprzypisudolnego">
    <w:name w:val="footnote text"/>
    <w:aliases w:val="Podrozdział,Footnote,Podrozdzia3"/>
    <w:basedOn w:val="Normalny"/>
    <w:link w:val="TekstprzypisudolnegoZnak1"/>
    <w:semiHidden/>
    <w:unhideWhenUsed/>
    <w:rsid w:val="0046489B"/>
    <w:pPr>
      <w:spacing w:after="0" w:line="240" w:lineRule="auto"/>
    </w:pPr>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semiHidden/>
    <w:rsid w:val="0046489B"/>
    <w:rPr>
      <w:sz w:val="20"/>
      <w:szCs w:val="20"/>
    </w:rPr>
  </w:style>
  <w:style w:type="character" w:customStyle="1" w:styleId="Nagwek2Znak1">
    <w:name w:val="Nagłówek 2 Znak1"/>
    <w:basedOn w:val="Domylnaczcionkaakapitu"/>
    <w:uiPriority w:val="9"/>
    <w:semiHidden/>
    <w:rsid w:val="0046489B"/>
    <w:rPr>
      <w:rFonts w:asciiTheme="majorHAnsi" w:eastAsiaTheme="majorEastAsia" w:hAnsiTheme="majorHAnsi" w:cstheme="majorBidi"/>
      <w:b/>
      <w:bCs/>
      <w:color w:val="4F81BD" w:themeColor="accent1"/>
      <w:sz w:val="26"/>
      <w:szCs w:val="26"/>
    </w:rPr>
  </w:style>
  <w:style w:type="character" w:customStyle="1" w:styleId="Nagwek3Znak1">
    <w:name w:val="Nagłówek 3 Znak1"/>
    <w:basedOn w:val="Domylnaczcionkaakapitu"/>
    <w:uiPriority w:val="9"/>
    <w:semiHidden/>
    <w:rsid w:val="0046489B"/>
    <w:rPr>
      <w:rFonts w:asciiTheme="majorHAnsi" w:eastAsiaTheme="majorEastAsia" w:hAnsiTheme="majorHAnsi" w:cstheme="majorBidi"/>
      <w:b/>
      <w:bCs/>
      <w:color w:val="4F81BD" w:themeColor="accent1"/>
    </w:rPr>
  </w:style>
  <w:style w:type="character" w:customStyle="1" w:styleId="Nagwek6Znak">
    <w:name w:val="Nagłówek 6 Znak"/>
    <w:basedOn w:val="Domylnaczcionkaakapitu"/>
    <w:link w:val="Nagwek6"/>
    <w:rsid w:val="00913A21"/>
    <w:rPr>
      <w:rFonts w:ascii="Arial Narrow" w:eastAsia="Times New Roman" w:hAnsi="Arial Narrow" w:cs="Times New Roman"/>
      <w:b/>
      <w:sz w:val="25"/>
      <w:szCs w:val="25"/>
      <w:lang w:eastAsia="pl-PL"/>
    </w:rPr>
  </w:style>
  <w:style w:type="numbering" w:customStyle="1" w:styleId="Bezlisty2">
    <w:name w:val="Bez listy2"/>
    <w:next w:val="Bezlisty"/>
    <w:uiPriority w:val="99"/>
    <w:semiHidden/>
    <w:unhideWhenUsed/>
    <w:rsid w:val="00913A21"/>
  </w:style>
  <w:style w:type="paragraph" w:styleId="Tytu">
    <w:name w:val="Title"/>
    <w:basedOn w:val="Normalny"/>
    <w:next w:val="Normalny"/>
    <w:link w:val="TytuZnak"/>
    <w:uiPriority w:val="99"/>
    <w:qFormat/>
    <w:rsid w:val="00913A21"/>
    <w:pPr>
      <w:spacing w:before="240" w:after="60" w:line="240" w:lineRule="auto"/>
      <w:jc w:val="center"/>
      <w:outlineLvl w:val="0"/>
    </w:pPr>
    <w:rPr>
      <w:rFonts w:ascii="Cambria" w:eastAsia="Times New Roman" w:hAnsi="Cambria" w:cs="Times New Roman"/>
      <w:b/>
      <w:kern w:val="28"/>
      <w:sz w:val="32"/>
      <w:szCs w:val="32"/>
      <w:lang w:eastAsia="pl-PL"/>
    </w:rPr>
  </w:style>
  <w:style w:type="character" w:customStyle="1" w:styleId="TytuZnak">
    <w:name w:val="Tytuł Znak"/>
    <w:basedOn w:val="Domylnaczcionkaakapitu"/>
    <w:link w:val="Tytu"/>
    <w:uiPriority w:val="99"/>
    <w:rsid w:val="00913A21"/>
    <w:rPr>
      <w:rFonts w:ascii="Cambria" w:eastAsia="Times New Roman" w:hAnsi="Cambria" w:cs="Times New Roman"/>
      <w:b/>
      <w:kern w:val="28"/>
      <w:sz w:val="32"/>
      <w:szCs w:val="32"/>
      <w:lang w:eastAsia="pl-PL"/>
    </w:rPr>
  </w:style>
  <w:style w:type="paragraph" w:styleId="Akapitzlist">
    <w:name w:val="List Paragraph"/>
    <w:basedOn w:val="Normalny"/>
    <w:link w:val="AkapitzlistZnak"/>
    <w:uiPriority w:val="34"/>
    <w:qFormat/>
    <w:rsid w:val="00913A21"/>
    <w:pPr>
      <w:spacing w:after="0" w:line="240" w:lineRule="auto"/>
      <w:ind w:left="708"/>
    </w:pPr>
    <w:rPr>
      <w:rFonts w:ascii="Arial Narrow" w:eastAsia="Times New Roman" w:hAnsi="Arial Narrow" w:cs="Times New Roman"/>
      <w:bCs/>
      <w:sz w:val="25"/>
      <w:szCs w:val="25"/>
      <w:lang w:eastAsia="pl-PL"/>
    </w:rPr>
  </w:style>
  <w:style w:type="paragraph" w:styleId="Tekstpodstawowy2">
    <w:name w:val="Body Text 2"/>
    <w:basedOn w:val="Normalny"/>
    <w:link w:val="Tekstpodstawowy2Znak"/>
    <w:uiPriority w:val="99"/>
    <w:rsid w:val="00913A21"/>
    <w:pPr>
      <w:spacing w:after="0" w:line="360" w:lineRule="auto"/>
      <w:jc w:val="both"/>
    </w:pPr>
    <w:rPr>
      <w:rFonts w:ascii="Times New Roman" w:eastAsia="Times New Roman" w:hAnsi="Times New Roman" w:cs="Times New Roman"/>
      <w:bCs/>
      <w:szCs w:val="20"/>
      <w:lang w:eastAsia="pl-PL"/>
    </w:rPr>
  </w:style>
  <w:style w:type="character" w:customStyle="1" w:styleId="Tekstpodstawowy2Znak">
    <w:name w:val="Tekst podstawowy 2 Znak"/>
    <w:basedOn w:val="Domylnaczcionkaakapitu"/>
    <w:link w:val="Tekstpodstawowy2"/>
    <w:uiPriority w:val="99"/>
    <w:rsid w:val="00913A21"/>
    <w:rPr>
      <w:rFonts w:ascii="Times New Roman" w:eastAsia="Times New Roman" w:hAnsi="Times New Roman" w:cs="Times New Roman"/>
      <w:bCs/>
      <w:szCs w:val="20"/>
      <w:lang w:eastAsia="pl-PL"/>
    </w:rPr>
  </w:style>
  <w:style w:type="paragraph" w:customStyle="1" w:styleId="nowypunktor">
    <w:name w:val="nowy punktor"/>
    <w:basedOn w:val="Normalny"/>
    <w:uiPriority w:val="99"/>
    <w:qFormat/>
    <w:rsid w:val="00913A21"/>
    <w:pPr>
      <w:numPr>
        <w:numId w:val="3"/>
      </w:numPr>
      <w:spacing w:before="60" w:after="60" w:line="240" w:lineRule="atLeast"/>
      <w:jc w:val="both"/>
    </w:pPr>
    <w:rPr>
      <w:rFonts w:ascii="Calibri" w:eastAsia="Times New Roman" w:hAnsi="Calibri" w:cs="Times New Roman"/>
      <w:bCs/>
      <w:sz w:val="20"/>
      <w:szCs w:val="20"/>
      <w:lang w:bidi="en-US"/>
    </w:rPr>
  </w:style>
  <w:style w:type="character" w:styleId="Odwoaniedokomentarza">
    <w:name w:val="annotation reference"/>
    <w:basedOn w:val="Domylnaczcionkaakapitu"/>
    <w:uiPriority w:val="99"/>
    <w:semiHidden/>
    <w:unhideWhenUsed/>
    <w:rsid w:val="00913A21"/>
    <w:rPr>
      <w:sz w:val="16"/>
      <w:szCs w:val="16"/>
    </w:rPr>
  </w:style>
  <w:style w:type="paragraph" w:styleId="Tekstkomentarza">
    <w:name w:val="annotation text"/>
    <w:basedOn w:val="Normalny"/>
    <w:link w:val="TekstkomentarzaZnak"/>
    <w:uiPriority w:val="99"/>
    <w:semiHidden/>
    <w:unhideWhenUsed/>
    <w:rsid w:val="00913A21"/>
    <w:pPr>
      <w:spacing w:after="0" w:line="240" w:lineRule="auto"/>
    </w:pPr>
    <w:rPr>
      <w:rFonts w:ascii="Arial Narrow" w:eastAsia="Times New Roman" w:hAnsi="Arial Narrow" w:cs="Times New Roman"/>
      <w:bCs/>
      <w:sz w:val="20"/>
      <w:szCs w:val="20"/>
      <w:lang w:eastAsia="pl-PL"/>
    </w:rPr>
  </w:style>
  <w:style w:type="character" w:customStyle="1" w:styleId="TekstkomentarzaZnak">
    <w:name w:val="Tekst komentarza Znak"/>
    <w:basedOn w:val="Domylnaczcionkaakapitu"/>
    <w:link w:val="Tekstkomentarza"/>
    <w:uiPriority w:val="99"/>
    <w:semiHidden/>
    <w:rsid w:val="00913A21"/>
    <w:rPr>
      <w:rFonts w:ascii="Arial Narrow" w:eastAsia="Times New Roman" w:hAnsi="Arial Narrow" w:cs="Times New Roman"/>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913A21"/>
    <w:rPr>
      <w:b/>
      <w:bCs w:val="0"/>
    </w:rPr>
  </w:style>
  <w:style w:type="character" w:customStyle="1" w:styleId="TematkomentarzaZnak">
    <w:name w:val="Temat komentarza Znak"/>
    <w:basedOn w:val="TekstkomentarzaZnak"/>
    <w:link w:val="Tematkomentarza"/>
    <w:uiPriority w:val="99"/>
    <w:semiHidden/>
    <w:rsid w:val="00913A21"/>
    <w:rPr>
      <w:rFonts w:ascii="Arial Narrow" w:eastAsia="Times New Roman" w:hAnsi="Arial Narrow" w:cs="Times New Roman"/>
      <w:b/>
      <w:bCs w:val="0"/>
      <w:sz w:val="20"/>
      <w:szCs w:val="20"/>
      <w:lang w:eastAsia="pl-PL"/>
    </w:rPr>
  </w:style>
  <w:style w:type="table" w:customStyle="1" w:styleId="Tabela-Siatka1">
    <w:name w:val="Tabela - Siatka1"/>
    <w:basedOn w:val="Standardowy"/>
    <w:next w:val="Tabela-Siatka"/>
    <w:uiPriority w:val="59"/>
    <w:rsid w:val="00913A21"/>
    <w:pPr>
      <w:spacing w:after="0" w:line="240" w:lineRule="auto"/>
    </w:pPr>
    <w:rPr>
      <w:rFonts w:ascii="Times New Roman" w:eastAsia="Times New Roman" w:hAnsi="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olorowalistaakcent6">
    <w:name w:val="Colorful List Accent 6"/>
    <w:basedOn w:val="Standardowy"/>
    <w:uiPriority w:val="72"/>
    <w:rsid w:val="00913A21"/>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dniecieniowanie1akcent3">
    <w:name w:val="Medium Shading 1 Accent 3"/>
    <w:basedOn w:val="Standardowy"/>
    <w:uiPriority w:val="63"/>
    <w:rsid w:val="00815358"/>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
    <w:name w:val="Bez listy3"/>
    <w:next w:val="Bezlisty"/>
    <w:uiPriority w:val="99"/>
    <w:semiHidden/>
    <w:unhideWhenUsed/>
    <w:rsid w:val="00322B08"/>
  </w:style>
  <w:style w:type="paragraph" w:styleId="NormalnyWeb">
    <w:name w:val="Normal (Web)"/>
    <w:basedOn w:val="Normalny"/>
    <w:uiPriority w:val="99"/>
    <w:semiHidden/>
    <w:unhideWhenUsed/>
    <w:rsid w:val="00322B08"/>
    <w:pPr>
      <w:spacing w:before="100" w:beforeAutospacing="1" w:after="100" w:afterAutospacing="1" w:line="240" w:lineRule="auto"/>
    </w:pPr>
    <w:rPr>
      <w:rFonts w:ascii="Times New Roman" w:eastAsia="Times New Roman" w:hAnsi="Times New Roman" w:cs="Times New Roman"/>
      <w:bCs/>
      <w:szCs w:val="24"/>
      <w:lang w:eastAsia="pl-PL"/>
    </w:rPr>
  </w:style>
  <w:style w:type="character" w:styleId="Uwydatnienie">
    <w:name w:val="Emphasis"/>
    <w:basedOn w:val="Domylnaczcionkaakapitu"/>
    <w:uiPriority w:val="20"/>
    <w:qFormat/>
    <w:rsid w:val="00322B08"/>
    <w:rPr>
      <w:i/>
      <w:iCs/>
    </w:rPr>
  </w:style>
  <w:style w:type="character" w:styleId="Pogrubienie">
    <w:name w:val="Strong"/>
    <w:basedOn w:val="Domylnaczcionkaakapitu"/>
    <w:qFormat/>
    <w:rsid w:val="00322B08"/>
    <w:rPr>
      <w:b/>
      <w:bCs/>
    </w:rPr>
  </w:style>
  <w:style w:type="table" w:styleId="Jasnecieniowanieakcent5">
    <w:name w:val="Light Shading Accent 5"/>
    <w:basedOn w:val="Standardowy"/>
    <w:uiPriority w:val="60"/>
    <w:rsid w:val="00322B08"/>
    <w:pPr>
      <w:spacing w:after="0" w:line="240" w:lineRule="auto"/>
    </w:pPr>
    <w:rPr>
      <w:rFonts w:cstheme="minorBidi"/>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3">
    <w:name w:val="Light Shading Accent 3"/>
    <w:basedOn w:val="Standardowy"/>
    <w:uiPriority w:val="60"/>
    <w:rsid w:val="00322B08"/>
    <w:pPr>
      <w:spacing w:after="0" w:line="240" w:lineRule="auto"/>
    </w:pPr>
    <w:rPr>
      <w:rFonts w:cstheme="minorBidi"/>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rednialista1akcent3">
    <w:name w:val="Medium List 1 Accent 3"/>
    <w:basedOn w:val="Standardowy"/>
    <w:uiPriority w:val="65"/>
    <w:rsid w:val="00322B08"/>
    <w:pPr>
      <w:spacing w:after="0" w:line="240" w:lineRule="auto"/>
    </w:pPr>
    <w:rPr>
      <w:rFonts w:cstheme="minorBidi"/>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
    <w:name w:val="Tabela - Siatka2"/>
    <w:basedOn w:val="Standardowy"/>
    <w:next w:val="Tabela-Siatka"/>
    <w:uiPriority w:val="59"/>
    <w:rsid w:val="00322B08"/>
    <w:pPr>
      <w:spacing w:after="0" w:line="240" w:lineRule="auto"/>
    </w:pPr>
    <w:rPr>
      <w:rFonts w:cstheme="minorBidi"/>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listaakcent3">
    <w:name w:val="Light List Accent 3"/>
    <w:basedOn w:val="Standardowy"/>
    <w:uiPriority w:val="61"/>
    <w:rsid w:val="00322B08"/>
    <w:pPr>
      <w:spacing w:after="0" w:line="240" w:lineRule="auto"/>
    </w:pPr>
    <w:rPr>
      <w:rFonts w:cstheme="minorBidi"/>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
    <w:name w:val="Średnie cieniowanie 1 — akcent 31"/>
    <w:basedOn w:val="Standardowy"/>
    <w:next w:val="redniecieniowanie1akcent3"/>
    <w:uiPriority w:val="63"/>
    <w:rsid w:val="00322B08"/>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
    <w:name w:val="Tabela - Siatka3"/>
    <w:basedOn w:val="Standardowy"/>
    <w:next w:val="Tabela-Siatka"/>
    <w:uiPriority w:val="59"/>
    <w:rsid w:val="009F3C03"/>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A3712A"/>
  </w:style>
  <w:style w:type="table" w:customStyle="1" w:styleId="Tabela-Siatka4">
    <w:name w:val="Tabela - Siatka4"/>
    <w:basedOn w:val="Standardowy"/>
    <w:next w:val="Tabela-Siatka"/>
    <w:uiPriority w:val="59"/>
    <w:rsid w:val="00A3712A"/>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powied">
    <w:name w:val="Odpowiedź"/>
    <w:basedOn w:val="Normalny"/>
    <w:uiPriority w:val="99"/>
    <w:rsid w:val="00A3712A"/>
    <w:pPr>
      <w:numPr>
        <w:numId w:val="5"/>
      </w:numPr>
      <w:spacing w:before="120" w:after="0" w:line="240" w:lineRule="auto"/>
    </w:pPr>
    <w:rPr>
      <w:rFonts w:ascii="Arial" w:eastAsia="Times New Roman" w:hAnsi="Arial" w:cs="Times New Roman"/>
      <w:bCs/>
      <w:sz w:val="22"/>
      <w:szCs w:val="20"/>
      <w:lang w:eastAsia="pl-PL"/>
    </w:rPr>
  </w:style>
  <w:style w:type="paragraph" w:styleId="Nagwekspisutreci">
    <w:name w:val="TOC Heading"/>
    <w:basedOn w:val="Nagwek1"/>
    <w:next w:val="Normalny"/>
    <w:uiPriority w:val="39"/>
    <w:semiHidden/>
    <w:unhideWhenUsed/>
    <w:qFormat/>
    <w:rsid w:val="00BF2CD7"/>
    <w:pPr>
      <w:spacing w:before="480" w:after="0" w:line="276" w:lineRule="auto"/>
      <w:ind w:left="0" w:firstLine="0"/>
      <w:outlineLvl w:val="9"/>
    </w:pPr>
    <w:rPr>
      <w:rFonts w:asciiTheme="majorHAnsi" w:eastAsiaTheme="majorEastAsia" w:hAnsiTheme="majorHAnsi" w:cstheme="majorBidi"/>
      <w:bCs w:val="0"/>
      <w:smallCaps w:val="0"/>
      <w:color w:val="365F91" w:themeColor="accent1" w:themeShade="BF"/>
      <w:szCs w:val="28"/>
    </w:rPr>
  </w:style>
  <w:style w:type="paragraph" w:styleId="Spistreci1">
    <w:name w:val="toc 1"/>
    <w:basedOn w:val="Normalny"/>
    <w:next w:val="Normalny"/>
    <w:autoRedefine/>
    <w:uiPriority w:val="39"/>
    <w:unhideWhenUsed/>
    <w:qFormat/>
    <w:rsid w:val="00ED248A"/>
    <w:pPr>
      <w:tabs>
        <w:tab w:val="right" w:leader="dot" w:pos="9062"/>
      </w:tabs>
      <w:spacing w:after="100"/>
    </w:pPr>
    <w:rPr>
      <w:b/>
      <w:sz w:val="28"/>
    </w:rPr>
  </w:style>
  <w:style w:type="paragraph" w:styleId="Spistreci2">
    <w:name w:val="toc 2"/>
    <w:basedOn w:val="Normalny"/>
    <w:next w:val="Normalny"/>
    <w:autoRedefine/>
    <w:uiPriority w:val="39"/>
    <w:unhideWhenUsed/>
    <w:qFormat/>
    <w:rsid w:val="00BF2CD7"/>
    <w:pPr>
      <w:spacing w:after="100"/>
      <w:ind w:left="240"/>
    </w:pPr>
  </w:style>
  <w:style w:type="table" w:styleId="Kolorowasiatkaakcent5">
    <w:name w:val="Colorful Grid Accent 5"/>
    <w:basedOn w:val="Standardowy"/>
    <w:uiPriority w:val="73"/>
    <w:rsid w:val="00414A8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Bezlisty5">
    <w:name w:val="Bez listy5"/>
    <w:next w:val="Bezlisty"/>
    <w:uiPriority w:val="99"/>
    <w:semiHidden/>
    <w:unhideWhenUsed/>
    <w:rsid w:val="008E115E"/>
  </w:style>
  <w:style w:type="numbering" w:customStyle="1" w:styleId="Bezlisty11">
    <w:name w:val="Bez listy11"/>
    <w:next w:val="Bezlisty"/>
    <w:uiPriority w:val="99"/>
    <w:semiHidden/>
    <w:unhideWhenUsed/>
    <w:rsid w:val="008E115E"/>
  </w:style>
  <w:style w:type="table" w:customStyle="1" w:styleId="TableGrid2">
    <w:name w:val="TableGrid2"/>
    <w:rsid w:val="008E115E"/>
    <w:pPr>
      <w:spacing w:after="0" w:line="240" w:lineRule="auto"/>
    </w:pPr>
    <w:rPr>
      <w:rFonts w:eastAsia="Times New Roman" w:cs="Times New Roman"/>
      <w:sz w:val="22"/>
      <w:lang w:eastAsia="pl-PL"/>
    </w:rPr>
    <w:tblPr>
      <w:tblCellMar>
        <w:top w:w="0" w:type="dxa"/>
        <w:left w:w="0" w:type="dxa"/>
        <w:bottom w:w="0" w:type="dxa"/>
        <w:right w:w="0" w:type="dxa"/>
      </w:tblCellMar>
    </w:tblPr>
  </w:style>
  <w:style w:type="table" w:customStyle="1" w:styleId="Tabela-Siatka5">
    <w:name w:val="Tabela - Siatka5"/>
    <w:basedOn w:val="Standardowy"/>
    <w:next w:val="Tabela-Siatka"/>
    <w:uiPriority w:val="39"/>
    <w:rsid w:val="008E115E"/>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8E115E"/>
    <w:pPr>
      <w:spacing w:after="0" w:line="240" w:lineRule="auto"/>
    </w:pPr>
    <w:rPr>
      <w:rFonts w:eastAsia="Times New Roman" w:cs="Times New Roman"/>
      <w:sz w:val="22"/>
      <w:lang w:eastAsia="pl-PL"/>
    </w:rPr>
    <w:tblPr>
      <w:tblCellMar>
        <w:top w:w="0" w:type="dxa"/>
        <w:left w:w="0" w:type="dxa"/>
        <w:bottom w:w="0" w:type="dxa"/>
        <w:right w:w="0" w:type="dxa"/>
      </w:tblCellMar>
    </w:tblPr>
  </w:style>
  <w:style w:type="numbering" w:customStyle="1" w:styleId="Bezlisty21">
    <w:name w:val="Bez listy21"/>
    <w:next w:val="Bezlisty"/>
    <w:uiPriority w:val="99"/>
    <w:semiHidden/>
    <w:unhideWhenUsed/>
    <w:rsid w:val="008E115E"/>
  </w:style>
  <w:style w:type="table" w:customStyle="1" w:styleId="Tabela-Siatka11">
    <w:name w:val="Tabela - Siatka11"/>
    <w:basedOn w:val="Standardowy"/>
    <w:next w:val="Tabela-Siatka"/>
    <w:uiPriority w:val="59"/>
    <w:rsid w:val="008E11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1">
    <w:name w:val="Kolorowa lista — akcent 61"/>
    <w:basedOn w:val="Standardowy"/>
    <w:next w:val="Kolorowalistaakcent6"/>
    <w:uiPriority w:val="72"/>
    <w:rsid w:val="008E115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
    <w:name w:val="Średnie cieniowanie 1 — akcent 32"/>
    <w:basedOn w:val="Standardowy"/>
    <w:next w:val="redniecieniowanie1akcent3"/>
    <w:uiPriority w:val="63"/>
    <w:rsid w:val="008E115E"/>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1">
    <w:name w:val="Bez listy31"/>
    <w:next w:val="Bezlisty"/>
    <w:uiPriority w:val="99"/>
    <w:semiHidden/>
    <w:unhideWhenUsed/>
    <w:rsid w:val="008E115E"/>
  </w:style>
  <w:style w:type="table" w:customStyle="1" w:styleId="Jasnecieniowanieakcent51">
    <w:name w:val="Jasne cieniowanie — akcent 51"/>
    <w:basedOn w:val="Standardowy"/>
    <w:next w:val="Jasnecieniowanieakcent5"/>
    <w:uiPriority w:val="60"/>
    <w:rsid w:val="008E115E"/>
    <w:pPr>
      <w:spacing w:after="0" w:line="240" w:lineRule="auto"/>
    </w:pPr>
    <w:rPr>
      <w:rFonts w:cstheme="minorBidi"/>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
    <w:name w:val="Jasne cieniowanie — akcent 31"/>
    <w:basedOn w:val="Standardowy"/>
    <w:next w:val="Jasnecieniowanieakcent3"/>
    <w:uiPriority w:val="60"/>
    <w:rsid w:val="008E115E"/>
    <w:pPr>
      <w:spacing w:after="0" w:line="240" w:lineRule="auto"/>
    </w:pPr>
    <w:rPr>
      <w:rFonts w:cstheme="minorBid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
    <w:name w:val="Średnia lista 1 — akcent 31"/>
    <w:basedOn w:val="Standardowy"/>
    <w:next w:val="rednialista1akcent3"/>
    <w:uiPriority w:val="65"/>
    <w:rsid w:val="008E115E"/>
    <w:pPr>
      <w:spacing w:after="0" w:line="240" w:lineRule="auto"/>
    </w:pPr>
    <w:rPr>
      <w:rFonts w:cstheme="minorBidi"/>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
    <w:name w:val="Tabela - Siatka21"/>
    <w:basedOn w:val="Standardowy"/>
    <w:next w:val="Tabela-Siatka"/>
    <w:uiPriority w:val="59"/>
    <w:rsid w:val="008E115E"/>
    <w:pPr>
      <w:spacing w:after="0" w:line="240" w:lineRule="auto"/>
    </w:pPr>
    <w:rPr>
      <w:rFonts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
    <w:name w:val="Jasna lista — akcent 31"/>
    <w:basedOn w:val="Standardowy"/>
    <w:next w:val="Jasnalistaakcent3"/>
    <w:uiPriority w:val="61"/>
    <w:rsid w:val="008E115E"/>
    <w:pPr>
      <w:spacing w:after="0" w:line="240" w:lineRule="auto"/>
    </w:pPr>
    <w:rPr>
      <w:rFonts w:cstheme="minorBid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
    <w:name w:val="Średnie cieniowanie 1 — akcent 311"/>
    <w:basedOn w:val="Standardowy"/>
    <w:next w:val="redniecieniowanie1akcent3"/>
    <w:uiPriority w:val="63"/>
    <w:rsid w:val="008E115E"/>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
    <w:name w:val="Tabela - Siatka31"/>
    <w:basedOn w:val="Standardowy"/>
    <w:next w:val="Tabela-Siatka"/>
    <w:uiPriority w:val="59"/>
    <w:rsid w:val="008E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1">
    <w:name w:val="Bez listy41"/>
    <w:next w:val="Bezlisty"/>
    <w:uiPriority w:val="99"/>
    <w:semiHidden/>
    <w:unhideWhenUsed/>
    <w:rsid w:val="008E115E"/>
  </w:style>
  <w:style w:type="table" w:customStyle="1" w:styleId="Tabela-Siatka41">
    <w:name w:val="Tabela - Siatka41"/>
    <w:basedOn w:val="Standardowy"/>
    <w:next w:val="Tabela-Siatka"/>
    <w:uiPriority w:val="59"/>
    <w:rsid w:val="008E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2">
    <w:name w:val="Kolorowa lista — akcent 62"/>
    <w:basedOn w:val="Standardowy"/>
    <w:next w:val="Kolorowalistaakcent6"/>
    <w:uiPriority w:val="72"/>
    <w:rsid w:val="002B71B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Kolorowalistaakcent63">
    <w:name w:val="Kolorowa lista — akcent 63"/>
    <w:basedOn w:val="Standardowy"/>
    <w:next w:val="Kolorowalistaakcent6"/>
    <w:uiPriority w:val="72"/>
    <w:rsid w:val="00155A03"/>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ela-Siatka32">
    <w:name w:val="Tabela - Siatka32"/>
    <w:basedOn w:val="Standardowy"/>
    <w:next w:val="Tabela-Siatka"/>
    <w:uiPriority w:val="59"/>
    <w:rsid w:val="00394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4">
    <w:name w:val="Kolorowa lista — akcent 64"/>
    <w:basedOn w:val="Standardowy"/>
    <w:next w:val="Kolorowalistaakcent6"/>
    <w:uiPriority w:val="72"/>
    <w:rsid w:val="003942B8"/>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numbering" w:customStyle="1" w:styleId="Bezlisty6">
    <w:name w:val="Bez listy6"/>
    <w:next w:val="Bezlisty"/>
    <w:uiPriority w:val="99"/>
    <w:semiHidden/>
    <w:unhideWhenUsed/>
    <w:rsid w:val="00985656"/>
  </w:style>
  <w:style w:type="numbering" w:customStyle="1" w:styleId="Bezlisty12">
    <w:name w:val="Bez listy12"/>
    <w:next w:val="Bezlisty"/>
    <w:uiPriority w:val="99"/>
    <w:semiHidden/>
    <w:unhideWhenUsed/>
    <w:rsid w:val="00985656"/>
  </w:style>
  <w:style w:type="table" w:customStyle="1" w:styleId="TableGrid3">
    <w:name w:val="TableGrid3"/>
    <w:rsid w:val="00985656"/>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numbering" w:customStyle="1" w:styleId="Bezlisty111">
    <w:name w:val="Bez listy111"/>
    <w:next w:val="Bezlisty"/>
    <w:uiPriority w:val="99"/>
    <w:semiHidden/>
    <w:unhideWhenUsed/>
    <w:rsid w:val="00985656"/>
  </w:style>
  <w:style w:type="table" w:customStyle="1" w:styleId="Tabela-Siatka6">
    <w:name w:val="Tabela - Siatka6"/>
    <w:basedOn w:val="Standardowy"/>
    <w:next w:val="Tabela-Siatka"/>
    <w:uiPriority w:val="39"/>
    <w:rsid w:val="00985656"/>
    <w:pPr>
      <w:spacing w:after="0" w:line="240" w:lineRule="auto"/>
    </w:pPr>
    <w:rPr>
      <w:rFonts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rsid w:val="00985656"/>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numbering" w:customStyle="1" w:styleId="Bezlisty22">
    <w:name w:val="Bez listy22"/>
    <w:next w:val="Bezlisty"/>
    <w:uiPriority w:val="99"/>
    <w:semiHidden/>
    <w:unhideWhenUsed/>
    <w:rsid w:val="00985656"/>
  </w:style>
  <w:style w:type="table" w:customStyle="1" w:styleId="Tabela-Siatka12">
    <w:name w:val="Tabela - Siatka12"/>
    <w:basedOn w:val="Standardowy"/>
    <w:next w:val="Tabela-Siatka"/>
    <w:uiPriority w:val="59"/>
    <w:rsid w:val="00985656"/>
    <w:pPr>
      <w:spacing w:after="0" w:line="240" w:lineRule="auto"/>
    </w:pPr>
    <w:rPr>
      <w:rFonts w:ascii="Times New Roman" w:eastAsia="Times New Roman" w:hAnsi="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5">
    <w:name w:val="Kolorowa lista — akcent 65"/>
    <w:basedOn w:val="Standardowy"/>
    <w:next w:val="Kolorowalistaakcent6"/>
    <w:uiPriority w:val="72"/>
    <w:rsid w:val="00985656"/>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3">
    <w:name w:val="Średnie cieniowanie 1 — akcent 33"/>
    <w:basedOn w:val="Standardowy"/>
    <w:next w:val="redniecieniowanie1akcent3"/>
    <w:uiPriority w:val="63"/>
    <w:rsid w:val="00985656"/>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2">
    <w:name w:val="Bez listy32"/>
    <w:next w:val="Bezlisty"/>
    <w:uiPriority w:val="99"/>
    <w:semiHidden/>
    <w:unhideWhenUsed/>
    <w:rsid w:val="00985656"/>
  </w:style>
  <w:style w:type="table" w:customStyle="1" w:styleId="Jasnecieniowanieakcent52">
    <w:name w:val="Jasne cieniowanie — akcent 52"/>
    <w:basedOn w:val="Standardowy"/>
    <w:next w:val="Jasnecieniowanieakcent5"/>
    <w:uiPriority w:val="60"/>
    <w:rsid w:val="00985656"/>
    <w:pPr>
      <w:spacing w:after="0" w:line="240" w:lineRule="auto"/>
    </w:pPr>
    <w:rPr>
      <w:rFonts w:cstheme="minorBidi"/>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2">
    <w:name w:val="Jasne cieniowanie — akcent 32"/>
    <w:basedOn w:val="Standardowy"/>
    <w:next w:val="Jasnecieniowanieakcent3"/>
    <w:uiPriority w:val="60"/>
    <w:rsid w:val="00985656"/>
    <w:pPr>
      <w:spacing w:after="0" w:line="240" w:lineRule="auto"/>
    </w:pPr>
    <w:rPr>
      <w:rFonts w:cstheme="minorBidi"/>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2">
    <w:name w:val="Średnia lista 1 — akcent 32"/>
    <w:basedOn w:val="Standardowy"/>
    <w:next w:val="rednialista1akcent3"/>
    <w:uiPriority w:val="65"/>
    <w:rsid w:val="00985656"/>
    <w:pPr>
      <w:spacing w:after="0" w:line="240" w:lineRule="auto"/>
    </w:pPr>
    <w:rPr>
      <w:rFonts w:cstheme="minorBidi"/>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2">
    <w:name w:val="Tabela - Siatka22"/>
    <w:basedOn w:val="Standardowy"/>
    <w:next w:val="Tabela-Siatka"/>
    <w:uiPriority w:val="59"/>
    <w:rsid w:val="00985656"/>
    <w:pPr>
      <w:spacing w:after="0" w:line="240" w:lineRule="auto"/>
    </w:pPr>
    <w:rPr>
      <w:rFonts w:cstheme="minorBidi"/>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2">
    <w:name w:val="Jasna lista — akcent 32"/>
    <w:basedOn w:val="Standardowy"/>
    <w:next w:val="Jasnalistaakcent3"/>
    <w:uiPriority w:val="61"/>
    <w:rsid w:val="00985656"/>
    <w:pPr>
      <w:spacing w:after="0" w:line="240" w:lineRule="auto"/>
    </w:pPr>
    <w:rPr>
      <w:rFonts w:cstheme="minorBidi"/>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2">
    <w:name w:val="Średnie cieniowanie 1 — akcent 312"/>
    <w:basedOn w:val="Standardowy"/>
    <w:next w:val="redniecieniowanie1akcent3"/>
    <w:uiPriority w:val="63"/>
    <w:rsid w:val="00985656"/>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3">
    <w:name w:val="Tabela - Siatka33"/>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2">
    <w:name w:val="Bez listy42"/>
    <w:next w:val="Bezlisty"/>
    <w:uiPriority w:val="99"/>
    <w:semiHidden/>
    <w:unhideWhenUsed/>
    <w:rsid w:val="00985656"/>
  </w:style>
  <w:style w:type="table" w:customStyle="1" w:styleId="Tabela-Siatka42">
    <w:name w:val="Tabela - Siatka42"/>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3">
    <w:name w:val="toc 3"/>
    <w:basedOn w:val="Normalny"/>
    <w:next w:val="Normalny"/>
    <w:autoRedefine/>
    <w:uiPriority w:val="39"/>
    <w:unhideWhenUsed/>
    <w:qFormat/>
    <w:rsid w:val="00985656"/>
    <w:pPr>
      <w:spacing w:after="100"/>
      <w:ind w:left="440"/>
    </w:pPr>
    <w:rPr>
      <w:rFonts w:eastAsiaTheme="minorEastAsia" w:cstheme="minorBidi"/>
      <w:sz w:val="22"/>
      <w:lang w:eastAsia="pl-PL"/>
    </w:rPr>
  </w:style>
  <w:style w:type="table" w:customStyle="1" w:styleId="Tabela-Siatka51">
    <w:name w:val="Tabela - Siatka5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51">
    <w:name w:val="Bez listy51"/>
    <w:next w:val="Bezlisty"/>
    <w:uiPriority w:val="99"/>
    <w:semiHidden/>
    <w:unhideWhenUsed/>
    <w:rsid w:val="00985656"/>
  </w:style>
  <w:style w:type="numbering" w:customStyle="1" w:styleId="Bezlisty121">
    <w:name w:val="Bez listy121"/>
    <w:next w:val="Bezlisty"/>
    <w:uiPriority w:val="99"/>
    <w:semiHidden/>
    <w:unhideWhenUsed/>
    <w:rsid w:val="00985656"/>
  </w:style>
  <w:style w:type="numbering" w:customStyle="1" w:styleId="Bezlisty1111">
    <w:name w:val="Bez listy1111"/>
    <w:next w:val="Bezlisty"/>
    <w:uiPriority w:val="99"/>
    <w:semiHidden/>
    <w:unhideWhenUsed/>
    <w:rsid w:val="00985656"/>
  </w:style>
  <w:style w:type="table" w:customStyle="1" w:styleId="TableGrid21">
    <w:name w:val="TableGrid21"/>
    <w:rsid w:val="00985656"/>
    <w:pPr>
      <w:spacing w:after="0" w:line="240" w:lineRule="auto"/>
    </w:pPr>
    <w:rPr>
      <w:rFonts w:eastAsia="Times New Roman" w:cs="Times New Roman"/>
      <w:sz w:val="22"/>
      <w:lang w:eastAsia="pl-PL"/>
    </w:rPr>
    <w:tblPr>
      <w:tblCellMar>
        <w:top w:w="0" w:type="dxa"/>
        <w:left w:w="0" w:type="dxa"/>
        <w:bottom w:w="0" w:type="dxa"/>
        <w:right w:w="0" w:type="dxa"/>
      </w:tblCellMar>
    </w:tblPr>
  </w:style>
  <w:style w:type="table" w:customStyle="1" w:styleId="Tabela-Siatka61">
    <w:name w:val="Tabela - Siatka61"/>
    <w:basedOn w:val="Standardowy"/>
    <w:next w:val="Tabela-Siatka"/>
    <w:uiPriority w:val="39"/>
    <w:rsid w:val="00985656"/>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Grid111"/>
    <w:rsid w:val="00985656"/>
    <w:pPr>
      <w:spacing w:after="0" w:line="240" w:lineRule="auto"/>
    </w:pPr>
    <w:rPr>
      <w:rFonts w:eastAsia="Times New Roman" w:cs="Times New Roman"/>
      <w:sz w:val="22"/>
      <w:lang w:eastAsia="pl-PL"/>
    </w:rPr>
    <w:tblPr>
      <w:tblCellMar>
        <w:top w:w="0" w:type="dxa"/>
        <w:left w:w="0" w:type="dxa"/>
        <w:bottom w:w="0" w:type="dxa"/>
        <w:right w:w="0" w:type="dxa"/>
      </w:tblCellMar>
    </w:tblPr>
  </w:style>
  <w:style w:type="numbering" w:customStyle="1" w:styleId="Bezlisty211">
    <w:name w:val="Bez listy211"/>
    <w:next w:val="Bezlisty"/>
    <w:uiPriority w:val="99"/>
    <w:semiHidden/>
    <w:unhideWhenUsed/>
    <w:rsid w:val="00985656"/>
  </w:style>
  <w:style w:type="table" w:customStyle="1" w:styleId="Tabela-Siatka111">
    <w:name w:val="Tabela - Siatka111"/>
    <w:basedOn w:val="Standardowy"/>
    <w:next w:val="Tabela-Siatka"/>
    <w:uiPriority w:val="59"/>
    <w:rsid w:val="009856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11">
    <w:name w:val="Kolorowa lista — akcent 611"/>
    <w:basedOn w:val="Standardowy"/>
    <w:next w:val="Kolorowalistaakcent6"/>
    <w:uiPriority w:val="72"/>
    <w:rsid w:val="0098565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1">
    <w:name w:val="Średnie cieniowanie 1 — akcent 321"/>
    <w:basedOn w:val="Standardowy"/>
    <w:next w:val="redniecieniowanie1akcent3"/>
    <w:uiPriority w:val="63"/>
    <w:rsid w:val="00985656"/>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11">
    <w:name w:val="Bez listy311"/>
    <w:next w:val="Bezlisty"/>
    <w:uiPriority w:val="99"/>
    <w:semiHidden/>
    <w:unhideWhenUsed/>
    <w:rsid w:val="00985656"/>
  </w:style>
  <w:style w:type="table" w:customStyle="1" w:styleId="Jasnecieniowanieakcent511">
    <w:name w:val="Jasne cieniowanie — akcent 511"/>
    <w:basedOn w:val="Standardowy"/>
    <w:next w:val="Jasnecieniowanieakcent5"/>
    <w:uiPriority w:val="60"/>
    <w:rsid w:val="00985656"/>
    <w:pPr>
      <w:spacing w:after="0" w:line="240" w:lineRule="auto"/>
    </w:pPr>
    <w:rPr>
      <w:rFonts w:cstheme="minorBidi"/>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1">
    <w:name w:val="Jasne cieniowanie — akcent 311"/>
    <w:basedOn w:val="Standardowy"/>
    <w:next w:val="Jasnecieniowanieakcent3"/>
    <w:uiPriority w:val="60"/>
    <w:rsid w:val="00985656"/>
    <w:pPr>
      <w:spacing w:after="0" w:line="240" w:lineRule="auto"/>
    </w:pPr>
    <w:rPr>
      <w:rFonts w:cstheme="minorBid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1">
    <w:name w:val="Średnia lista 1 — akcent 311"/>
    <w:basedOn w:val="Standardowy"/>
    <w:next w:val="rednialista1akcent3"/>
    <w:uiPriority w:val="65"/>
    <w:rsid w:val="00985656"/>
    <w:pPr>
      <w:spacing w:after="0" w:line="240" w:lineRule="auto"/>
    </w:pPr>
    <w:rPr>
      <w:rFonts w:cstheme="minorBidi"/>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1">
    <w:name w:val="Tabela - Siatka211"/>
    <w:basedOn w:val="Standardowy"/>
    <w:next w:val="Tabela-Siatka"/>
    <w:uiPriority w:val="59"/>
    <w:rsid w:val="00985656"/>
    <w:pPr>
      <w:spacing w:after="0" w:line="240" w:lineRule="auto"/>
    </w:pPr>
    <w:rPr>
      <w:rFonts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1">
    <w:name w:val="Jasna lista — akcent 311"/>
    <w:basedOn w:val="Standardowy"/>
    <w:next w:val="Jasnalistaakcent3"/>
    <w:uiPriority w:val="61"/>
    <w:rsid w:val="00985656"/>
    <w:pPr>
      <w:spacing w:after="0" w:line="240" w:lineRule="auto"/>
    </w:pPr>
    <w:rPr>
      <w:rFonts w:cstheme="minorBid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1">
    <w:name w:val="Średnie cieniowanie 1 — akcent 3111"/>
    <w:basedOn w:val="Standardowy"/>
    <w:next w:val="redniecieniowanie1akcent3"/>
    <w:uiPriority w:val="63"/>
    <w:rsid w:val="00985656"/>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1">
    <w:name w:val="Tabela - Siatka31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11">
    <w:name w:val="Bez listy411"/>
    <w:next w:val="Bezlisty"/>
    <w:uiPriority w:val="99"/>
    <w:semiHidden/>
    <w:unhideWhenUsed/>
    <w:rsid w:val="00985656"/>
  </w:style>
  <w:style w:type="table" w:customStyle="1" w:styleId="Tabela-Siatka411">
    <w:name w:val="Tabela - Siatka41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
    <w:name w:val="Tabela - Siatka121"/>
    <w:basedOn w:val="Standardowy"/>
    <w:next w:val="Tabela-Siatka"/>
    <w:uiPriority w:val="39"/>
    <w:rsid w:val="00985656"/>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985656"/>
    <w:pPr>
      <w:spacing w:after="100"/>
      <w:ind w:left="660"/>
    </w:pPr>
    <w:rPr>
      <w:rFonts w:eastAsiaTheme="minorEastAsia" w:cstheme="minorBidi"/>
      <w:sz w:val="22"/>
      <w:lang w:eastAsia="pl-PL"/>
    </w:rPr>
  </w:style>
  <w:style w:type="paragraph" w:styleId="Spistreci5">
    <w:name w:val="toc 5"/>
    <w:basedOn w:val="Normalny"/>
    <w:next w:val="Normalny"/>
    <w:autoRedefine/>
    <w:uiPriority w:val="39"/>
    <w:unhideWhenUsed/>
    <w:rsid w:val="00985656"/>
    <w:pPr>
      <w:spacing w:after="100"/>
      <w:ind w:left="880"/>
    </w:pPr>
    <w:rPr>
      <w:rFonts w:eastAsiaTheme="minorEastAsia" w:cstheme="minorBidi"/>
      <w:sz w:val="22"/>
      <w:lang w:eastAsia="pl-PL"/>
    </w:rPr>
  </w:style>
  <w:style w:type="paragraph" w:styleId="Spistreci6">
    <w:name w:val="toc 6"/>
    <w:basedOn w:val="Normalny"/>
    <w:next w:val="Normalny"/>
    <w:autoRedefine/>
    <w:uiPriority w:val="39"/>
    <w:unhideWhenUsed/>
    <w:rsid w:val="00985656"/>
    <w:pPr>
      <w:spacing w:after="100"/>
      <w:ind w:left="1100"/>
    </w:pPr>
    <w:rPr>
      <w:rFonts w:eastAsiaTheme="minorEastAsia" w:cstheme="minorBidi"/>
      <w:sz w:val="22"/>
      <w:lang w:eastAsia="pl-PL"/>
    </w:rPr>
  </w:style>
  <w:style w:type="paragraph" w:styleId="Spistreci7">
    <w:name w:val="toc 7"/>
    <w:basedOn w:val="Normalny"/>
    <w:next w:val="Normalny"/>
    <w:autoRedefine/>
    <w:uiPriority w:val="39"/>
    <w:unhideWhenUsed/>
    <w:rsid w:val="00985656"/>
    <w:pPr>
      <w:spacing w:after="100"/>
      <w:ind w:left="1320"/>
    </w:pPr>
    <w:rPr>
      <w:rFonts w:eastAsiaTheme="minorEastAsia" w:cstheme="minorBidi"/>
      <w:sz w:val="22"/>
      <w:lang w:eastAsia="pl-PL"/>
    </w:rPr>
  </w:style>
  <w:style w:type="paragraph" w:styleId="Spistreci8">
    <w:name w:val="toc 8"/>
    <w:basedOn w:val="Normalny"/>
    <w:next w:val="Normalny"/>
    <w:autoRedefine/>
    <w:uiPriority w:val="39"/>
    <w:unhideWhenUsed/>
    <w:rsid w:val="00985656"/>
    <w:pPr>
      <w:spacing w:after="100"/>
      <w:ind w:left="1540"/>
    </w:pPr>
    <w:rPr>
      <w:rFonts w:eastAsiaTheme="minorEastAsia" w:cstheme="minorBidi"/>
      <w:sz w:val="22"/>
      <w:lang w:eastAsia="pl-PL"/>
    </w:rPr>
  </w:style>
  <w:style w:type="paragraph" w:styleId="Spistreci9">
    <w:name w:val="toc 9"/>
    <w:basedOn w:val="Normalny"/>
    <w:next w:val="Normalny"/>
    <w:autoRedefine/>
    <w:uiPriority w:val="39"/>
    <w:unhideWhenUsed/>
    <w:rsid w:val="00985656"/>
    <w:pPr>
      <w:spacing w:after="100"/>
      <w:ind w:left="1760"/>
    </w:pPr>
    <w:rPr>
      <w:rFonts w:eastAsiaTheme="minorEastAsia" w:cstheme="minorBidi"/>
      <w:sz w:val="22"/>
      <w:lang w:eastAsia="pl-PL"/>
    </w:rPr>
  </w:style>
  <w:style w:type="paragraph" w:styleId="Tekstpodstawowy">
    <w:name w:val="Body Text"/>
    <w:basedOn w:val="Normalny"/>
    <w:link w:val="TekstpodstawowyZnak"/>
    <w:uiPriority w:val="99"/>
    <w:unhideWhenUsed/>
    <w:rsid w:val="002A34B1"/>
    <w:pPr>
      <w:spacing w:after="120"/>
    </w:pPr>
  </w:style>
  <w:style w:type="character" w:customStyle="1" w:styleId="TekstpodstawowyZnak">
    <w:name w:val="Tekst podstawowy Znak"/>
    <w:basedOn w:val="Domylnaczcionkaakapitu"/>
    <w:link w:val="Tekstpodstawowy"/>
    <w:uiPriority w:val="99"/>
    <w:rsid w:val="002A34B1"/>
  </w:style>
  <w:style w:type="character" w:styleId="Odwoanieprzypisukocowego">
    <w:name w:val="endnote reference"/>
    <w:basedOn w:val="Domylnaczcionkaakapitu"/>
    <w:uiPriority w:val="99"/>
    <w:semiHidden/>
    <w:unhideWhenUsed/>
    <w:rsid w:val="002A34B1"/>
    <w:rPr>
      <w:vertAlign w:val="superscript"/>
    </w:rPr>
  </w:style>
  <w:style w:type="table" w:styleId="redniasiatka1akcent3">
    <w:name w:val="Medium Grid 1 Accent 3"/>
    <w:basedOn w:val="Standardowy"/>
    <w:uiPriority w:val="67"/>
    <w:rsid w:val="00122E3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Bezlisty7">
    <w:name w:val="Bez listy7"/>
    <w:next w:val="Bezlisty"/>
    <w:uiPriority w:val="99"/>
    <w:semiHidden/>
    <w:unhideWhenUsed/>
    <w:rsid w:val="007D4534"/>
  </w:style>
  <w:style w:type="table" w:customStyle="1" w:styleId="Tabela-Siatka8">
    <w:name w:val="Tabela - Siatka8"/>
    <w:basedOn w:val="Standardowy"/>
    <w:next w:val="Tabela-Siatka"/>
    <w:uiPriority w:val="39"/>
    <w:rsid w:val="007D4534"/>
    <w:pPr>
      <w:spacing w:after="0" w:line="240" w:lineRule="auto"/>
    </w:pPr>
    <w:rPr>
      <w:rFonts w:ascii="Calibri" w:eastAsia="Calibri" w:hAnsi="Calibri"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ecieniowanieakcent33">
    <w:name w:val="Jasne cieniowanie — akcent 33"/>
    <w:basedOn w:val="Standardowy"/>
    <w:next w:val="Jasnecieniowanieakcent3"/>
    <w:uiPriority w:val="60"/>
    <w:rsid w:val="007D4534"/>
    <w:pPr>
      <w:spacing w:after="0" w:line="240" w:lineRule="auto"/>
    </w:pPr>
    <w:rPr>
      <w:rFonts w:ascii="Calibri" w:eastAsia="Calibri" w:hAnsi="Calibri" w:cs="Times New Roman"/>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Jasnalistaakcent33">
    <w:name w:val="Jasna lista — akcent 33"/>
    <w:basedOn w:val="Standardowy"/>
    <w:next w:val="Jasnalistaakcent3"/>
    <w:uiPriority w:val="61"/>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4">
    <w:name w:val="Średnie cieniowanie 1 — akcent 34"/>
    <w:basedOn w:val="Standardowy"/>
    <w:next w:val="redniecieniowanie1akcent3"/>
    <w:uiPriority w:val="63"/>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rednialista1akcent33">
    <w:name w:val="Średnia lista 1 — akcent 33"/>
    <w:basedOn w:val="Standardowy"/>
    <w:next w:val="rednialista1akcent3"/>
    <w:uiPriority w:val="65"/>
    <w:rsid w:val="007D4534"/>
    <w:pPr>
      <w:spacing w:after="0" w:line="240" w:lineRule="auto"/>
    </w:pPr>
    <w:rPr>
      <w:rFonts w:ascii="Calibri" w:eastAsia="Calibri" w:hAnsi="Calibri" w:cs="Times New Roman"/>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redniasiatka1akcent31">
    <w:name w:val="Średnia siatka 1 — akcent 31"/>
    <w:basedOn w:val="Standardowy"/>
    <w:next w:val="redniasiatka1akcent3"/>
    <w:uiPriority w:val="67"/>
    <w:rsid w:val="007D4534"/>
    <w:pPr>
      <w:spacing w:after="0" w:line="240" w:lineRule="auto"/>
    </w:pPr>
    <w:rPr>
      <w:rFonts w:ascii="Calibri" w:eastAsia="Calibri" w:hAnsi="Calibri" w:cs="Calibr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Jasnecieniowanieakcent53">
    <w:name w:val="Jasne cieniowanie — akcent 53"/>
    <w:basedOn w:val="Standardowy"/>
    <w:next w:val="Jasnecieniowanieakcent5"/>
    <w:uiPriority w:val="60"/>
    <w:rsid w:val="007D4534"/>
    <w:pPr>
      <w:spacing w:after="0" w:line="240" w:lineRule="auto"/>
    </w:pPr>
    <w:rPr>
      <w:rFonts w:ascii="Calibri" w:eastAsia="Calibri" w:hAnsi="Calibri" w:cs="Times New Roman"/>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Kolorowasiatkaakcent51">
    <w:name w:val="Kolorowa siatka — akcent 51"/>
    <w:basedOn w:val="Standardowy"/>
    <w:next w:val="Kolorowasiatkaakcent5"/>
    <w:uiPriority w:val="73"/>
    <w:rsid w:val="007D4534"/>
    <w:pPr>
      <w:spacing w:after="0" w:line="240" w:lineRule="auto"/>
    </w:pPr>
    <w:rPr>
      <w:rFonts w:ascii="Calibri" w:eastAsia="Calibri" w:hAnsi="Calibri" w:cs="Calibr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Kolorowalistaakcent66">
    <w:name w:val="Kolorowa lista — akcent 66"/>
    <w:basedOn w:val="Standardowy"/>
    <w:next w:val="Kolorowalistaakcent6"/>
    <w:uiPriority w:val="72"/>
    <w:rsid w:val="007D4534"/>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eGrid4">
    <w:name w:val="TableGrid4"/>
    <w:rsid w:val="007D4534"/>
    <w:pPr>
      <w:spacing w:after="0" w:line="240" w:lineRule="auto"/>
    </w:pPr>
    <w:rPr>
      <w:rFonts w:ascii="Calibri" w:eastAsia="Times New Roman" w:hAnsi="Calibri" w:cs="Times New Roman"/>
      <w:bCs/>
      <w:sz w:val="22"/>
    </w:rPr>
    <w:tblPr>
      <w:tblCellMar>
        <w:top w:w="0" w:type="dxa"/>
        <w:left w:w="0" w:type="dxa"/>
        <w:bottom w:w="0" w:type="dxa"/>
        <w:right w:w="0" w:type="dxa"/>
      </w:tblCellMar>
    </w:tblPr>
  </w:style>
  <w:style w:type="table" w:customStyle="1" w:styleId="TableGrid13">
    <w:name w:val="TableGrid13"/>
    <w:rsid w:val="007D4534"/>
    <w:pPr>
      <w:spacing w:after="0" w:line="240" w:lineRule="auto"/>
    </w:pPr>
    <w:rPr>
      <w:rFonts w:ascii="Calibri" w:eastAsia="Times New Roman" w:hAnsi="Calibri" w:cs="Times New Roman"/>
      <w:bCs/>
      <w:sz w:val="22"/>
    </w:rPr>
    <w:tblPr>
      <w:tblCellMar>
        <w:top w:w="0" w:type="dxa"/>
        <w:left w:w="0" w:type="dxa"/>
        <w:bottom w:w="0" w:type="dxa"/>
        <w:right w:w="0" w:type="dxa"/>
      </w:tblCellMar>
    </w:tblPr>
  </w:style>
  <w:style w:type="table" w:customStyle="1" w:styleId="Tabela-Siatka23">
    <w:name w:val="Tabela - Siatka23"/>
    <w:basedOn w:val="Standardowy"/>
    <w:uiPriority w:val="59"/>
    <w:rsid w:val="007D4534"/>
    <w:pPr>
      <w:spacing w:after="0" w:line="240" w:lineRule="auto"/>
    </w:pPr>
    <w:rPr>
      <w:rFonts w:ascii="Calibri" w:eastAsia="Calibri" w:hAnsi="Calibri"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1akcent313">
    <w:name w:val="Średnie cieniowanie 1 — akcent 313"/>
    <w:basedOn w:val="Standardowy"/>
    <w:uiPriority w:val="63"/>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4">
    <w:name w:val="Tabela - Siatka34"/>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3">
    <w:name w:val="Tabela - Siatka43"/>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Grid22"/>
    <w:rsid w:val="007D453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ela-Siatka52">
    <w:name w:val="Tabela - Siatka52"/>
    <w:basedOn w:val="Standardowy"/>
    <w:uiPriority w:val="3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7D453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Kolorowalistaakcent612">
    <w:name w:val="Kolorowa lista — akcent 612"/>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2">
    <w:name w:val="Średnie cieniowanie 1 — akcent 322"/>
    <w:basedOn w:val="Standardowy"/>
    <w:uiPriority w:val="63"/>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Jasnecieniowanieakcent512">
    <w:name w:val="Jasne cieniowanie — akcent 512"/>
    <w:basedOn w:val="Standardowy"/>
    <w:uiPriority w:val="60"/>
    <w:rsid w:val="007D4534"/>
    <w:pPr>
      <w:spacing w:after="0" w:line="240" w:lineRule="auto"/>
    </w:pPr>
    <w:rPr>
      <w:rFonts w:ascii="Calibri" w:eastAsia="Calibri" w:hAnsi="Calibri" w:cs="Times New Roman"/>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2">
    <w:name w:val="Jasne cieniowanie — akcent 312"/>
    <w:basedOn w:val="Standardowy"/>
    <w:uiPriority w:val="60"/>
    <w:rsid w:val="007D4534"/>
    <w:pPr>
      <w:spacing w:after="0" w:line="240" w:lineRule="auto"/>
    </w:pPr>
    <w:rPr>
      <w:rFonts w:ascii="Calibri" w:eastAsia="Calibri" w:hAnsi="Calibri" w:cs="Times New Roman"/>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2">
    <w:name w:val="Średnia lista 1 — akcent 312"/>
    <w:basedOn w:val="Standardowy"/>
    <w:uiPriority w:val="65"/>
    <w:rsid w:val="007D4534"/>
    <w:pPr>
      <w:spacing w:after="0" w:line="240" w:lineRule="auto"/>
    </w:pPr>
    <w:rPr>
      <w:rFonts w:ascii="Calibri" w:eastAsia="Calibri" w:hAnsi="Calibri" w:cs="Times New Roman"/>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2">
    <w:name w:val="Tabela - Siatka212"/>
    <w:basedOn w:val="Standardowy"/>
    <w:uiPriority w:val="5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2">
    <w:name w:val="Jasna lista — akcent 312"/>
    <w:basedOn w:val="Standardowy"/>
    <w:uiPriority w:val="61"/>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2">
    <w:name w:val="Średnie cieniowanie 1 — akcent 3112"/>
    <w:basedOn w:val="Standardowy"/>
    <w:uiPriority w:val="63"/>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2">
    <w:name w:val="Tabela - Siatka312"/>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2">
    <w:name w:val="Tabela - Siatka412"/>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21">
    <w:name w:val="Kolorowa lista — akcent 621"/>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Kolorowalistaakcent631">
    <w:name w:val="Kolorowa lista — akcent 631"/>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ela-Siatka321">
    <w:name w:val="Tabela - Siatka321"/>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41">
    <w:name w:val="Kolorowa lista — akcent 641"/>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eGrid31">
    <w:name w:val="TableGrid31"/>
    <w:rsid w:val="007D4534"/>
    <w:pPr>
      <w:spacing w:after="0" w:line="240" w:lineRule="auto"/>
    </w:pPr>
    <w:rPr>
      <w:rFonts w:ascii="Calibri" w:eastAsia="Times New Roman" w:hAnsi="Calibri" w:cs="Times New Roman"/>
      <w:bCs/>
      <w:sz w:val="22"/>
    </w:rPr>
    <w:tblPr>
      <w:tblCellMar>
        <w:top w:w="0" w:type="dxa"/>
        <w:left w:w="0" w:type="dxa"/>
        <w:bottom w:w="0" w:type="dxa"/>
        <w:right w:w="0" w:type="dxa"/>
      </w:tblCellMar>
    </w:tblPr>
  </w:style>
  <w:style w:type="table" w:customStyle="1" w:styleId="Tabela-Siatka62">
    <w:name w:val="Tabela - Siatka62"/>
    <w:basedOn w:val="Standardowy"/>
    <w:uiPriority w:val="39"/>
    <w:rsid w:val="007D4534"/>
    <w:pPr>
      <w:spacing w:after="0" w:line="240" w:lineRule="auto"/>
    </w:pPr>
    <w:rPr>
      <w:rFonts w:ascii="Calibri" w:eastAsia="Calibri" w:hAnsi="Calibri"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Grid121"/>
    <w:rsid w:val="007D4534"/>
    <w:pPr>
      <w:spacing w:after="0" w:line="240" w:lineRule="auto"/>
    </w:pPr>
    <w:rPr>
      <w:rFonts w:ascii="Calibri" w:eastAsia="Times New Roman" w:hAnsi="Calibri" w:cs="Times New Roman"/>
      <w:bCs/>
      <w:sz w:val="22"/>
    </w:rPr>
    <w:tblPr>
      <w:tblCellMar>
        <w:top w:w="0" w:type="dxa"/>
        <w:left w:w="0" w:type="dxa"/>
        <w:bottom w:w="0" w:type="dxa"/>
        <w:right w:w="0" w:type="dxa"/>
      </w:tblCellMar>
    </w:tblPr>
  </w:style>
  <w:style w:type="table" w:customStyle="1" w:styleId="Kolorowalistaakcent651">
    <w:name w:val="Kolorowa lista — akcent 651"/>
    <w:basedOn w:val="Standardowy"/>
    <w:uiPriority w:val="72"/>
    <w:rsid w:val="007D4534"/>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31">
    <w:name w:val="Średnie cieniowanie 1 — akcent 331"/>
    <w:basedOn w:val="Standardowy"/>
    <w:uiPriority w:val="63"/>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Jasnecieniowanieakcent521">
    <w:name w:val="Jasne cieniowanie — akcent 521"/>
    <w:basedOn w:val="Standardowy"/>
    <w:uiPriority w:val="60"/>
    <w:rsid w:val="007D4534"/>
    <w:pPr>
      <w:spacing w:after="0" w:line="240" w:lineRule="auto"/>
    </w:pPr>
    <w:rPr>
      <w:rFonts w:ascii="Calibri" w:eastAsia="Calibri" w:hAnsi="Calibri" w:cs="Times New Roman"/>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21">
    <w:name w:val="Jasne cieniowanie — akcent 321"/>
    <w:basedOn w:val="Standardowy"/>
    <w:uiPriority w:val="60"/>
    <w:rsid w:val="007D4534"/>
    <w:pPr>
      <w:spacing w:after="0" w:line="240" w:lineRule="auto"/>
    </w:pPr>
    <w:rPr>
      <w:rFonts w:ascii="Calibri" w:eastAsia="Calibri" w:hAnsi="Calibri" w:cs="Times New Roman"/>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21">
    <w:name w:val="Średnia lista 1 — akcent 321"/>
    <w:basedOn w:val="Standardowy"/>
    <w:uiPriority w:val="65"/>
    <w:rsid w:val="007D4534"/>
    <w:pPr>
      <w:spacing w:after="0" w:line="240" w:lineRule="auto"/>
    </w:pPr>
    <w:rPr>
      <w:rFonts w:ascii="Calibri" w:eastAsia="Calibri" w:hAnsi="Calibri" w:cs="Times New Roman"/>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21">
    <w:name w:val="Tabela - Siatka221"/>
    <w:basedOn w:val="Standardowy"/>
    <w:uiPriority w:val="59"/>
    <w:rsid w:val="007D4534"/>
    <w:pPr>
      <w:spacing w:after="0" w:line="240" w:lineRule="auto"/>
    </w:pPr>
    <w:rPr>
      <w:rFonts w:ascii="Calibri" w:eastAsia="Calibri" w:hAnsi="Calibri"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21">
    <w:name w:val="Jasna lista — akcent 321"/>
    <w:basedOn w:val="Standardowy"/>
    <w:uiPriority w:val="61"/>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21">
    <w:name w:val="Średnie cieniowanie 1 — akcent 3121"/>
    <w:basedOn w:val="Standardowy"/>
    <w:uiPriority w:val="63"/>
    <w:rsid w:val="007D4534"/>
    <w:pPr>
      <w:spacing w:after="0" w:line="240" w:lineRule="auto"/>
    </w:pPr>
    <w:rPr>
      <w:rFonts w:ascii="Calibri" w:eastAsia="Calibri" w:hAnsi="Calibri" w:cs="Times New Roman"/>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31">
    <w:name w:val="Tabela - Siatka331"/>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21">
    <w:name w:val="Tabela - Siatka421"/>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1">
    <w:name w:val="Tabela - Siatka511"/>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Grid211"/>
    <w:rsid w:val="007D453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ela-Siatka611">
    <w:name w:val="Tabela - Siatka611"/>
    <w:basedOn w:val="Standardowy"/>
    <w:uiPriority w:val="3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Grid1111"/>
    <w:rsid w:val="007D453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Kolorowalistaakcent6111">
    <w:name w:val="Kolorowa lista — akcent 6111"/>
    <w:basedOn w:val="Standardowy"/>
    <w:uiPriority w:val="72"/>
    <w:rsid w:val="007D4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11">
    <w:name w:val="Średnie cieniowanie 1 — akcent 3211"/>
    <w:basedOn w:val="Standardowy"/>
    <w:uiPriority w:val="63"/>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Jasnecieniowanieakcent5111">
    <w:name w:val="Jasne cieniowanie — akcent 5111"/>
    <w:basedOn w:val="Standardowy"/>
    <w:uiPriority w:val="60"/>
    <w:rsid w:val="007D4534"/>
    <w:pPr>
      <w:spacing w:after="0" w:line="240" w:lineRule="auto"/>
    </w:pPr>
    <w:rPr>
      <w:rFonts w:ascii="Calibri" w:eastAsia="Calibri" w:hAnsi="Calibri" w:cs="Times New Roman"/>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11">
    <w:name w:val="Jasne cieniowanie — akcent 3111"/>
    <w:basedOn w:val="Standardowy"/>
    <w:uiPriority w:val="60"/>
    <w:rsid w:val="007D4534"/>
    <w:pPr>
      <w:spacing w:after="0" w:line="240" w:lineRule="auto"/>
    </w:pPr>
    <w:rPr>
      <w:rFonts w:ascii="Calibri" w:eastAsia="Calibri" w:hAnsi="Calibri" w:cs="Times New Roman"/>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11">
    <w:name w:val="Średnia lista 1 — akcent 3111"/>
    <w:basedOn w:val="Standardowy"/>
    <w:uiPriority w:val="65"/>
    <w:rsid w:val="007D4534"/>
    <w:pPr>
      <w:spacing w:after="0" w:line="240" w:lineRule="auto"/>
    </w:pPr>
    <w:rPr>
      <w:rFonts w:ascii="Calibri" w:eastAsia="Calibri" w:hAnsi="Calibri" w:cs="Times New Roman"/>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11">
    <w:name w:val="Tabela - Siatka2111"/>
    <w:basedOn w:val="Standardowy"/>
    <w:uiPriority w:val="5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11">
    <w:name w:val="Jasna lista — akcent 3111"/>
    <w:basedOn w:val="Standardowy"/>
    <w:uiPriority w:val="61"/>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11">
    <w:name w:val="Średnie cieniowanie 1 — akcent 31111"/>
    <w:basedOn w:val="Standardowy"/>
    <w:uiPriority w:val="63"/>
    <w:rsid w:val="007D4534"/>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11">
    <w:name w:val="Tabela - Siatka3111"/>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11">
    <w:name w:val="Tabela - Siatka4111"/>
    <w:basedOn w:val="Standardowy"/>
    <w:uiPriority w:val="59"/>
    <w:rsid w:val="007D453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1">
    <w:name w:val="Tabela - Siatka1211"/>
    <w:basedOn w:val="Standardowy"/>
    <w:uiPriority w:val="39"/>
    <w:rsid w:val="007D453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1">
    <w:name w:val="Tabela - Siatka71"/>
    <w:basedOn w:val="Standardowy"/>
    <w:uiPriority w:val="59"/>
    <w:rsid w:val="007D4534"/>
    <w:pPr>
      <w:spacing w:after="0" w:line="240" w:lineRule="auto"/>
    </w:pPr>
    <w:rPr>
      <w:rFonts w:ascii="Calibri" w:eastAsia="Calibri" w:hAnsi="Calibri" w:cs="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olorowecieniowanieakcent6">
    <w:name w:val="Colorful Shading Accent 6"/>
    <w:basedOn w:val="Standardowy"/>
    <w:uiPriority w:val="71"/>
    <w:unhideWhenUsed/>
    <w:rsid w:val="00082119"/>
    <w:pPr>
      <w:spacing w:after="0" w:line="240" w:lineRule="auto"/>
    </w:pPr>
    <w:rPr>
      <w:rFonts w:eastAsiaTheme="minorEastAsia" w:cstheme="minorBidi"/>
      <w:color w:val="000000" w:themeColor="text1"/>
      <w:sz w:val="22"/>
      <w:lang w:eastAsia="pl-PL"/>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AkapitzlistZnak">
    <w:name w:val="Akapit z listą Znak"/>
    <w:link w:val="Akapitzlist"/>
    <w:uiPriority w:val="34"/>
    <w:rsid w:val="00082119"/>
    <w:rPr>
      <w:rFonts w:ascii="Arial Narrow" w:eastAsia="Times New Roman" w:hAnsi="Arial Narrow" w:cs="Times New Roman"/>
      <w:bCs/>
      <w:sz w:val="25"/>
      <w:szCs w:val="25"/>
      <w:lang w:eastAsia="pl-PL"/>
    </w:rPr>
  </w:style>
  <w:style w:type="paragraph" w:customStyle="1" w:styleId="Default">
    <w:name w:val="Default"/>
    <w:rsid w:val="00BC6214"/>
    <w:pPr>
      <w:autoSpaceDE w:val="0"/>
      <w:autoSpaceDN w:val="0"/>
      <w:adjustRightInd w:val="0"/>
      <w:spacing w:after="0" w:line="240" w:lineRule="auto"/>
    </w:pPr>
    <w:rPr>
      <w:rFonts w:ascii="Calibri" w:hAnsi="Calibri" w:cs="Calibri"/>
      <w:color w:val="000000"/>
      <w:szCs w:val="24"/>
    </w:rPr>
  </w:style>
  <w:style w:type="paragraph" w:customStyle="1" w:styleId="xl72">
    <w:name w:val="xl72"/>
    <w:basedOn w:val="Normalny"/>
    <w:rsid w:val="00BC6214"/>
    <w:pPr>
      <w:spacing w:before="100" w:beforeAutospacing="1" w:after="100" w:afterAutospacing="1" w:line="240" w:lineRule="auto"/>
      <w:jc w:val="center"/>
      <w:textAlignment w:val="center"/>
    </w:pPr>
    <w:rPr>
      <w:rFonts w:ascii="Times New Roman" w:eastAsia="Times New Roman" w:hAnsi="Times New Roman" w:cs="Times New Roman"/>
      <w:szCs w:val="24"/>
      <w:lang w:eastAsia="pl-PL"/>
    </w:rPr>
  </w:style>
  <w:style w:type="paragraph" w:customStyle="1" w:styleId="xl73">
    <w:name w:val="xl73"/>
    <w:basedOn w:val="Normalny"/>
    <w:rsid w:val="00BC6214"/>
    <w:pPr>
      <w:pBdr>
        <w:top w:val="single" w:sz="8" w:space="0" w:color="auto"/>
        <w:left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BC6214"/>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5">
    <w:name w:val="xl75"/>
    <w:basedOn w:val="Normalny"/>
    <w:rsid w:val="00BC6214"/>
    <w:pPr>
      <w:pBdr>
        <w:left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6">
    <w:name w:val="xl76"/>
    <w:basedOn w:val="Normalny"/>
    <w:rsid w:val="00BC62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7">
    <w:name w:val="xl77"/>
    <w:basedOn w:val="Normalny"/>
    <w:rsid w:val="00BC6214"/>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78">
    <w:name w:val="xl78"/>
    <w:basedOn w:val="Normalny"/>
    <w:rsid w:val="00BC62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pl-PL"/>
    </w:rPr>
  </w:style>
  <w:style w:type="paragraph" w:customStyle="1" w:styleId="xl79">
    <w:name w:val="xl79"/>
    <w:basedOn w:val="Normalny"/>
    <w:rsid w:val="00BC62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80">
    <w:name w:val="xl80"/>
    <w:basedOn w:val="Normalny"/>
    <w:rsid w:val="00BC6214"/>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81">
    <w:name w:val="xl81"/>
    <w:basedOn w:val="Normalny"/>
    <w:rsid w:val="00BC6214"/>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pl-PL"/>
    </w:rPr>
  </w:style>
  <w:style w:type="paragraph" w:customStyle="1" w:styleId="xl82">
    <w:name w:val="xl82"/>
    <w:basedOn w:val="Normalny"/>
    <w:rsid w:val="00BC6214"/>
    <w:pPr>
      <w:pBdr>
        <w:top w:val="single" w:sz="4" w:space="0" w:color="000000"/>
        <w:left w:val="single" w:sz="8" w:space="0" w:color="auto"/>
        <w:bottom w:val="single" w:sz="8" w:space="0" w:color="auto"/>
        <w:right w:val="single" w:sz="4" w:space="0" w:color="000000"/>
      </w:pBdr>
      <w:shd w:val="clear" w:color="000000" w:fill="33CC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83">
    <w:name w:val="xl83"/>
    <w:basedOn w:val="Normalny"/>
    <w:rsid w:val="00BC6214"/>
    <w:pPr>
      <w:pBdr>
        <w:top w:val="single" w:sz="4" w:space="0" w:color="000000"/>
        <w:left w:val="single" w:sz="4" w:space="0" w:color="000000"/>
        <w:bottom w:val="single" w:sz="8" w:space="0" w:color="auto"/>
        <w:right w:val="single" w:sz="4" w:space="0" w:color="000000"/>
      </w:pBdr>
      <w:shd w:val="clear" w:color="000000" w:fill="33CCCC"/>
      <w:spacing w:before="100" w:beforeAutospacing="1" w:after="100" w:afterAutospacing="1" w:line="240" w:lineRule="auto"/>
      <w:jc w:val="center"/>
      <w:textAlignment w:val="top"/>
    </w:pPr>
    <w:rPr>
      <w:rFonts w:ascii="Times New Roman" w:eastAsia="Times New Roman" w:hAnsi="Times New Roman" w:cs="Times New Roman"/>
      <w:sz w:val="20"/>
      <w:szCs w:val="20"/>
      <w:lang w:eastAsia="pl-PL"/>
    </w:rPr>
  </w:style>
  <w:style w:type="paragraph" w:customStyle="1" w:styleId="xl84">
    <w:name w:val="xl84"/>
    <w:basedOn w:val="Normalny"/>
    <w:rsid w:val="00BC6214"/>
    <w:pPr>
      <w:pBdr>
        <w:top w:val="single" w:sz="4" w:space="0" w:color="000000"/>
        <w:left w:val="single" w:sz="4" w:space="0" w:color="000000"/>
        <w:bottom w:val="single" w:sz="8" w:space="0" w:color="auto"/>
        <w:right w:val="single" w:sz="4" w:space="0" w:color="000000"/>
      </w:pBdr>
      <w:shd w:val="clear" w:color="000000" w:fill="33CCCC"/>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85">
    <w:name w:val="xl85"/>
    <w:basedOn w:val="Normalny"/>
    <w:rsid w:val="00BC6214"/>
    <w:pPr>
      <w:pBdr>
        <w:top w:val="single" w:sz="4" w:space="0" w:color="000000"/>
        <w:left w:val="single" w:sz="4" w:space="0" w:color="000000"/>
        <w:bottom w:val="single" w:sz="8" w:space="0" w:color="auto"/>
        <w:right w:val="single" w:sz="8" w:space="0" w:color="auto"/>
      </w:pBdr>
      <w:shd w:val="clear" w:color="000000" w:fill="33CCCC"/>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86">
    <w:name w:val="xl86"/>
    <w:basedOn w:val="Normalny"/>
    <w:rsid w:val="00BC6214"/>
    <w:pPr>
      <w:pBdr>
        <w:top w:val="single" w:sz="8" w:space="0" w:color="auto"/>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7">
    <w:name w:val="xl87"/>
    <w:basedOn w:val="Normalny"/>
    <w:rsid w:val="00BC6214"/>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8">
    <w:name w:val="xl88"/>
    <w:basedOn w:val="Normalny"/>
    <w:rsid w:val="00BC6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9">
    <w:name w:val="xl89"/>
    <w:basedOn w:val="Normalny"/>
    <w:rsid w:val="00BC6214"/>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90">
    <w:name w:val="xl90"/>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pl-PL"/>
    </w:rPr>
  </w:style>
  <w:style w:type="paragraph" w:customStyle="1" w:styleId="xl91">
    <w:name w:val="xl91"/>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92">
    <w:name w:val="xl92"/>
    <w:basedOn w:val="Normalny"/>
    <w:rsid w:val="00BC6214"/>
    <w:pPr>
      <w:pBdr>
        <w:left w:val="single" w:sz="4" w:space="0" w:color="000000"/>
        <w:bottom w:val="single" w:sz="4" w:space="0" w:color="000000"/>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pl-PL"/>
    </w:rPr>
  </w:style>
  <w:style w:type="paragraph" w:customStyle="1" w:styleId="xl93">
    <w:name w:val="xl93"/>
    <w:basedOn w:val="Normalny"/>
    <w:rsid w:val="00BC62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4">
    <w:name w:val="xl94"/>
    <w:basedOn w:val="Normalny"/>
    <w:rsid w:val="00BC6214"/>
    <w:pPr>
      <w:pBdr>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5">
    <w:name w:val="xl95"/>
    <w:basedOn w:val="Normalny"/>
    <w:rsid w:val="00BC621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6">
    <w:name w:val="xl96"/>
    <w:basedOn w:val="Normalny"/>
    <w:rsid w:val="00BC6214"/>
    <w:pPr>
      <w:pBdr>
        <w:top w:val="single" w:sz="4" w:space="0" w:color="000000"/>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7">
    <w:name w:val="xl97"/>
    <w:basedOn w:val="Normalny"/>
    <w:rsid w:val="00BC621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8">
    <w:name w:val="xl98"/>
    <w:basedOn w:val="Normalny"/>
    <w:rsid w:val="00BC62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9">
    <w:name w:val="xl99"/>
    <w:basedOn w:val="Normalny"/>
    <w:rsid w:val="00BC62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00">
    <w:name w:val="xl100"/>
    <w:basedOn w:val="Normalny"/>
    <w:rsid w:val="00BC62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01">
    <w:name w:val="xl101"/>
    <w:basedOn w:val="Normalny"/>
    <w:rsid w:val="00BC6214"/>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2">
    <w:name w:val="xl102"/>
    <w:basedOn w:val="Normalny"/>
    <w:rsid w:val="00BC6214"/>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3">
    <w:name w:val="xl103"/>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4">
    <w:name w:val="xl104"/>
    <w:basedOn w:val="Normalny"/>
    <w:rsid w:val="00BC62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5">
    <w:name w:val="xl105"/>
    <w:basedOn w:val="Normalny"/>
    <w:rsid w:val="00BC6214"/>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6">
    <w:name w:val="xl106"/>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7">
    <w:name w:val="xl107"/>
    <w:basedOn w:val="Normalny"/>
    <w:rsid w:val="00BC62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8">
    <w:name w:val="xl108"/>
    <w:basedOn w:val="Normalny"/>
    <w:rsid w:val="00BC62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9">
    <w:name w:val="xl109"/>
    <w:basedOn w:val="Normalny"/>
    <w:rsid w:val="00BC6214"/>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10">
    <w:name w:val="xl110"/>
    <w:basedOn w:val="Normalny"/>
    <w:rsid w:val="00BC621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11">
    <w:name w:val="xl111"/>
    <w:basedOn w:val="Normalny"/>
    <w:rsid w:val="00BC62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table" w:styleId="redniasiatka3akcent1">
    <w:name w:val="Medium Grid 3 Accent 1"/>
    <w:basedOn w:val="Standardowy"/>
    <w:uiPriority w:val="69"/>
    <w:rsid w:val="00E47E5B"/>
    <w:pPr>
      <w:spacing w:after="0" w:line="240" w:lineRule="auto"/>
    </w:pPr>
    <w:rPr>
      <w:rFonts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5">
    <w:name w:val="Medium Grid 3 Accent 5"/>
    <w:basedOn w:val="Standardowy"/>
    <w:uiPriority w:val="69"/>
    <w:rsid w:val="00E47E5B"/>
    <w:pPr>
      <w:spacing w:after="0" w:line="240" w:lineRule="auto"/>
    </w:pPr>
    <w:rPr>
      <w:rFonts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xl71">
    <w:name w:val="xl71"/>
    <w:basedOn w:val="Normalny"/>
    <w:rsid w:val="00DA0A6B"/>
    <w:pPr>
      <w:spacing w:before="100" w:beforeAutospacing="1" w:after="100" w:afterAutospacing="1" w:line="240" w:lineRule="auto"/>
    </w:pPr>
    <w:rPr>
      <w:rFonts w:ascii="Times New Roman" w:eastAsia="Times New Roman" w:hAnsi="Times New Roman" w:cs="Times New Roman"/>
      <w:sz w:val="20"/>
      <w:szCs w:val="20"/>
      <w:lang w:eastAsia="pl-PL"/>
    </w:rPr>
  </w:style>
  <w:style w:type="character" w:customStyle="1" w:styleId="Nagwek4Znak">
    <w:name w:val="Nagłówek 4 Znak"/>
    <w:basedOn w:val="Domylnaczcionkaakapitu"/>
    <w:link w:val="Nagwek4"/>
    <w:uiPriority w:val="9"/>
    <w:rsid w:val="00CB6106"/>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EE39C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54386">
      <w:bodyDiv w:val="1"/>
      <w:marLeft w:val="0"/>
      <w:marRight w:val="0"/>
      <w:marTop w:val="0"/>
      <w:marBottom w:val="0"/>
      <w:divBdr>
        <w:top w:val="none" w:sz="0" w:space="0" w:color="auto"/>
        <w:left w:val="none" w:sz="0" w:space="0" w:color="auto"/>
        <w:bottom w:val="none" w:sz="0" w:space="0" w:color="auto"/>
        <w:right w:val="none" w:sz="0" w:space="0" w:color="auto"/>
      </w:divBdr>
    </w:div>
    <w:div w:id="1426536655">
      <w:bodyDiv w:val="1"/>
      <w:marLeft w:val="0"/>
      <w:marRight w:val="0"/>
      <w:marTop w:val="0"/>
      <w:marBottom w:val="0"/>
      <w:divBdr>
        <w:top w:val="none" w:sz="0" w:space="0" w:color="auto"/>
        <w:left w:val="none" w:sz="0" w:space="0" w:color="auto"/>
        <w:bottom w:val="none" w:sz="0" w:space="0" w:color="auto"/>
        <w:right w:val="none" w:sz="0" w:space="0" w:color="auto"/>
      </w:divBdr>
    </w:div>
    <w:div w:id="1444761670">
      <w:bodyDiv w:val="1"/>
      <w:marLeft w:val="0"/>
      <w:marRight w:val="0"/>
      <w:marTop w:val="0"/>
      <w:marBottom w:val="0"/>
      <w:divBdr>
        <w:top w:val="none" w:sz="0" w:space="0" w:color="auto"/>
        <w:left w:val="none" w:sz="0" w:space="0" w:color="auto"/>
        <w:bottom w:val="none" w:sz="0" w:space="0" w:color="auto"/>
        <w:right w:val="none" w:sz="0" w:space="0" w:color="auto"/>
      </w:divBdr>
      <w:divsChild>
        <w:div w:id="1958174872">
          <w:marLeft w:val="0"/>
          <w:marRight w:val="0"/>
          <w:marTop w:val="0"/>
          <w:marBottom w:val="0"/>
          <w:divBdr>
            <w:top w:val="none" w:sz="0" w:space="0" w:color="auto"/>
            <w:left w:val="none" w:sz="0" w:space="0" w:color="auto"/>
            <w:bottom w:val="none" w:sz="0" w:space="0" w:color="auto"/>
            <w:right w:val="none" w:sz="0" w:space="0" w:color="auto"/>
          </w:divBdr>
        </w:div>
      </w:divsChild>
    </w:div>
    <w:div w:id="1487086919">
      <w:bodyDiv w:val="1"/>
      <w:marLeft w:val="0"/>
      <w:marRight w:val="0"/>
      <w:marTop w:val="0"/>
      <w:marBottom w:val="0"/>
      <w:divBdr>
        <w:top w:val="none" w:sz="0" w:space="0" w:color="auto"/>
        <w:left w:val="none" w:sz="0" w:space="0" w:color="auto"/>
        <w:bottom w:val="none" w:sz="0" w:space="0" w:color="auto"/>
        <w:right w:val="none" w:sz="0" w:space="0" w:color="auto"/>
      </w:divBdr>
    </w:div>
    <w:div w:id="1563172300">
      <w:bodyDiv w:val="1"/>
      <w:marLeft w:val="0"/>
      <w:marRight w:val="0"/>
      <w:marTop w:val="0"/>
      <w:marBottom w:val="0"/>
      <w:divBdr>
        <w:top w:val="none" w:sz="0" w:space="0" w:color="auto"/>
        <w:left w:val="none" w:sz="0" w:space="0" w:color="auto"/>
        <w:bottom w:val="none" w:sz="0" w:space="0" w:color="auto"/>
        <w:right w:val="none" w:sz="0" w:space="0" w:color="auto"/>
      </w:divBdr>
    </w:div>
    <w:div w:id="2031684437">
      <w:bodyDiv w:val="1"/>
      <w:marLeft w:val="0"/>
      <w:marRight w:val="0"/>
      <w:marTop w:val="0"/>
      <w:marBottom w:val="0"/>
      <w:divBdr>
        <w:top w:val="none" w:sz="0" w:space="0" w:color="auto"/>
        <w:left w:val="none" w:sz="0" w:space="0" w:color="auto"/>
        <w:bottom w:val="none" w:sz="0" w:space="0" w:color="auto"/>
        <w:right w:val="none" w:sz="0" w:space="0" w:color="auto"/>
      </w:divBdr>
      <w:divsChild>
        <w:div w:id="1777093571">
          <w:marLeft w:val="547"/>
          <w:marRight w:val="0"/>
          <w:marTop w:val="60"/>
          <w:marBottom w:val="0"/>
          <w:divBdr>
            <w:top w:val="none" w:sz="0" w:space="0" w:color="auto"/>
            <w:left w:val="none" w:sz="0" w:space="0" w:color="auto"/>
            <w:bottom w:val="none" w:sz="0" w:space="0" w:color="auto"/>
            <w:right w:val="none" w:sz="0" w:space="0" w:color="auto"/>
          </w:divBdr>
        </w:div>
        <w:div w:id="758448767">
          <w:marLeft w:val="547"/>
          <w:marRight w:val="0"/>
          <w:marTop w:val="60"/>
          <w:marBottom w:val="0"/>
          <w:divBdr>
            <w:top w:val="none" w:sz="0" w:space="0" w:color="auto"/>
            <w:left w:val="none" w:sz="0" w:space="0" w:color="auto"/>
            <w:bottom w:val="none" w:sz="0" w:space="0" w:color="auto"/>
            <w:right w:val="none" w:sz="0" w:space="0" w:color="auto"/>
          </w:divBdr>
        </w:div>
        <w:div w:id="222982834">
          <w:marLeft w:val="547"/>
          <w:marRight w:val="0"/>
          <w:marTop w:val="60"/>
          <w:marBottom w:val="0"/>
          <w:divBdr>
            <w:top w:val="none" w:sz="0" w:space="0" w:color="auto"/>
            <w:left w:val="none" w:sz="0" w:space="0" w:color="auto"/>
            <w:bottom w:val="none" w:sz="0" w:space="0" w:color="auto"/>
            <w:right w:val="none" w:sz="0" w:space="0" w:color="auto"/>
          </w:divBdr>
        </w:div>
        <w:div w:id="1255015437">
          <w:marLeft w:val="547"/>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footer" Target="footer1.xml"/><Relationship Id="rId21" Type="http://schemas.openxmlformats.org/officeDocument/2006/relationships/image" Target="media/image6.emf"/><Relationship Id="rId34" Type="http://schemas.openxmlformats.org/officeDocument/2006/relationships/chart" Target="charts/chart18.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hyperlink" Target="http://nowoczesnaszkola.edu.pl/files/kursy/Informator_Kkz_A35.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footer" Target="footer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chart" Target="charts/chart9.xml"/><Relationship Id="rId28" Type="http://schemas.openxmlformats.org/officeDocument/2006/relationships/image" Target="media/image8.png"/><Relationship Id="rId36" Type="http://schemas.openxmlformats.org/officeDocument/2006/relationships/chart" Target="charts/chart20.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chart" Target="charts/chart43.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image" Target="media/image7.png"/><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hyperlink" Target="http://nowoczesnaszkola.edu.pl/files/kursy/Informator_Kkz_M3.pdf" TargetMode="Externa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image" Target="media/image10.emf"/></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www.niepelnosprawni.gov.p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18.xml.rels><?xml version="1.0" encoding="UTF-8" standalone="yes"?>
<Relationships xmlns="http://schemas.openxmlformats.org/package/2006/relationships"><Relationship Id="rId1" Type="http://schemas.openxmlformats.org/officeDocument/2006/relationships/oleObject" Target="file:///D:\j.kaczmarzyk\Desktop\analiza%20spo&#322;-2018\anal_spol_2018.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21.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40.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marcin%20001%20na%20P17-4\Analizy\AnalSpo&#322;Ek\AnalSpo&#322;Ek%202018\Edukacja%20obliczenia\Edukacja%20obliczenia.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6.4814814814814811E-2"/>
          <c:w val="0.80424867623254415"/>
          <c:h val="0.89814814814814814"/>
        </c:manualLayout>
      </c:layout>
      <c:barChart>
        <c:barDir val="bar"/>
        <c:grouping val="clustered"/>
        <c:varyColors val="0"/>
        <c:ser>
          <c:idx val="0"/>
          <c:order val="0"/>
          <c:invertIfNegative val="0"/>
          <c:dPt>
            <c:idx val="0"/>
            <c:invertIfNegative val="0"/>
            <c:bubble3D val="0"/>
            <c:spPr>
              <a:solidFill>
                <a:schemeClr val="accent1">
                  <a:lumMod val="60000"/>
                  <a:lumOff val="40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50000"/>
                </a:schemeClr>
              </a:solidFill>
            </c:spPr>
          </c:dPt>
          <c:dLbls>
            <c:txPr>
              <a:bodyPr/>
              <a:lstStyle/>
              <a:p>
                <a:pPr>
                  <a:defRPr b="1"/>
                </a:pPr>
                <a:endParaRPr lang="pl-PL"/>
              </a:p>
            </c:txPr>
            <c:showLegendKey val="0"/>
            <c:showVal val="1"/>
            <c:showCatName val="0"/>
            <c:showSerName val="0"/>
            <c:showPercent val="0"/>
            <c:showBubbleSize val="0"/>
            <c:showLeaderLines val="0"/>
          </c:dLbls>
          <c:cat>
            <c:strRef>
              <c:f>TABLICA!$B$24:$D$24</c:f>
              <c:strCache>
                <c:ptCount val="3"/>
                <c:pt idx="0">
                  <c:v>2015</c:v>
                </c:pt>
                <c:pt idx="1">
                  <c:v>2016</c:v>
                </c:pt>
                <c:pt idx="2">
                  <c:v>2017</c:v>
                </c:pt>
              </c:strCache>
            </c:strRef>
          </c:cat>
          <c:val>
            <c:numRef>
              <c:f>TABLICA!$B$25:$D$25</c:f>
              <c:numCache>
                <c:formatCode>General</c:formatCode>
                <c:ptCount val="3"/>
                <c:pt idx="0">
                  <c:v>2493603</c:v>
                </c:pt>
                <c:pt idx="1">
                  <c:v>2485323</c:v>
                </c:pt>
                <c:pt idx="2">
                  <c:v>2476315</c:v>
                </c:pt>
              </c:numCache>
            </c:numRef>
          </c:val>
        </c:ser>
        <c:dLbls>
          <c:showLegendKey val="0"/>
          <c:showVal val="0"/>
          <c:showCatName val="0"/>
          <c:showSerName val="0"/>
          <c:showPercent val="0"/>
          <c:showBubbleSize val="0"/>
        </c:dLbls>
        <c:gapWidth val="150"/>
        <c:axId val="241302912"/>
        <c:axId val="241763456"/>
      </c:barChart>
      <c:catAx>
        <c:axId val="241302912"/>
        <c:scaling>
          <c:orientation val="minMax"/>
        </c:scaling>
        <c:delete val="0"/>
        <c:axPos val="l"/>
        <c:majorTickMark val="out"/>
        <c:minorTickMark val="none"/>
        <c:tickLblPos val="nextTo"/>
        <c:txPr>
          <a:bodyPr/>
          <a:lstStyle/>
          <a:p>
            <a:pPr>
              <a:defRPr b="1"/>
            </a:pPr>
            <a:endParaRPr lang="pl-PL"/>
          </a:p>
        </c:txPr>
        <c:crossAx val="241763456"/>
        <c:crosses val="autoZero"/>
        <c:auto val="1"/>
        <c:lblAlgn val="ctr"/>
        <c:lblOffset val="100"/>
        <c:noMultiLvlLbl val="0"/>
      </c:catAx>
      <c:valAx>
        <c:axId val="241763456"/>
        <c:scaling>
          <c:orientation val="minMax"/>
        </c:scaling>
        <c:delete val="1"/>
        <c:axPos val="b"/>
        <c:numFmt formatCode="General" sourceLinked="1"/>
        <c:majorTickMark val="out"/>
        <c:minorTickMark val="none"/>
        <c:tickLblPos val="nextTo"/>
        <c:crossAx val="241302912"/>
        <c:crosses val="autoZero"/>
        <c:crossBetween val="between"/>
      </c:valAx>
      <c:spPr>
        <a:solidFill>
          <a:schemeClr val="accent3">
            <a:lumMod val="40000"/>
            <a:lumOff val="60000"/>
          </a:schemeClr>
        </a:solidFill>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 (2)'!$C$27</c:f>
              <c:strCache>
                <c:ptCount val="1"/>
                <c:pt idx="0">
                  <c:v>Polska</c:v>
                </c:pt>
              </c:strCache>
            </c:strRef>
          </c:tx>
          <c:spPr>
            <a:solidFill>
              <a:srgbClr val="00B050"/>
            </a:solidFill>
          </c:spPr>
          <c:invertIfNegative val="0"/>
          <c:dLbls>
            <c:txPr>
              <a:bodyPr/>
              <a:lstStyle/>
              <a:p>
                <a:pPr>
                  <a:defRPr b="1"/>
                </a:pPr>
                <a:endParaRPr lang="pl-PL"/>
              </a:p>
            </c:txPr>
            <c:dLblPos val="outEnd"/>
            <c:showLegendKey val="0"/>
            <c:showVal val="1"/>
            <c:showCatName val="0"/>
            <c:showSerName val="0"/>
            <c:showPercent val="0"/>
            <c:showBubbleSize val="0"/>
            <c:showLeaderLines val="0"/>
          </c:dLbls>
          <c:cat>
            <c:numRef>
              <c:f>'Arkusz1 (2)'!$B$28:$B$30</c:f>
              <c:numCache>
                <c:formatCode>General</c:formatCode>
                <c:ptCount val="3"/>
                <c:pt idx="0">
                  <c:v>2015</c:v>
                </c:pt>
                <c:pt idx="1">
                  <c:v>2016</c:v>
                </c:pt>
                <c:pt idx="2">
                  <c:v>2017</c:v>
                </c:pt>
              </c:numCache>
            </c:numRef>
          </c:cat>
          <c:val>
            <c:numRef>
              <c:f>'Arkusz1 (2)'!$C$28:$C$30</c:f>
              <c:numCache>
                <c:formatCode>#,##0</c:formatCode>
                <c:ptCount val="3"/>
                <c:pt idx="0">
                  <c:v>1201749</c:v>
                </c:pt>
                <c:pt idx="1">
                  <c:v>1193127</c:v>
                </c:pt>
                <c:pt idx="2">
                  <c:v>1174141</c:v>
                </c:pt>
              </c:numCache>
            </c:numRef>
          </c:val>
        </c:ser>
        <c:ser>
          <c:idx val="1"/>
          <c:order val="1"/>
          <c:tx>
            <c:strRef>
              <c:f>'Arkusz1 (2)'!$D$27</c:f>
              <c:strCache>
                <c:ptCount val="1"/>
                <c:pt idx="0">
                  <c:v>Łódzkie</c:v>
                </c:pt>
              </c:strCache>
            </c:strRef>
          </c:tx>
          <c:spPr>
            <a:solidFill>
              <a:srgbClr val="0070C0"/>
            </a:solidFill>
          </c:spPr>
          <c:invertIfNegative val="0"/>
          <c:dLbls>
            <c:txPr>
              <a:bodyPr/>
              <a:lstStyle/>
              <a:p>
                <a:pPr>
                  <a:defRPr b="1"/>
                </a:pPr>
                <a:endParaRPr lang="pl-PL"/>
              </a:p>
            </c:txPr>
            <c:dLblPos val="outEnd"/>
            <c:showLegendKey val="0"/>
            <c:showVal val="1"/>
            <c:showCatName val="0"/>
            <c:showSerName val="0"/>
            <c:showPercent val="0"/>
            <c:showBubbleSize val="0"/>
            <c:showLeaderLines val="0"/>
          </c:dLbls>
          <c:cat>
            <c:numRef>
              <c:f>'Arkusz1 (2)'!$B$28:$B$30</c:f>
              <c:numCache>
                <c:formatCode>General</c:formatCode>
                <c:ptCount val="3"/>
                <c:pt idx="0">
                  <c:v>2015</c:v>
                </c:pt>
                <c:pt idx="1">
                  <c:v>2016</c:v>
                </c:pt>
                <c:pt idx="2">
                  <c:v>2017</c:v>
                </c:pt>
              </c:numCache>
            </c:numRef>
          </c:cat>
          <c:val>
            <c:numRef>
              <c:f>'Arkusz1 (2)'!$D$28:$D$30</c:f>
              <c:numCache>
                <c:formatCode>#,##0</c:formatCode>
                <c:ptCount val="3"/>
                <c:pt idx="0">
                  <c:v>101611</c:v>
                </c:pt>
                <c:pt idx="1">
                  <c:v>101601</c:v>
                </c:pt>
                <c:pt idx="2">
                  <c:v>100502</c:v>
                </c:pt>
              </c:numCache>
            </c:numRef>
          </c:val>
        </c:ser>
        <c:dLbls>
          <c:dLblPos val="outEnd"/>
          <c:showLegendKey val="0"/>
          <c:showVal val="1"/>
          <c:showCatName val="0"/>
          <c:showSerName val="0"/>
          <c:showPercent val="0"/>
          <c:showBubbleSize val="0"/>
        </c:dLbls>
        <c:gapWidth val="150"/>
        <c:axId val="242631040"/>
        <c:axId val="242632576"/>
      </c:barChart>
      <c:catAx>
        <c:axId val="242631040"/>
        <c:scaling>
          <c:orientation val="minMax"/>
        </c:scaling>
        <c:delete val="0"/>
        <c:axPos val="b"/>
        <c:numFmt formatCode="General" sourceLinked="1"/>
        <c:majorTickMark val="out"/>
        <c:minorTickMark val="none"/>
        <c:tickLblPos val="nextTo"/>
        <c:crossAx val="242632576"/>
        <c:crosses val="autoZero"/>
        <c:auto val="1"/>
        <c:lblAlgn val="ctr"/>
        <c:lblOffset val="100"/>
        <c:noMultiLvlLbl val="0"/>
      </c:catAx>
      <c:valAx>
        <c:axId val="242632576"/>
        <c:scaling>
          <c:orientation val="minMax"/>
        </c:scaling>
        <c:delete val="1"/>
        <c:axPos val="l"/>
        <c:numFmt formatCode="#,##0" sourceLinked="1"/>
        <c:majorTickMark val="out"/>
        <c:minorTickMark val="none"/>
        <c:tickLblPos val="nextTo"/>
        <c:crossAx val="242631040"/>
        <c:crosses val="autoZero"/>
        <c:crossBetween val="between"/>
      </c:valAx>
    </c:plotArea>
    <c:legend>
      <c:legendPos val="r"/>
      <c:layout>
        <c:manualLayout>
          <c:xMode val="edge"/>
          <c:yMode val="edge"/>
          <c:x val="0.8095146544181977"/>
          <c:y val="0.20331984543598716"/>
          <c:w val="0.13420756780402449"/>
          <c:h val="0.16743438320209975"/>
        </c:manualLayout>
      </c:layout>
      <c:overlay val="0"/>
      <c:txPr>
        <a:bodyPr/>
        <a:lstStyle/>
        <a:p>
          <a:pPr>
            <a:defRPr b="1"/>
          </a:pPr>
          <a:endParaRPr lang="pl-PL"/>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 (2)'!$C$20</c:f>
              <c:strCache>
                <c:ptCount val="1"/>
                <c:pt idx="0">
                  <c:v>Polska</c:v>
                </c:pt>
              </c:strCache>
            </c:strRef>
          </c:tx>
          <c:spPr>
            <a:solidFill>
              <a:srgbClr val="FFC000"/>
            </a:solidFill>
          </c:spPr>
          <c:invertIfNegative val="0"/>
          <c:dLbls>
            <c:txPr>
              <a:bodyPr/>
              <a:lstStyle/>
              <a:p>
                <a:pPr>
                  <a:defRPr b="1"/>
                </a:pPr>
                <a:endParaRPr lang="pl-PL"/>
              </a:p>
            </c:txPr>
            <c:dLblPos val="outEnd"/>
            <c:showLegendKey val="0"/>
            <c:showVal val="1"/>
            <c:showCatName val="0"/>
            <c:showSerName val="0"/>
            <c:showPercent val="0"/>
            <c:showBubbleSize val="0"/>
            <c:showLeaderLines val="0"/>
          </c:dLbls>
          <c:cat>
            <c:numRef>
              <c:f>'Arkusz1 (2)'!$B$21:$B$23</c:f>
              <c:numCache>
                <c:formatCode>General</c:formatCode>
                <c:ptCount val="3"/>
                <c:pt idx="0">
                  <c:v>2015</c:v>
                </c:pt>
                <c:pt idx="1">
                  <c:v>2016</c:v>
                </c:pt>
                <c:pt idx="2">
                  <c:v>2017</c:v>
                </c:pt>
              </c:numCache>
            </c:numRef>
          </c:cat>
          <c:val>
            <c:numRef>
              <c:f>'Arkusz1 (2)'!$C$21:$C$23</c:f>
              <c:numCache>
                <c:formatCode>#,##0</c:formatCode>
                <c:ptCount val="3"/>
                <c:pt idx="0">
                  <c:v>1374519</c:v>
                </c:pt>
                <c:pt idx="1">
                  <c:v>1335198</c:v>
                </c:pt>
                <c:pt idx="2">
                  <c:v>1270525</c:v>
                </c:pt>
              </c:numCache>
            </c:numRef>
          </c:val>
        </c:ser>
        <c:ser>
          <c:idx val="1"/>
          <c:order val="1"/>
          <c:tx>
            <c:strRef>
              <c:f>'Arkusz1 (2)'!$D$20</c:f>
              <c:strCache>
                <c:ptCount val="1"/>
                <c:pt idx="0">
                  <c:v>Łódzkie</c:v>
                </c:pt>
              </c:strCache>
            </c:strRef>
          </c:tx>
          <c:invertIfNegative val="0"/>
          <c:dLbls>
            <c:txPr>
              <a:bodyPr/>
              <a:lstStyle/>
              <a:p>
                <a:pPr>
                  <a:defRPr b="1"/>
                </a:pPr>
                <a:endParaRPr lang="pl-PL"/>
              </a:p>
            </c:txPr>
            <c:dLblPos val="outEnd"/>
            <c:showLegendKey val="0"/>
            <c:showVal val="1"/>
            <c:showCatName val="0"/>
            <c:showSerName val="0"/>
            <c:showPercent val="0"/>
            <c:showBubbleSize val="0"/>
            <c:showLeaderLines val="0"/>
          </c:dLbls>
          <c:cat>
            <c:numRef>
              <c:f>'Arkusz1 (2)'!$B$21:$B$23</c:f>
              <c:numCache>
                <c:formatCode>General</c:formatCode>
                <c:ptCount val="3"/>
                <c:pt idx="0">
                  <c:v>2015</c:v>
                </c:pt>
                <c:pt idx="1">
                  <c:v>2016</c:v>
                </c:pt>
                <c:pt idx="2">
                  <c:v>2017</c:v>
                </c:pt>
              </c:numCache>
            </c:numRef>
          </c:cat>
          <c:val>
            <c:numRef>
              <c:f>'Arkusz1 (2)'!$D$21:$D$23</c:f>
              <c:numCache>
                <c:formatCode>#,##0</c:formatCode>
                <c:ptCount val="3"/>
                <c:pt idx="0">
                  <c:v>112069</c:v>
                </c:pt>
                <c:pt idx="1">
                  <c:v>107915</c:v>
                </c:pt>
                <c:pt idx="2">
                  <c:v>101747</c:v>
                </c:pt>
              </c:numCache>
            </c:numRef>
          </c:val>
        </c:ser>
        <c:dLbls>
          <c:dLblPos val="outEnd"/>
          <c:showLegendKey val="0"/>
          <c:showVal val="1"/>
          <c:showCatName val="0"/>
          <c:showSerName val="0"/>
          <c:showPercent val="0"/>
          <c:showBubbleSize val="0"/>
        </c:dLbls>
        <c:gapWidth val="150"/>
        <c:axId val="243088384"/>
        <c:axId val="243090176"/>
      </c:barChart>
      <c:catAx>
        <c:axId val="243088384"/>
        <c:scaling>
          <c:orientation val="minMax"/>
        </c:scaling>
        <c:delete val="0"/>
        <c:axPos val="b"/>
        <c:numFmt formatCode="General" sourceLinked="1"/>
        <c:majorTickMark val="out"/>
        <c:minorTickMark val="none"/>
        <c:tickLblPos val="nextTo"/>
        <c:crossAx val="243090176"/>
        <c:crosses val="autoZero"/>
        <c:auto val="1"/>
        <c:lblAlgn val="ctr"/>
        <c:lblOffset val="100"/>
        <c:noMultiLvlLbl val="0"/>
      </c:catAx>
      <c:valAx>
        <c:axId val="243090176"/>
        <c:scaling>
          <c:orientation val="minMax"/>
        </c:scaling>
        <c:delete val="1"/>
        <c:axPos val="l"/>
        <c:numFmt formatCode="#,##0" sourceLinked="1"/>
        <c:majorTickMark val="out"/>
        <c:minorTickMark val="none"/>
        <c:tickLblPos val="nextTo"/>
        <c:crossAx val="243088384"/>
        <c:crosses val="autoZero"/>
        <c:crossBetween val="between"/>
      </c:valAx>
    </c:plotArea>
    <c:legend>
      <c:legendPos val="r"/>
      <c:overlay val="0"/>
      <c:txPr>
        <a:bodyPr/>
        <a:lstStyle/>
        <a:p>
          <a:pPr>
            <a:defRPr b="1"/>
          </a:pPr>
          <a:endParaRPr lang="pl-PL"/>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Arkusz3!$A$6:$A$27</c:f>
              <c:strCache>
                <c:ptCount val="22"/>
                <c:pt idx="0">
                  <c:v>Łęczyca</c:v>
                </c:pt>
                <c:pt idx="1">
                  <c:v>Zduńska Wola</c:v>
                </c:pt>
                <c:pt idx="2">
                  <c:v>Kutno</c:v>
                </c:pt>
                <c:pt idx="3">
                  <c:v>Poddębice</c:v>
                </c:pt>
                <c:pt idx="4">
                  <c:v>Wieluń</c:v>
                </c:pt>
                <c:pt idx="5">
                  <c:v>Łódź</c:v>
                </c:pt>
                <c:pt idx="6">
                  <c:v>Radomsko</c:v>
                </c:pt>
                <c:pt idx="7">
                  <c:v>Łódź-Wschód</c:v>
                </c:pt>
                <c:pt idx="8">
                  <c:v>Łowicz</c:v>
                </c:pt>
                <c:pt idx="9">
                  <c:v>Skierniewice</c:v>
                </c:pt>
                <c:pt idx="10">
                  <c:v>Łask</c:v>
                </c:pt>
                <c:pt idx="11">
                  <c:v>Bełchatów</c:v>
                </c:pt>
                <c:pt idx="12">
                  <c:v>Zgierz</c:v>
                </c:pt>
                <c:pt idx="13">
                  <c:v>Brzeziny</c:v>
                </c:pt>
                <c:pt idx="14">
                  <c:v>Pabianice</c:v>
                </c:pt>
                <c:pt idx="15">
                  <c:v>Sieradz</c:v>
                </c:pt>
                <c:pt idx="16">
                  <c:v>Piotrków Tryb.</c:v>
                </c:pt>
                <c:pt idx="17">
                  <c:v>Tomaszów Mazow.</c:v>
                </c:pt>
                <c:pt idx="18">
                  <c:v>Rawa Mazow.</c:v>
                </c:pt>
                <c:pt idx="19">
                  <c:v>Pajęczno</c:v>
                </c:pt>
                <c:pt idx="20">
                  <c:v>Wieruszów</c:v>
                </c:pt>
                <c:pt idx="21">
                  <c:v>Opoczno</c:v>
                </c:pt>
              </c:strCache>
            </c:strRef>
          </c:cat>
          <c:val>
            <c:numRef>
              <c:f>Arkusz3!$D$6:$D$27</c:f>
              <c:numCache>
                <c:formatCode>0.0%</c:formatCode>
                <c:ptCount val="22"/>
                <c:pt idx="0">
                  <c:v>0.6658892128279883</c:v>
                </c:pt>
                <c:pt idx="1">
                  <c:v>0.6240330067044868</c:v>
                </c:pt>
                <c:pt idx="2">
                  <c:v>0.62323310203032645</c:v>
                </c:pt>
                <c:pt idx="3">
                  <c:v>0.6071428571428571</c:v>
                </c:pt>
                <c:pt idx="4">
                  <c:v>0.60406952098346756</c:v>
                </c:pt>
                <c:pt idx="5">
                  <c:v>0.60074899525027403</c:v>
                </c:pt>
                <c:pt idx="6">
                  <c:v>0.58348909657320869</c:v>
                </c:pt>
                <c:pt idx="7">
                  <c:v>0.56784140969162999</c:v>
                </c:pt>
                <c:pt idx="8">
                  <c:v>0.56143958868894606</c:v>
                </c:pt>
                <c:pt idx="9">
                  <c:v>0.55191873589164786</c:v>
                </c:pt>
                <c:pt idx="10">
                  <c:v>0.54545454545454541</c:v>
                </c:pt>
                <c:pt idx="11">
                  <c:v>0.54381603480422624</c:v>
                </c:pt>
                <c:pt idx="12">
                  <c:v>0.52908415841584155</c:v>
                </c:pt>
                <c:pt idx="13">
                  <c:v>0.52247191011235961</c:v>
                </c:pt>
                <c:pt idx="14">
                  <c:v>0.51671817926383812</c:v>
                </c:pt>
                <c:pt idx="15">
                  <c:v>0.50299779110129383</c:v>
                </c:pt>
                <c:pt idx="16">
                  <c:v>0.4972812654473554</c:v>
                </c:pt>
                <c:pt idx="17">
                  <c:v>0.49279615795090714</c:v>
                </c:pt>
                <c:pt idx="18">
                  <c:v>0.4887459807073955</c:v>
                </c:pt>
                <c:pt idx="19">
                  <c:v>0.48411214953271026</c:v>
                </c:pt>
                <c:pt idx="20">
                  <c:v>0.43121387283236995</c:v>
                </c:pt>
                <c:pt idx="21">
                  <c:v>0.33642818132168212</c:v>
                </c:pt>
              </c:numCache>
            </c:numRef>
          </c:val>
        </c:ser>
        <c:dLbls>
          <c:showLegendKey val="0"/>
          <c:showVal val="0"/>
          <c:showCatName val="0"/>
          <c:showSerName val="0"/>
          <c:showPercent val="0"/>
          <c:showBubbleSize val="0"/>
        </c:dLbls>
        <c:gapWidth val="150"/>
        <c:axId val="243152000"/>
        <c:axId val="243153536"/>
      </c:barChart>
      <c:catAx>
        <c:axId val="243152000"/>
        <c:scaling>
          <c:orientation val="minMax"/>
        </c:scaling>
        <c:delete val="0"/>
        <c:axPos val="l"/>
        <c:majorTickMark val="out"/>
        <c:minorTickMark val="none"/>
        <c:tickLblPos val="nextTo"/>
        <c:crossAx val="243153536"/>
        <c:crosses val="autoZero"/>
        <c:auto val="1"/>
        <c:lblAlgn val="ctr"/>
        <c:lblOffset val="100"/>
        <c:noMultiLvlLbl val="0"/>
      </c:catAx>
      <c:valAx>
        <c:axId val="243153536"/>
        <c:scaling>
          <c:orientation val="minMax"/>
        </c:scaling>
        <c:delete val="1"/>
        <c:axPos val="b"/>
        <c:majorGridlines>
          <c:spPr>
            <a:ln>
              <a:noFill/>
            </a:ln>
          </c:spPr>
        </c:majorGridlines>
        <c:numFmt formatCode="0.0%" sourceLinked="1"/>
        <c:majorTickMark val="out"/>
        <c:minorTickMark val="none"/>
        <c:tickLblPos val="nextTo"/>
        <c:crossAx val="243152000"/>
        <c:crosses val="autoZero"/>
        <c:crossBetween val="between"/>
      </c:valAx>
      <c:spPr>
        <a:solidFill>
          <a:srgbClr val="FFFFCC"/>
        </a:solidFill>
        <a:ln>
          <a:noFill/>
        </a:ln>
      </c:spPr>
    </c:plotArea>
    <c:plotVisOnly val="1"/>
    <c:dispBlanksAs val="gap"/>
    <c:showDLblsOverMax val="0"/>
  </c:chart>
  <c:spPr>
    <a:solidFill>
      <a:srgbClr val="FFFFCC"/>
    </a:solid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rgbClr val="FFFFCC"/>
        </a:solidFill>
      </c:spPr>
    </c:sideWall>
    <c:backWall>
      <c:thickness val="0"/>
      <c:spPr>
        <a:solidFill>
          <a:srgbClr val="FFFFCC"/>
        </a:solidFill>
      </c:spPr>
    </c:backWall>
    <c:plotArea>
      <c:layout/>
      <c:bar3DChart>
        <c:barDir val="bar"/>
        <c:grouping val="clustered"/>
        <c:varyColors val="0"/>
        <c:ser>
          <c:idx val="0"/>
          <c:order val="0"/>
          <c:spPr>
            <a:solidFill>
              <a:schemeClr val="accent3"/>
            </a:solidFill>
          </c:spPr>
          <c:invertIfNegative val="0"/>
          <c:dLbls>
            <c:showLegendKey val="0"/>
            <c:showVal val="1"/>
            <c:showCatName val="0"/>
            <c:showSerName val="0"/>
            <c:showPercent val="0"/>
            <c:showBubbleSize val="0"/>
            <c:showLeaderLines val="0"/>
          </c:dLbls>
          <c:cat>
            <c:strRef>
              <c:f>Arkusz1!$B$6:$B$43</c:f>
              <c:strCache>
                <c:ptCount val="38"/>
                <c:pt idx="0">
                  <c:v>WOJEWÓDZTWO </c:v>
                </c:pt>
                <c:pt idx="2">
                  <c:v>Podregion łódzki</c:v>
                </c:pt>
                <c:pt idx="4">
                  <c:v>powiat brzeziński</c:v>
                </c:pt>
                <c:pt idx="5">
                  <c:v>powiat łódzki wschodni</c:v>
                </c:pt>
                <c:pt idx="6">
                  <c:v>powiat pabianicki</c:v>
                </c:pt>
                <c:pt idx="7">
                  <c:v>powiat zgierski</c:v>
                </c:pt>
                <c:pt idx="9">
                  <c:v>Podregion Miasto  Łódź</c:v>
                </c:pt>
                <c:pt idx="11">
                  <c:v>Podregion piotrkowski</c:v>
                </c:pt>
                <c:pt idx="13">
                  <c:v>powiat bełchatowski</c:v>
                </c:pt>
                <c:pt idx="14">
                  <c:v>powiat opoczyński</c:v>
                </c:pt>
                <c:pt idx="15">
                  <c:v>powiat piotrkowski</c:v>
                </c:pt>
                <c:pt idx="16">
                  <c:v>powiat radomszczański</c:v>
                </c:pt>
                <c:pt idx="17">
                  <c:v>powiat tomaszowski</c:v>
                </c:pt>
                <c:pt idx="18">
                  <c:v>powiat miasto Piotrków Tryb.</c:v>
                </c:pt>
                <c:pt idx="20">
                  <c:v>Podregion sieradzki</c:v>
                </c:pt>
                <c:pt idx="22">
                  <c:v>powiat łaski</c:v>
                </c:pt>
                <c:pt idx="23">
                  <c:v>powiat pajęczański</c:v>
                </c:pt>
                <c:pt idx="24">
                  <c:v>powiat poddębicki</c:v>
                </c:pt>
                <c:pt idx="25">
                  <c:v>powiat sieradzki</c:v>
                </c:pt>
                <c:pt idx="26">
                  <c:v>powiat wieluński</c:v>
                </c:pt>
                <c:pt idx="27">
                  <c:v>powiat wieruszowski</c:v>
                </c:pt>
                <c:pt idx="28">
                  <c:v>powiat zduńskowolski</c:v>
                </c:pt>
                <c:pt idx="30">
                  <c:v>Podregion skierniewicki</c:v>
                </c:pt>
                <c:pt idx="32">
                  <c:v>powiat kutnowski</c:v>
                </c:pt>
                <c:pt idx="33">
                  <c:v>powiat łęczycki</c:v>
                </c:pt>
                <c:pt idx="34">
                  <c:v>powiat łowicki</c:v>
                </c:pt>
                <c:pt idx="35">
                  <c:v>powiat rawski</c:v>
                </c:pt>
                <c:pt idx="36">
                  <c:v>powiat skierniewicki</c:v>
                </c:pt>
                <c:pt idx="37">
                  <c:v>powiat m.Skierniewice</c:v>
                </c:pt>
              </c:strCache>
            </c:strRef>
          </c:cat>
          <c:val>
            <c:numRef>
              <c:f>Arkusz1!$C$6:$C$43</c:f>
              <c:numCache>
                <c:formatCode>General</c:formatCode>
                <c:ptCount val="38"/>
                <c:pt idx="0">
                  <c:v>993</c:v>
                </c:pt>
                <c:pt idx="2">
                  <c:v>1056</c:v>
                </c:pt>
                <c:pt idx="4">
                  <c:v>918</c:v>
                </c:pt>
                <c:pt idx="5">
                  <c:v>1169</c:v>
                </c:pt>
                <c:pt idx="6">
                  <c:v>1096</c:v>
                </c:pt>
                <c:pt idx="7">
                  <c:v>1000</c:v>
                </c:pt>
                <c:pt idx="9">
                  <c:v>1353</c:v>
                </c:pt>
                <c:pt idx="11">
                  <c:v>775</c:v>
                </c:pt>
                <c:pt idx="13">
                  <c:v>800</c:v>
                </c:pt>
                <c:pt idx="14">
                  <c:v>597</c:v>
                </c:pt>
                <c:pt idx="15">
                  <c:v>633</c:v>
                </c:pt>
                <c:pt idx="16">
                  <c:v>806</c:v>
                </c:pt>
                <c:pt idx="17">
                  <c:v>796</c:v>
                </c:pt>
                <c:pt idx="18">
                  <c:v>1013</c:v>
                </c:pt>
                <c:pt idx="20">
                  <c:v>839</c:v>
                </c:pt>
                <c:pt idx="22">
                  <c:v>881</c:v>
                </c:pt>
                <c:pt idx="23">
                  <c:v>756</c:v>
                </c:pt>
                <c:pt idx="24">
                  <c:v>781</c:v>
                </c:pt>
                <c:pt idx="25">
                  <c:v>783</c:v>
                </c:pt>
                <c:pt idx="26">
                  <c:v>874</c:v>
                </c:pt>
                <c:pt idx="27">
                  <c:v>868</c:v>
                </c:pt>
                <c:pt idx="28">
                  <c:v>953</c:v>
                </c:pt>
                <c:pt idx="30">
                  <c:v>783</c:v>
                </c:pt>
                <c:pt idx="32">
                  <c:v>785</c:v>
                </c:pt>
                <c:pt idx="33">
                  <c:v>646</c:v>
                </c:pt>
                <c:pt idx="34">
                  <c:v>754</c:v>
                </c:pt>
                <c:pt idx="35">
                  <c:v>827</c:v>
                </c:pt>
                <c:pt idx="36">
                  <c:v>658</c:v>
                </c:pt>
                <c:pt idx="37">
                  <c:v>1029</c:v>
                </c:pt>
              </c:numCache>
            </c:numRef>
          </c:val>
        </c:ser>
        <c:dLbls>
          <c:showLegendKey val="0"/>
          <c:showVal val="0"/>
          <c:showCatName val="0"/>
          <c:showSerName val="0"/>
          <c:showPercent val="0"/>
          <c:showBubbleSize val="0"/>
        </c:dLbls>
        <c:gapWidth val="150"/>
        <c:shape val="cylinder"/>
        <c:axId val="243431680"/>
        <c:axId val="243433472"/>
        <c:axId val="0"/>
      </c:bar3DChart>
      <c:catAx>
        <c:axId val="243431680"/>
        <c:scaling>
          <c:orientation val="maxMin"/>
        </c:scaling>
        <c:delete val="0"/>
        <c:axPos val="l"/>
        <c:majorTickMark val="out"/>
        <c:minorTickMark val="none"/>
        <c:tickLblPos val="nextTo"/>
        <c:crossAx val="243433472"/>
        <c:crosses val="autoZero"/>
        <c:auto val="1"/>
        <c:lblAlgn val="ctr"/>
        <c:lblOffset val="100"/>
        <c:noMultiLvlLbl val="0"/>
      </c:catAx>
      <c:valAx>
        <c:axId val="243433472"/>
        <c:scaling>
          <c:orientation val="minMax"/>
        </c:scaling>
        <c:delete val="1"/>
        <c:axPos val="t"/>
        <c:majorGridlines/>
        <c:numFmt formatCode="General" sourceLinked="1"/>
        <c:majorTickMark val="out"/>
        <c:minorTickMark val="none"/>
        <c:tickLblPos val="nextTo"/>
        <c:crossAx val="243431680"/>
        <c:crosses val="autoZero"/>
        <c:crossBetween val="between"/>
      </c:valAx>
      <c:spPr>
        <a:ln>
          <a:noFill/>
        </a:ln>
      </c:spPr>
    </c:plotArea>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[LUDN_2713_XTAB_20181106132155.xlsx]TABLICA!$B$27</c:f>
              <c:strCache>
                <c:ptCount val="1"/>
                <c:pt idx="0">
                  <c:v>Polska </c:v>
                </c:pt>
              </c:strCache>
            </c:strRef>
          </c:tx>
          <c:spPr>
            <a:ln>
              <a:solidFill>
                <a:srgbClr val="0070C0"/>
              </a:solidFill>
            </a:ln>
          </c:spPr>
          <c:dPt>
            <c:idx val="0"/>
            <c:bubble3D val="0"/>
            <c:spPr>
              <a:ln>
                <a:solidFill>
                  <a:srgbClr val="0070C0"/>
                </a:solidFill>
              </a:ln>
            </c:spPr>
          </c:dPt>
          <c:dLbls>
            <c:dLbl>
              <c:idx val="0"/>
              <c:layout>
                <c:manualLayout>
                  <c:x val="2.7777777777777779E-3"/>
                  <c:y val="-3.7037037037037049E-2"/>
                </c:manualLayout>
              </c:layout>
              <c:showLegendKey val="0"/>
              <c:showVal val="1"/>
              <c:showCatName val="0"/>
              <c:showSerName val="0"/>
              <c:showPercent val="0"/>
              <c:showBubbleSize val="0"/>
            </c:dLbl>
            <c:dLbl>
              <c:idx val="1"/>
              <c:layout>
                <c:manualLayout>
                  <c:x val="0"/>
                  <c:y val="-4.1666666666666664E-2"/>
                </c:manualLayout>
              </c:layout>
              <c:showLegendKey val="0"/>
              <c:showVal val="1"/>
              <c:showCatName val="0"/>
              <c:showSerName val="0"/>
              <c:showPercent val="0"/>
              <c:showBubbleSize val="0"/>
            </c:dLbl>
            <c:dLbl>
              <c:idx val="2"/>
              <c:layout>
                <c:manualLayout>
                  <c:x val="0"/>
                  <c:y val="-4.6296296296296294E-3"/>
                </c:manualLayout>
              </c:layout>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numRef>
              <c:f>[LUDN_2713_XTAB_20181106132155.xlsx]TABLICA!$D$26:$F$26</c:f>
              <c:numCache>
                <c:formatCode>General</c:formatCode>
                <c:ptCount val="3"/>
                <c:pt idx="0">
                  <c:v>2015</c:v>
                </c:pt>
                <c:pt idx="1">
                  <c:v>2016</c:v>
                </c:pt>
                <c:pt idx="2">
                  <c:v>2017</c:v>
                </c:pt>
              </c:numCache>
            </c:numRef>
          </c:cat>
          <c:val>
            <c:numRef>
              <c:f>[LUDN_2713_XTAB_20181106132155.xlsx]TABLICA!$D$27:$F$27</c:f>
              <c:numCache>
                <c:formatCode>0.0%</c:formatCode>
                <c:ptCount val="3"/>
                <c:pt idx="0">
                  <c:v>0.155</c:v>
                </c:pt>
                <c:pt idx="1">
                  <c:v>0.13900000000000001</c:v>
                </c:pt>
                <c:pt idx="2">
                  <c:v>0.13400000000000001</c:v>
                </c:pt>
              </c:numCache>
            </c:numRef>
          </c:val>
          <c:smooth val="0"/>
        </c:ser>
        <c:ser>
          <c:idx val="1"/>
          <c:order val="1"/>
          <c:tx>
            <c:strRef>
              <c:f>[LUDN_2713_XTAB_20181106132155.xlsx]TABLICA!$B$28</c:f>
              <c:strCache>
                <c:ptCount val="1"/>
                <c:pt idx="0">
                  <c:v>Łódzkie</c:v>
                </c:pt>
              </c:strCache>
            </c:strRef>
          </c:tx>
          <c:dLbls>
            <c:dLbl>
              <c:idx val="0"/>
              <c:layout>
                <c:manualLayout>
                  <c:x val="0"/>
                  <c:y val="-1.8518518518518517E-2"/>
                </c:manualLayout>
              </c:layout>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numRef>
              <c:f>[LUDN_2713_XTAB_20181106132155.xlsx]TABLICA!$D$26:$F$26</c:f>
              <c:numCache>
                <c:formatCode>General</c:formatCode>
                <c:ptCount val="3"/>
                <c:pt idx="0">
                  <c:v>2015</c:v>
                </c:pt>
                <c:pt idx="1">
                  <c:v>2016</c:v>
                </c:pt>
                <c:pt idx="2">
                  <c:v>2017</c:v>
                </c:pt>
              </c:numCache>
            </c:numRef>
          </c:cat>
          <c:val>
            <c:numRef>
              <c:f>[LUDN_2713_XTAB_20181106132155.xlsx]TABLICA!$D$28:$F$28</c:f>
              <c:numCache>
                <c:formatCode>0.0%</c:formatCode>
                <c:ptCount val="3"/>
                <c:pt idx="0">
                  <c:v>0.123</c:v>
                </c:pt>
                <c:pt idx="1">
                  <c:v>9.2999999999999999E-2</c:v>
                </c:pt>
                <c:pt idx="2">
                  <c:v>7.1999999999999995E-2</c:v>
                </c:pt>
              </c:numCache>
            </c:numRef>
          </c:val>
          <c:smooth val="0"/>
        </c:ser>
        <c:dLbls>
          <c:showLegendKey val="0"/>
          <c:showVal val="0"/>
          <c:showCatName val="0"/>
          <c:showSerName val="0"/>
          <c:showPercent val="0"/>
          <c:showBubbleSize val="0"/>
        </c:dLbls>
        <c:marker val="1"/>
        <c:smooth val="0"/>
        <c:axId val="243532928"/>
        <c:axId val="243534464"/>
      </c:lineChart>
      <c:catAx>
        <c:axId val="243532928"/>
        <c:scaling>
          <c:orientation val="minMax"/>
        </c:scaling>
        <c:delete val="0"/>
        <c:axPos val="b"/>
        <c:numFmt formatCode="General" sourceLinked="1"/>
        <c:majorTickMark val="out"/>
        <c:minorTickMark val="none"/>
        <c:tickLblPos val="nextTo"/>
        <c:crossAx val="243534464"/>
        <c:crosses val="autoZero"/>
        <c:auto val="1"/>
        <c:lblAlgn val="ctr"/>
        <c:lblOffset val="100"/>
        <c:noMultiLvlLbl val="0"/>
      </c:catAx>
      <c:valAx>
        <c:axId val="243534464"/>
        <c:scaling>
          <c:orientation val="minMax"/>
        </c:scaling>
        <c:delete val="0"/>
        <c:axPos val="l"/>
        <c:majorGridlines>
          <c:spPr>
            <a:ln>
              <a:solidFill>
                <a:schemeClr val="bg1">
                  <a:lumMod val="85000"/>
                </a:schemeClr>
              </a:solidFill>
            </a:ln>
          </c:spPr>
        </c:majorGridlines>
        <c:numFmt formatCode="0.0%" sourceLinked="1"/>
        <c:majorTickMark val="out"/>
        <c:minorTickMark val="none"/>
        <c:tickLblPos val="nextTo"/>
        <c:crossAx val="2435329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96425153684501"/>
          <c:y val="7.514897328945716E-2"/>
          <c:w val="0.64632711233676443"/>
          <c:h val="0.81463469862982518"/>
        </c:manualLayout>
      </c:layout>
      <c:doughnutChart>
        <c:varyColors val="1"/>
        <c:ser>
          <c:idx val="0"/>
          <c:order val="0"/>
          <c:dLbls>
            <c:dLbl>
              <c:idx val="0"/>
              <c:layout>
                <c:manualLayout>
                  <c:x val="8.3973213025791124E-2"/>
                  <c:y val="-0.14456271810432583"/>
                </c:manualLayout>
              </c:layout>
              <c:showLegendKey val="0"/>
              <c:showVal val="1"/>
              <c:showCatName val="1"/>
              <c:showSerName val="0"/>
              <c:showPercent val="0"/>
              <c:showBubbleSize val="0"/>
            </c:dLbl>
            <c:dLbl>
              <c:idx val="1"/>
              <c:layout>
                <c:manualLayout>
                  <c:x val="-9.4214029697900672E-2"/>
                  <c:y val="-0.14456271810432583"/>
                </c:manualLayout>
              </c:layout>
              <c:showLegendKey val="0"/>
              <c:showVal val="1"/>
              <c:showCatName val="1"/>
              <c:showSerName val="0"/>
              <c:showPercent val="0"/>
              <c:showBubbleSize val="0"/>
            </c:dLbl>
            <c:dLbl>
              <c:idx val="2"/>
              <c:layout>
                <c:manualLayout>
                  <c:x val="9.8310291858678955E-2"/>
                  <c:y val="-0.1264923783412851"/>
                </c:manualLayout>
              </c:layout>
              <c:showLegendKey val="0"/>
              <c:showVal val="1"/>
              <c:showCatName val="1"/>
              <c:showSerName val="0"/>
              <c:showPercent val="0"/>
              <c:showBubbleSize val="0"/>
            </c:dLbl>
            <c:dLbl>
              <c:idx val="3"/>
              <c:layout>
                <c:manualLayout>
                  <c:x val="0.19047619047619047"/>
                  <c:y val="-4.904806507111055E-2"/>
                </c:manualLayout>
              </c:layout>
              <c:showLegendKey val="0"/>
              <c:showVal val="1"/>
              <c:showCatName val="1"/>
              <c:showSerName val="0"/>
              <c:showPercent val="0"/>
              <c:showBubbleSize val="0"/>
            </c:dLbl>
            <c:dLbl>
              <c:idx val="4"/>
              <c:layout>
                <c:manualLayout>
                  <c:x val="0.12083973374295955"/>
                  <c:y val="-0.13165533255929673"/>
                </c:manualLayout>
              </c:layout>
              <c:showLegendKey val="0"/>
              <c:showVal val="1"/>
              <c:showCatName val="1"/>
              <c:showSerName val="0"/>
              <c:showPercent val="0"/>
              <c:showBubbleSize val="0"/>
            </c:dLbl>
            <c:dLbl>
              <c:idx val="5"/>
              <c:layout>
                <c:manualLayout>
                  <c:x val="0.1597542242703533"/>
                  <c:y val="-4.904806507111055E-2"/>
                </c:manualLayout>
              </c:layout>
              <c:showLegendKey val="0"/>
              <c:showVal val="1"/>
              <c:showCatName val="1"/>
              <c:showSerName val="0"/>
              <c:showPercent val="0"/>
              <c:showBubbleSize val="0"/>
            </c:dLbl>
            <c:dLbl>
              <c:idx val="6"/>
              <c:layout>
                <c:manualLayout>
                  <c:x val="0.14132104454685099"/>
                  <c:y val="-3.8722156635087275E-2"/>
                </c:manualLayout>
              </c:layout>
              <c:showLegendKey val="0"/>
              <c:showVal val="1"/>
              <c:showCatName val="1"/>
              <c:showSerName val="0"/>
              <c:showPercent val="0"/>
              <c:showBubbleSize val="0"/>
            </c:dLbl>
            <c:dLbl>
              <c:idx val="7"/>
              <c:layout>
                <c:manualLayout>
                  <c:x val="0.14951356886840758"/>
                  <c:y val="-2.5814771090058183E-3"/>
                </c:manualLayout>
              </c:layout>
              <c:showLegendKey val="0"/>
              <c:showVal val="1"/>
              <c:showCatName val="1"/>
              <c:showSerName val="0"/>
              <c:showPercent val="0"/>
              <c:showBubbleSize val="0"/>
            </c:dLbl>
            <c:dLbl>
              <c:idx val="8"/>
              <c:layout>
                <c:manualLayout>
                  <c:x val="0.16999487967229904"/>
                  <c:y val="1.2907385545029092E-2"/>
                </c:manualLayout>
              </c:layout>
              <c:showLegendKey val="0"/>
              <c:showVal val="1"/>
              <c:showCatName val="1"/>
              <c:showSerName val="0"/>
              <c:showPercent val="0"/>
              <c:showBubbleSize val="0"/>
            </c:dLbl>
            <c:dLbl>
              <c:idx val="9"/>
              <c:layout>
                <c:manualLayout>
                  <c:x val="0.13517665130568357"/>
                  <c:y val="5.6792496398128001E-2"/>
                </c:manualLayout>
              </c:layout>
              <c:showLegendKey val="0"/>
              <c:showVal val="1"/>
              <c:showCatName val="1"/>
              <c:showSerName val="0"/>
              <c:showPercent val="0"/>
              <c:showBubbleSize val="0"/>
            </c:dLbl>
            <c:dLbl>
              <c:idx val="10"/>
              <c:layout>
                <c:manualLayout>
                  <c:x val="0.10445468509984647"/>
                  <c:y val="9.0351698815203635E-2"/>
                </c:manualLayout>
              </c:layout>
              <c:showLegendKey val="0"/>
              <c:showVal val="1"/>
              <c:showCatName val="1"/>
              <c:showSerName val="0"/>
              <c:showPercent val="0"/>
              <c:showBubbleSize val="0"/>
            </c:dLbl>
            <c:dLbl>
              <c:idx val="11"/>
              <c:layout>
                <c:manualLayout>
                  <c:x val="7.7828981054787583E-2"/>
                  <c:y val="0.10067760725122692"/>
                </c:manualLayout>
              </c:layout>
              <c:showLegendKey val="0"/>
              <c:showVal val="1"/>
              <c:showCatName val="1"/>
              <c:showSerName val="0"/>
              <c:showPercent val="0"/>
              <c:showBubbleSize val="0"/>
            </c:dLbl>
            <c:dLbl>
              <c:idx val="12"/>
              <c:layout>
                <c:manualLayout>
                  <c:x val="-2.0481310803891449E-3"/>
                  <c:y val="0.11100351568725018"/>
                </c:manualLayout>
              </c:layout>
              <c:showLegendKey val="0"/>
              <c:showVal val="1"/>
              <c:showCatName val="1"/>
              <c:showSerName val="0"/>
              <c:showPercent val="0"/>
              <c:showBubbleSize val="0"/>
            </c:dLbl>
            <c:dLbl>
              <c:idx val="13"/>
              <c:layout>
                <c:manualLayout>
                  <c:x val="-0.10650281618023555"/>
                  <c:y val="0.10067760725122692"/>
                </c:manualLayout>
              </c:layout>
              <c:showLegendKey val="0"/>
              <c:showVal val="1"/>
              <c:showCatName val="1"/>
              <c:showSerName val="0"/>
              <c:showPercent val="0"/>
              <c:showBubbleSize val="0"/>
            </c:dLbl>
            <c:dLbl>
              <c:idx val="14"/>
              <c:layout>
                <c:manualLayout>
                  <c:x val="-0.10445468509984641"/>
                  <c:y val="3.0977725308069821E-2"/>
                </c:manualLayout>
              </c:layout>
              <c:showLegendKey val="0"/>
              <c:showVal val="1"/>
              <c:showCatName val="1"/>
              <c:showSerName val="0"/>
              <c:showPercent val="0"/>
              <c:showBubbleSize val="0"/>
            </c:dLbl>
            <c:dLbl>
              <c:idx val="15"/>
              <c:layout>
                <c:manualLayout>
                  <c:x val="-0.15360999229934968"/>
                  <c:y val="-2.5814771090058183E-2"/>
                </c:manualLayout>
              </c:layout>
              <c:showLegendKey val="0"/>
              <c:showVal val="1"/>
              <c:showCatName val="1"/>
              <c:showSerName val="0"/>
              <c:showPercent val="0"/>
              <c:showBubbleSize val="0"/>
            </c:dLbl>
            <c:dLbl>
              <c:idx val="16"/>
              <c:layout>
                <c:manualLayout>
                  <c:x val="-0.10240655401945725"/>
                  <c:y val="-0.10325908436023271"/>
                </c:manualLayout>
              </c:layout>
              <c:showLegendKey val="0"/>
              <c:showVal val="1"/>
              <c:showCatName val="1"/>
              <c:showSerName val="0"/>
              <c:showPercent val="0"/>
              <c:showBubbleSize val="0"/>
            </c:dLbl>
            <c:txPr>
              <a:bodyPr/>
              <a:lstStyle/>
              <a:p>
                <a:pPr>
                  <a:defRPr b="1"/>
                </a:pPr>
                <a:endParaRPr lang="pl-PL"/>
              </a:p>
            </c:txPr>
            <c:showLegendKey val="0"/>
            <c:showVal val="1"/>
            <c:showCatName val="1"/>
            <c:showSerName val="0"/>
            <c:showPercent val="0"/>
            <c:showBubbleSize val="0"/>
            <c:showLeaderLines val="1"/>
          </c:dLbls>
          <c:cat>
            <c:strRef>
              <c:f>Arkusz1!$A$2:$A$18</c:f>
              <c:strCache>
                <c:ptCount val="17"/>
                <c:pt idx="0">
                  <c:v>Opolskie</c:v>
                </c:pt>
                <c:pt idx="1">
                  <c:v>Lubuskie</c:v>
                </c:pt>
                <c:pt idx="2">
                  <c:v>Podlaskie</c:v>
                </c:pt>
                <c:pt idx="3">
                  <c:v>Świętokrzyskie</c:v>
                </c:pt>
                <c:pt idx="4">
                  <c:v>Warmińsko-mazurskie</c:v>
                </c:pt>
                <c:pt idx="5">
                  <c:v>Zachodniopomorskie</c:v>
                </c:pt>
                <c:pt idx="6">
                  <c:v>Lubelskie</c:v>
                </c:pt>
                <c:pt idx="7">
                  <c:v>Podkarpackie</c:v>
                </c:pt>
                <c:pt idx="8">
                  <c:v>Kujawsko-pomorskie</c:v>
                </c:pt>
                <c:pt idx="9">
                  <c:v>Mazowiecki regionalny</c:v>
                </c:pt>
                <c:pt idx="10">
                  <c:v>Pomorskie</c:v>
                </c:pt>
                <c:pt idx="11">
                  <c:v>Łódzkie</c:v>
                </c:pt>
                <c:pt idx="12">
                  <c:v>Małopolskie</c:v>
                </c:pt>
                <c:pt idx="13">
                  <c:v>Dolnośląskie</c:v>
                </c:pt>
                <c:pt idx="14">
                  <c:v>Wielkopolskie</c:v>
                </c:pt>
                <c:pt idx="15">
                  <c:v>Śląskie</c:v>
                </c:pt>
                <c:pt idx="16">
                  <c:v>Warszawski stołeczny</c:v>
                </c:pt>
              </c:strCache>
            </c:strRef>
          </c:cat>
          <c:val>
            <c:numRef>
              <c:f>Arkusz1!$B$2:$B$18</c:f>
              <c:numCache>
                <c:formatCode>0.0%</c:formatCode>
                <c:ptCount val="17"/>
                <c:pt idx="0">
                  <c:v>2.1000000000000001E-2</c:v>
                </c:pt>
                <c:pt idx="1">
                  <c:v>2.1999999999999999E-2</c:v>
                </c:pt>
                <c:pt idx="2">
                  <c:v>2.2000000000000002E-2</c:v>
                </c:pt>
                <c:pt idx="3">
                  <c:v>2.3E-2</c:v>
                </c:pt>
                <c:pt idx="4">
                  <c:v>2.7000000000000003E-2</c:v>
                </c:pt>
                <c:pt idx="5">
                  <c:v>3.7000000000000005E-2</c:v>
                </c:pt>
                <c:pt idx="6">
                  <c:v>3.7999999999999999E-2</c:v>
                </c:pt>
                <c:pt idx="7">
                  <c:v>3.9E-2</c:v>
                </c:pt>
                <c:pt idx="8">
                  <c:v>4.3999999999999997E-2</c:v>
                </c:pt>
                <c:pt idx="9">
                  <c:v>5.1999999999999998E-2</c:v>
                </c:pt>
                <c:pt idx="10">
                  <c:v>5.8000000000000003E-2</c:v>
                </c:pt>
                <c:pt idx="11">
                  <c:v>0.06</c:v>
                </c:pt>
                <c:pt idx="12">
                  <c:v>0.08</c:v>
                </c:pt>
                <c:pt idx="13">
                  <c:v>8.4000000000000005E-2</c:v>
                </c:pt>
                <c:pt idx="14">
                  <c:v>9.9000000000000005E-2</c:v>
                </c:pt>
                <c:pt idx="15">
                  <c:v>0.123</c:v>
                </c:pt>
                <c:pt idx="16">
                  <c:v>0.17</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FFC000"/>
              </a:solidFill>
            </c:spPr>
          </c:dPt>
          <c:dPt>
            <c:idx val="8"/>
            <c:invertIfNegative val="0"/>
            <c:bubble3D val="0"/>
            <c:spPr>
              <a:solidFill>
                <a:srgbClr val="00B050"/>
              </a:solidFill>
            </c:spPr>
          </c:dPt>
          <c:dLbls>
            <c:showLegendKey val="0"/>
            <c:showVal val="1"/>
            <c:showCatName val="0"/>
            <c:showSerName val="0"/>
            <c:showPercent val="0"/>
            <c:showBubbleSize val="0"/>
            <c:showLeaderLines val="0"/>
          </c:dLbls>
          <c:cat>
            <c:strRef>
              <c:f>[OCHR_2677_XTAB_20181120124544.xlsx]Arkusz1!$A$2:$A$18</c:f>
              <c:strCache>
                <c:ptCount val="17"/>
                <c:pt idx="0">
                  <c:v>POLSKA</c:v>
                </c:pt>
                <c:pt idx="1">
                  <c:v>śląskie</c:v>
                </c:pt>
                <c:pt idx="2">
                  <c:v>dolnośląskie</c:v>
                </c:pt>
                <c:pt idx="3">
                  <c:v>mazowieckie</c:v>
                </c:pt>
                <c:pt idx="4">
                  <c:v>opolskie</c:v>
                </c:pt>
                <c:pt idx="5">
                  <c:v>małopolskie</c:v>
                </c:pt>
                <c:pt idx="6">
                  <c:v>wielkopolskie</c:v>
                </c:pt>
                <c:pt idx="7">
                  <c:v>pomorskie</c:v>
                </c:pt>
                <c:pt idx="8">
                  <c:v>łódzkie</c:v>
                </c:pt>
                <c:pt idx="9">
                  <c:v>lubelskie</c:v>
                </c:pt>
                <c:pt idx="10">
                  <c:v>zachodniopomorskie</c:v>
                </c:pt>
                <c:pt idx="11">
                  <c:v>lubuskie</c:v>
                </c:pt>
                <c:pt idx="12">
                  <c:v>podkarpackie</c:v>
                </c:pt>
                <c:pt idx="13">
                  <c:v>podlaskie</c:v>
                </c:pt>
                <c:pt idx="14">
                  <c:v>świetokrzyskie</c:v>
                </c:pt>
                <c:pt idx="15">
                  <c:v>kujawsko-pomorskie</c:v>
                </c:pt>
                <c:pt idx="16">
                  <c:v>warmńsko-mazurskie</c:v>
                </c:pt>
              </c:strCache>
            </c:strRef>
          </c:cat>
          <c:val>
            <c:numRef>
              <c:f>[OCHR_2677_XTAB_20181120124544.xlsx]Arkusz1!$B$2:$B$18</c:f>
              <c:numCache>
                <c:formatCode>0</c:formatCode>
                <c:ptCount val="17"/>
                <c:pt idx="0">
                  <c:v>373.1</c:v>
                </c:pt>
                <c:pt idx="1">
                  <c:v>273.5</c:v>
                </c:pt>
                <c:pt idx="2">
                  <c:v>286.60000000000002</c:v>
                </c:pt>
                <c:pt idx="3">
                  <c:v>315.5</c:v>
                </c:pt>
                <c:pt idx="4">
                  <c:v>321.5</c:v>
                </c:pt>
                <c:pt idx="5">
                  <c:v>329.7</c:v>
                </c:pt>
                <c:pt idx="6">
                  <c:v>330.8</c:v>
                </c:pt>
                <c:pt idx="7">
                  <c:v>379.4</c:v>
                </c:pt>
                <c:pt idx="8">
                  <c:v>385</c:v>
                </c:pt>
                <c:pt idx="9">
                  <c:v>393.3</c:v>
                </c:pt>
                <c:pt idx="10">
                  <c:v>400.1</c:v>
                </c:pt>
                <c:pt idx="11">
                  <c:v>449.4</c:v>
                </c:pt>
                <c:pt idx="12">
                  <c:v>454.3</c:v>
                </c:pt>
                <c:pt idx="13">
                  <c:v>477.7</c:v>
                </c:pt>
                <c:pt idx="14">
                  <c:v>486</c:v>
                </c:pt>
                <c:pt idx="15">
                  <c:v>534.5</c:v>
                </c:pt>
                <c:pt idx="16">
                  <c:v>635.1</c:v>
                </c:pt>
              </c:numCache>
            </c:numRef>
          </c:val>
        </c:ser>
        <c:dLbls>
          <c:showLegendKey val="0"/>
          <c:showVal val="0"/>
          <c:showCatName val="0"/>
          <c:showSerName val="0"/>
          <c:showPercent val="0"/>
          <c:showBubbleSize val="0"/>
        </c:dLbls>
        <c:gapWidth val="150"/>
        <c:axId val="244418048"/>
        <c:axId val="244419584"/>
      </c:barChart>
      <c:catAx>
        <c:axId val="244418048"/>
        <c:scaling>
          <c:orientation val="minMax"/>
        </c:scaling>
        <c:delete val="0"/>
        <c:axPos val="b"/>
        <c:majorTickMark val="out"/>
        <c:minorTickMark val="none"/>
        <c:tickLblPos val="nextTo"/>
        <c:crossAx val="244419584"/>
        <c:crosses val="autoZero"/>
        <c:auto val="1"/>
        <c:lblAlgn val="ctr"/>
        <c:lblOffset val="100"/>
        <c:noMultiLvlLbl val="0"/>
      </c:catAx>
      <c:valAx>
        <c:axId val="244419584"/>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244418048"/>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84407396002877E-2"/>
          <c:y val="3.3265976584387624E-2"/>
          <c:w val="0.82422660156307281"/>
          <c:h val="0.77436362027780248"/>
        </c:manualLayout>
      </c:layout>
      <c:barChart>
        <c:barDir val="col"/>
        <c:grouping val="clustered"/>
        <c:varyColors val="0"/>
        <c:ser>
          <c:idx val="0"/>
          <c:order val="0"/>
          <c:tx>
            <c:strRef>
              <c:f>Arkusz1!$E$2</c:f>
              <c:strCache>
                <c:ptCount val="1"/>
                <c:pt idx="0">
                  <c:v>2015</c:v>
                </c:pt>
              </c:strCache>
            </c:strRef>
          </c:tx>
          <c:invertIfNegative val="0"/>
          <c:dLbls>
            <c:dLbl>
              <c:idx val="2"/>
              <c:layout>
                <c:manualLayout>
                  <c:x val="-1.0484927916120577E-2"/>
                  <c:y val="0"/>
                </c:manualLayout>
              </c:layout>
              <c:showLegendKey val="0"/>
              <c:showVal val="1"/>
              <c:showCatName val="0"/>
              <c:showSerName val="0"/>
              <c:showPercent val="0"/>
              <c:showBubbleSize val="0"/>
            </c:dLbl>
            <c:dLbl>
              <c:idx val="3"/>
              <c:layout>
                <c:manualLayout>
                  <c:x val="-1.0484927916120577E-2"/>
                  <c:y val="0"/>
                </c:manualLayout>
              </c:layout>
              <c:showLegendKey val="0"/>
              <c:showVal val="1"/>
              <c:showCatName val="0"/>
              <c:showSerName val="0"/>
              <c:showPercent val="0"/>
              <c:showBubbleSize val="0"/>
            </c:dLbl>
            <c:dLbl>
              <c:idx val="4"/>
              <c:layout>
                <c:manualLayout>
                  <c:x val="-1.7474879860200961E-2"/>
                  <c:y val="0"/>
                </c:manualLayout>
              </c:layout>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strRef>
              <c:f>Arkusz1!$C$3:$C$6</c:f>
              <c:strCache>
                <c:ptCount val="4"/>
                <c:pt idx="0">
                  <c:v>ubóstwo</c:v>
                </c:pt>
                <c:pt idx="1">
                  <c:v>bezrobocie</c:v>
                </c:pt>
                <c:pt idx="2">
                  <c:v>długotrwała lub ciężka choroba</c:v>
                </c:pt>
                <c:pt idx="3">
                  <c:v>niepełnosprawność</c:v>
                </c:pt>
              </c:strCache>
            </c:strRef>
          </c:cat>
          <c:val>
            <c:numRef>
              <c:f>Arkusz1!$E$3:$E$6</c:f>
              <c:numCache>
                <c:formatCode>General</c:formatCode>
                <c:ptCount val="4"/>
                <c:pt idx="0">
                  <c:v>48212</c:v>
                </c:pt>
                <c:pt idx="1">
                  <c:v>43867</c:v>
                </c:pt>
                <c:pt idx="2">
                  <c:v>33493</c:v>
                </c:pt>
                <c:pt idx="3">
                  <c:v>28005</c:v>
                </c:pt>
              </c:numCache>
            </c:numRef>
          </c:val>
        </c:ser>
        <c:ser>
          <c:idx val="1"/>
          <c:order val="1"/>
          <c:tx>
            <c:strRef>
              <c:f>Arkusz1!$F$2</c:f>
              <c:strCache>
                <c:ptCount val="1"/>
                <c:pt idx="0">
                  <c:v>2016</c:v>
                </c:pt>
              </c:strCache>
            </c:strRef>
          </c:tx>
          <c:spPr>
            <a:solidFill>
              <a:srgbClr val="92D050"/>
            </a:solidFill>
          </c:spPr>
          <c:invertIfNegative val="0"/>
          <c:dLbls>
            <c:dLbl>
              <c:idx val="0"/>
              <c:layout>
                <c:manualLayout>
                  <c:x val="1.7467248908296942E-2"/>
                  <c:y val="-8.988764044943821E-3"/>
                </c:manualLayout>
              </c:layout>
              <c:showLegendKey val="0"/>
              <c:showVal val="1"/>
              <c:showCatName val="0"/>
              <c:showSerName val="0"/>
              <c:showPercent val="0"/>
              <c:showBubbleSize val="0"/>
            </c:dLbl>
            <c:dLbl>
              <c:idx val="1"/>
              <c:layout>
                <c:manualLayout>
                  <c:x val="1.3585638039786511E-2"/>
                  <c:y val="0"/>
                </c:manualLayout>
              </c:layout>
              <c:showLegendKey val="0"/>
              <c:showVal val="1"/>
              <c:showCatName val="0"/>
              <c:showSerName val="0"/>
              <c:showPercent val="0"/>
              <c:showBubbleSize val="0"/>
            </c:dLbl>
            <c:dLbl>
              <c:idx val="2"/>
              <c:layout>
                <c:manualLayout>
                  <c:x val="1.1644832605531296E-2"/>
                  <c:y val="0"/>
                </c:manualLayout>
              </c:layout>
              <c:showLegendKey val="0"/>
              <c:showVal val="1"/>
              <c:showCatName val="0"/>
              <c:showSerName val="0"/>
              <c:showPercent val="0"/>
              <c:showBubbleSize val="0"/>
            </c:dLbl>
            <c:dLbl>
              <c:idx val="3"/>
              <c:layout>
                <c:manualLayout>
                  <c:x val="1.7467248908296942E-2"/>
                  <c:y val="2.9962546816479402E-3"/>
                </c:manualLayout>
              </c:layout>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strRef>
              <c:f>Arkusz1!$C$3:$C$6</c:f>
              <c:strCache>
                <c:ptCount val="4"/>
                <c:pt idx="0">
                  <c:v>ubóstwo</c:v>
                </c:pt>
                <c:pt idx="1">
                  <c:v>bezrobocie</c:v>
                </c:pt>
                <c:pt idx="2">
                  <c:v>długotrwała lub ciężka choroba</c:v>
                </c:pt>
                <c:pt idx="3">
                  <c:v>niepełnosprawność</c:v>
                </c:pt>
              </c:strCache>
            </c:strRef>
          </c:cat>
          <c:val>
            <c:numRef>
              <c:f>Arkusz1!$F$3:$F$6</c:f>
              <c:numCache>
                <c:formatCode>General</c:formatCode>
                <c:ptCount val="4"/>
                <c:pt idx="0">
                  <c:v>41901</c:v>
                </c:pt>
                <c:pt idx="1">
                  <c:v>37842</c:v>
                </c:pt>
                <c:pt idx="2">
                  <c:v>33111</c:v>
                </c:pt>
                <c:pt idx="3">
                  <c:v>27341</c:v>
                </c:pt>
              </c:numCache>
            </c:numRef>
          </c:val>
        </c:ser>
        <c:dLbls>
          <c:showLegendKey val="0"/>
          <c:showVal val="0"/>
          <c:showCatName val="0"/>
          <c:showSerName val="0"/>
          <c:showPercent val="0"/>
          <c:showBubbleSize val="0"/>
        </c:dLbls>
        <c:gapWidth val="150"/>
        <c:axId val="244125696"/>
        <c:axId val="244127232"/>
      </c:barChart>
      <c:catAx>
        <c:axId val="244125696"/>
        <c:scaling>
          <c:orientation val="minMax"/>
        </c:scaling>
        <c:delete val="0"/>
        <c:axPos val="b"/>
        <c:majorTickMark val="out"/>
        <c:minorTickMark val="none"/>
        <c:tickLblPos val="nextTo"/>
        <c:txPr>
          <a:bodyPr rot="0" vert="horz"/>
          <a:lstStyle/>
          <a:p>
            <a:pPr>
              <a:defRPr sz="1000"/>
            </a:pPr>
            <a:endParaRPr lang="pl-PL"/>
          </a:p>
        </c:txPr>
        <c:crossAx val="244127232"/>
        <c:crosses val="autoZero"/>
        <c:auto val="1"/>
        <c:lblAlgn val="ctr"/>
        <c:lblOffset val="100"/>
        <c:tickLblSkip val="1"/>
        <c:noMultiLvlLbl val="0"/>
      </c:catAx>
      <c:valAx>
        <c:axId val="244127232"/>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244125696"/>
        <c:crosses val="autoZero"/>
        <c:crossBetween val="between"/>
      </c:valAx>
    </c:plotArea>
    <c:legend>
      <c:legendPos val="b"/>
      <c:layout>
        <c:manualLayout>
          <c:xMode val="edge"/>
          <c:yMode val="edge"/>
          <c:x val="0.307230164665171"/>
          <c:y val="0.92784145801999474"/>
          <c:w val="0.30918943093007228"/>
          <c:h val="5.4181013890117667E-2"/>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86958095755275E-2"/>
          <c:y val="3.3720636856611599E-2"/>
          <c:w val="0.8918256855824056"/>
          <c:h val="0.83830801332065841"/>
        </c:manualLayout>
      </c:layout>
      <c:barChart>
        <c:barDir val="col"/>
        <c:grouping val="clustered"/>
        <c:varyColors val="0"/>
        <c:ser>
          <c:idx val="0"/>
          <c:order val="0"/>
          <c:tx>
            <c:strRef>
              <c:f>Arkusz5!$G$5</c:f>
              <c:strCache>
                <c:ptCount val="1"/>
                <c:pt idx="0">
                  <c:v>liczba miejsc</c:v>
                </c:pt>
              </c:strCache>
            </c:strRef>
          </c:tx>
          <c:invertIfNegative val="0"/>
          <c:dLbls>
            <c:txPr>
              <a:bodyPr/>
              <a:lstStyle/>
              <a:p>
                <a:pPr>
                  <a:defRPr sz="1200" b="1"/>
                </a:pPr>
                <a:endParaRPr lang="pl-PL"/>
              </a:p>
            </c:txPr>
            <c:showLegendKey val="0"/>
            <c:showVal val="1"/>
            <c:showCatName val="0"/>
            <c:showSerName val="0"/>
            <c:showPercent val="0"/>
            <c:showBubbleSize val="0"/>
            <c:showLeaderLines val="0"/>
          </c:dLbls>
          <c:cat>
            <c:numRef>
              <c:f>Arkusz5!$B$11:$D$11</c:f>
              <c:numCache>
                <c:formatCode>General</c:formatCode>
                <c:ptCount val="3"/>
                <c:pt idx="0">
                  <c:v>2015</c:v>
                </c:pt>
                <c:pt idx="1">
                  <c:v>2016</c:v>
                </c:pt>
                <c:pt idx="2">
                  <c:v>2017</c:v>
                </c:pt>
              </c:numCache>
            </c:numRef>
          </c:cat>
          <c:val>
            <c:numRef>
              <c:f>Arkusz5!$G$6:$G$8</c:f>
              <c:numCache>
                <c:formatCode>General</c:formatCode>
                <c:ptCount val="3"/>
                <c:pt idx="0">
                  <c:v>3806</c:v>
                </c:pt>
                <c:pt idx="1">
                  <c:v>3494</c:v>
                </c:pt>
                <c:pt idx="2">
                  <c:v>3198</c:v>
                </c:pt>
              </c:numCache>
            </c:numRef>
          </c:val>
        </c:ser>
        <c:ser>
          <c:idx val="1"/>
          <c:order val="1"/>
          <c:tx>
            <c:strRef>
              <c:f>Arkusz5!$H$5</c:f>
              <c:strCache>
                <c:ptCount val="1"/>
                <c:pt idx="0">
                  <c:v>liczba osób korzystających</c:v>
                </c:pt>
              </c:strCache>
            </c:strRef>
          </c:tx>
          <c:spPr>
            <a:solidFill>
              <a:srgbClr val="92D050"/>
            </a:solidFill>
          </c:spPr>
          <c:invertIfNegative val="0"/>
          <c:dLbls>
            <c:txPr>
              <a:bodyPr/>
              <a:lstStyle/>
              <a:p>
                <a:pPr>
                  <a:defRPr sz="1200" b="1"/>
                </a:pPr>
                <a:endParaRPr lang="pl-PL"/>
              </a:p>
            </c:txPr>
            <c:showLegendKey val="0"/>
            <c:showVal val="1"/>
            <c:showCatName val="0"/>
            <c:showSerName val="0"/>
            <c:showPercent val="0"/>
            <c:showBubbleSize val="0"/>
            <c:showLeaderLines val="0"/>
          </c:dLbls>
          <c:cat>
            <c:numRef>
              <c:f>Arkusz5!$B$11:$D$11</c:f>
              <c:numCache>
                <c:formatCode>General</c:formatCode>
                <c:ptCount val="3"/>
                <c:pt idx="0">
                  <c:v>2015</c:v>
                </c:pt>
                <c:pt idx="1">
                  <c:v>2016</c:v>
                </c:pt>
                <c:pt idx="2">
                  <c:v>2017</c:v>
                </c:pt>
              </c:numCache>
            </c:numRef>
          </c:cat>
          <c:val>
            <c:numRef>
              <c:f>Arkusz5!$H$6:$H$8</c:f>
              <c:numCache>
                <c:formatCode>General</c:formatCode>
                <c:ptCount val="3"/>
                <c:pt idx="0">
                  <c:v>4377</c:v>
                </c:pt>
                <c:pt idx="1">
                  <c:v>4150</c:v>
                </c:pt>
                <c:pt idx="2">
                  <c:v>3924</c:v>
                </c:pt>
              </c:numCache>
            </c:numRef>
          </c:val>
        </c:ser>
        <c:dLbls>
          <c:showLegendKey val="0"/>
          <c:showVal val="0"/>
          <c:showCatName val="0"/>
          <c:showSerName val="0"/>
          <c:showPercent val="0"/>
          <c:showBubbleSize val="0"/>
        </c:dLbls>
        <c:gapWidth val="150"/>
        <c:axId val="244148864"/>
        <c:axId val="244162944"/>
      </c:barChart>
      <c:catAx>
        <c:axId val="244148864"/>
        <c:scaling>
          <c:orientation val="minMax"/>
        </c:scaling>
        <c:delete val="0"/>
        <c:axPos val="b"/>
        <c:numFmt formatCode="General" sourceLinked="1"/>
        <c:majorTickMark val="out"/>
        <c:minorTickMark val="none"/>
        <c:tickLblPos val="nextTo"/>
        <c:txPr>
          <a:bodyPr/>
          <a:lstStyle/>
          <a:p>
            <a:pPr>
              <a:defRPr sz="1100"/>
            </a:pPr>
            <a:endParaRPr lang="pl-PL"/>
          </a:p>
        </c:txPr>
        <c:crossAx val="244162944"/>
        <c:crosses val="autoZero"/>
        <c:auto val="1"/>
        <c:lblAlgn val="ctr"/>
        <c:lblOffset val="100"/>
        <c:noMultiLvlLbl val="0"/>
      </c:catAx>
      <c:valAx>
        <c:axId val="244162944"/>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244148864"/>
        <c:crosses val="autoZero"/>
        <c:crossBetween val="between"/>
      </c:valAx>
    </c:plotArea>
    <c:legend>
      <c:legendPos val="b"/>
      <c:layout>
        <c:manualLayout>
          <c:xMode val="edge"/>
          <c:yMode val="edge"/>
          <c:x val="0.19313367725586025"/>
          <c:y val="0.92685523648951629"/>
          <c:w val="0.55396234953389445"/>
          <c:h val="5.4921528886337952E-2"/>
        </c:manualLayout>
      </c:layout>
      <c:overlay val="0"/>
      <c:txPr>
        <a:bodyPr/>
        <a:lstStyle/>
        <a:p>
          <a:pPr>
            <a:defRPr sz="1100"/>
          </a:pPr>
          <a:endParaRPr lang="pl-PL"/>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Arkusz5!$A$41</c:f>
              <c:strCache>
                <c:ptCount val="1"/>
                <c:pt idx="0">
                  <c:v>liczba miejsc</c:v>
                </c:pt>
              </c:strCache>
            </c:strRef>
          </c:tx>
          <c:spPr>
            <a:solidFill>
              <a:srgbClr val="0070C0"/>
            </a:solidFill>
          </c:spPr>
          <c:invertIfNegative val="0"/>
          <c:dPt>
            <c:idx val="0"/>
            <c:invertIfNegative val="0"/>
            <c:bubble3D val="0"/>
            <c:spPr>
              <a:solidFill>
                <a:schemeClr val="accent1">
                  <a:lumMod val="75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75000"/>
                </a:schemeClr>
              </a:solidFill>
            </c:spPr>
          </c:dPt>
          <c:dLbls>
            <c:txPr>
              <a:bodyPr/>
              <a:lstStyle/>
              <a:p>
                <a:pPr>
                  <a:defRPr sz="1100" b="1"/>
                </a:pPr>
                <a:endParaRPr lang="pl-PL"/>
              </a:p>
            </c:txPr>
            <c:showLegendKey val="0"/>
            <c:showVal val="1"/>
            <c:showCatName val="0"/>
            <c:showSerName val="0"/>
            <c:showPercent val="0"/>
            <c:showBubbleSize val="0"/>
            <c:showLeaderLines val="0"/>
          </c:dLbls>
          <c:cat>
            <c:numRef>
              <c:f>Arkusz5!$B$40:$D$40</c:f>
              <c:numCache>
                <c:formatCode>General</c:formatCode>
                <c:ptCount val="3"/>
                <c:pt idx="0">
                  <c:v>2015</c:v>
                </c:pt>
                <c:pt idx="1">
                  <c:v>2016</c:v>
                </c:pt>
                <c:pt idx="2">
                  <c:v>2017</c:v>
                </c:pt>
              </c:numCache>
            </c:numRef>
          </c:cat>
          <c:val>
            <c:numRef>
              <c:f>Arkusz5!$B$41:$D$41</c:f>
              <c:numCache>
                <c:formatCode>General</c:formatCode>
                <c:ptCount val="3"/>
                <c:pt idx="0">
                  <c:v>6104</c:v>
                </c:pt>
                <c:pt idx="1">
                  <c:v>6258</c:v>
                </c:pt>
                <c:pt idx="2">
                  <c:v>6302</c:v>
                </c:pt>
              </c:numCache>
            </c:numRef>
          </c:val>
        </c:ser>
        <c:ser>
          <c:idx val="1"/>
          <c:order val="1"/>
          <c:tx>
            <c:strRef>
              <c:f>Arkusz5!$A$42</c:f>
              <c:strCache>
                <c:ptCount val="1"/>
                <c:pt idx="0">
                  <c:v>liczba osób korzystających</c:v>
                </c:pt>
              </c:strCache>
            </c:strRef>
          </c:tx>
          <c:spPr>
            <a:solidFill>
              <a:srgbClr val="92D050"/>
            </a:solidFill>
          </c:spPr>
          <c:invertIfNegative val="0"/>
          <c:dLbls>
            <c:txPr>
              <a:bodyPr/>
              <a:lstStyle/>
              <a:p>
                <a:pPr>
                  <a:defRPr sz="1100" b="1"/>
                </a:pPr>
                <a:endParaRPr lang="pl-PL"/>
              </a:p>
            </c:txPr>
            <c:showLegendKey val="0"/>
            <c:showVal val="1"/>
            <c:showCatName val="0"/>
            <c:showSerName val="0"/>
            <c:showPercent val="0"/>
            <c:showBubbleSize val="0"/>
            <c:showLeaderLines val="0"/>
          </c:dLbls>
          <c:cat>
            <c:numRef>
              <c:f>Arkusz5!$B$40:$D$40</c:f>
              <c:numCache>
                <c:formatCode>General</c:formatCode>
                <c:ptCount val="3"/>
                <c:pt idx="0">
                  <c:v>2015</c:v>
                </c:pt>
                <c:pt idx="1">
                  <c:v>2016</c:v>
                </c:pt>
                <c:pt idx="2">
                  <c:v>2017</c:v>
                </c:pt>
              </c:numCache>
            </c:numRef>
          </c:cat>
          <c:val>
            <c:numRef>
              <c:f>Arkusz5!$B$42:$D$42</c:f>
              <c:numCache>
                <c:formatCode>General</c:formatCode>
                <c:ptCount val="3"/>
                <c:pt idx="0">
                  <c:v>8443</c:v>
                </c:pt>
                <c:pt idx="1">
                  <c:v>11107</c:v>
                </c:pt>
                <c:pt idx="2">
                  <c:v>11416</c:v>
                </c:pt>
              </c:numCache>
            </c:numRef>
          </c:val>
        </c:ser>
        <c:ser>
          <c:idx val="2"/>
          <c:order val="2"/>
          <c:tx>
            <c:strRef>
              <c:f>Arkusz5!$A$43</c:f>
              <c:strCache>
                <c:ptCount val="1"/>
                <c:pt idx="0">
                  <c:v>liczba oczekujących </c:v>
                </c:pt>
              </c:strCache>
            </c:strRef>
          </c:tx>
          <c:spPr>
            <a:solidFill>
              <a:srgbClr val="FFC000"/>
            </a:solidFill>
          </c:spPr>
          <c:invertIfNegative val="0"/>
          <c:dLbls>
            <c:txPr>
              <a:bodyPr/>
              <a:lstStyle/>
              <a:p>
                <a:pPr>
                  <a:defRPr sz="1100" b="1"/>
                </a:pPr>
                <a:endParaRPr lang="pl-PL"/>
              </a:p>
            </c:txPr>
            <c:showLegendKey val="0"/>
            <c:showVal val="1"/>
            <c:showCatName val="0"/>
            <c:showSerName val="0"/>
            <c:showPercent val="0"/>
            <c:showBubbleSize val="0"/>
            <c:showLeaderLines val="0"/>
          </c:dLbls>
          <c:cat>
            <c:numRef>
              <c:f>Arkusz5!$B$40:$D$40</c:f>
              <c:numCache>
                <c:formatCode>General</c:formatCode>
                <c:ptCount val="3"/>
                <c:pt idx="0">
                  <c:v>2015</c:v>
                </c:pt>
                <c:pt idx="1">
                  <c:v>2016</c:v>
                </c:pt>
                <c:pt idx="2">
                  <c:v>2017</c:v>
                </c:pt>
              </c:numCache>
            </c:numRef>
          </c:cat>
          <c:val>
            <c:numRef>
              <c:f>Arkusz5!$B$43:$D$43</c:f>
              <c:numCache>
                <c:formatCode>General</c:formatCode>
                <c:ptCount val="3"/>
                <c:pt idx="0">
                  <c:v>331</c:v>
                </c:pt>
                <c:pt idx="1">
                  <c:v>436</c:v>
                </c:pt>
                <c:pt idx="2">
                  <c:v>314</c:v>
                </c:pt>
              </c:numCache>
            </c:numRef>
          </c:val>
        </c:ser>
        <c:dLbls>
          <c:showLegendKey val="0"/>
          <c:showVal val="0"/>
          <c:showCatName val="0"/>
          <c:showSerName val="0"/>
          <c:showPercent val="0"/>
          <c:showBubbleSize val="0"/>
        </c:dLbls>
        <c:gapWidth val="150"/>
        <c:axId val="244334592"/>
        <c:axId val="244336128"/>
      </c:barChart>
      <c:catAx>
        <c:axId val="244334592"/>
        <c:scaling>
          <c:orientation val="minMax"/>
        </c:scaling>
        <c:delete val="0"/>
        <c:axPos val="b"/>
        <c:numFmt formatCode="General" sourceLinked="1"/>
        <c:majorTickMark val="out"/>
        <c:minorTickMark val="none"/>
        <c:tickLblPos val="nextTo"/>
        <c:txPr>
          <a:bodyPr/>
          <a:lstStyle/>
          <a:p>
            <a:pPr>
              <a:defRPr sz="1200" baseline="0"/>
            </a:pPr>
            <a:endParaRPr lang="pl-PL"/>
          </a:p>
        </c:txPr>
        <c:crossAx val="244336128"/>
        <c:crosses val="autoZero"/>
        <c:auto val="1"/>
        <c:lblAlgn val="ctr"/>
        <c:lblOffset val="100"/>
        <c:noMultiLvlLbl val="0"/>
      </c:catAx>
      <c:valAx>
        <c:axId val="244336128"/>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244334592"/>
        <c:crosses val="autoZero"/>
        <c:crossBetween val="between"/>
      </c:valAx>
    </c:plotArea>
    <c:legend>
      <c:legendPos val="b"/>
      <c:overlay val="0"/>
      <c:txPr>
        <a:bodyPr/>
        <a:lstStyle/>
        <a:p>
          <a:pPr>
            <a:defRPr sz="1200"/>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15507436570428"/>
          <c:y val="5.0925925925925923E-2"/>
          <c:w val="0.86263626421697293"/>
          <c:h val="0.78174617061756169"/>
        </c:manualLayout>
      </c:layout>
      <c:barChart>
        <c:barDir val="bar"/>
        <c:grouping val="clustered"/>
        <c:varyColors val="0"/>
        <c:ser>
          <c:idx val="0"/>
          <c:order val="0"/>
          <c:tx>
            <c:strRef>
              <c:f>[LUDN_3361_XTAB_20180717144611.xlsx]TABLICA!$D$28</c:f>
              <c:strCache>
                <c:ptCount val="1"/>
                <c:pt idx="0">
                  <c:v>w wieku przedprodukcyjnym</c:v>
                </c:pt>
              </c:strCache>
            </c:strRef>
          </c:tx>
          <c:spPr>
            <a:solidFill>
              <a:srgbClr val="4F81BD">
                <a:lumMod val="20000"/>
                <a:lumOff val="80000"/>
              </a:srgbClr>
            </a:solidFill>
            <a:ln>
              <a:solidFill>
                <a:sysClr val="windowText" lastClr="000000"/>
              </a:solidFill>
            </a:ln>
          </c:spPr>
          <c:invertIfNegative val="0"/>
          <c:dLbls>
            <c:showLegendKey val="0"/>
            <c:showVal val="1"/>
            <c:showCatName val="0"/>
            <c:showSerName val="0"/>
            <c:showPercent val="0"/>
            <c:showBubbleSize val="0"/>
            <c:showLeaderLines val="0"/>
          </c:dLbls>
          <c:cat>
            <c:strRef>
              <c:f>[LUDN_3361_XTAB_20180717144611.xlsx]TABLICA!$E$27:$G$27</c:f>
              <c:strCache>
                <c:ptCount val="3"/>
                <c:pt idx="0">
                  <c:v>2015</c:v>
                </c:pt>
                <c:pt idx="1">
                  <c:v>2016</c:v>
                </c:pt>
                <c:pt idx="2">
                  <c:v>2017</c:v>
                </c:pt>
              </c:strCache>
            </c:strRef>
          </c:cat>
          <c:val>
            <c:numRef>
              <c:f>[LUDN_3361_XTAB_20180717144611.xlsx]TABLICA!$E$28:$G$28</c:f>
              <c:numCache>
                <c:formatCode>General</c:formatCode>
                <c:ptCount val="3"/>
                <c:pt idx="0">
                  <c:v>418642</c:v>
                </c:pt>
                <c:pt idx="1">
                  <c:v>417570</c:v>
                </c:pt>
                <c:pt idx="2">
                  <c:v>417936</c:v>
                </c:pt>
              </c:numCache>
            </c:numRef>
          </c:val>
        </c:ser>
        <c:ser>
          <c:idx val="1"/>
          <c:order val="1"/>
          <c:tx>
            <c:strRef>
              <c:f>[LUDN_3361_XTAB_20180717144611.xlsx]TABLICA!$D$29</c:f>
              <c:strCache>
                <c:ptCount val="1"/>
                <c:pt idx="0">
                  <c:v>w wieku produkcyjnym</c:v>
                </c:pt>
              </c:strCache>
            </c:strRef>
          </c:tx>
          <c:spPr>
            <a:solidFill>
              <a:srgbClr val="4F81BD">
                <a:lumMod val="60000"/>
                <a:lumOff val="40000"/>
              </a:srgbClr>
            </a:solidFill>
            <a:ln>
              <a:solidFill>
                <a:sysClr val="windowText" lastClr="000000"/>
              </a:solidFill>
            </a:ln>
          </c:spPr>
          <c:invertIfNegative val="0"/>
          <c:dPt>
            <c:idx val="2"/>
            <c:invertIfNegative val="0"/>
            <c:bubble3D val="0"/>
          </c:dPt>
          <c:dLbls>
            <c:dLbl>
              <c:idx val="0"/>
              <c:layout>
                <c:manualLayout>
                  <c:x val="-8.15426997245179E-2"/>
                  <c:y val="0"/>
                </c:manualLayout>
              </c:layout>
              <c:showLegendKey val="0"/>
              <c:showVal val="1"/>
              <c:showCatName val="0"/>
              <c:showSerName val="0"/>
              <c:showPercent val="0"/>
              <c:showBubbleSize val="0"/>
            </c:dLbl>
            <c:dLbl>
              <c:idx val="1"/>
              <c:layout>
                <c:manualLayout>
                  <c:x val="-9.0358126721763091E-2"/>
                  <c:y val="3.766478342749529E-3"/>
                </c:manualLayout>
              </c:layout>
              <c:showLegendKey val="0"/>
              <c:showVal val="1"/>
              <c:showCatName val="0"/>
              <c:showSerName val="0"/>
              <c:showPercent val="0"/>
              <c:showBubbleSize val="0"/>
            </c:dLbl>
            <c:dLbl>
              <c:idx val="2"/>
              <c:layout>
                <c:manualLayout>
                  <c:x val="-9.69696969696969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[LUDN_3361_XTAB_20180717144611.xlsx]TABLICA!$E$27:$G$27</c:f>
              <c:strCache>
                <c:ptCount val="3"/>
                <c:pt idx="0">
                  <c:v>2015</c:v>
                </c:pt>
                <c:pt idx="1">
                  <c:v>2016</c:v>
                </c:pt>
                <c:pt idx="2">
                  <c:v>2017</c:v>
                </c:pt>
              </c:strCache>
            </c:strRef>
          </c:cat>
          <c:val>
            <c:numRef>
              <c:f>[LUDN_3361_XTAB_20180717144611.xlsx]TABLICA!$E$29:$G$29</c:f>
              <c:numCache>
                <c:formatCode>General</c:formatCode>
                <c:ptCount val="3"/>
                <c:pt idx="0">
                  <c:v>1530471</c:v>
                </c:pt>
                <c:pt idx="1">
                  <c:v>1508942</c:v>
                </c:pt>
                <c:pt idx="2">
                  <c:v>1486320</c:v>
                </c:pt>
              </c:numCache>
            </c:numRef>
          </c:val>
        </c:ser>
        <c:ser>
          <c:idx val="2"/>
          <c:order val="2"/>
          <c:tx>
            <c:strRef>
              <c:f>[LUDN_3361_XTAB_20180717144611.xlsx]TABLICA!$D$30</c:f>
              <c:strCache>
                <c:ptCount val="1"/>
                <c:pt idx="0">
                  <c:v>w wieku poprodukcyjnym</c:v>
                </c:pt>
              </c:strCache>
            </c:strRef>
          </c:tx>
          <c:spPr>
            <a:solidFill>
              <a:srgbClr val="4F81BD">
                <a:lumMod val="50000"/>
              </a:srgbClr>
            </a:solidFill>
          </c:spPr>
          <c:invertIfNegative val="0"/>
          <c:dLbls>
            <c:showLegendKey val="0"/>
            <c:showVal val="1"/>
            <c:showCatName val="0"/>
            <c:showSerName val="0"/>
            <c:showPercent val="0"/>
            <c:showBubbleSize val="0"/>
            <c:showLeaderLines val="0"/>
          </c:dLbls>
          <c:cat>
            <c:strRef>
              <c:f>[LUDN_3361_XTAB_20180717144611.xlsx]TABLICA!$E$27:$G$27</c:f>
              <c:strCache>
                <c:ptCount val="3"/>
                <c:pt idx="0">
                  <c:v>2015</c:v>
                </c:pt>
                <c:pt idx="1">
                  <c:v>2016</c:v>
                </c:pt>
                <c:pt idx="2">
                  <c:v>2017</c:v>
                </c:pt>
              </c:strCache>
            </c:strRef>
          </c:cat>
          <c:val>
            <c:numRef>
              <c:f>[LUDN_3361_XTAB_20180717144611.xlsx]TABLICA!$E$30:$G$30</c:f>
              <c:numCache>
                <c:formatCode>General</c:formatCode>
                <c:ptCount val="3"/>
                <c:pt idx="0">
                  <c:v>544490</c:v>
                </c:pt>
                <c:pt idx="1">
                  <c:v>558811</c:v>
                </c:pt>
                <c:pt idx="2">
                  <c:v>572059</c:v>
                </c:pt>
              </c:numCache>
            </c:numRef>
          </c:val>
        </c:ser>
        <c:dLbls>
          <c:showLegendKey val="0"/>
          <c:showVal val="0"/>
          <c:showCatName val="0"/>
          <c:showSerName val="0"/>
          <c:showPercent val="0"/>
          <c:showBubbleSize val="0"/>
        </c:dLbls>
        <c:gapWidth val="150"/>
        <c:axId val="241961984"/>
        <c:axId val="241976064"/>
      </c:barChart>
      <c:catAx>
        <c:axId val="241961984"/>
        <c:scaling>
          <c:orientation val="minMax"/>
        </c:scaling>
        <c:delete val="0"/>
        <c:axPos val="l"/>
        <c:majorTickMark val="out"/>
        <c:minorTickMark val="none"/>
        <c:tickLblPos val="nextTo"/>
        <c:txPr>
          <a:bodyPr/>
          <a:lstStyle/>
          <a:p>
            <a:pPr>
              <a:defRPr sz="1200" b="1"/>
            </a:pPr>
            <a:endParaRPr lang="pl-PL"/>
          </a:p>
        </c:txPr>
        <c:crossAx val="241976064"/>
        <c:crosses val="autoZero"/>
        <c:auto val="1"/>
        <c:lblAlgn val="ctr"/>
        <c:lblOffset val="100"/>
        <c:noMultiLvlLbl val="0"/>
      </c:catAx>
      <c:valAx>
        <c:axId val="241976064"/>
        <c:scaling>
          <c:orientation val="minMax"/>
          <c:min val="200000"/>
        </c:scaling>
        <c:delete val="1"/>
        <c:axPos val="b"/>
        <c:numFmt formatCode="General" sourceLinked="1"/>
        <c:majorTickMark val="out"/>
        <c:minorTickMark val="none"/>
        <c:tickLblPos val="nextTo"/>
        <c:crossAx val="241961984"/>
        <c:crosses val="autoZero"/>
        <c:crossBetween val="between"/>
        <c:majorUnit val="200000"/>
      </c:valAx>
      <c:spPr>
        <a:solidFill>
          <a:srgbClr val="9BBB59">
            <a:lumMod val="40000"/>
            <a:lumOff val="60000"/>
          </a:srgbClr>
        </a:solidFill>
      </c:spPr>
    </c:plotArea>
    <c:legend>
      <c:legendPos val="b"/>
      <c:overlay val="0"/>
      <c:txPr>
        <a:bodyPr/>
        <a:lstStyle/>
        <a:p>
          <a:pPr>
            <a:defRPr sz="1050"/>
          </a:pPr>
          <a:endParaRPr lang="pl-PL"/>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Arkusz5!$A$59</c:f>
              <c:strCache>
                <c:ptCount val="1"/>
                <c:pt idx="0">
                  <c:v>liczba miejsc</c:v>
                </c:pt>
              </c:strCache>
            </c:strRef>
          </c:tx>
          <c:invertIfNegative val="0"/>
          <c:dPt>
            <c:idx val="0"/>
            <c:invertIfNegative val="0"/>
            <c:bubble3D val="0"/>
            <c:spPr>
              <a:solidFill>
                <a:schemeClr val="tx2"/>
              </a:solidFill>
            </c:spPr>
          </c:dPt>
          <c:dPt>
            <c:idx val="1"/>
            <c:invertIfNegative val="0"/>
            <c:bubble3D val="0"/>
            <c:spPr>
              <a:solidFill>
                <a:schemeClr val="tx2"/>
              </a:solidFill>
            </c:spPr>
          </c:dPt>
          <c:dPt>
            <c:idx val="2"/>
            <c:invertIfNegative val="0"/>
            <c:bubble3D val="0"/>
            <c:spPr>
              <a:solidFill>
                <a:schemeClr val="tx2"/>
              </a:solidFill>
            </c:spPr>
          </c:dPt>
          <c:dLbls>
            <c:txPr>
              <a:bodyPr/>
              <a:lstStyle/>
              <a:p>
                <a:pPr>
                  <a:defRPr sz="1100" b="1"/>
                </a:pPr>
                <a:endParaRPr lang="pl-PL"/>
              </a:p>
            </c:txPr>
            <c:showLegendKey val="0"/>
            <c:showVal val="1"/>
            <c:showCatName val="0"/>
            <c:showSerName val="0"/>
            <c:showPercent val="0"/>
            <c:showBubbleSize val="0"/>
            <c:showLeaderLines val="0"/>
          </c:dLbls>
          <c:cat>
            <c:numRef>
              <c:f>Arkusz5!$B$58:$D$58</c:f>
              <c:numCache>
                <c:formatCode>General</c:formatCode>
                <c:ptCount val="3"/>
                <c:pt idx="0">
                  <c:v>2015</c:v>
                </c:pt>
                <c:pt idx="1">
                  <c:v>2016</c:v>
                </c:pt>
                <c:pt idx="2">
                  <c:v>2017</c:v>
                </c:pt>
              </c:numCache>
            </c:numRef>
          </c:cat>
          <c:val>
            <c:numRef>
              <c:f>Arkusz5!$B$59:$D$59</c:f>
              <c:numCache>
                <c:formatCode>General</c:formatCode>
                <c:ptCount val="3"/>
                <c:pt idx="0">
                  <c:v>6252</c:v>
                </c:pt>
                <c:pt idx="1">
                  <c:v>6252</c:v>
                </c:pt>
                <c:pt idx="2">
                  <c:v>6299</c:v>
                </c:pt>
              </c:numCache>
            </c:numRef>
          </c:val>
        </c:ser>
        <c:ser>
          <c:idx val="1"/>
          <c:order val="1"/>
          <c:tx>
            <c:strRef>
              <c:f>Arkusz5!$A$60</c:f>
              <c:strCache>
                <c:ptCount val="1"/>
                <c:pt idx="0">
                  <c:v>liczba osób korzystających</c:v>
                </c:pt>
              </c:strCache>
            </c:strRef>
          </c:tx>
          <c:spPr>
            <a:solidFill>
              <a:srgbClr val="92D050"/>
            </a:solidFill>
          </c:spPr>
          <c:invertIfNegative val="0"/>
          <c:dLbls>
            <c:txPr>
              <a:bodyPr/>
              <a:lstStyle/>
              <a:p>
                <a:pPr>
                  <a:defRPr sz="1100" b="1"/>
                </a:pPr>
                <a:endParaRPr lang="pl-PL"/>
              </a:p>
            </c:txPr>
            <c:showLegendKey val="0"/>
            <c:showVal val="1"/>
            <c:showCatName val="0"/>
            <c:showSerName val="0"/>
            <c:showPercent val="0"/>
            <c:showBubbleSize val="0"/>
            <c:showLeaderLines val="0"/>
          </c:dLbls>
          <c:cat>
            <c:numRef>
              <c:f>Arkusz5!$B$58:$D$58</c:f>
              <c:numCache>
                <c:formatCode>General</c:formatCode>
                <c:ptCount val="3"/>
                <c:pt idx="0">
                  <c:v>2015</c:v>
                </c:pt>
                <c:pt idx="1">
                  <c:v>2016</c:v>
                </c:pt>
                <c:pt idx="2">
                  <c:v>2017</c:v>
                </c:pt>
              </c:numCache>
            </c:numRef>
          </c:cat>
          <c:val>
            <c:numRef>
              <c:f>Arkusz5!$B$60:$D$60</c:f>
              <c:numCache>
                <c:formatCode>General</c:formatCode>
                <c:ptCount val="3"/>
                <c:pt idx="0">
                  <c:v>7104</c:v>
                </c:pt>
                <c:pt idx="1">
                  <c:v>7104</c:v>
                </c:pt>
                <c:pt idx="2">
                  <c:v>7273</c:v>
                </c:pt>
              </c:numCache>
            </c:numRef>
          </c:val>
        </c:ser>
        <c:ser>
          <c:idx val="2"/>
          <c:order val="2"/>
          <c:tx>
            <c:strRef>
              <c:f>Arkusz5!$A$61</c:f>
              <c:strCache>
                <c:ptCount val="1"/>
                <c:pt idx="0">
                  <c:v>liczba umieszczonych</c:v>
                </c:pt>
              </c:strCache>
            </c:strRef>
          </c:tx>
          <c:spPr>
            <a:solidFill>
              <a:srgbClr val="FFC000"/>
            </a:solidFill>
          </c:spPr>
          <c:invertIfNegative val="0"/>
          <c:dLbls>
            <c:txPr>
              <a:bodyPr/>
              <a:lstStyle/>
              <a:p>
                <a:pPr>
                  <a:defRPr sz="1100" b="1"/>
                </a:pPr>
                <a:endParaRPr lang="pl-PL"/>
              </a:p>
            </c:txPr>
            <c:showLegendKey val="0"/>
            <c:showVal val="1"/>
            <c:showCatName val="0"/>
            <c:showSerName val="0"/>
            <c:showPercent val="0"/>
            <c:showBubbleSize val="0"/>
            <c:showLeaderLines val="0"/>
          </c:dLbls>
          <c:cat>
            <c:numRef>
              <c:f>Arkusz5!$B$58:$D$58</c:f>
              <c:numCache>
                <c:formatCode>General</c:formatCode>
                <c:ptCount val="3"/>
                <c:pt idx="0">
                  <c:v>2015</c:v>
                </c:pt>
                <c:pt idx="1">
                  <c:v>2016</c:v>
                </c:pt>
                <c:pt idx="2">
                  <c:v>2017</c:v>
                </c:pt>
              </c:numCache>
            </c:numRef>
          </c:cat>
          <c:val>
            <c:numRef>
              <c:f>Arkusz5!$B$61:$D$61</c:f>
              <c:numCache>
                <c:formatCode>General</c:formatCode>
                <c:ptCount val="3"/>
                <c:pt idx="0">
                  <c:v>1127</c:v>
                </c:pt>
                <c:pt idx="1">
                  <c:v>1108</c:v>
                </c:pt>
                <c:pt idx="2">
                  <c:v>1220</c:v>
                </c:pt>
              </c:numCache>
            </c:numRef>
          </c:val>
        </c:ser>
        <c:dLbls>
          <c:showLegendKey val="0"/>
          <c:showVal val="0"/>
          <c:showCatName val="0"/>
          <c:showSerName val="0"/>
          <c:showPercent val="0"/>
          <c:showBubbleSize val="0"/>
        </c:dLbls>
        <c:gapWidth val="150"/>
        <c:axId val="244085888"/>
        <c:axId val="244087424"/>
      </c:barChart>
      <c:catAx>
        <c:axId val="244085888"/>
        <c:scaling>
          <c:orientation val="minMax"/>
        </c:scaling>
        <c:delete val="0"/>
        <c:axPos val="b"/>
        <c:numFmt formatCode="General" sourceLinked="1"/>
        <c:majorTickMark val="out"/>
        <c:minorTickMark val="none"/>
        <c:tickLblPos val="nextTo"/>
        <c:txPr>
          <a:bodyPr/>
          <a:lstStyle/>
          <a:p>
            <a:pPr>
              <a:defRPr sz="1100"/>
            </a:pPr>
            <a:endParaRPr lang="pl-PL"/>
          </a:p>
        </c:txPr>
        <c:crossAx val="244087424"/>
        <c:crosses val="autoZero"/>
        <c:auto val="1"/>
        <c:lblAlgn val="ctr"/>
        <c:lblOffset val="100"/>
        <c:noMultiLvlLbl val="0"/>
      </c:catAx>
      <c:valAx>
        <c:axId val="244087424"/>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244085888"/>
        <c:crosses val="autoZero"/>
        <c:crossBetween val="between"/>
      </c:valAx>
    </c:plotArea>
    <c:legend>
      <c:legendPos val="b"/>
      <c:overlay val="0"/>
      <c:txPr>
        <a:bodyPr/>
        <a:lstStyle/>
        <a:p>
          <a:pPr>
            <a:defRPr sz="1200"/>
          </a:pPr>
          <a:endParaRPr lang="pl-PL"/>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'ludność 0-3 lata'!$A$28</c:f>
              <c:strCache>
                <c:ptCount val="1"/>
                <c:pt idx="0">
                  <c:v>Liczba dzieci wieku do 3 lat</c:v>
                </c:pt>
              </c:strCache>
            </c:strRef>
          </c:tx>
          <c:spPr>
            <a:solidFill>
              <a:srgbClr val="C00000"/>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numRef>
              <c:f>'ludność 0-3 lata'!$B$27:$D$27</c:f>
              <c:numCache>
                <c:formatCode>General</c:formatCode>
                <c:ptCount val="3"/>
                <c:pt idx="0">
                  <c:v>2015</c:v>
                </c:pt>
                <c:pt idx="1">
                  <c:v>2016</c:v>
                </c:pt>
                <c:pt idx="2">
                  <c:v>2017</c:v>
                </c:pt>
              </c:numCache>
            </c:numRef>
          </c:cat>
          <c:val>
            <c:numRef>
              <c:f>'ludność 0-3 lata'!$B$28:$D$28</c:f>
              <c:numCache>
                <c:formatCode>#,##0</c:formatCode>
                <c:ptCount val="3"/>
                <c:pt idx="0">
                  <c:v>66505</c:v>
                </c:pt>
                <c:pt idx="1">
                  <c:v>66995</c:v>
                </c:pt>
                <c:pt idx="2">
                  <c:v>68042</c:v>
                </c:pt>
              </c:numCache>
            </c:numRef>
          </c:val>
        </c:ser>
        <c:ser>
          <c:idx val="1"/>
          <c:order val="1"/>
          <c:tx>
            <c:strRef>
              <c:f>'ludność 0-3 lata'!$A$29</c:f>
              <c:strCache>
                <c:ptCount val="1"/>
                <c:pt idx="0">
                  <c:v>Liczba ludności w wieku przedprodukcyjnym (17 lat i mniej)</c:v>
                </c:pt>
              </c:strCache>
            </c:strRef>
          </c:tx>
          <c:spPr>
            <a:solidFill>
              <a:srgbClr val="667858"/>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numRef>
              <c:f>'ludność 0-3 lata'!$B$27:$D$27</c:f>
              <c:numCache>
                <c:formatCode>General</c:formatCode>
                <c:ptCount val="3"/>
                <c:pt idx="0">
                  <c:v>2015</c:v>
                </c:pt>
                <c:pt idx="1">
                  <c:v>2016</c:v>
                </c:pt>
                <c:pt idx="2">
                  <c:v>2017</c:v>
                </c:pt>
              </c:numCache>
            </c:numRef>
          </c:cat>
          <c:val>
            <c:numRef>
              <c:f>'ludność 0-3 lata'!$B$29:$D$29</c:f>
              <c:numCache>
                <c:formatCode>#,##0</c:formatCode>
                <c:ptCount val="3"/>
                <c:pt idx="0">
                  <c:v>418642</c:v>
                </c:pt>
                <c:pt idx="1">
                  <c:v>417570</c:v>
                </c:pt>
                <c:pt idx="2">
                  <c:v>417936</c:v>
                </c:pt>
              </c:numCache>
            </c:numRef>
          </c:val>
        </c:ser>
        <c:dLbls>
          <c:dLblPos val="ctr"/>
          <c:showLegendKey val="0"/>
          <c:showVal val="1"/>
          <c:showCatName val="0"/>
          <c:showSerName val="0"/>
          <c:showPercent val="0"/>
          <c:showBubbleSize val="0"/>
        </c:dLbls>
        <c:gapWidth val="150"/>
        <c:axId val="244568064"/>
        <c:axId val="244569600"/>
      </c:barChart>
      <c:catAx>
        <c:axId val="244568064"/>
        <c:scaling>
          <c:orientation val="minMax"/>
        </c:scaling>
        <c:delete val="0"/>
        <c:axPos val="b"/>
        <c:numFmt formatCode="General" sourceLinked="1"/>
        <c:majorTickMark val="out"/>
        <c:minorTickMark val="none"/>
        <c:tickLblPos val="nextTo"/>
        <c:crossAx val="244569600"/>
        <c:crosses val="autoZero"/>
        <c:auto val="1"/>
        <c:lblAlgn val="ctr"/>
        <c:lblOffset val="100"/>
        <c:noMultiLvlLbl val="0"/>
      </c:catAx>
      <c:valAx>
        <c:axId val="244569600"/>
        <c:scaling>
          <c:orientation val="minMax"/>
        </c:scaling>
        <c:delete val="1"/>
        <c:axPos val="l"/>
        <c:majorGridlines/>
        <c:numFmt formatCode="#,##0" sourceLinked="1"/>
        <c:majorTickMark val="out"/>
        <c:minorTickMark val="none"/>
        <c:tickLblPos val="nextTo"/>
        <c:crossAx val="244568064"/>
        <c:crosses val="autoZero"/>
        <c:crossBetween val="between"/>
      </c:valAx>
      <c:spPr>
        <a:solidFill>
          <a:srgbClr val="FFFFCC"/>
        </a:solidFill>
      </c:spPr>
    </c:plotArea>
    <c:legend>
      <c:legendPos val="b"/>
      <c:layout>
        <c:manualLayout>
          <c:xMode val="edge"/>
          <c:yMode val="edge"/>
          <c:x val="5.0000051768676841E-2"/>
          <c:y val="0.90824426202043906"/>
          <c:w val="0.89999989646264633"/>
          <c:h val="5.9840844362539787E-2"/>
        </c:manualLayout>
      </c:layout>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555555555555555E-2"/>
          <c:y val="5.0925925925925923E-2"/>
          <c:w val="0.93888888888888888"/>
          <c:h val="0.84722222222222221"/>
        </c:manualLayout>
      </c:layout>
      <c:barChart>
        <c:barDir val="col"/>
        <c:grouping val="clustered"/>
        <c:varyColors val="0"/>
        <c:ser>
          <c:idx val="0"/>
          <c:order val="0"/>
          <c:invertIfNegative val="0"/>
          <c:dLbls>
            <c:dLbl>
              <c:idx val="1"/>
              <c:layout>
                <c:manualLayout>
                  <c:x val="0"/>
                  <c:y val="7.6060150600833019E-3"/>
                </c:manualLayout>
              </c:layout>
              <c:dLblPos val="outEnd"/>
              <c:showLegendKey val="0"/>
              <c:showVal val="1"/>
              <c:showCatName val="0"/>
              <c:showSerName val="0"/>
              <c:showPercent val="0"/>
              <c:showBubbleSize val="0"/>
            </c:dLbl>
            <c:txPr>
              <a:bodyPr/>
              <a:lstStyle/>
              <a:p>
                <a:pPr>
                  <a:defRPr sz="800"/>
                </a:pPr>
                <a:endParaRPr lang="pl-PL"/>
              </a:p>
            </c:txPr>
            <c:dLblPos val="inEnd"/>
            <c:showLegendKey val="0"/>
            <c:showVal val="1"/>
            <c:showCatName val="0"/>
            <c:showSerName val="0"/>
            <c:showPercent val="0"/>
            <c:showBubbleSize val="0"/>
            <c:showLeaderLines val="0"/>
          </c:dLbls>
          <c:cat>
            <c:strRef>
              <c:f>'ludność 0-3 lata'!$A$52:$A$56</c:f>
              <c:strCache>
                <c:ptCount val="5"/>
                <c:pt idx="0">
                  <c:v>w wieku 0 lat</c:v>
                </c:pt>
                <c:pt idx="1">
                  <c:v>w wieku 1 roku</c:v>
                </c:pt>
                <c:pt idx="2">
                  <c:v>w wieku 2 lat</c:v>
                </c:pt>
                <c:pt idx="3">
                  <c:v>w wieku 0-2 lat ogółem</c:v>
                </c:pt>
                <c:pt idx="4">
                  <c:v>w wieku do 17 lat</c:v>
                </c:pt>
              </c:strCache>
            </c:strRef>
          </c:cat>
          <c:val>
            <c:numRef>
              <c:f>'ludność 0-3 lata'!$B$52:$B$56</c:f>
              <c:numCache>
                <c:formatCode>0.0%</c:formatCode>
                <c:ptCount val="5"/>
                <c:pt idx="0">
                  <c:v>7.7029648101967302E-2</c:v>
                </c:pt>
                <c:pt idx="1">
                  <c:v>3.6712668082094836E-3</c:v>
                </c:pt>
                <c:pt idx="2">
                  <c:v>-9.6210043609225374E-3</c:v>
                </c:pt>
                <c:pt idx="3">
                  <c:v>2.3111044282384783E-2</c:v>
                </c:pt>
                <c:pt idx="4">
                  <c:v>-1.6864050907457924E-3</c:v>
                </c:pt>
              </c:numCache>
            </c:numRef>
          </c:val>
        </c:ser>
        <c:dLbls>
          <c:dLblPos val="inEnd"/>
          <c:showLegendKey val="0"/>
          <c:showVal val="1"/>
          <c:showCatName val="0"/>
          <c:showSerName val="0"/>
          <c:showPercent val="0"/>
          <c:showBubbleSize val="0"/>
        </c:dLbls>
        <c:gapWidth val="150"/>
        <c:axId val="283328512"/>
        <c:axId val="283331200"/>
      </c:barChart>
      <c:catAx>
        <c:axId val="283328512"/>
        <c:scaling>
          <c:orientation val="minMax"/>
        </c:scaling>
        <c:delete val="0"/>
        <c:axPos val="b"/>
        <c:majorTickMark val="out"/>
        <c:minorTickMark val="none"/>
        <c:tickLblPos val="low"/>
        <c:txPr>
          <a:bodyPr rot="-2700000" vert="horz"/>
          <a:lstStyle/>
          <a:p>
            <a:pPr>
              <a:defRPr sz="800"/>
            </a:pPr>
            <a:endParaRPr lang="pl-PL"/>
          </a:p>
        </c:txPr>
        <c:crossAx val="283331200"/>
        <c:crosses val="autoZero"/>
        <c:auto val="1"/>
        <c:lblAlgn val="ctr"/>
        <c:lblOffset val="100"/>
        <c:noMultiLvlLbl val="0"/>
      </c:catAx>
      <c:valAx>
        <c:axId val="283331200"/>
        <c:scaling>
          <c:orientation val="minMax"/>
          <c:max val="8.0000000000000016E-2"/>
          <c:min val="-1.0000000000000002E-2"/>
        </c:scaling>
        <c:delete val="1"/>
        <c:axPos val="l"/>
        <c:majorGridlines/>
        <c:numFmt formatCode="0.0%" sourceLinked="1"/>
        <c:majorTickMark val="out"/>
        <c:minorTickMark val="none"/>
        <c:tickLblPos val="nextTo"/>
        <c:crossAx val="283328512"/>
        <c:crosses val="autoZero"/>
        <c:crossBetween val="between"/>
        <c:majorUnit val="2.0000000000000004E-2"/>
      </c:valAx>
      <c:spPr>
        <a:solidFill>
          <a:srgbClr val="FFFFC9"/>
        </a:solidFill>
      </c:spPr>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531101433778768E-2"/>
          <c:y val="1.830663175753755E-2"/>
          <c:w val="0.9516937290055143"/>
          <c:h val="0.75351369609934205"/>
        </c:manualLayout>
      </c:layout>
      <c:barChart>
        <c:barDir val="col"/>
        <c:grouping val="clustered"/>
        <c:varyColors val="0"/>
        <c:ser>
          <c:idx val="0"/>
          <c:order val="0"/>
          <c:tx>
            <c:strRef>
              <c:f>żłobki!$B$206</c:f>
              <c:strCache>
                <c:ptCount val="1"/>
                <c:pt idx="0">
                  <c:v>2015</c:v>
                </c:pt>
              </c:strCache>
            </c:strRef>
          </c:tx>
          <c:spPr>
            <a:solidFill>
              <a:srgbClr val="ABDA78"/>
            </a:solidFill>
          </c:spPr>
          <c:invertIfNegative val="0"/>
          <c:dLbls>
            <c:dLbl>
              <c:idx val="0"/>
              <c:layout>
                <c:manualLayout>
                  <c:x val="-1.6509923300624138E-3"/>
                  <c:y val="3.7383177570093455E-2"/>
                </c:manualLayout>
              </c:layout>
              <c:showLegendKey val="0"/>
              <c:showVal val="1"/>
              <c:showCatName val="0"/>
              <c:showSerName val="0"/>
              <c:showPercent val="0"/>
              <c:showBubbleSize val="0"/>
            </c:dLbl>
            <c:dLbl>
              <c:idx val="1"/>
              <c:layout>
                <c:manualLayout>
                  <c:x val="-1.0566713718020669E-4"/>
                  <c:y val="2.5377388574091791E-3"/>
                </c:manualLayout>
              </c:layout>
              <c:showLegendKey val="0"/>
              <c:showVal val="1"/>
              <c:showCatName val="0"/>
              <c:showSerName val="0"/>
              <c:showPercent val="0"/>
              <c:showBubbleSize val="0"/>
            </c:dLbl>
            <c:dLbl>
              <c:idx val="2"/>
              <c:layout>
                <c:manualLayout>
                  <c:x val="-1.5454385696388384E-3"/>
                  <c:y val="-3.6101748963622538E-3"/>
                </c:manualLayout>
              </c:layout>
              <c:showLegendKey val="0"/>
              <c:showVal val="1"/>
              <c:showCatName val="0"/>
              <c:showSerName val="0"/>
              <c:showPercent val="0"/>
              <c:showBubbleSize val="0"/>
            </c:dLbl>
            <c:dLbl>
              <c:idx val="3"/>
              <c:layout>
                <c:manualLayout>
                  <c:x val="-2.0606225517706615E-3"/>
                  <c:y val="0"/>
                </c:manualLayout>
              </c:layout>
              <c:showLegendKey val="0"/>
              <c:showVal val="1"/>
              <c:showCatName val="0"/>
              <c:showSerName val="0"/>
              <c:showPercent val="0"/>
              <c:showBubbleSize val="0"/>
            </c:dLbl>
            <c:dLbl>
              <c:idx val="4"/>
              <c:layout>
                <c:manualLayout>
                  <c:x val="-7.2629150297897423E-4"/>
                  <c:y val="4.4255402654107493E-3"/>
                </c:manualLayout>
              </c:layout>
              <c:showLegendKey val="0"/>
              <c:showVal val="1"/>
              <c:showCatName val="0"/>
              <c:showSerName val="0"/>
              <c:showPercent val="0"/>
              <c:showBubbleSize val="0"/>
            </c:dLbl>
            <c:dLbl>
              <c:idx val="5"/>
              <c:layout>
                <c:manualLayout>
                  <c:x val="-5.1518398213182314E-4"/>
                  <c:y val="2.1900066230039002E-3"/>
                </c:manualLayout>
              </c:layout>
              <c:showLegendKey val="0"/>
              <c:showVal val="1"/>
              <c:showCatName val="0"/>
              <c:showSerName val="0"/>
              <c:showPercent val="0"/>
              <c:showBubbleSize val="0"/>
            </c:dLbl>
            <c:dLbl>
              <c:idx val="6"/>
              <c:layout>
                <c:manualLayout>
                  <c:x val="-7.2629150297897423E-4"/>
                  <c:y val="9.7121691564255406E-3"/>
                </c:manualLayout>
              </c:layout>
              <c:showLegendKey val="0"/>
              <c:showVal val="1"/>
              <c:showCatName val="0"/>
              <c:showSerName val="0"/>
              <c:showPercent val="0"/>
              <c:showBubbleSize val="0"/>
            </c:dLbl>
            <c:dLbl>
              <c:idx val="7"/>
              <c:layout>
                <c:manualLayout>
                  <c:x val="-3.2813274150666372E-2"/>
                  <c:y val="-0.10467289719626169"/>
                </c:manualLayout>
              </c:layout>
              <c:showLegendKey val="0"/>
              <c:showVal val="1"/>
              <c:showCatName val="0"/>
              <c:showSerName val="0"/>
              <c:showPercent val="0"/>
              <c:showBubbleSize val="0"/>
            </c:dLbl>
            <c:dLbl>
              <c:idx val="8"/>
              <c:layout>
                <c:manualLayout>
                  <c:x val="-1.6509923300624138E-3"/>
                  <c:y val="3.3077734442073245E-3"/>
                </c:manualLayout>
              </c:layout>
              <c:showLegendKey val="0"/>
              <c:showVal val="1"/>
              <c:showCatName val="0"/>
              <c:showSerName val="0"/>
              <c:showPercent val="0"/>
              <c:showBubbleSize val="0"/>
            </c:dLbl>
            <c:dLbl>
              <c:idx val="9"/>
              <c:layout>
                <c:manualLayout>
                  <c:x val="1.8492882774102481E-3"/>
                  <c:y val="9.1532857458238286E-3"/>
                </c:manualLayout>
              </c:layout>
              <c:showLegendKey val="0"/>
              <c:showVal val="1"/>
              <c:showCatName val="0"/>
              <c:showSerName val="0"/>
              <c:showPercent val="0"/>
              <c:showBubbleSize val="0"/>
            </c:dLbl>
            <c:dLbl>
              <c:idx val="10"/>
              <c:layout>
                <c:manualLayout>
                  <c:x val="1.1232235279445362E-3"/>
                  <c:y val="8.3375279024701359E-3"/>
                </c:manualLayout>
              </c:layout>
              <c:showLegendKey val="0"/>
              <c:showVal val="1"/>
              <c:showCatName val="0"/>
              <c:showSerName val="0"/>
              <c:showPercent val="0"/>
              <c:showBubbleSize val="0"/>
            </c:dLbl>
            <c:dLbl>
              <c:idx val="12"/>
              <c:layout>
                <c:manualLayout>
                  <c:x val="-4.0155779663611163E-3"/>
                  <c:y val="3.0220521500242168E-4"/>
                </c:manualLayout>
              </c:layout>
              <c:showLegendKey val="0"/>
              <c:showVal val="1"/>
              <c:showCatName val="0"/>
              <c:showSerName val="0"/>
              <c:showPercent val="0"/>
              <c:showBubbleSize val="0"/>
            </c:dLbl>
            <c:dLbl>
              <c:idx val="14"/>
              <c:layout>
                <c:manualLayout>
                  <c:x val="-3.5006207377424499E-3"/>
                  <c:y val="-4.7277454804130793E-3"/>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żłobki!$A$207:$A$222</c:f>
              <c:strCache>
                <c:ptCount val="16"/>
                <c:pt idx="0">
                  <c:v>Mazowieckie</c:v>
                </c:pt>
                <c:pt idx="1">
                  <c:v>Małopolskie</c:v>
                </c:pt>
                <c:pt idx="2">
                  <c:v>Wielkopolskie</c:v>
                </c:pt>
                <c:pt idx="3">
                  <c:v>Śląskie</c:v>
                </c:pt>
                <c:pt idx="4">
                  <c:v>Pomorskie</c:v>
                </c:pt>
                <c:pt idx="5">
                  <c:v>Dolnośląskie</c:v>
                </c:pt>
                <c:pt idx="6">
                  <c:v>Kujawsko-pomorskie</c:v>
                </c:pt>
                <c:pt idx="7">
                  <c:v>Warmińsko-mazurskie</c:v>
                </c:pt>
                <c:pt idx="8">
                  <c:v>Łódzkie</c:v>
                </c:pt>
                <c:pt idx="9">
                  <c:v>Zachodniopomorskie</c:v>
                </c:pt>
                <c:pt idx="10">
                  <c:v>Podkarpackie</c:v>
                </c:pt>
                <c:pt idx="11">
                  <c:v>Lubelskie</c:v>
                </c:pt>
                <c:pt idx="12">
                  <c:v>Lubuskie</c:v>
                </c:pt>
                <c:pt idx="13">
                  <c:v>Świętokrzyskie</c:v>
                </c:pt>
                <c:pt idx="14">
                  <c:v>Podlaskie</c:v>
                </c:pt>
                <c:pt idx="15">
                  <c:v>Opolskie</c:v>
                </c:pt>
              </c:strCache>
            </c:strRef>
          </c:cat>
          <c:val>
            <c:numRef>
              <c:f>żłobki!$B$207:$B$222</c:f>
              <c:numCache>
                <c:formatCode>General</c:formatCode>
                <c:ptCount val="16"/>
                <c:pt idx="0">
                  <c:v>1947</c:v>
                </c:pt>
                <c:pt idx="1">
                  <c:v>896</c:v>
                </c:pt>
                <c:pt idx="2">
                  <c:v>950</c:v>
                </c:pt>
                <c:pt idx="3">
                  <c:v>827</c:v>
                </c:pt>
                <c:pt idx="4">
                  <c:v>636</c:v>
                </c:pt>
                <c:pt idx="5">
                  <c:v>615</c:v>
                </c:pt>
                <c:pt idx="6">
                  <c:v>427</c:v>
                </c:pt>
                <c:pt idx="7">
                  <c:v>278</c:v>
                </c:pt>
                <c:pt idx="8">
                  <c:v>384</c:v>
                </c:pt>
                <c:pt idx="9">
                  <c:v>296</c:v>
                </c:pt>
                <c:pt idx="10">
                  <c:v>256</c:v>
                </c:pt>
                <c:pt idx="11">
                  <c:v>189</c:v>
                </c:pt>
                <c:pt idx="12">
                  <c:v>171</c:v>
                </c:pt>
                <c:pt idx="13">
                  <c:v>130</c:v>
                </c:pt>
                <c:pt idx="14">
                  <c:v>134</c:v>
                </c:pt>
                <c:pt idx="15">
                  <c:v>92</c:v>
                </c:pt>
              </c:numCache>
            </c:numRef>
          </c:val>
        </c:ser>
        <c:ser>
          <c:idx val="1"/>
          <c:order val="1"/>
          <c:tx>
            <c:strRef>
              <c:f>żłobki!$C$206</c:f>
              <c:strCache>
                <c:ptCount val="1"/>
                <c:pt idx="0">
                  <c:v>2016</c:v>
                </c:pt>
              </c:strCache>
            </c:strRef>
          </c:tx>
          <c:spPr>
            <a:solidFill>
              <a:srgbClr val="61824A"/>
            </a:solidFill>
          </c:spPr>
          <c:invertIfNegative val="0"/>
          <c:dLbls>
            <c:dLbl>
              <c:idx val="0"/>
              <c:layout>
                <c:manualLayout>
                  <c:x val="-4.0963022170824759E-4"/>
                  <c:y val="3.987538940809969E-2"/>
                </c:manualLayout>
              </c:layout>
              <c:spPr/>
              <c:txPr>
                <a:bodyPr rot="-5400000" vert="horz"/>
                <a:lstStyle/>
                <a:p>
                  <a:pPr>
                    <a:defRPr sz="700">
                      <a:solidFill>
                        <a:schemeClr val="bg1"/>
                      </a:solidFill>
                    </a:defRPr>
                  </a:pPr>
                  <a:endParaRPr lang="pl-PL"/>
                </a:p>
              </c:txPr>
              <c:showLegendKey val="0"/>
              <c:showVal val="1"/>
              <c:showCatName val="0"/>
              <c:showSerName val="0"/>
              <c:showPercent val="0"/>
              <c:showBubbleSize val="0"/>
            </c:dLbl>
            <c:dLbl>
              <c:idx val="1"/>
              <c:layout>
                <c:manualLayout>
                  <c:x val="-2.0607359285272926E-3"/>
                  <c:y val="-3.8666568548090369E-3"/>
                </c:manualLayout>
              </c:layout>
              <c:showLegendKey val="0"/>
              <c:showVal val="1"/>
              <c:showCatName val="0"/>
              <c:showSerName val="0"/>
              <c:showPercent val="0"/>
              <c:showBubbleSize val="0"/>
            </c:dLbl>
            <c:dLbl>
              <c:idx val="2"/>
              <c:layout>
                <c:manualLayout>
                  <c:x val="1.5454385696388384E-3"/>
                  <c:y val="0"/>
                </c:manualLayout>
              </c:layout>
              <c:showLegendKey val="0"/>
              <c:showVal val="1"/>
              <c:showCatName val="0"/>
              <c:showSerName val="0"/>
              <c:showPercent val="0"/>
              <c:showBubbleSize val="0"/>
            </c:dLbl>
            <c:dLbl>
              <c:idx val="3"/>
              <c:layout>
                <c:manualLayout>
                  <c:x val="0"/>
                  <c:y val="-1.3322147815635196E-2"/>
                </c:manualLayout>
              </c:layout>
              <c:showLegendKey val="0"/>
              <c:showVal val="1"/>
              <c:showCatName val="0"/>
              <c:showSerName val="0"/>
              <c:showPercent val="0"/>
              <c:showBubbleSize val="0"/>
            </c:dLbl>
            <c:dLbl>
              <c:idx val="4"/>
              <c:layout>
                <c:manualLayout>
                  <c:x val="-1.0304813410202775E-3"/>
                  <c:y val="-4.7277454804130793E-3"/>
                </c:manualLayout>
              </c:layout>
              <c:showLegendKey val="0"/>
              <c:showVal val="1"/>
              <c:showCatName val="0"/>
              <c:showSerName val="0"/>
              <c:showPercent val="0"/>
              <c:showBubbleSize val="0"/>
            </c:dLbl>
            <c:dLbl>
              <c:idx val="5"/>
              <c:layout>
                <c:manualLayout>
                  <c:x val="-1.0555376042357556E-4"/>
                  <c:y val="-6.1021904972158852E-3"/>
                </c:manualLayout>
              </c:layout>
              <c:showLegendKey val="0"/>
              <c:showVal val="1"/>
              <c:showCatName val="0"/>
              <c:showSerName val="0"/>
              <c:showPercent val="0"/>
              <c:showBubbleSize val="0"/>
            </c:dLbl>
            <c:dLbl>
              <c:idx val="6"/>
              <c:layout>
                <c:manualLayout>
                  <c:x val="-1.5327403728961526E-3"/>
                  <c:y val="3.353300463610273E-3"/>
                </c:manualLayout>
              </c:layout>
              <c:showLegendKey val="0"/>
              <c:showVal val="1"/>
              <c:showCatName val="0"/>
              <c:showSerName val="0"/>
              <c:showPercent val="0"/>
              <c:showBubbleSize val="0"/>
            </c:dLbl>
            <c:dLbl>
              <c:idx val="7"/>
              <c:layout>
                <c:manualLayout>
                  <c:x val="-1.4398848092152627E-3"/>
                  <c:y val="-3.353300463610273E-3"/>
                </c:manualLayout>
              </c:layout>
              <c:showLegendKey val="0"/>
              <c:showVal val="1"/>
              <c:showCatName val="0"/>
              <c:showSerName val="0"/>
              <c:showPercent val="0"/>
              <c:showBubbleSize val="0"/>
            </c:dLbl>
            <c:dLbl>
              <c:idx val="8"/>
              <c:layout>
                <c:manualLayout>
                  <c:x val="0"/>
                  <c:y val="-9.9688473520249225E-3"/>
                </c:manualLayout>
              </c:layout>
              <c:showLegendKey val="0"/>
              <c:showVal val="1"/>
              <c:showCatName val="0"/>
              <c:showSerName val="0"/>
              <c:showPercent val="0"/>
              <c:showBubbleSize val="0"/>
            </c:dLbl>
            <c:dLbl>
              <c:idx val="9"/>
              <c:layout>
                <c:manualLayout>
                  <c:x val="-2.470139396722278E-3"/>
                  <c:y val="5.1335639119876367E-4"/>
                </c:manualLayout>
              </c:layout>
              <c:showLegendKey val="0"/>
              <c:showVal val="1"/>
              <c:showCatName val="0"/>
              <c:showSerName val="0"/>
              <c:showPercent val="0"/>
              <c:showBubbleSize val="0"/>
            </c:dLbl>
            <c:dLbl>
              <c:idx val="10"/>
              <c:layout>
                <c:manualLayout>
                  <c:x val="0"/>
                  <c:y val="6.1022105858459068E-3"/>
                </c:manualLayout>
              </c:layout>
              <c:showLegendKey val="0"/>
              <c:showVal val="1"/>
              <c:showCatName val="0"/>
              <c:showSerName val="0"/>
              <c:showPercent val="0"/>
              <c:showBubbleSize val="0"/>
            </c:dLbl>
            <c:dLbl>
              <c:idx val="12"/>
              <c:layout>
                <c:manualLayout>
                  <c:x val="-1.5454385696388384E-3"/>
                  <c:y val="-2.7944170530085606E-3"/>
                </c:manualLayout>
              </c:layout>
              <c:showLegendKey val="0"/>
              <c:showVal val="1"/>
              <c:showCatName val="0"/>
              <c:showSerName val="0"/>
              <c:showPercent val="0"/>
              <c:showBubbleSize val="0"/>
            </c:dLbl>
            <c:dLbl>
              <c:idx val="15"/>
              <c:layout>
                <c:manualLayout>
                  <c:x val="-1.5454385696388384E-3"/>
                  <c:y val="-3.353300463610273E-3"/>
                </c:manualLayout>
              </c:layout>
              <c:showLegendKey val="0"/>
              <c:showVal val="1"/>
              <c:showCatName val="0"/>
              <c:showSerName val="0"/>
              <c:showPercent val="0"/>
              <c:showBubbleSize val="0"/>
            </c:dLbl>
            <c:txPr>
              <a:bodyPr rot="-5400000" vert="horz"/>
              <a:lstStyle/>
              <a:p>
                <a:pPr>
                  <a:defRPr sz="700">
                    <a:solidFill>
                      <a:sysClr val="windowText" lastClr="000000"/>
                    </a:solidFill>
                  </a:defRPr>
                </a:pPr>
                <a:endParaRPr lang="pl-PL"/>
              </a:p>
            </c:txPr>
            <c:showLegendKey val="0"/>
            <c:showVal val="1"/>
            <c:showCatName val="0"/>
            <c:showSerName val="0"/>
            <c:showPercent val="0"/>
            <c:showBubbleSize val="0"/>
            <c:showLeaderLines val="0"/>
          </c:dLbls>
          <c:cat>
            <c:strRef>
              <c:f>żłobki!$A$207:$A$222</c:f>
              <c:strCache>
                <c:ptCount val="16"/>
                <c:pt idx="0">
                  <c:v>Mazowieckie</c:v>
                </c:pt>
                <c:pt idx="1">
                  <c:v>Małopolskie</c:v>
                </c:pt>
                <c:pt idx="2">
                  <c:v>Wielkopolskie</c:v>
                </c:pt>
                <c:pt idx="3">
                  <c:v>Śląskie</c:v>
                </c:pt>
                <c:pt idx="4">
                  <c:v>Pomorskie</c:v>
                </c:pt>
                <c:pt idx="5">
                  <c:v>Dolnośląskie</c:v>
                </c:pt>
                <c:pt idx="6">
                  <c:v>Kujawsko-pomorskie</c:v>
                </c:pt>
                <c:pt idx="7">
                  <c:v>Warmińsko-mazurskie</c:v>
                </c:pt>
                <c:pt idx="8">
                  <c:v>Łódzkie</c:v>
                </c:pt>
                <c:pt idx="9">
                  <c:v>Zachodniopomorskie</c:v>
                </c:pt>
                <c:pt idx="10">
                  <c:v>Podkarpackie</c:v>
                </c:pt>
                <c:pt idx="11">
                  <c:v>Lubelskie</c:v>
                </c:pt>
                <c:pt idx="12">
                  <c:v>Lubuskie</c:v>
                </c:pt>
                <c:pt idx="13">
                  <c:v>Świętokrzyskie</c:v>
                </c:pt>
                <c:pt idx="14">
                  <c:v>Podlaskie</c:v>
                </c:pt>
                <c:pt idx="15">
                  <c:v>Opolskie</c:v>
                </c:pt>
              </c:strCache>
            </c:strRef>
          </c:cat>
          <c:val>
            <c:numRef>
              <c:f>żłobki!$C$207:$C$222</c:f>
              <c:numCache>
                <c:formatCode>General</c:formatCode>
                <c:ptCount val="16"/>
                <c:pt idx="0">
                  <c:v>1984</c:v>
                </c:pt>
                <c:pt idx="1">
                  <c:v>846</c:v>
                </c:pt>
                <c:pt idx="2">
                  <c:v>937</c:v>
                </c:pt>
                <c:pt idx="3">
                  <c:v>777</c:v>
                </c:pt>
                <c:pt idx="4">
                  <c:v>627</c:v>
                </c:pt>
                <c:pt idx="5">
                  <c:v>558</c:v>
                </c:pt>
                <c:pt idx="6">
                  <c:v>446</c:v>
                </c:pt>
                <c:pt idx="7">
                  <c:v>449</c:v>
                </c:pt>
                <c:pt idx="8">
                  <c:v>340</c:v>
                </c:pt>
                <c:pt idx="9">
                  <c:v>452</c:v>
                </c:pt>
                <c:pt idx="10">
                  <c:v>234</c:v>
                </c:pt>
                <c:pt idx="11">
                  <c:v>157</c:v>
                </c:pt>
                <c:pt idx="12">
                  <c:v>172</c:v>
                </c:pt>
                <c:pt idx="13">
                  <c:v>136</c:v>
                </c:pt>
                <c:pt idx="14">
                  <c:v>140</c:v>
                </c:pt>
                <c:pt idx="15">
                  <c:v>93</c:v>
                </c:pt>
              </c:numCache>
            </c:numRef>
          </c:val>
        </c:ser>
        <c:ser>
          <c:idx val="2"/>
          <c:order val="2"/>
          <c:tx>
            <c:strRef>
              <c:f>żłobki!$D$206</c:f>
              <c:strCache>
                <c:ptCount val="1"/>
                <c:pt idx="0">
                  <c:v>2017</c:v>
                </c:pt>
              </c:strCache>
            </c:strRef>
          </c:tx>
          <c:spPr>
            <a:solidFill>
              <a:srgbClr val="434F3B"/>
            </a:solidFill>
          </c:spPr>
          <c:invertIfNegative val="0"/>
          <c:dLbls>
            <c:dLbl>
              <c:idx val="0"/>
              <c:layout>
                <c:manualLayout>
                  <c:x val="2.1110752084715112E-4"/>
                  <c:y val="6.0674172737753572E-2"/>
                </c:manualLayout>
              </c:layout>
              <c:spPr/>
              <c:txPr>
                <a:bodyPr rot="-5400000" vert="horz"/>
                <a:lstStyle/>
                <a:p>
                  <a:pPr>
                    <a:defRPr sz="700">
                      <a:solidFill>
                        <a:schemeClr val="bg1"/>
                      </a:solidFill>
                    </a:defRPr>
                  </a:pPr>
                  <a:endParaRPr lang="pl-PL"/>
                </a:p>
              </c:txPr>
              <c:showLegendKey val="0"/>
              <c:showVal val="1"/>
              <c:showCatName val="0"/>
              <c:showSerName val="0"/>
              <c:showPercent val="0"/>
              <c:showBubbleSize val="0"/>
            </c:dLbl>
            <c:dLbl>
              <c:idx val="1"/>
              <c:layout>
                <c:manualLayout>
                  <c:x val="3.9100678242827832E-3"/>
                  <c:y val="9.1533158787687752E-3"/>
                </c:manualLayout>
              </c:layout>
              <c:showLegendKey val="0"/>
              <c:showVal val="1"/>
              <c:showCatName val="0"/>
              <c:showSerName val="0"/>
              <c:showPercent val="0"/>
              <c:showBubbleSize val="0"/>
            </c:dLbl>
            <c:dLbl>
              <c:idx val="2"/>
              <c:layout>
                <c:manualLayout>
                  <c:x val="6.2073774255539868E-4"/>
                  <c:y val="6.963279122819974E-3"/>
                </c:manualLayout>
              </c:layout>
              <c:showLegendKey val="0"/>
              <c:showVal val="1"/>
              <c:showCatName val="0"/>
              <c:showSerName val="0"/>
              <c:showPercent val="0"/>
              <c:showBubbleSize val="0"/>
            </c:dLbl>
            <c:dLbl>
              <c:idx val="3"/>
              <c:layout>
                <c:manualLayout>
                  <c:x val="2.1110752084715112E-4"/>
                  <c:y val="5.8455123016165032E-3"/>
                </c:manualLayout>
              </c:layout>
              <c:showLegendKey val="0"/>
              <c:showVal val="1"/>
              <c:showCatName val="0"/>
              <c:showSerName val="0"/>
              <c:showPercent val="0"/>
              <c:showBubbleSize val="0"/>
            </c:dLbl>
            <c:dLbl>
              <c:idx val="5"/>
              <c:layout>
                <c:manualLayout>
                  <c:x val="0"/>
                  <c:y val="-1.830663175753755E-2"/>
                </c:manualLayout>
              </c:layout>
              <c:showLegendKey val="0"/>
              <c:showVal val="1"/>
              <c:showCatName val="0"/>
              <c:showSerName val="0"/>
              <c:showPercent val="0"/>
              <c:showBubbleSize val="0"/>
            </c:dLbl>
            <c:dLbl>
              <c:idx val="6"/>
              <c:layout>
                <c:manualLayout>
                  <c:x val="3.1280533777770222E-2"/>
                  <c:y val="0.10970284789167709"/>
                </c:manualLayout>
              </c:layout>
              <c:showLegendKey val="0"/>
              <c:showVal val="1"/>
              <c:showCatName val="0"/>
              <c:showSerName val="0"/>
              <c:showPercent val="0"/>
              <c:showBubbleSize val="0"/>
            </c:dLbl>
            <c:dLbl>
              <c:idx val="7"/>
              <c:layout>
                <c:manualLayout>
                  <c:x val="0"/>
                  <c:y val="7.4766355140186919E-3"/>
                </c:manualLayout>
              </c:layout>
              <c:showLegendKey val="0"/>
              <c:showVal val="1"/>
              <c:showCatName val="0"/>
              <c:showSerName val="0"/>
              <c:showPercent val="0"/>
              <c:showBubbleSize val="0"/>
            </c:dLbl>
            <c:dLbl>
              <c:idx val="8"/>
              <c:layout>
                <c:manualLayout>
                  <c:x val="1.0555376042357556E-4"/>
                  <c:y val="6.661073907817598E-3"/>
                </c:manualLayout>
              </c:layout>
              <c:showLegendKey val="0"/>
              <c:showVal val="1"/>
              <c:showCatName val="0"/>
              <c:showSerName val="0"/>
              <c:showPercent val="0"/>
              <c:showBubbleSize val="0"/>
            </c:dLbl>
            <c:dLbl>
              <c:idx val="10"/>
              <c:layout>
                <c:manualLayout>
                  <c:x val="1.9550687913470859E-3"/>
                  <c:y val="8.1556160620109401E-4"/>
                </c:manualLayout>
              </c:layout>
              <c:showLegendKey val="0"/>
              <c:showVal val="1"/>
              <c:showCatName val="0"/>
              <c:showSerName val="0"/>
              <c:showPercent val="0"/>
              <c:showBubbleSize val="0"/>
            </c:dLbl>
            <c:dLbl>
              <c:idx val="12"/>
              <c:layout>
                <c:manualLayout>
                  <c:x val="0"/>
                  <c:y val="6.1022105858458504E-3"/>
                </c:manualLayout>
              </c:layout>
              <c:showLegendKey val="0"/>
              <c:showVal val="1"/>
              <c:showCatName val="0"/>
              <c:showSerName val="0"/>
              <c:showPercent val="0"/>
              <c:showBubbleSize val="0"/>
            </c:dLbl>
            <c:dLbl>
              <c:idx val="15"/>
              <c:layout>
                <c:manualLayout>
                  <c:x val="1.5454385696388384E-3"/>
                  <c:y val="1.6766502318051365E-3"/>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żłobki!$A$207:$A$222</c:f>
              <c:strCache>
                <c:ptCount val="16"/>
                <c:pt idx="0">
                  <c:v>Mazowieckie</c:v>
                </c:pt>
                <c:pt idx="1">
                  <c:v>Małopolskie</c:v>
                </c:pt>
                <c:pt idx="2">
                  <c:v>Wielkopolskie</c:v>
                </c:pt>
                <c:pt idx="3">
                  <c:v>Śląskie</c:v>
                </c:pt>
                <c:pt idx="4">
                  <c:v>Pomorskie</c:v>
                </c:pt>
                <c:pt idx="5">
                  <c:v>Dolnośląskie</c:v>
                </c:pt>
                <c:pt idx="6">
                  <c:v>Kujawsko-pomorskie</c:v>
                </c:pt>
                <c:pt idx="7">
                  <c:v>Warmińsko-mazurskie</c:v>
                </c:pt>
                <c:pt idx="8">
                  <c:v>Łódzkie</c:v>
                </c:pt>
                <c:pt idx="9">
                  <c:v>Zachodniopomorskie</c:v>
                </c:pt>
                <c:pt idx="10">
                  <c:v>Podkarpackie</c:v>
                </c:pt>
                <c:pt idx="11">
                  <c:v>Lubelskie</c:v>
                </c:pt>
                <c:pt idx="12">
                  <c:v>Lubuskie</c:v>
                </c:pt>
                <c:pt idx="13">
                  <c:v>Świętokrzyskie</c:v>
                </c:pt>
                <c:pt idx="14">
                  <c:v>Podlaskie</c:v>
                </c:pt>
                <c:pt idx="15">
                  <c:v>Opolskie</c:v>
                </c:pt>
              </c:strCache>
            </c:strRef>
          </c:cat>
          <c:val>
            <c:numRef>
              <c:f>żłobki!$D$207:$D$222</c:f>
              <c:numCache>
                <c:formatCode>General</c:formatCode>
                <c:ptCount val="16"/>
                <c:pt idx="0">
                  <c:v>1867</c:v>
                </c:pt>
                <c:pt idx="1">
                  <c:v>932</c:v>
                </c:pt>
                <c:pt idx="2">
                  <c:v>872</c:v>
                </c:pt>
                <c:pt idx="3">
                  <c:v>721</c:v>
                </c:pt>
                <c:pt idx="4">
                  <c:v>643</c:v>
                </c:pt>
                <c:pt idx="5">
                  <c:v>568</c:v>
                </c:pt>
                <c:pt idx="6">
                  <c:v>564</c:v>
                </c:pt>
                <c:pt idx="7">
                  <c:v>494</c:v>
                </c:pt>
                <c:pt idx="8">
                  <c:v>488</c:v>
                </c:pt>
                <c:pt idx="9">
                  <c:v>454</c:v>
                </c:pt>
                <c:pt idx="10">
                  <c:v>213</c:v>
                </c:pt>
                <c:pt idx="11">
                  <c:v>155</c:v>
                </c:pt>
                <c:pt idx="12">
                  <c:v>153</c:v>
                </c:pt>
                <c:pt idx="13">
                  <c:v>128</c:v>
                </c:pt>
                <c:pt idx="14">
                  <c:v>124</c:v>
                </c:pt>
                <c:pt idx="15">
                  <c:v>88</c:v>
                </c:pt>
              </c:numCache>
            </c:numRef>
          </c:val>
        </c:ser>
        <c:dLbls>
          <c:showLegendKey val="0"/>
          <c:showVal val="1"/>
          <c:showCatName val="0"/>
          <c:showSerName val="0"/>
          <c:showPercent val="0"/>
          <c:showBubbleSize val="0"/>
        </c:dLbls>
        <c:gapWidth val="150"/>
        <c:axId val="283461120"/>
        <c:axId val="283462656"/>
      </c:barChart>
      <c:catAx>
        <c:axId val="283461120"/>
        <c:scaling>
          <c:orientation val="minMax"/>
        </c:scaling>
        <c:delete val="0"/>
        <c:axPos val="b"/>
        <c:majorTickMark val="out"/>
        <c:minorTickMark val="none"/>
        <c:tickLblPos val="nextTo"/>
        <c:txPr>
          <a:bodyPr/>
          <a:lstStyle/>
          <a:p>
            <a:pPr>
              <a:defRPr sz="800"/>
            </a:pPr>
            <a:endParaRPr lang="pl-PL"/>
          </a:p>
        </c:txPr>
        <c:crossAx val="283462656"/>
        <c:crosses val="autoZero"/>
        <c:auto val="1"/>
        <c:lblAlgn val="ctr"/>
        <c:lblOffset val="100"/>
        <c:noMultiLvlLbl val="0"/>
      </c:catAx>
      <c:valAx>
        <c:axId val="283462656"/>
        <c:scaling>
          <c:orientation val="minMax"/>
          <c:max val="2000"/>
        </c:scaling>
        <c:delete val="1"/>
        <c:axPos val="l"/>
        <c:majorGridlines/>
        <c:numFmt formatCode="General" sourceLinked="1"/>
        <c:majorTickMark val="out"/>
        <c:minorTickMark val="none"/>
        <c:tickLblPos val="nextTo"/>
        <c:crossAx val="283461120"/>
        <c:crosses val="autoZero"/>
        <c:crossBetween val="between"/>
      </c:valAx>
      <c:spPr>
        <a:solidFill>
          <a:srgbClr val="FFFFDD"/>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531101433778761E-2"/>
          <c:y val="1.2204421171691701E-2"/>
          <c:w val="0.9516937290055143"/>
          <c:h val="0.75351369609934205"/>
        </c:manualLayout>
      </c:layout>
      <c:barChart>
        <c:barDir val="col"/>
        <c:grouping val="clustered"/>
        <c:varyColors val="0"/>
        <c:ser>
          <c:idx val="0"/>
          <c:order val="0"/>
          <c:tx>
            <c:strRef>
              <c:f>'współczynnik użłobkowienia'!$B$29</c:f>
              <c:strCache>
                <c:ptCount val="1"/>
                <c:pt idx="0">
                  <c:v>2015</c:v>
                </c:pt>
              </c:strCache>
            </c:strRef>
          </c:tx>
          <c:spPr>
            <a:solidFill>
              <a:schemeClr val="tx2">
                <a:lumMod val="40000"/>
                <a:lumOff val="60000"/>
              </a:schemeClr>
            </a:solidFill>
          </c:spPr>
          <c:invertIfNegative val="0"/>
          <c:dLbls>
            <c:dLbl>
              <c:idx val="5"/>
              <c:layout>
                <c:manualLayout>
                  <c:x val="-1.9550339121413916E-3"/>
                  <c:y val="6.1022105858458504E-3"/>
                </c:manualLayout>
              </c:layout>
              <c:showLegendKey val="0"/>
              <c:showVal val="1"/>
              <c:showCatName val="0"/>
              <c:showSerName val="0"/>
              <c:showPercent val="0"/>
              <c:showBubbleSize val="0"/>
            </c:dLbl>
            <c:dLbl>
              <c:idx val="6"/>
              <c:layout>
                <c:manualLayout>
                  <c:x val="-3.9100678242827832E-3"/>
                  <c:y val="9.1533158787687752E-3"/>
                </c:manualLayout>
              </c:layout>
              <c:showLegendKey val="0"/>
              <c:showVal val="1"/>
              <c:showCatName val="0"/>
              <c:showSerName val="0"/>
              <c:showPercent val="0"/>
              <c:showBubbleSize val="0"/>
            </c:dLbl>
            <c:dLbl>
              <c:idx val="10"/>
              <c:layout>
                <c:manualLayout>
                  <c:x val="-3.9100678242827832E-3"/>
                  <c:y val="3.0511052929229252E-3"/>
                </c:manualLayout>
              </c:layout>
              <c:showLegendKey val="0"/>
              <c:showVal val="1"/>
              <c:showCatName val="0"/>
              <c:showSerName val="0"/>
              <c:showPercent val="0"/>
              <c:showBubbleSize val="0"/>
            </c:dLbl>
            <c:dLbl>
              <c:idx val="11"/>
              <c:layout>
                <c:manualLayout>
                  <c:x val="-3.9100678242827832E-3"/>
                  <c:y val="3.0511052929229252E-3"/>
                </c:manualLayout>
              </c:layout>
              <c:showLegendKey val="0"/>
              <c:showVal val="1"/>
              <c:showCatName val="0"/>
              <c:showSerName val="0"/>
              <c:showPercent val="0"/>
              <c:showBubbleSize val="0"/>
            </c:dLbl>
            <c:dLbl>
              <c:idx val="12"/>
              <c:layout>
                <c:manualLayout>
                  <c:x val="0"/>
                  <c:y val="1.0335917312661499E-2"/>
                </c:manualLayout>
              </c:layout>
              <c:showLegendKey val="0"/>
              <c:showVal val="1"/>
              <c:showCatName val="0"/>
              <c:showSerName val="0"/>
              <c:showPercent val="0"/>
              <c:showBubbleSize val="0"/>
            </c:dLbl>
            <c:dLbl>
              <c:idx val="16"/>
              <c:layout>
                <c:manualLayout>
                  <c:x val="-5.8651017364241753E-3"/>
                  <c:y val="0"/>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strRef>
              <c:f>'współczynnik użłobkowienia'!$A$30:$A$46</c:f>
              <c:strCache>
                <c:ptCount val="17"/>
                <c:pt idx="0">
                  <c:v>POLSKA</c:v>
                </c:pt>
                <c:pt idx="1">
                  <c:v>Dolnośląskie</c:v>
                </c:pt>
                <c:pt idx="2">
                  <c:v>Opolskie</c:v>
                </c:pt>
                <c:pt idx="3">
                  <c:v>Lubuskie</c:v>
                </c:pt>
                <c:pt idx="4">
                  <c:v>Zachodniopomorskie</c:v>
                </c:pt>
                <c:pt idx="5">
                  <c:v>Mazowieckie</c:v>
                </c:pt>
                <c:pt idx="6">
                  <c:v>Małopolskie</c:v>
                </c:pt>
                <c:pt idx="7">
                  <c:v>Wielkopolskie</c:v>
                </c:pt>
                <c:pt idx="8">
                  <c:v>Łódzkie</c:v>
                </c:pt>
                <c:pt idx="9">
                  <c:v>Podlaskie</c:v>
                </c:pt>
                <c:pt idx="10">
                  <c:v>Śląskie</c:v>
                </c:pt>
                <c:pt idx="11">
                  <c:v>Podkarpackie</c:v>
                </c:pt>
                <c:pt idx="12">
                  <c:v>Pomorskie</c:v>
                </c:pt>
                <c:pt idx="13">
                  <c:v>Kujawsko - pomorskie</c:v>
                </c:pt>
                <c:pt idx="14">
                  <c:v>Lubelskie</c:v>
                </c:pt>
                <c:pt idx="15">
                  <c:v>Świętokrzyskie</c:v>
                </c:pt>
                <c:pt idx="16">
                  <c:v>Warmińsko - mazurskie</c:v>
                </c:pt>
              </c:strCache>
            </c:strRef>
          </c:cat>
          <c:val>
            <c:numRef>
              <c:f>'współczynnik użłobkowienia'!$B$30:$B$46</c:f>
              <c:numCache>
                <c:formatCode>#,##0</c:formatCode>
                <c:ptCount val="17"/>
                <c:pt idx="0">
                  <c:v>67.526650000000004</c:v>
                </c:pt>
                <c:pt idx="1">
                  <c:v>113.09780000000001</c:v>
                </c:pt>
                <c:pt idx="2">
                  <c:v>112.1078</c:v>
                </c:pt>
                <c:pt idx="3">
                  <c:v>78.575900000000004</c:v>
                </c:pt>
                <c:pt idx="4">
                  <c:v>85.777299999999997</c:v>
                </c:pt>
                <c:pt idx="5">
                  <c:v>77.464659999999995</c:v>
                </c:pt>
                <c:pt idx="6">
                  <c:v>62.622399999999999</c:v>
                </c:pt>
                <c:pt idx="7">
                  <c:v>61.22748</c:v>
                </c:pt>
                <c:pt idx="8">
                  <c:v>64.055329999999998</c:v>
                </c:pt>
                <c:pt idx="9">
                  <c:v>70.012219999999999</c:v>
                </c:pt>
                <c:pt idx="10">
                  <c:v>60.983049999999999</c:v>
                </c:pt>
                <c:pt idx="11">
                  <c:v>57.088999999999999</c:v>
                </c:pt>
                <c:pt idx="12">
                  <c:v>60.055500000000002</c:v>
                </c:pt>
                <c:pt idx="13">
                  <c:v>48.761679999999998</c:v>
                </c:pt>
                <c:pt idx="14">
                  <c:v>45.259839999999997</c:v>
                </c:pt>
                <c:pt idx="15">
                  <c:v>42.687550000000002</c:v>
                </c:pt>
                <c:pt idx="16">
                  <c:v>42.015970000000003</c:v>
                </c:pt>
              </c:numCache>
            </c:numRef>
          </c:val>
        </c:ser>
        <c:ser>
          <c:idx val="1"/>
          <c:order val="1"/>
          <c:tx>
            <c:strRef>
              <c:f>'współczynnik użłobkowienia'!$C$29</c:f>
              <c:strCache>
                <c:ptCount val="1"/>
                <c:pt idx="0">
                  <c:v>2016</c:v>
                </c:pt>
              </c:strCache>
            </c:strRef>
          </c:tx>
          <c:spPr>
            <a:solidFill>
              <a:schemeClr val="tx2">
                <a:lumMod val="60000"/>
                <a:lumOff val="40000"/>
              </a:schemeClr>
            </a:solidFill>
          </c:spPr>
          <c:invertIfNegative val="0"/>
          <c:dLbls>
            <c:dLbl>
              <c:idx val="0"/>
              <c:layout>
                <c:manualLayout>
                  <c:x val="-4.4077134986225891E-3"/>
                  <c:y val="0"/>
                </c:manualLayout>
              </c:layout>
              <c:showLegendKey val="0"/>
              <c:showVal val="1"/>
              <c:showCatName val="0"/>
              <c:showSerName val="0"/>
              <c:showPercent val="0"/>
              <c:showBubbleSize val="0"/>
            </c:dLbl>
            <c:dLbl>
              <c:idx val="1"/>
              <c:layout>
                <c:manualLayout>
                  <c:x val="-5.8651017364241753E-3"/>
                  <c:y val="-6.1022105858458504E-3"/>
                </c:manualLayout>
              </c:layout>
              <c:showLegendKey val="0"/>
              <c:showVal val="1"/>
              <c:showCatName val="0"/>
              <c:showSerName val="0"/>
              <c:showPercent val="0"/>
              <c:showBubbleSize val="0"/>
            </c:dLbl>
            <c:dLbl>
              <c:idx val="2"/>
              <c:layout>
                <c:manualLayout>
                  <c:x val="-3.9100678242827832E-3"/>
                  <c:y val="5.5936284189525446E-17"/>
                </c:manualLayout>
              </c:layout>
              <c:showLegendKey val="0"/>
              <c:showVal val="1"/>
              <c:showCatName val="0"/>
              <c:showSerName val="0"/>
              <c:showPercent val="0"/>
              <c:showBubbleSize val="0"/>
            </c:dLbl>
            <c:dLbl>
              <c:idx val="3"/>
              <c:layout>
                <c:manualLayout>
                  <c:x val="-1.9550339121413916E-3"/>
                  <c:y val="-6.1022105858458504E-3"/>
                </c:manualLayout>
              </c:layout>
              <c:showLegendKey val="0"/>
              <c:showVal val="1"/>
              <c:showCatName val="0"/>
              <c:showSerName val="0"/>
              <c:showPercent val="0"/>
              <c:showBubbleSize val="0"/>
            </c:dLbl>
            <c:dLbl>
              <c:idx val="4"/>
              <c:layout>
                <c:manualLayout>
                  <c:x val="-3.9100678242827832E-3"/>
                  <c:y val="0"/>
                </c:manualLayout>
              </c:layout>
              <c:showLegendKey val="0"/>
              <c:showVal val="1"/>
              <c:showCatName val="0"/>
              <c:showSerName val="0"/>
              <c:showPercent val="0"/>
              <c:showBubbleSize val="0"/>
            </c:dLbl>
            <c:dLbl>
              <c:idx val="8"/>
              <c:layout>
                <c:manualLayout>
                  <c:x val="0"/>
                  <c:y val="9.1533158787687752E-3"/>
                </c:manualLayout>
              </c:layout>
              <c:showLegendKey val="0"/>
              <c:showVal val="1"/>
              <c:showCatName val="0"/>
              <c:showSerName val="0"/>
              <c:showPercent val="0"/>
              <c:showBubbleSize val="0"/>
            </c:dLbl>
            <c:dLbl>
              <c:idx val="9"/>
              <c:layout>
                <c:manualLayout>
                  <c:x val="-5.8651017364241753E-3"/>
                  <c:y val="0"/>
                </c:manualLayout>
              </c:layout>
              <c:showLegendKey val="0"/>
              <c:showVal val="1"/>
              <c:showCatName val="0"/>
              <c:showSerName val="0"/>
              <c:showPercent val="0"/>
              <c:showBubbleSize val="0"/>
            </c:dLbl>
            <c:dLbl>
              <c:idx val="10"/>
              <c:layout>
                <c:manualLayout>
                  <c:x val="-3.9100678242827832E-3"/>
                  <c:y val="3.0511052929229252E-3"/>
                </c:manualLayout>
              </c:layout>
              <c:showLegendKey val="0"/>
              <c:showVal val="1"/>
              <c:showCatName val="0"/>
              <c:showSerName val="0"/>
              <c:showPercent val="0"/>
              <c:showBubbleSize val="0"/>
            </c:dLbl>
            <c:dLbl>
              <c:idx val="11"/>
              <c:layout>
                <c:manualLayout>
                  <c:x val="-1.9550339121413916E-3"/>
                  <c:y val="9.1533158787688324E-3"/>
                </c:manualLayout>
              </c:layout>
              <c:showLegendKey val="0"/>
              <c:showVal val="1"/>
              <c:showCatName val="0"/>
              <c:showSerName val="0"/>
              <c:showPercent val="0"/>
              <c:showBubbleSize val="0"/>
            </c:dLbl>
            <c:dLbl>
              <c:idx val="12"/>
              <c:layout>
                <c:manualLayout>
                  <c:x val="-6.6115702479338841E-3"/>
                  <c:y val="-6.8906115417743325E-3"/>
                </c:manualLayout>
              </c:layout>
              <c:showLegendKey val="0"/>
              <c:showVal val="1"/>
              <c:showCatName val="0"/>
              <c:showSerName val="0"/>
              <c:showPercent val="0"/>
              <c:showBubbleSize val="0"/>
            </c:dLbl>
            <c:dLbl>
              <c:idx val="14"/>
              <c:layout>
                <c:manualLayout>
                  <c:x val="-2.2038567493112946E-3"/>
                  <c:y val="6.8906115417743325E-3"/>
                </c:manualLayout>
              </c:layout>
              <c:showLegendKey val="0"/>
              <c:showVal val="1"/>
              <c:showCatName val="0"/>
              <c:showSerName val="0"/>
              <c:showPercent val="0"/>
              <c:showBubbleSize val="0"/>
            </c:dLbl>
            <c:dLbl>
              <c:idx val="15"/>
              <c:layout>
                <c:manualLayout>
                  <c:x val="-3.9100678242827832E-3"/>
                  <c:y val="-3.0511052929229252E-3"/>
                </c:manualLayout>
              </c:layout>
              <c:showLegendKey val="0"/>
              <c:showVal val="1"/>
              <c:showCatName val="0"/>
              <c:showSerName val="0"/>
              <c:showPercent val="0"/>
              <c:showBubbleSize val="0"/>
            </c:dLbl>
            <c:dLbl>
              <c:idx val="16"/>
              <c:layout>
                <c:manualLayout>
                  <c:x val="-7.8201356485655665E-3"/>
                  <c:y val="-6.1022105858458782E-3"/>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strRef>
              <c:f>'współczynnik użłobkowienia'!$A$30:$A$46</c:f>
              <c:strCache>
                <c:ptCount val="17"/>
                <c:pt idx="0">
                  <c:v>POLSKA</c:v>
                </c:pt>
                <c:pt idx="1">
                  <c:v>Dolnośląskie</c:v>
                </c:pt>
                <c:pt idx="2">
                  <c:v>Opolskie</c:v>
                </c:pt>
                <c:pt idx="3">
                  <c:v>Lubuskie</c:v>
                </c:pt>
                <c:pt idx="4">
                  <c:v>Zachodniopomorskie</c:v>
                </c:pt>
                <c:pt idx="5">
                  <c:v>Mazowieckie</c:v>
                </c:pt>
                <c:pt idx="6">
                  <c:v>Małopolskie</c:v>
                </c:pt>
                <c:pt idx="7">
                  <c:v>Wielkopolskie</c:v>
                </c:pt>
                <c:pt idx="8">
                  <c:v>Łódzkie</c:v>
                </c:pt>
                <c:pt idx="9">
                  <c:v>Podlaskie</c:v>
                </c:pt>
                <c:pt idx="10">
                  <c:v>Śląskie</c:v>
                </c:pt>
                <c:pt idx="11">
                  <c:v>Podkarpackie</c:v>
                </c:pt>
                <c:pt idx="12">
                  <c:v>Pomorskie</c:v>
                </c:pt>
                <c:pt idx="13">
                  <c:v>Kujawsko - pomorskie</c:v>
                </c:pt>
                <c:pt idx="14">
                  <c:v>Lubelskie</c:v>
                </c:pt>
                <c:pt idx="15">
                  <c:v>Świętokrzyskie</c:v>
                </c:pt>
                <c:pt idx="16">
                  <c:v>Warmińsko - mazurskie</c:v>
                </c:pt>
              </c:strCache>
            </c:strRef>
          </c:cat>
          <c:val>
            <c:numRef>
              <c:f>'współczynnik użłobkowienia'!$C$30:$C$46</c:f>
              <c:numCache>
                <c:formatCode>#,##0</c:formatCode>
                <c:ptCount val="17"/>
                <c:pt idx="0">
                  <c:v>77.821160000000006</c:v>
                </c:pt>
                <c:pt idx="1">
                  <c:v>125.25703</c:v>
                </c:pt>
                <c:pt idx="2">
                  <c:v>122.8181</c:v>
                </c:pt>
                <c:pt idx="3">
                  <c:v>93.216220000000007</c:v>
                </c:pt>
                <c:pt idx="4">
                  <c:v>93.170529999999999</c:v>
                </c:pt>
                <c:pt idx="5">
                  <c:v>86.552940000000007</c:v>
                </c:pt>
                <c:pt idx="6">
                  <c:v>76.494690000000006</c:v>
                </c:pt>
                <c:pt idx="7">
                  <c:v>74.696070000000006</c:v>
                </c:pt>
                <c:pt idx="8">
                  <c:v>76.722139999999996</c:v>
                </c:pt>
                <c:pt idx="9">
                  <c:v>78.041079999999994</c:v>
                </c:pt>
                <c:pt idx="10">
                  <c:v>72.231279999999998</c:v>
                </c:pt>
                <c:pt idx="11">
                  <c:v>65.593000000000004</c:v>
                </c:pt>
                <c:pt idx="12">
                  <c:v>63.265900000000002</c:v>
                </c:pt>
                <c:pt idx="13">
                  <c:v>55.918129999999998</c:v>
                </c:pt>
                <c:pt idx="14">
                  <c:v>52.538710000000002</c:v>
                </c:pt>
                <c:pt idx="15">
                  <c:v>53.071390000000001</c:v>
                </c:pt>
                <c:pt idx="16">
                  <c:v>52.792789999999997</c:v>
                </c:pt>
              </c:numCache>
            </c:numRef>
          </c:val>
        </c:ser>
        <c:ser>
          <c:idx val="2"/>
          <c:order val="2"/>
          <c:tx>
            <c:strRef>
              <c:f>'współczynnik użłobkowienia'!$D$29</c:f>
              <c:strCache>
                <c:ptCount val="1"/>
                <c:pt idx="0">
                  <c:v>2017</c:v>
                </c:pt>
              </c:strCache>
            </c:strRef>
          </c:tx>
          <c:spPr>
            <a:solidFill>
              <a:schemeClr val="tx2">
                <a:lumMod val="75000"/>
              </a:schemeClr>
            </a:solidFill>
          </c:spPr>
          <c:invertIfNegative val="0"/>
          <c:dLbls>
            <c:dLbl>
              <c:idx val="2"/>
              <c:layout>
                <c:manualLayout>
                  <c:x val="2.020846731431745E-17"/>
                  <c:y val="-6.8823124569855473E-3"/>
                </c:manualLayout>
              </c:layout>
              <c:showLegendKey val="0"/>
              <c:showVal val="1"/>
              <c:showCatName val="0"/>
              <c:showSerName val="0"/>
              <c:showPercent val="0"/>
              <c:showBubbleSize val="0"/>
            </c:dLbl>
            <c:dLbl>
              <c:idx val="8"/>
              <c:layout>
                <c:manualLayout>
                  <c:x val="5.8651017364241753E-3"/>
                  <c:y val="0"/>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strRef>
              <c:f>'współczynnik użłobkowienia'!$A$30:$A$46</c:f>
              <c:strCache>
                <c:ptCount val="17"/>
                <c:pt idx="0">
                  <c:v>POLSKA</c:v>
                </c:pt>
                <c:pt idx="1">
                  <c:v>Dolnośląskie</c:v>
                </c:pt>
                <c:pt idx="2">
                  <c:v>Opolskie</c:v>
                </c:pt>
                <c:pt idx="3">
                  <c:v>Lubuskie</c:v>
                </c:pt>
                <c:pt idx="4">
                  <c:v>Zachodniopomorskie</c:v>
                </c:pt>
                <c:pt idx="5">
                  <c:v>Mazowieckie</c:v>
                </c:pt>
                <c:pt idx="6">
                  <c:v>Małopolskie</c:v>
                </c:pt>
                <c:pt idx="7">
                  <c:v>Wielkopolskie</c:v>
                </c:pt>
                <c:pt idx="8">
                  <c:v>Łódzkie</c:v>
                </c:pt>
                <c:pt idx="9">
                  <c:v>Podlaskie</c:v>
                </c:pt>
                <c:pt idx="10">
                  <c:v>Śląskie</c:v>
                </c:pt>
                <c:pt idx="11">
                  <c:v>Podkarpackie</c:v>
                </c:pt>
                <c:pt idx="12">
                  <c:v>Pomorskie</c:v>
                </c:pt>
                <c:pt idx="13">
                  <c:v>Kujawsko - pomorskie</c:v>
                </c:pt>
                <c:pt idx="14">
                  <c:v>Lubelskie</c:v>
                </c:pt>
                <c:pt idx="15">
                  <c:v>Świętokrzyskie</c:v>
                </c:pt>
                <c:pt idx="16">
                  <c:v>Warmińsko - mazurskie</c:v>
                </c:pt>
              </c:strCache>
            </c:strRef>
          </c:cat>
          <c:val>
            <c:numRef>
              <c:f>'współczynnik użłobkowienia'!$D$30:$D$46</c:f>
              <c:numCache>
                <c:formatCode>#,##0</c:formatCode>
                <c:ptCount val="17"/>
                <c:pt idx="0">
                  <c:v>86.444410000000005</c:v>
                </c:pt>
                <c:pt idx="1">
                  <c:v>138.79168000000001</c:v>
                </c:pt>
                <c:pt idx="2">
                  <c:v>125.08204000000001</c:v>
                </c:pt>
                <c:pt idx="3">
                  <c:v>101.49915</c:v>
                </c:pt>
                <c:pt idx="4">
                  <c:v>99.581609999999998</c:v>
                </c:pt>
                <c:pt idx="5">
                  <c:v>94.752390000000005</c:v>
                </c:pt>
                <c:pt idx="6">
                  <c:v>89.054720000000003</c:v>
                </c:pt>
                <c:pt idx="7">
                  <c:v>84.143550000000005</c:v>
                </c:pt>
                <c:pt idx="8">
                  <c:v>82.919370000000001</c:v>
                </c:pt>
                <c:pt idx="9">
                  <c:v>82.235110000000006</c:v>
                </c:pt>
                <c:pt idx="10">
                  <c:v>80.905900000000003</c:v>
                </c:pt>
                <c:pt idx="11">
                  <c:v>76.403700000000001</c:v>
                </c:pt>
                <c:pt idx="12">
                  <c:v>70.320499999999996</c:v>
                </c:pt>
                <c:pt idx="13">
                  <c:v>65.438299999999998</c:v>
                </c:pt>
                <c:pt idx="14">
                  <c:v>61.048319999999997</c:v>
                </c:pt>
                <c:pt idx="15">
                  <c:v>57.97692</c:v>
                </c:pt>
                <c:pt idx="16">
                  <c:v>56.765770000000003</c:v>
                </c:pt>
              </c:numCache>
            </c:numRef>
          </c:val>
        </c:ser>
        <c:dLbls>
          <c:showLegendKey val="0"/>
          <c:showVal val="1"/>
          <c:showCatName val="0"/>
          <c:showSerName val="0"/>
          <c:showPercent val="0"/>
          <c:showBubbleSize val="0"/>
        </c:dLbls>
        <c:gapWidth val="150"/>
        <c:axId val="185345536"/>
        <c:axId val="185347072"/>
      </c:barChart>
      <c:catAx>
        <c:axId val="185345536"/>
        <c:scaling>
          <c:orientation val="minMax"/>
        </c:scaling>
        <c:delete val="0"/>
        <c:axPos val="b"/>
        <c:majorTickMark val="out"/>
        <c:minorTickMark val="none"/>
        <c:tickLblPos val="nextTo"/>
        <c:txPr>
          <a:bodyPr/>
          <a:lstStyle/>
          <a:p>
            <a:pPr>
              <a:defRPr sz="800"/>
            </a:pPr>
            <a:endParaRPr lang="pl-PL"/>
          </a:p>
        </c:txPr>
        <c:crossAx val="185347072"/>
        <c:crosses val="autoZero"/>
        <c:auto val="1"/>
        <c:lblAlgn val="ctr"/>
        <c:lblOffset val="100"/>
        <c:noMultiLvlLbl val="0"/>
      </c:catAx>
      <c:valAx>
        <c:axId val="185347072"/>
        <c:scaling>
          <c:orientation val="minMax"/>
          <c:max val="150"/>
          <c:min val="0"/>
        </c:scaling>
        <c:delete val="1"/>
        <c:axPos val="l"/>
        <c:majorGridlines/>
        <c:numFmt formatCode="#,##0" sourceLinked="1"/>
        <c:majorTickMark val="out"/>
        <c:minorTickMark val="none"/>
        <c:tickLblPos val="nextTo"/>
        <c:crossAx val="185345536"/>
        <c:crosses val="autoZero"/>
        <c:crossBetween val="between"/>
      </c:valAx>
      <c:spPr>
        <a:solidFill>
          <a:srgbClr val="FFFFDD"/>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7589150700941"/>
          <c:y val="1.2204421171691701E-2"/>
          <c:w val="0.88479462368752959"/>
          <c:h val="0.75351369609934205"/>
        </c:manualLayout>
      </c:layout>
      <c:barChart>
        <c:barDir val="col"/>
        <c:grouping val="clustered"/>
        <c:varyColors val="0"/>
        <c:ser>
          <c:idx val="0"/>
          <c:order val="0"/>
          <c:tx>
            <c:strRef>
              <c:f>'współczynnik użłobkowienia'!$B$96</c:f>
              <c:strCache>
                <c:ptCount val="1"/>
                <c:pt idx="0">
                  <c:v>2015</c:v>
                </c:pt>
              </c:strCache>
            </c:strRef>
          </c:tx>
          <c:spPr>
            <a:solidFill>
              <a:schemeClr val="tx2">
                <a:lumMod val="40000"/>
                <a:lumOff val="60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'współczynnik użłobkowienia'!$A$97:$A$121</c:f>
              <c:strCache>
                <c:ptCount val="25"/>
                <c:pt idx="0">
                  <c:v>WOJEWÓDZTWO ŁÓDZKIE</c:v>
                </c:pt>
                <c:pt idx="1">
                  <c:v>Powiat m.Skierniewice</c:v>
                </c:pt>
                <c:pt idx="2">
                  <c:v>Powiat m.Łódź</c:v>
                </c:pt>
                <c:pt idx="3">
                  <c:v>Powiat m.Piotrków Trybunalski</c:v>
                </c:pt>
                <c:pt idx="4">
                  <c:v>Powiat pabianicki</c:v>
                </c:pt>
                <c:pt idx="5">
                  <c:v>Powiat bełchatowski</c:v>
                </c:pt>
                <c:pt idx="6">
                  <c:v>Powiat poddębicki</c:v>
                </c:pt>
                <c:pt idx="7">
                  <c:v>Powiat zduńskowolski</c:v>
                </c:pt>
                <c:pt idx="8">
                  <c:v>Powiat zgierski</c:v>
                </c:pt>
                <c:pt idx="9">
                  <c:v>Powiat rawski</c:v>
                </c:pt>
                <c:pt idx="10">
                  <c:v>Powiat tomaszowski</c:v>
                </c:pt>
                <c:pt idx="11">
                  <c:v>Powiat wieruszowski</c:v>
                </c:pt>
                <c:pt idx="12">
                  <c:v>Powiat piotrkowski</c:v>
                </c:pt>
                <c:pt idx="13">
                  <c:v>Powiat radomszczański</c:v>
                </c:pt>
                <c:pt idx="14">
                  <c:v>Powiat łowicki</c:v>
                </c:pt>
                <c:pt idx="15">
                  <c:v>Powiat łaski</c:v>
                </c:pt>
                <c:pt idx="16">
                  <c:v>Powiat wieluński</c:v>
                </c:pt>
                <c:pt idx="17">
                  <c:v>Powiat pajęczański</c:v>
                </c:pt>
                <c:pt idx="18">
                  <c:v>Powiat kutnowski</c:v>
                </c:pt>
                <c:pt idx="19">
                  <c:v>Powiat sieradzki</c:v>
                </c:pt>
                <c:pt idx="20">
                  <c:v>Powiat łódzki wschodni</c:v>
                </c:pt>
                <c:pt idx="21">
                  <c:v>Powiat skierniewicki</c:v>
                </c:pt>
                <c:pt idx="22">
                  <c:v>Powiat opoczyński</c:v>
                </c:pt>
                <c:pt idx="23">
                  <c:v>Powiat łęczycki</c:v>
                </c:pt>
                <c:pt idx="24">
                  <c:v>Powiat brzeziński</c:v>
                </c:pt>
              </c:strCache>
            </c:strRef>
          </c:cat>
          <c:val>
            <c:numRef>
              <c:f>'współczynnik użłobkowienia'!$B$97:$B$121</c:f>
              <c:numCache>
                <c:formatCode>#,##0</c:formatCode>
                <c:ptCount val="25"/>
                <c:pt idx="0">
                  <c:v>64.055329999999998</c:v>
                </c:pt>
                <c:pt idx="1">
                  <c:v>137.60218</c:v>
                </c:pt>
                <c:pt idx="2">
                  <c:v>153.77876000000001</c:v>
                </c:pt>
                <c:pt idx="3">
                  <c:v>57.266599999999997</c:v>
                </c:pt>
                <c:pt idx="4">
                  <c:v>79.227050000000006</c:v>
                </c:pt>
                <c:pt idx="5">
                  <c:v>57.012540000000001</c:v>
                </c:pt>
                <c:pt idx="6">
                  <c:v>25.08961</c:v>
                </c:pt>
                <c:pt idx="7">
                  <c:v>31.284300000000002</c:v>
                </c:pt>
                <c:pt idx="8">
                  <c:v>53.96096</c:v>
                </c:pt>
                <c:pt idx="9">
                  <c:v>61.770760000000003</c:v>
                </c:pt>
                <c:pt idx="10">
                  <c:v>28.16039</c:v>
                </c:pt>
                <c:pt idx="11">
                  <c:v>0</c:v>
                </c:pt>
                <c:pt idx="12">
                  <c:v>0</c:v>
                </c:pt>
                <c:pt idx="13">
                  <c:v>10.18258</c:v>
                </c:pt>
                <c:pt idx="14">
                  <c:v>10.86464</c:v>
                </c:pt>
                <c:pt idx="15">
                  <c:v>38.173650000000002</c:v>
                </c:pt>
                <c:pt idx="16">
                  <c:v>39.418109999999999</c:v>
                </c:pt>
                <c:pt idx="17">
                  <c:v>12.968299999999999</c:v>
                </c:pt>
                <c:pt idx="18">
                  <c:v>13.610889999999999</c:v>
                </c:pt>
                <c:pt idx="19">
                  <c:v>15.27861</c:v>
                </c:pt>
                <c:pt idx="20">
                  <c:v>2.50501</c:v>
                </c:pt>
                <c:pt idx="21">
                  <c:v>12.02749</c:v>
                </c:pt>
                <c:pt idx="22">
                  <c:v>14.89842</c:v>
                </c:pt>
                <c:pt idx="23">
                  <c:v>11.01322</c:v>
                </c:pt>
                <c:pt idx="24">
                  <c:v>0</c:v>
                </c:pt>
              </c:numCache>
            </c:numRef>
          </c:val>
        </c:ser>
        <c:ser>
          <c:idx val="1"/>
          <c:order val="1"/>
          <c:tx>
            <c:strRef>
              <c:f>'współczynnik użłobkowienia'!$C$96</c:f>
              <c:strCache>
                <c:ptCount val="1"/>
                <c:pt idx="0">
                  <c:v>2016</c:v>
                </c:pt>
              </c:strCache>
            </c:strRef>
          </c:tx>
          <c:spPr>
            <a:solidFill>
              <a:schemeClr val="tx2">
                <a:lumMod val="60000"/>
                <a:lumOff val="40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'współczynnik użłobkowienia'!$A$97:$A$121</c:f>
              <c:strCache>
                <c:ptCount val="25"/>
                <c:pt idx="0">
                  <c:v>WOJEWÓDZTWO ŁÓDZKIE</c:v>
                </c:pt>
                <c:pt idx="1">
                  <c:v>Powiat m.Skierniewice</c:v>
                </c:pt>
                <c:pt idx="2">
                  <c:v>Powiat m.Łódź</c:v>
                </c:pt>
                <c:pt idx="3">
                  <c:v>Powiat m.Piotrków Trybunalski</c:v>
                </c:pt>
                <c:pt idx="4">
                  <c:v>Powiat pabianicki</c:v>
                </c:pt>
                <c:pt idx="5">
                  <c:v>Powiat bełchatowski</c:v>
                </c:pt>
                <c:pt idx="6">
                  <c:v>Powiat poddębicki</c:v>
                </c:pt>
                <c:pt idx="7">
                  <c:v>Powiat zduńskowolski</c:v>
                </c:pt>
                <c:pt idx="8">
                  <c:v>Powiat zgierski</c:v>
                </c:pt>
                <c:pt idx="9">
                  <c:v>Powiat rawski</c:v>
                </c:pt>
                <c:pt idx="10">
                  <c:v>Powiat tomaszowski</c:v>
                </c:pt>
                <c:pt idx="11">
                  <c:v>Powiat wieruszowski</c:v>
                </c:pt>
                <c:pt idx="12">
                  <c:v>Powiat piotrkowski</c:v>
                </c:pt>
                <c:pt idx="13">
                  <c:v>Powiat radomszczański</c:v>
                </c:pt>
                <c:pt idx="14">
                  <c:v>Powiat łowicki</c:v>
                </c:pt>
                <c:pt idx="15">
                  <c:v>Powiat łaski</c:v>
                </c:pt>
                <c:pt idx="16">
                  <c:v>Powiat wieluński</c:v>
                </c:pt>
                <c:pt idx="17">
                  <c:v>Powiat pajęczański</c:v>
                </c:pt>
                <c:pt idx="18">
                  <c:v>Powiat kutnowski</c:v>
                </c:pt>
                <c:pt idx="19">
                  <c:v>Powiat sieradzki</c:v>
                </c:pt>
                <c:pt idx="20">
                  <c:v>Powiat łódzki wschodni</c:v>
                </c:pt>
                <c:pt idx="21">
                  <c:v>Powiat skierniewicki</c:v>
                </c:pt>
                <c:pt idx="22">
                  <c:v>Powiat opoczyński</c:v>
                </c:pt>
                <c:pt idx="23">
                  <c:v>Powiat łęczycki</c:v>
                </c:pt>
                <c:pt idx="24">
                  <c:v>Powiat brzeziński</c:v>
                </c:pt>
              </c:strCache>
            </c:strRef>
          </c:cat>
          <c:val>
            <c:numRef>
              <c:f>'współczynnik użłobkowienia'!$C$97:$C$121</c:f>
              <c:numCache>
                <c:formatCode>#,##0</c:formatCode>
                <c:ptCount val="25"/>
                <c:pt idx="0">
                  <c:v>76.722139999999996</c:v>
                </c:pt>
                <c:pt idx="1">
                  <c:v>174.56197</c:v>
                </c:pt>
                <c:pt idx="2">
                  <c:v>161.97988000000001</c:v>
                </c:pt>
                <c:pt idx="3">
                  <c:v>107.09186</c:v>
                </c:pt>
                <c:pt idx="4">
                  <c:v>91.024820000000005</c:v>
                </c:pt>
                <c:pt idx="5">
                  <c:v>87.121210000000005</c:v>
                </c:pt>
                <c:pt idx="6">
                  <c:v>43.165469999999999</c:v>
                </c:pt>
                <c:pt idx="7">
                  <c:v>46.875</c:v>
                </c:pt>
                <c:pt idx="8">
                  <c:v>77.428120000000007</c:v>
                </c:pt>
                <c:pt idx="9">
                  <c:v>63.739379999999997</c:v>
                </c:pt>
                <c:pt idx="10">
                  <c:v>31.597950000000001</c:v>
                </c:pt>
                <c:pt idx="11">
                  <c:v>44.715449999999997</c:v>
                </c:pt>
                <c:pt idx="12">
                  <c:v>27.505649999999999</c:v>
                </c:pt>
                <c:pt idx="13">
                  <c:v>16.014230000000001</c:v>
                </c:pt>
                <c:pt idx="14">
                  <c:v>21.907800000000002</c:v>
                </c:pt>
                <c:pt idx="15">
                  <c:v>35.216430000000003</c:v>
                </c:pt>
                <c:pt idx="16">
                  <c:v>29.633109999999999</c:v>
                </c:pt>
                <c:pt idx="17">
                  <c:v>14.25517</c:v>
                </c:pt>
                <c:pt idx="18">
                  <c:v>15.031650000000001</c:v>
                </c:pt>
                <c:pt idx="19">
                  <c:v>16.148330000000001</c:v>
                </c:pt>
                <c:pt idx="20">
                  <c:v>8.8105700000000002</c:v>
                </c:pt>
                <c:pt idx="21">
                  <c:v>17.825310000000002</c:v>
                </c:pt>
                <c:pt idx="22">
                  <c:v>27.60181</c:v>
                </c:pt>
                <c:pt idx="23">
                  <c:v>11.30369</c:v>
                </c:pt>
                <c:pt idx="24">
                  <c:v>0</c:v>
                </c:pt>
              </c:numCache>
            </c:numRef>
          </c:val>
        </c:ser>
        <c:ser>
          <c:idx val="2"/>
          <c:order val="2"/>
          <c:tx>
            <c:strRef>
              <c:f>'współczynnik użłobkowienia'!$D$96</c:f>
              <c:strCache>
                <c:ptCount val="1"/>
                <c:pt idx="0">
                  <c:v>2017</c:v>
                </c:pt>
              </c:strCache>
            </c:strRef>
          </c:tx>
          <c:spPr>
            <a:solidFill>
              <a:schemeClr val="tx2">
                <a:lumMod val="75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'współczynnik użłobkowienia'!$A$97:$A$121</c:f>
              <c:strCache>
                <c:ptCount val="25"/>
                <c:pt idx="0">
                  <c:v>WOJEWÓDZTWO ŁÓDZKIE</c:v>
                </c:pt>
                <c:pt idx="1">
                  <c:v>Powiat m.Skierniewice</c:v>
                </c:pt>
                <c:pt idx="2">
                  <c:v>Powiat m.Łódź</c:v>
                </c:pt>
                <c:pt idx="3">
                  <c:v>Powiat m.Piotrków Trybunalski</c:v>
                </c:pt>
                <c:pt idx="4">
                  <c:v>Powiat pabianicki</c:v>
                </c:pt>
                <c:pt idx="5">
                  <c:v>Powiat bełchatowski</c:v>
                </c:pt>
                <c:pt idx="6">
                  <c:v>Powiat poddębicki</c:v>
                </c:pt>
                <c:pt idx="7">
                  <c:v>Powiat zduńskowolski</c:v>
                </c:pt>
                <c:pt idx="8">
                  <c:v>Powiat zgierski</c:v>
                </c:pt>
                <c:pt idx="9">
                  <c:v>Powiat rawski</c:v>
                </c:pt>
                <c:pt idx="10">
                  <c:v>Powiat tomaszowski</c:v>
                </c:pt>
                <c:pt idx="11">
                  <c:v>Powiat wieruszowski</c:v>
                </c:pt>
                <c:pt idx="12">
                  <c:v>Powiat piotrkowski</c:v>
                </c:pt>
                <c:pt idx="13">
                  <c:v>Powiat radomszczański</c:v>
                </c:pt>
                <c:pt idx="14">
                  <c:v>Powiat łowicki</c:v>
                </c:pt>
                <c:pt idx="15">
                  <c:v>Powiat łaski</c:v>
                </c:pt>
                <c:pt idx="16">
                  <c:v>Powiat wieluński</c:v>
                </c:pt>
                <c:pt idx="17">
                  <c:v>Powiat pajęczański</c:v>
                </c:pt>
                <c:pt idx="18">
                  <c:v>Powiat kutnowski</c:v>
                </c:pt>
                <c:pt idx="19">
                  <c:v>Powiat sieradzki</c:v>
                </c:pt>
                <c:pt idx="20">
                  <c:v>Powiat łódzki wschodni</c:v>
                </c:pt>
                <c:pt idx="21">
                  <c:v>Powiat skierniewicki</c:v>
                </c:pt>
                <c:pt idx="22">
                  <c:v>Powiat opoczyński</c:v>
                </c:pt>
                <c:pt idx="23">
                  <c:v>Powiat łęczycki</c:v>
                </c:pt>
                <c:pt idx="24">
                  <c:v>Powiat brzeziński</c:v>
                </c:pt>
              </c:strCache>
            </c:strRef>
          </c:cat>
          <c:val>
            <c:numRef>
              <c:f>'współczynnik użłobkowienia'!$D$97:$D$121</c:f>
              <c:numCache>
                <c:formatCode>#,##0</c:formatCode>
                <c:ptCount val="25"/>
                <c:pt idx="0">
                  <c:v>82.919370000000001</c:v>
                </c:pt>
                <c:pt idx="1">
                  <c:v>173.48928000000001</c:v>
                </c:pt>
                <c:pt idx="2">
                  <c:v>163.22071</c:v>
                </c:pt>
                <c:pt idx="3">
                  <c:v>133.76111</c:v>
                </c:pt>
                <c:pt idx="4">
                  <c:v>114.70773</c:v>
                </c:pt>
                <c:pt idx="5">
                  <c:v>95.416550000000001</c:v>
                </c:pt>
                <c:pt idx="6">
                  <c:v>81.385279999999995</c:v>
                </c:pt>
                <c:pt idx="7">
                  <c:v>67.574929999999995</c:v>
                </c:pt>
                <c:pt idx="8">
                  <c:v>66.913690000000003</c:v>
                </c:pt>
                <c:pt idx="9">
                  <c:v>62.849159999999998</c:v>
                </c:pt>
                <c:pt idx="10">
                  <c:v>44.957470000000001</c:v>
                </c:pt>
                <c:pt idx="11">
                  <c:v>43.412030000000001</c:v>
                </c:pt>
                <c:pt idx="12">
                  <c:v>42.19567</c:v>
                </c:pt>
                <c:pt idx="13">
                  <c:v>34.267910000000001</c:v>
                </c:pt>
                <c:pt idx="14">
                  <c:v>34.111310000000003</c:v>
                </c:pt>
                <c:pt idx="15">
                  <c:v>33.357509999999998</c:v>
                </c:pt>
                <c:pt idx="16">
                  <c:v>31.27918</c:v>
                </c:pt>
                <c:pt idx="17">
                  <c:v>23.759609999999999</c:v>
                </c:pt>
                <c:pt idx="18">
                  <c:v>22.664020000000001</c:v>
                </c:pt>
                <c:pt idx="19">
                  <c:v>21.574339999999999</c:v>
                </c:pt>
                <c:pt idx="20">
                  <c:v>19.569469999999999</c:v>
                </c:pt>
                <c:pt idx="21">
                  <c:v>17.84121</c:v>
                </c:pt>
                <c:pt idx="22">
                  <c:v>14.73775</c:v>
                </c:pt>
                <c:pt idx="23">
                  <c:v>11.08647</c:v>
                </c:pt>
                <c:pt idx="24">
                  <c:v>0</c:v>
                </c:pt>
              </c:numCache>
            </c:numRef>
          </c:val>
        </c:ser>
        <c:dLbls>
          <c:showLegendKey val="0"/>
          <c:showVal val="1"/>
          <c:showCatName val="0"/>
          <c:showSerName val="0"/>
          <c:showPercent val="0"/>
          <c:showBubbleSize val="0"/>
        </c:dLbls>
        <c:gapWidth val="150"/>
        <c:axId val="283584000"/>
        <c:axId val="283585536"/>
      </c:barChart>
      <c:catAx>
        <c:axId val="283584000"/>
        <c:scaling>
          <c:orientation val="minMax"/>
        </c:scaling>
        <c:delete val="0"/>
        <c:axPos val="b"/>
        <c:majorTickMark val="out"/>
        <c:minorTickMark val="none"/>
        <c:tickLblPos val="nextTo"/>
        <c:txPr>
          <a:bodyPr/>
          <a:lstStyle/>
          <a:p>
            <a:pPr>
              <a:defRPr sz="800"/>
            </a:pPr>
            <a:endParaRPr lang="pl-PL"/>
          </a:p>
        </c:txPr>
        <c:crossAx val="283585536"/>
        <c:crosses val="autoZero"/>
        <c:auto val="1"/>
        <c:lblAlgn val="ctr"/>
        <c:lblOffset val="100"/>
        <c:noMultiLvlLbl val="0"/>
      </c:catAx>
      <c:valAx>
        <c:axId val="283585536"/>
        <c:scaling>
          <c:orientation val="minMax"/>
          <c:max val="190"/>
          <c:min val="0"/>
        </c:scaling>
        <c:delete val="1"/>
        <c:axPos val="l"/>
        <c:majorGridlines/>
        <c:numFmt formatCode="#,##0" sourceLinked="1"/>
        <c:majorTickMark val="out"/>
        <c:minorTickMark val="none"/>
        <c:tickLblPos val="nextTo"/>
        <c:crossAx val="283584000"/>
        <c:crosses val="autoZero"/>
        <c:crossBetween val="between"/>
      </c:valAx>
      <c:spPr>
        <a:solidFill>
          <a:srgbClr val="FFFFDD"/>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'ludność 3-5 lat'!$A$28</c:f>
              <c:strCache>
                <c:ptCount val="1"/>
                <c:pt idx="0">
                  <c:v>Liczba dzieci wieku do 3 lat</c:v>
                </c:pt>
              </c:strCache>
            </c:strRef>
          </c:tx>
          <c:spPr>
            <a:solidFill>
              <a:srgbClr val="C00000"/>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numRef>
              <c:f>'ludność 3-5 lat'!$B$27:$D$27</c:f>
              <c:numCache>
                <c:formatCode>General</c:formatCode>
                <c:ptCount val="3"/>
                <c:pt idx="0">
                  <c:v>2015</c:v>
                </c:pt>
                <c:pt idx="1">
                  <c:v>2016</c:v>
                </c:pt>
                <c:pt idx="2">
                  <c:v>2017</c:v>
                </c:pt>
              </c:numCache>
            </c:numRef>
          </c:cat>
          <c:val>
            <c:numRef>
              <c:f>'ludność 3-5 lat'!$B$28:$D$28</c:f>
              <c:numCache>
                <c:formatCode>#,##0</c:formatCode>
                <c:ptCount val="3"/>
                <c:pt idx="0">
                  <c:v>73195</c:v>
                </c:pt>
                <c:pt idx="1">
                  <c:v>70257</c:v>
                </c:pt>
                <c:pt idx="2">
                  <c:v>68573</c:v>
                </c:pt>
              </c:numCache>
            </c:numRef>
          </c:val>
        </c:ser>
        <c:ser>
          <c:idx val="1"/>
          <c:order val="1"/>
          <c:tx>
            <c:strRef>
              <c:f>'ludność 3-5 lat'!$A$29</c:f>
              <c:strCache>
                <c:ptCount val="1"/>
                <c:pt idx="0">
                  <c:v>Liczba ludności w wieku przedprodukcyjnym (17 lat i mniej)</c:v>
                </c:pt>
              </c:strCache>
            </c:strRef>
          </c:tx>
          <c:spPr>
            <a:solidFill>
              <a:srgbClr val="667858"/>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numRef>
              <c:f>'ludność 3-5 lat'!$B$27:$D$27</c:f>
              <c:numCache>
                <c:formatCode>General</c:formatCode>
                <c:ptCount val="3"/>
                <c:pt idx="0">
                  <c:v>2015</c:v>
                </c:pt>
                <c:pt idx="1">
                  <c:v>2016</c:v>
                </c:pt>
                <c:pt idx="2">
                  <c:v>2017</c:v>
                </c:pt>
              </c:numCache>
            </c:numRef>
          </c:cat>
          <c:val>
            <c:numRef>
              <c:f>'ludność 3-5 lat'!$B$29:$D$29</c:f>
              <c:numCache>
                <c:formatCode>#,##0</c:formatCode>
                <c:ptCount val="3"/>
                <c:pt idx="0">
                  <c:v>418642</c:v>
                </c:pt>
                <c:pt idx="1">
                  <c:v>417570</c:v>
                </c:pt>
                <c:pt idx="2">
                  <c:v>417936</c:v>
                </c:pt>
              </c:numCache>
            </c:numRef>
          </c:val>
        </c:ser>
        <c:dLbls>
          <c:dLblPos val="ctr"/>
          <c:showLegendKey val="0"/>
          <c:showVal val="1"/>
          <c:showCatName val="0"/>
          <c:showSerName val="0"/>
          <c:showPercent val="0"/>
          <c:showBubbleSize val="0"/>
        </c:dLbls>
        <c:gapWidth val="150"/>
        <c:axId val="283619712"/>
        <c:axId val="283621248"/>
      </c:barChart>
      <c:catAx>
        <c:axId val="283619712"/>
        <c:scaling>
          <c:orientation val="minMax"/>
        </c:scaling>
        <c:delete val="0"/>
        <c:axPos val="b"/>
        <c:numFmt formatCode="General" sourceLinked="1"/>
        <c:majorTickMark val="out"/>
        <c:minorTickMark val="none"/>
        <c:tickLblPos val="nextTo"/>
        <c:crossAx val="283621248"/>
        <c:crosses val="autoZero"/>
        <c:auto val="1"/>
        <c:lblAlgn val="ctr"/>
        <c:lblOffset val="100"/>
        <c:noMultiLvlLbl val="0"/>
      </c:catAx>
      <c:valAx>
        <c:axId val="283621248"/>
        <c:scaling>
          <c:orientation val="minMax"/>
        </c:scaling>
        <c:delete val="1"/>
        <c:axPos val="l"/>
        <c:majorGridlines/>
        <c:numFmt formatCode="#,##0" sourceLinked="1"/>
        <c:majorTickMark val="out"/>
        <c:minorTickMark val="none"/>
        <c:tickLblPos val="nextTo"/>
        <c:crossAx val="283619712"/>
        <c:crosses val="autoZero"/>
        <c:crossBetween val="between"/>
      </c:valAx>
      <c:spPr>
        <a:solidFill>
          <a:srgbClr val="FFFFCC"/>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555555555555555E-2"/>
          <c:y val="5.0925925925925923E-2"/>
          <c:w val="0.93888888888888888"/>
          <c:h val="0.84722222222222221"/>
        </c:manualLayout>
      </c:layout>
      <c:barChart>
        <c:barDir val="col"/>
        <c:grouping val="clustered"/>
        <c:varyColors val="0"/>
        <c:ser>
          <c:idx val="0"/>
          <c:order val="0"/>
          <c:invertIfNegative val="0"/>
          <c:dLbls>
            <c:txPr>
              <a:bodyPr/>
              <a:lstStyle/>
              <a:p>
                <a:pPr>
                  <a:defRPr sz="800"/>
                </a:pPr>
                <a:endParaRPr lang="pl-PL"/>
              </a:p>
            </c:txPr>
            <c:dLblPos val="inEnd"/>
            <c:showLegendKey val="0"/>
            <c:showVal val="1"/>
            <c:showCatName val="0"/>
            <c:showSerName val="0"/>
            <c:showPercent val="0"/>
            <c:showBubbleSize val="0"/>
            <c:showLeaderLines val="0"/>
          </c:dLbls>
          <c:cat>
            <c:strRef>
              <c:f>'ludność 3-5 lat'!$A$52:$A$56</c:f>
              <c:strCache>
                <c:ptCount val="5"/>
                <c:pt idx="0">
                  <c:v>w wieku 3 lat</c:v>
                </c:pt>
                <c:pt idx="1">
                  <c:v>w wieku 4 lat</c:v>
                </c:pt>
                <c:pt idx="2">
                  <c:v>w wieku 5 lat</c:v>
                </c:pt>
                <c:pt idx="3">
                  <c:v>w wieku 3-5 lat ogółem</c:v>
                </c:pt>
                <c:pt idx="4">
                  <c:v>w wieku do 17 lat</c:v>
                </c:pt>
              </c:strCache>
            </c:strRef>
          </c:cat>
          <c:val>
            <c:numRef>
              <c:f>'ludność 3-5 lat'!$B$52:$B$56</c:f>
              <c:numCache>
                <c:formatCode>0.0%</c:formatCode>
                <c:ptCount val="5"/>
                <c:pt idx="0">
                  <c:v>-4.9566607758983423E-2</c:v>
                </c:pt>
                <c:pt idx="1">
                  <c:v>-8.2831945932580558E-2</c:v>
                </c:pt>
                <c:pt idx="2">
                  <c:v>-5.6988435401184277E-2</c:v>
                </c:pt>
                <c:pt idx="3">
                  <c:v>-6.3146389780722734E-2</c:v>
                </c:pt>
                <c:pt idx="4">
                  <c:v>-1.6864050907457924E-3</c:v>
                </c:pt>
              </c:numCache>
            </c:numRef>
          </c:val>
        </c:ser>
        <c:dLbls>
          <c:dLblPos val="inEnd"/>
          <c:showLegendKey val="0"/>
          <c:showVal val="1"/>
          <c:showCatName val="0"/>
          <c:showSerName val="0"/>
          <c:showPercent val="0"/>
          <c:showBubbleSize val="0"/>
        </c:dLbls>
        <c:gapWidth val="150"/>
        <c:axId val="283706112"/>
        <c:axId val="283708800"/>
      </c:barChart>
      <c:catAx>
        <c:axId val="283706112"/>
        <c:scaling>
          <c:orientation val="minMax"/>
        </c:scaling>
        <c:delete val="0"/>
        <c:axPos val="b"/>
        <c:majorTickMark val="out"/>
        <c:minorTickMark val="none"/>
        <c:tickLblPos val="low"/>
        <c:txPr>
          <a:bodyPr rot="-2700000" vert="horz"/>
          <a:lstStyle/>
          <a:p>
            <a:pPr>
              <a:defRPr sz="800"/>
            </a:pPr>
            <a:endParaRPr lang="pl-PL"/>
          </a:p>
        </c:txPr>
        <c:crossAx val="283708800"/>
        <c:crosses val="autoZero"/>
        <c:auto val="1"/>
        <c:lblAlgn val="ctr"/>
        <c:lblOffset val="100"/>
        <c:noMultiLvlLbl val="0"/>
      </c:catAx>
      <c:valAx>
        <c:axId val="283708800"/>
        <c:scaling>
          <c:orientation val="minMax"/>
          <c:max val="1.0000000000000002E-2"/>
          <c:min val="-9.0000000000000024E-2"/>
        </c:scaling>
        <c:delete val="1"/>
        <c:axPos val="l"/>
        <c:majorGridlines/>
        <c:numFmt formatCode="0.0%" sourceLinked="1"/>
        <c:majorTickMark val="out"/>
        <c:minorTickMark val="none"/>
        <c:tickLblPos val="nextTo"/>
        <c:crossAx val="283706112"/>
        <c:crosses val="autoZero"/>
        <c:crossBetween val="between"/>
        <c:majorUnit val="2.0000000000000004E-2"/>
      </c:valAx>
      <c:spPr>
        <a:solidFill>
          <a:srgbClr val="FFFFC9"/>
        </a:solidFill>
      </c:spPr>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'wychowanie przedszkolne'!$K$52</c:f>
              <c:strCache>
                <c:ptCount val="1"/>
                <c:pt idx="0">
                  <c:v>ogółem</c:v>
                </c:pt>
              </c:strCache>
            </c:strRef>
          </c:tx>
          <c:spPr>
            <a:solidFill>
              <a:srgbClr val="667858"/>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numRef>
              <c:f>'wychowanie przedszkolne'!$L$51:$N$51</c:f>
              <c:numCache>
                <c:formatCode>General</c:formatCode>
                <c:ptCount val="3"/>
                <c:pt idx="0">
                  <c:v>2015</c:v>
                </c:pt>
                <c:pt idx="1">
                  <c:v>2016</c:v>
                </c:pt>
                <c:pt idx="2">
                  <c:v>2017</c:v>
                </c:pt>
              </c:numCache>
            </c:numRef>
          </c:cat>
          <c:val>
            <c:numRef>
              <c:f>'wychowanie przedszkolne'!$L$52:$N$52</c:f>
              <c:numCache>
                <c:formatCode>General</c:formatCode>
                <c:ptCount val="3"/>
                <c:pt idx="0">
                  <c:v>62021</c:v>
                </c:pt>
                <c:pt idx="1">
                  <c:v>57476</c:v>
                </c:pt>
                <c:pt idx="2">
                  <c:v>58345</c:v>
                </c:pt>
              </c:numCache>
            </c:numRef>
          </c:val>
        </c:ser>
        <c:ser>
          <c:idx val="1"/>
          <c:order val="1"/>
          <c:tx>
            <c:strRef>
              <c:f>'wychowanie przedszkolne'!$K$53</c:f>
              <c:strCache>
                <c:ptCount val="1"/>
                <c:pt idx="0">
                  <c:v>w tym w przedszkolach</c:v>
                </c:pt>
              </c:strCache>
            </c:strRef>
          </c:tx>
          <c:spPr>
            <a:solidFill>
              <a:srgbClr val="C00000"/>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numRef>
              <c:f>'wychowanie przedszkolne'!$L$51:$N$51</c:f>
              <c:numCache>
                <c:formatCode>General</c:formatCode>
                <c:ptCount val="3"/>
                <c:pt idx="0">
                  <c:v>2015</c:v>
                </c:pt>
                <c:pt idx="1">
                  <c:v>2016</c:v>
                </c:pt>
                <c:pt idx="2">
                  <c:v>2017</c:v>
                </c:pt>
              </c:numCache>
            </c:numRef>
          </c:cat>
          <c:val>
            <c:numRef>
              <c:f>'wychowanie przedszkolne'!$L$53:$N$53</c:f>
              <c:numCache>
                <c:formatCode>General</c:formatCode>
                <c:ptCount val="3"/>
                <c:pt idx="0">
                  <c:v>50309</c:v>
                </c:pt>
                <c:pt idx="1">
                  <c:v>47862</c:v>
                </c:pt>
                <c:pt idx="2">
                  <c:v>48819</c:v>
                </c:pt>
              </c:numCache>
            </c:numRef>
          </c:val>
        </c:ser>
        <c:dLbls>
          <c:dLblPos val="ctr"/>
          <c:showLegendKey val="0"/>
          <c:showVal val="1"/>
          <c:showCatName val="0"/>
          <c:showSerName val="0"/>
          <c:showPercent val="0"/>
          <c:showBubbleSize val="0"/>
        </c:dLbls>
        <c:gapWidth val="150"/>
        <c:axId val="283746688"/>
        <c:axId val="283748224"/>
      </c:barChart>
      <c:catAx>
        <c:axId val="283746688"/>
        <c:scaling>
          <c:orientation val="minMax"/>
        </c:scaling>
        <c:delete val="0"/>
        <c:axPos val="b"/>
        <c:numFmt formatCode="General" sourceLinked="1"/>
        <c:majorTickMark val="out"/>
        <c:minorTickMark val="none"/>
        <c:tickLblPos val="nextTo"/>
        <c:crossAx val="283748224"/>
        <c:crosses val="autoZero"/>
        <c:auto val="1"/>
        <c:lblAlgn val="ctr"/>
        <c:lblOffset val="100"/>
        <c:noMultiLvlLbl val="0"/>
      </c:catAx>
      <c:valAx>
        <c:axId val="283748224"/>
        <c:scaling>
          <c:orientation val="minMax"/>
        </c:scaling>
        <c:delete val="1"/>
        <c:axPos val="l"/>
        <c:majorGridlines/>
        <c:numFmt formatCode="General" sourceLinked="1"/>
        <c:majorTickMark val="out"/>
        <c:minorTickMark val="none"/>
        <c:tickLblPos val="nextTo"/>
        <c:crossAx val="283746688"/>
        <c:crosses val="autoZero"/>
        <c:crossBetween val="between"/>
      </c:valAx>
      <c:spPr>
        <a:solidFill>
          <a:srgbClr val="FFFFCC"/>
        </a:solidFill>
      </c:spPr>
    </c:plotArea>
    <c:legend>
      <c:legendPos val="b"/>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531101433778768E-2"/>
          <c:y val="1.830663175753755E-2"/>
          <c:w val="0.9516937290055143"/>
          <c:h val="0.75351369609934205"/>
        </c:manualLayout>
      </c:layout>
      <c:barChart>
        <c:barDir val="col"/>
        <c:grouping val="clustered"/>
        <c:varyColors val="0"/>
        <c:ser>
          <c:idx val="0"/>
          <c:order val="0"/>
          <c:tx>
            <c:strRef>
              <c:f>'wychowanie przedszkolne'!$B$99</c:f>
              <c:strCache>
                <c:ptCount val="1"/>
                <c:pt idx="0">
                  <c:v>2015</c:v>
                </c:pt>
              </c:strCache>
            </c:strRef>
          </c:tx>
          <c:spPr>
            <a:solidFill>
              <a:srgbClr val="ABDA78"/>
            </a:solidFill>
          </c:spPr>
          <c:invertIfNegative val="0"/>
          <c:dLbls>
            <c:dLbl>
              <c:idx val="0"/>
              <c:layout>
                <c:manualLayout>
                  <c:x val="-5.8224154129880509E-3"/>
                  <c:y val="1.0561053910022315E-2"/>
                </c:manualLayout>
              </c:layout>
              <c:showLegendKey val="0"/>
              <c:showVal val="1"/>
              <c:showCatName val="0"/>
              <c:showSerName val="0"/>
              <c:showPercent val="0"/>
              <c:showBubbleSize val="0"/>
            </c:dLbl>
            <c:dLbl>
              <c:idx val="1"/>
              <c:layout>
                <c:manualLayout>
                  <c:x val="0"/>
                  <c:y val="1.3201317387527894E-2"/>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'wychowanie przedszkolne'!$A$100:$A$116</c:f>
              <c:strCache>
                <c:ptCount val="17"/>
                <c:pt idx="0">
                  <c:v>POLSKA</c:v>
                </c:pt>
                <c:pt idx="1">
                  <c:v>MAZOWIECKIE</c:v>
                </c:pt>
                <c:pt idx="2">
                  <c:v>OPOLSKIE</c:v>
                </c:pt>
                <c:pt idx="3">
                  <c:v>WIELKOPOLSKIE</c:v>
                </c:pt>
                <c:pt idx="4">
                  <c:v>ŚLĄSKIE</c:v>
                </c:pt>
                <c:pt idx="5">
                  <c:v>MAŁOPOLSKIE</c:v>
                </c:pt>
                <c:pt idx="6">
                  <c:v>ŁÓDZKIE</c:v>
                </c:pt>
                <c:pt idx="7">
                  <c:v>DOLNOŚLĄSKIE</c:v>
                </c:pt>
                <c:pt idx="8">
                  <c:v>PODLASKIE</c:v>
                </c:pt>
                <c:pt idx="9">
                  <c:v>LUBELSKIE</c:v>
                </c:pt>
                <c:pt idx="10">
                  <c:v>LUBUSKIE</c:v>
                </c:pt>
                <c:pt idx="11">
                  <c:v>PODKARPACKIE</c:v>
                </c:pt>
                <c:pt idx="12">
                  <c:v>ZACHODNIOPOMORSKIE</c:v>
                </c:pt>
                <c:pt idx="13">
                  <c:v>POMORSKIE</c:v>
                </c:pt>
                <c:pt idx="14">
                  <c:v>ŚWIĘTOKRZYSKIE</c:v>
                </c:pt>
                <c:pt idx="15">
                  <c:v>KUJAWSKO-POMORSKIE</c:v>
                </c:pt>
                <c:pt idx="16">
                  <c:v>WARMIŃSKO-MAZURSKIE</c:v>
                </c:pt>
              </c:strCache>
            </c:strRef>
          </c:cat>
          <c:val>
            <c:numRef>
              <c:f>'wychowanie przedszkolne'!$B$100:$B$116</c:f>
              <c:numCache>
                <c:formatCode>#,##0.0</c:formatCode>
                <c:ptCount val="17"/>
                <c:pt idx="0">
                  <c:v>84.211190000000002</c:v>
                </c:pt>
                <c:pt idx="1">
                  <c:v>89.636560000000003</c:v>
                </c:pt>
                <c:pt idx="2">
                  <c:v>89.732209999999995</c:v>
                </c:pt>
                <c:pt idx="3">
                  <c:v>87.649860000000004</c:v>
                </c:pt>
                <c:pt idx="4">
                  <c:v>87.884280000000004</c:v>
                </c:pt>
                <c:pt idx="5">
                  <c:v>84.070809999999994</c:v>
                </c:pt>
                <c:pt idx="6">
                  <c:v>84.733930000000001</c:v>
                </c:pt>
                <c:pt idx="7">
                  <c:v>84.785489999999996</c:v>
                </c:pt>
                <c:pt idx="8">
                  <c:v>81.342479999999995</c:v>
                </c:pt>
                <c:pt idx="9">
                  <c:v>81.790639999999996</c:v>
                </c:pt>
                <c:pt idx="10">
                  <c:v>83.207160000000002</c:v>
                </c:pt>
                <c:pt idx="11">
                  <c:v>79.328689999999995</c:v>
                </c:pt>
                <c:pt idx="12">
                  <c:v>79.903800000000004</c:v>
                </c:pt>
                <c:pt idx="13">
                  <c:v>80.264179999999996</c:v>
                </c:pt>
                <c:pt idx="14">
                  <c:v>80.576859999999996</c:v>
                </c:pt>
                <c:pt idx="15">
                  <c:v>77.630660000000006</c:v>
                </c:pt>
                <c:pt idx="16">
                  <c:v>74.764319999999998</c:v>
                </c:pt>
              </c:numCache>
            </c:numRef>
          </c:val>
        </c:ser>
        <c:ser>
          <c:idx val="1"/>
          <c:order val="1"/>
          <c:tx>
            <c:strRef>
              <c:f>'wychowanie przedszkolne'!$C$99</c:f>
              <c:strCache>
                <c:ptCount val="1"/>
                <c:pt idx="0">
                  <c:v>2016</c:v>
                </c:pt>
              </c:strCache>
            </c:strRef>
          </c:tx>
          <c:spPr>
            <a:solidFill>
              <a:srgbClr val="61824A"/>
            </a:solidFill>
          </c:spPr>
          <c:invertIfNegative val="0"/>
          <c:dLbls>
            <c:dLbl>
              <c:idx val="0"/>
              <c:layout>
                <c:manualLayout>
                  <c:x val="3.8816102753253677E-3"/>
                  <c:y val="-2.112210782004463E-2"/>
                </c:manualLayout>
              </c:layout>
              <c:showLegendKey val="0"/>
              <c:showVal val="1"/>
              <c:showCatName val="0"/>
              <c:showSerName val="0"/>
              <c:showPercent val="0"/>
              <c:showBubbleSize val="0"/>
            </c:dLbl>
            <c:dLbl>
              <c:idx val="1"/>
              <c:layout>
                <c:manualLayout>
                  <c:x val="0"/>
                  <c:y val="7.9207904325167364E-3"/>
                </c:manualLayout>
              </c:layout>
              <c:showLegendKey val="0"/>
              <c:showVal val="1"/>
              <c:showCatName val="0"/>
              <c:showSerName val="0"/>
              <c:showPercent val="0"/>
              <c:showBubbleSize val="0"/>
            </c:dLbl>
            <c:dLbl>
              <c:idx val="2"/>
              <c:layout>
                <c:manualLayout>
                  <c:x val="0"/>
                  <c:y val="-1.5841580865033473E-2"/>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'wychowanie przedszkolne'!$A$100:$A$116</c:f>
              <c:strCache>
                <c:ptCount val="17"/>
                <c:pt idx="0">
                  <c:v>POLSKA</c:v>
                </c:pt>
                <c:pt idx="1">
                  <c:v>MAZOWIECKIE</c:v>
                </c:pt>
                <c:pt idx="2">
                  <c:v>OPOLSKIE</c:v>
                </c:pt>
                <c:pt idx="3">
                  <c:v>WIELKOPOLSKIE</c:v>
                </c:pt>
                <c:pt idx="4">
                  <c:v>ŚLĄSKIE</c:v>
                </c:pt>
                <c:pt idx="5">
                  <c:v>MAŁOPOLSKIE</c:v>
                </c:pt>
                <c:pt idx="6">
                  <c:v>ŁÓDZKIE</c:v>
                </c:pt>
                <c:pt idx="7">
                  <c:v>DOLNOŚLĄSKIE</c:v>
                </c:pt>
                <c:pt idx="8">
                  <c:v>PODLASKIE</c:v>
                </c:pt>
                <c:pt idx="9">
                  <c:v>LUBELSKIE</c:v>
                </c:pt>
                <c:pt idx="10">
                  <c:v>LUBUSKIE</c:v>
                </c:pt>
                <c:pt idx="11">
                  <c:v>PODKARPACKIE</c:v>
                </c:pt>
                <c:pt idx="12">
                  <c:v>ZACHODNIOPOMORSKIE</c:v>
                </c:pt>
                <c:pt idx="13">
                  <c:v>POMORSKIE</c:v>
                </c:pt>
                <c:pt idx="14">
                  <c:v>ŚWIĘTOKRZYSKIE</c:v>
                </c:pt>
                <c:pt idx="15">
                  <c:v>KUJAWSKO-POMORSKIE</c:v>
                </c:pt>
                <c:pt idx="16">
                  <c:v>WARMIŃSKO-MAZURSKIE</c:v>
                </c:pt>
              </c:strCache>
            </c:strRef>
          </c:cat>
          <c:val>
            <c:numRef>
              <c:f>'wychowanie przedszkolne'!$C$100:$C$116</c:f>
              <c:numCache>
                <c:formatCode>#,##0.0</c:formatCode>
                <c:ptCount val="17"/>
                <c:pt idx="0">
                  <c:v>81.081029999999998</c:v>
                </c:pt>
                <c:pt idx="1">
                  <c:v>87.998779999999996</c:v>
                </c:pt>
                <c:pt idx="2">
                  <c:v>87.451660000000004</c:v>
                </c:pt>
                <c:pt idx="3">
                  <c:v>84.241169999999997</c:v>
                </c:pt>
                <c:pt idx="4">
                  <c:v>82.80977</c:v>
                </c:pt>
                <c:pt idx="5">
                  <c:v>82.017129999999995</c:v>
                </c:pt>
                <c:pt idx="6">
                  <c:v>81.808220000000006</c:v>
                </c:pt>
                <c:pt idx="7">
                  <c:v>81.946079999999995</c:v>
                </c:pt>
                <c:pt idx="8">
                  <c:v>78.853830000000002</c:v>
                </c:pt>
                <c:pt idx="9">
                  <c:v>79.163820000000001</c:v>
                </c:pt>
                <c:pt idx="10">
                  <c:v>78.685490000000001</c:v>
                </c:pt>
                <c:pt idx="11">
                  <c:v>77.258619999999993</c:v>
                </c:pt>
                <c:pt idx="12">
                  <c:v>76.745930000000001</c:v>
                </c:pt>
                <c:pt idx="13">
                  <c:v>76.303160000000005</c:v>
                </c:pt>
                <c:pt idx="14">
                  <c:v>76.796300000000002</c:v>
                </c:pt>
                <c:pt idx="15">
                  <c:v>72.792199999999994</c:v>
                </c:pt>
                <c:pt idx="16">
                  <c:v>70.683220000000006</c:v>
                </c:pt>
              </c:numCache>
            </c:numRef>
          </c:val>
        </c:ser>
        <c:ser>
          <c:idx val="2"/>
          <c:order val="2"/>
          <c:tx>
            <c:strRef>
              <c:f>'wychowanie przedszkolne'!$D$99</c:f>
              <c:strCache>
                <c:ptCount val="1"/>
                <c:pt idx="0">
                  <c:v>2017</c:v>
                </c:pt>
              </c:strCache>
            </c:strRef>
          </c:tx>
          <c:spPr>
            <a:solidFill>
              <a:srgbClr val="434F3B"/>
            </a:solidFill>
          </c:spPr>
          <c:invertIfNegative val="0"/>
          <c:dLbls>
            <c:dLbl>
              <c:idx val="0"/>
              <c:layout>
                <c:manualLayout>
                  <c:x val="9.7040256883134095E-3"/>
                  <c:y val="2.6402634775055788E-3"/>
                </c:manualLayout>
              </c:layout>
              <c:showLegendKey val="0"/>
              <c:showVal val="1"/>
              <c:showCatName val="0"/>
              <c:showSerName val="0"/>
              <c:showPercent val="0"/>
              <c:showBubbleSize val="0"/>
            </c:dLbl>
            <c:dLbl>
              <c:idx val="1"/>
              <c:layout>
                <c:manualLayout>
                  <c:x val="1.1644830825976121E-2"/>
                  <c:y val="7.9207904325167364E-3"/>
                </c:manualLayout>
              </c:layout>
              <c:showLegendKey val="0"/>
              <c:showVal val="1"/>
              <c:showCatName val="0"/>
              <c:showSerName val="0"/>
              <c:showPercent val="0"/>
              <c:showBubbleSize val="0"/>
            </c:dLbl>
            <c:dLbl>
              <c:idx val="2"/>
              <c:layout>
                <c:manualLayout>
                  <c:x val="5.8224154129880509E-3"/>
                  <c:y val="0"/>
                </c:manualLayout>
              </c:layout>
              <c:showLegendKey val="0"/>
              <c:showVal val="1"/>
              <c:showCatName val="0"/>
              <c:showSerName val="0"/>
              <c:showPercent val="0"/>
              <c:showBubbleSize val="0"/>
            </c:dLbl>
            <c:dLbl>
              <c:idx val="3"/>
              <c:layout>
                <c:manualLayout>
                  <c:x val="1.9408051376626839E-3"/>
                  <c:y val="-1.5841580865033473E-2"/>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'wychowanie przedszkolne'!$A$100:$A$116</c:f>
              <c:strCache>
                <c:ptCount val="17"/>
                <c:pt idx="0">
                  <c:v>POLSKA</c:v>
                </c:pt>
                <c:pt idx="1">
                  <c:v>MAZOWIECKIE</c:v>
                </c:pt>
                <c:pt idx="2">
                  <c:v>OPOLSKIE</c:v>
                </c:pt>
                <c:pt idx="3">
                  <c:v>WIELKOPOLSKIE</c:v>
                </c:pt>
                <c:pt idx="4">
                  <c:v>ŚLĄSKIE</c:v>
                </c:pt>
                <c:pt idx="5">
                  <c:v>MAŁOPOLSKIE</c:v>
                </c:pt>
                <c:pt idx="6">
                  <c:v>ŁÓDZKIE</c:v>
                </c:pt>
                <c:pt idx="7">
                  <c:v>DOLNOŚLĄSKIE</c:v>
                </c:pt>
                <c:pt idx="8">
                  <c:v>PODLASKIE</c:v>
                </c:pt>
                <c:pt idx="9">
                  <c:v>LUBELSKIE</c:v>
                </c:pt>
                <c:pt idx="10">
                  <c:v>LUBUSKIE</c:v>
                </c:pt>
                <c:pt idx="11">
                  <c:v>PODKARPACKIE</c:v>
                </c:pt>
                <c:pt idx="12">
                  <c:v>ZACHODNIOPOMORSKIE</c:v>
                </c:pt>
                <c:pt idx="13">
                  <c:v>POMORSKIE</c:v>
                </c:pt>
                <c:pt idx="14">
                  <c:v>ŚWIĘTOKRZYSKIE</c:v>
                </c:pt>
                <c:pt idx="15">
                  <c:v>KUJAWSKO-POMORSKIE</c:v>
                </c:pt>
                <c:pt idx="16">
                  <c:v>WARMIŃSKO-MAZURSKIE</c:v>
                </c:pt>
              </c:strCache>
            </c:strRef>
          </c:cat>
          <c:val>
            <c:numRef>
              <c:f>'wychowanie przedszkolne'!$D$100:$D$116</c:f>
              <c:numCache>
                <c:formatCode>#,##0.0</c:formatCode>
                <c:ptCount val="17"/>
                <c:pt idx="0">
                  <c:v>84.666290000000004</c:v>
                </c:pt>
                <c:pt idx="1">
                  <c:v>91.580789999999993</c:v>
                </c:pt>
                <c:pt idx="2">
                  <c:v>89.694460000000007</c:v>
                </c:pt>
                <c:pt idx="3">
                  <c:v>87.527230000000003</c:v>
                </c:pt>
                <c:pt idx="4">
                  <c:v>86.403239999999997</c:v>
                </c:pt>
                <c:pt idx="5">
                  <c:v>85.900440000000003</c:v>
                </c:pt>
                <c:pt idx="6">
                  <c:v>85.084509999999995</c:v>
                </c:pt>
                <c:pt idx="7">
                  <c:v>84.831779999999995</c:v>
                </c:pt>
                <c:pt idx="8">
                  <c:v>83.057469999999995</c:v>
                </c:pt>
                <c:pt idx="9">
                  <c:v>82.248769999999993</c:v>
                </c:pt>
                <c:pt idx="10">
                  <c:v>82.076350000000005</c:v>
                </c:pt>
                <c:pt idx="11">
                  <c:v>81.525409999999994</c:v>
                </c:pt>
                <c:pt idx="12">
                  <c:v>81.003770000000003</c:v>
                </c:pt>
                <c:pt idx="13">
                  <c:v>80.488100000000003</c:v>
                </c:pt>
                <c:pt idx="14">
                  <c:v>80.327770000000001</c:v>
                </c:pt>
                <c:pt idx="15">
                  <c:v>76.042289999999994</c:v>
                </c:pt>
                <c:pt idx="16">
                  <c:v>74.622420000000005</c:v>
                </c:pt>
              </c:numCache>
            </c:numRef>
          </c:val>
        </c:ser>
        <c:dLbls>
          <c:showLegendKey val="0"/>
          <c:showVal val="1"/>
          <c:showCatName val="0"/>
          <c:showSerName val="0"/>
          <c:showPercent val="0"/>
          <c:showBubbleSize val="0"/>
        </c:dLbls>
        <c:gapWidth val="150"/>
        <c:axId val="283935104"/>
        <c:axId val="283936640"/>
      </c:barChart>
      <c:catAx>
        <c:axId val="283935104"/>
        <c:scaling>
          <c:orientation val="minMax"/>
        </c:scaling>
        <c:delete val="0"/>
        <c:axPos val="b"/>
        <c:majorTickMark val="out"/>
        <c:minorTickMark val="none"/>
        <c:tickLblPos val="nextTo"/>
        <c:txPr>
          <a:bodyPr/>
          <a:lstStyle/>
          <a:p>
            <a:pPr>
              <a:defRPr sz="800"/>
            </a:pPr>
            <a:endParaRPr lang="pl-PL"/>
          </a:p>
        </c:txPr>
        <c:crossAx val="283936640"/>
        <c:crosses val="autoZero"/>
        <c:auto val="1"/>
        <c:lblAlgn val="ctr"/>
        <c:lblOffset val="100"/>
        <c:noMultiLvlLbl val="0"/>
      </c:catAx>
      <c:valAx>
        <c:axId val="283936640"/>
        <c:scaling>
          <c:orientation val="minMax"/>
          <c:max val="100"/>
        </c:scaling>
        <c:delete val="1"/>
        <c:axPos val="l"/>
        <c:majorGridlines/>
        <c:numFmt formatCode="#,##0.0" sourceLinked="1"/>
        <c:majorTickMark val="out"/>
        <c:minorTickMark val="none"/>
        <c:tickLblPos val="nextTo"/>
        <c:crossAx val="283935104"/>
        <c:crosses val="autoZero"/>
        <c:crossBetween val="between"/>
      </c:valAx>
      <c:spPr>
        <a:solidFill>
          <a:srgbClr val="FFFFDD"/>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[LUDN_2426_XTAB_20180725123940.xlsx]TABLICA!$G$4</c:f>
              <c:strCache>
                <c:ptCount val="1"/>
                <c:pt idx="0">
                  <c:v>POLSKA</c:v>
                </c:pt>
              </c:strCache>
            </c:strRef>
          </c:tx>
          <c:spPr>
            <a:ln>
              <a:solidFill>
                <a:schemeClr val="tx1"/>
              </a:solidFill>
            </a:ln>
          </c:spPr>
          <c:marker>
            <c:symbol val="none"/>
          </c:marker>
          <c:dLbls>
            <c:dLbl>
              <c:idx val="0"/>
              <c:layout>
                <c:manualLayout>
                  <c:x val="0"/>
                  <c:y val="2.9143897996357013E-2"/>
                </c:manualLayout>
              </c:layout>
              <c:showLegendKey val="0"/>
              <c:showVal val="1"/>
              <c:showCatName val="0"/>
              <c:showSerName val="0"/>
              <c:showPercent val="0"/>
              <c:showBubbleSize val="0"/>
            </c:dLbl>
            <c:dLbl>
              <c:idx val="1"/>
              <c:layout>
                <c:manualLayout>
                  <c:x val="1.2638230647709321E-2"/>
                  <c:y val="1.4571948998178506E-2"/>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0"/>
          </c:dLbls>
          <c:cat>
            <c:strRef>
              <c:f>[LUDN_2426_XTAB_20180725123940.xlsx]TABLICA!$H$3:$J$3</c:f>
              <c:strCache>
                <c:ptCount val="3"/>
                <c:pt idx="0">
                  <c:v>2015</c:v>
                </c:pt>
                <c:pt idx="1">
                  <c:v>2016</c:v>
                </c:pt>
                <c:pt idx="2">
                  <c:v>2017</c:v>
                </c:pt>
              </c:strCache>
            </c:strRef>
          </c:cat>
          <c:val>
            <c:numRef>
              <c:f>[LUDN_2426_XTAB_20180725123940.xlsx]TABLICA!$H$4:$J$4</c:f>
              <c:numCache>
                <c:formatCode>#,##0.0</c:formatCode>
                <c:ptCount val="3"/>
                <c:pt idx="0">
                  <c:v>31.4</c:v>
                </c:pt>
                <c:pt idx="1">
                  <c:v>32.700000000000003</c:v>
                </c:pt>
                <c:pt idx="2">
                  <c:v>34</c:v>
                </c:pt>
              </c:numCache>
            </c:numRef>
          </c:val>
          <c:smooth val="0"/>
        </c:ser>
        <c:ser>
          <c:idx val="1"/>
          <c:order val="1"/>
          <c:tx>
            <c:strRef>
              <c:f>[LUDN_2426_XTAB_20180725123940.xlsx]TABLICA!$G$5</c:f>
              <c:strCache>
                <c:ptCount val="1"/>
                <c:pt idx="0">
                  <c:v>ŁÓDZKIE</c:v>
                </c:pt>
              </c:strCache>
            </c:strRef>
          </c:tx>
          <c:marker>
            <c:symbol val="none"/>
          </c:marker>
          <c:dLbls>
            <c:dLbl>
              <c:idx val="0"/>
              <c:layout>
                <c:manualLayout>
                  <c:x val="2.8963783323419142E-17"/>
                  <c:y val="3.652857714001375E-2"/>
                </c:manualLayout>
              </c:layout>
              <c:showLegendKey val="0"/>
              <c:showVal val="1"/>
              <c:showCatName val="0"/>
              <c:showSerName val="0"/>
              <c:showPercent val="0"/>
              <c:showBubbleSize val="0"/>
            </c:dLbl>
            <c:dLbl>
              <c:idx val="1"/>
              <c:layout>
                <c:manualLayout>
                  <c:x val="0"/>
                  <c:y val="4.3715846994535519E-2"/>
                </c:manualLayout>
              </c:layout>
              <c:showLegendKey val="0"/>
              <c:showVal val="1"/>
              <c:showCatName val="0"/>
              <c:showSerName val="0"/>
              <c:showPercent val="0"/>
              <c:showBubbleSize val="0"/>
            </c:dLbl>
            <c:txPr>
              <a:bodyPr/>
              <a:lstStyle/>
              <a:p>
                <a:pPr>
                  <a:defRPr sz="1200" b="1">
                    <a:solidFill>
                      <a:srgbClr val="FF0000"/>
                    </a:solidFill>
                  </a:defRPr>
                </a:pPr>
                <a:endParaRPr lang="pl-PL"/>
              </a:p>
            </c:txPr>
            <c:showLegendKey val="0"/>
            <c:showVal val="1"/>
            <c:showCatName val="0"/>
            <c:showSerName val="0"/>
            <c:showPercent val="0"/>
            <c:showBubbleSize val="0"/>
            <c:showLeaderLines val="0"/>
          </c:dLbls>
          <c:cat>
            <c:strRef>
              <c:f>[LUDN_2426_XTAB_20180725123940.xlsx]TABLICA!$H$3:$J$3</c:f>
              <c:strCache>
                <c:ptCount val="3"/>
                <c:pt idx="0">
                  <c:v>2015</c:v>
                </c:pt>
                <c:pt idx="1">
                  <c:v>2016</c:v>
                </c:pt>
                <c:pt idx="2">
                  <c:v>2017</c:v>
                </c:pt>
              </c:strCache>
            </c:strRef>
          </c:cat>
          <c:val>
            <c:numRef>
              <c:f>[LUDN_2426_XTAB_20180725123940.xlsx]TABLICA!$H$5:$J$5</c:f>
              <c:numCache>
                <c:formatCode>#,##0.0</c:formatCode>
                <c:ptCount val="3"/>
                <c:pt idx="0">
                  <c:v>35.6</c:v>
                </c:pt>
                <c:pt idx="1">
                  <c:v>37</c:v>
                </c:pt>
                <c:pt idx="2">
                  <c:v>38.5</c:v>
                </c:pt>
              </c:numCache>
            </c:numRef>
          </c:val>
          <c:smooth val="0"/>
        </c:ser>
        <c:dLbls>
          <c:showLegendKey val="0"/>
          <c:showVal val="0"/>
          <c:showCatName val="0"/>
          <c:showSerName val="0"/>
          <c:showPercent val="0"/>
          <c:showBubbleSize val="0"/>
        </c:dLbls>
        <c:marker val="1"/>
        <c:smooth val="0"/>
        <c:axId val="242001792"/>
        <c:axId val="242003328"/>
      </c:lineChart>
      <c:catAx>
        <c:axId val="242001792"/>
        <c:scaling>
          <c:orientation val="minMax"/>
        </c:scaling>
        <c:delete val="0"/>
        <c:axPos val="b"/>
        <c:majorTickMark val="out"/>
        <c:minorTickMark val="none"/>
        <c:tickLblPos val="nextTo"/>
        <c:crossAx val="242003328"/>
        <c:crosses val="autoZero"/>
        <c:auto val="1"/>
        <c:lblAlgn val="ctr"/>
        <c:lblOffset val="100"/>
        <c:noMultiLvlLbl val="0"/>
      </c:catAx>
      <c:valAx>
        <c:axId val="242003328"/>
        <c:scaling>
          <c:orientation val="minMax"/>
          <c:min val="30"/>
        </c:scaling>
        <c:delete val="0"/>
        <c:axPos val="l"/>
        <c:majorGridlines/>
        <c:numFmt formatCode="#,##0.0" sourceLinked="1"/>
        <c:majorTickMark val="out"/>
        <c:minorTickMark val="none"/>
        <c:tickLblPos val="nextTo"/>
        <c:crossAx val="242001792"/>
        <c:crosses val="autoZero"/>
        <c:crossBetween val="between"/>
      </c:valAx>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176552930883692E-3"/>
          <c:y val="1.2204421171691701E-2"/>
          <c:w val="0.98879188101487303"/>
          <c:h val="0.59618036745406822"/>
        </c:manualLayout>
      </c:layout>
      <c:barChart>
        <c:barDir val="col"/>
        <c:grouping val="clustered"/>
        <c:varyColors val="0"/>
        <c:ser>
          <c:idx val="0"/>
          <c:order val="0"/>
          <c:tx>
            <c:strRef>
              <c:f>'wychowanie przedszkolne'!$B$166</c:f>
              <c:strCache>
                <c:ptCount val="1"/>
                <c:pt idx="0">
                  <c:v>2015</c:v>
                </c:pt>
              </c:strCache>
            </c:strRef>
          </c:tx>
          <c:spPr>
            <a:solidFill>
              <a:schemeClr val="tx2">
                <a:lumMod val="40000"/>
                <a:lumOff val="60000"/>
              </a:schemeClr>
            </a:solidFill>
          </c:spPr>
          <c:invertIfNegative val="0"/>
          <c:dLbls>
            <c:dLbl>
              <c:idx val="0"/>
              <c:layout>
                <c:manualLayout>
                  <c:x val="0"/>
                  <c:y val="-1.5999999999999986E-2"/>
                </c:manualLayout>
              </c:layout>
              <c:showLegendKey val="0"/>
              <c:showVal val="1"/>
              <c:showCatName val="0"/>
              <c:showSerName val="0"/>
              <c:showPercent val="0"/>
              <c:showBubbleSize val="0"/>
            </c:dLbl>
            <c:dLbl>
              <c:idx val="1"/>
              <c:layout>
                <c:manualLayout>
                  <c:x val="0"/>
                  <c:y val="-1.0666666666666666E-2"/>
                </c:manualLayout>
              </c:layout>
              <c:showLegendKey val="0"/>
              <c:showVal val="1"/>
              <c:showCatName val="0"/>
              <c:showSerName val="0"/>
              <c:showPercent val="0"/>
              <c:showBubbleSize val="0"/>
            </c:dLbl>
            <c:dLbl>
              <c:idx val="21"/>
              <c:layout>
                <c:manualLayout>
                  <c:x val="-5.3333333333333332E-3"/>
                  <c:y val="1.0666666666666666E-2"/>
                </c:manualLayout>
              </c:layout>
              <c:showLegendKey val="0"/>
              <c:showVal val="1"/>
              <c:showCatName val="0"/>
              <c:showSerName val="0"/>
              <c:showPercent val="0"/>
              <c:showBubbleSize val="0"/>
            </c:dLbl>
            <c:dLbl>
              <c:idx val="22"/>
              <c:layout>
                <c:manualLayout>
                  <c:x val="-7.1111111111111115E-3"/>
                  <c:y val="-1.0666666666666666E-2"/>
                </c:manualLayout>
              </c:layout>
              <c:showLegendKey val="0"/>
              <c:showVal val="1"/>
              <c:showCatName val="0"/>
              <c:showSerName val="0"/>
              <c:showPercent val="0"/>
              <c:showBubbleSize val="0"/>
            </c:dLbl>
            <c:dLbl>
              <c:idx val="24"/>
              <c:layout>
                <c:manualLayout>
                  <c:x val="-5.3333333333333332E-3"/>
                  <c:y val="-8.0000000000000002E-3"/>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'wychowanie przedszkolne'!$A$167:$A$191</c:f>
              <c:strCache>
                <c:ptCount val="25"/>
                <c:pt idx="0">
                  <c:v>WOJEWÓDZTWO ŁÓDZKIE</c:v>
                </c:pt>
                <c:pt idx="1">
                  <c:v>Powiat m.Skierniewice</c:v>
                </c:pt>
                <c:pt idx="2">
                  <c:v>Powiat m.Łódź</c:v>
                </c:pt>
                <c:pt idx="3">
                  <c:v>Powiat m.Piotrków Trybunalski</c:v>
                </c:pt>
                <c:pt idx="4">
                  <c:v>Powiat łódzki wschodni</c:v>
                </c:pt>
                <c:pt idx="5">
                  <c:v>Powiat łowicki</c:v>
                </c:pt>
                <c:pt idx="6">
                  <c:v>Powiat pabianicki</c:v>
                </c:pt>
                <c:pt idx="7">
                  <c:v>Powiat zgierski</c:v>
                </c:pt>
                <c:pt idx="8">
                  <c:v>Powiat zduńskowolski</c:v>
                </c:pt>
                <c:pt idx="9">
                  <c:v>Powiat rawski</c:v>
                </c:pt>
                <c:pt idx="10">
                  <c:v>Powiat wieruszowski</c:v>
                </c:pt>
                <c:pt idx="11">
                  <c:v>Powiat bełchatowski</c:v>
                </c:pt>
                <c:pt idx="12">
                  <c:v>Powiat wieluński</c:v>
                </c:pt>
                <c:pt idx="13">
                  <c:v>Powiat tomaszowski</c:v>
                </c:pt>
                <c:pt idx="14">
                  <c:v>Powiat pajęczański</c:v>
                </c:pt>
                <c:pt idx="15">
                  <c:v>Powiat łaski</c:v>
                </c:pt>
                <c:pt idx="16">
                  <c:v>Powiat sieradzki</c:v>
                </c:pt>
                <c:pt idx="17">
                  <c:v>Powiat brzeziński</c:v>
                </c:pt>
                <c:pt idx="18">
                  <c:v>Powiat skierniewicki</c:v>
                </c:pt>
                <c:pt idx="19">
                  <c:v>Powiat radomszczański</c:v>
                </c:pt>
                <c:pt idx="20">
                  <c:v>Powiat kutnowski</c:v>
                </c:pt>
                <c:pt idx="21">
                  <c:v>Powiat poddębicki</c:v>
                </c:pt>
                <c:pt idx="22">
                  <c:v>Powiat piotrkowski</c:v>
                </c:pt>
                <c:pt idx="23">
                  <c:v>Powiat opoczyński</c:v>
                </c:pt>
                <c:pt idx="24">
                  <c:v>Powiat łęczycki</c:v>
                </c:pt>
              </c:strCache>
            </c:strRef>
          </c:cat>
          <c:val>
            <c:numRef>
              <c:f>'wychowanie przedszkolne'!$B$167:$B$191</c:f>
              <c:numCache>
                <c:formatCode>#,##0.0</c:formatCode>
                <c:ptCount val="25"/>
                <c:pt idx="0">
                  <c:v>84.733930000000001</c:v>
                </c:pt>
                <c:pt idx="1">
                  <c:v>96.400720000000007</c:v>
                </c:pt>
                <c:pt idx="2">
                  <c:v>94.637219999999999</c:v>
                </c:pt>
                <c:pt idx="3">
                  <c:v>87.953429999999997</c:v>
                </c:pt>
                <c:pt idx="4">
                  <c:v>81.970839999999995</c:v>
                </c:pt>
                <c:pt idx="5">
                  <c:v>85.395120000000006</c:v>
                </c:pt>
                <c:pt idx="6">
                  <c:v>85.681089999999998</c:v>
                </c:pt>
                <c:pt idx="7">
                  <c:v>83.783779999999993</c:v>
                </c:pt>
                <c:pt idx="8">
                  <c:v>83.270319999999998</c:v>
                </c:pt>
                <c:pt idx="9">
                  <c:v>82.298140000000004</c:v>
                </c:pt>
                <c:pt idx="10">
                  <c:v>88.553749999999994</c:v>
                </c:pt>
                <c:pt idx="11">
                  <c:v>82.036550000000005</c:v>
                </c:pt>
                <c:pt idx="12">
                  <c:v>87.360749999999996</c:v>
                </c:pt>
                <c:pt idx="13">
                  <c:v>82.945319999999995</c:v>
                </c:pt>
                <c:pt idx="14">
                  <c:v>84.084879999999998</c:v>
                </c:pt>
                <c:pt idx="15">
                  <c:v>83.537409999999994</c:v>
                </c:pt>
                <c:pt idx="16">
                  <c:v>79.949870000000004</c:v>
                </c:pt>
                <c:pt idx="17">
                  <c:v>73.878360000000001</c:v>
                </c:pt>
                <c:pt idx="18">
                  <c:v>80.573250000000002</c:v>
                </c:pt>
                <c:pt idx="19">
                  <c:v>75.708500000000001</c:v>
                </c:pt>
                <c:pt idx="20">
                  <c:v>75.775930000000002</c:v>
                </c:pt>
                <c:pt idx="21">
                  <c:v>72.373540000000006</c:v>
                </c:pt>
                <c:pt idx="22">
                  <c:v>72.197760000000002</c:v>
                </c:pt>
                <c:pt idx="23">
                  <c:v>71.322090000000003</c:v>
                </c:pt>
                <c:pt idx="24">
                  <c:v>75.103729999999999</c:v>
                </c:pt>
              </c:numCache>
            </c:numRef>
          </c:val>
        </c:ser>
        <c:ser>
          <c:idx val="1"/>
          <c:order val="1"/>
          <c:tx>
            <c:strRef>
              <c:f>'wychowanie przedszkolne'!$C$166</c:f>
              <c:strCache>
                <c:ptCount val="1"/>
                <c:pt idx="0">
                  <c:v>2016</c:v>
                </c:pt>
              </c:strCache>
            </c:strRef>
          </c:tx>
          <c:spPr>
            <a:solidFill>
              <a:schemeClr val="tx2">
                <a:lumMod val="60000"/>
                <a:lumOff val="40000"/>
              </a:schemeClr>
            </a:solidFill>
          </c:spPr>
          <c:invertIfNegative val="0"/>
          <c:dLbls>
            <c:dLbl>
              <c:idx val="4"/>
              <c:layout>
                <c:manualLayout>
                  <c:x val="5.3333333333333332E-3"/>
                  <c:y val="-8.0000000000000002E-3"/>
                </c:manualLayout>
              </c:layout>
              <c:showLegendKey val="0"/>
              <c:showVal val="1"/>
              <c:showCatName val="0"/>
              <c:showSerName val="0"/>
              <c:showPercent val="0"/>
              <c:showBubbleSize val="0"/>
            </c:dLbl>
            <c:dLbl>
              <c:idx val="21"/>
              <c:layout>
                <c:manualLayout>
                  <c:x val="0"/>
                  <c:y val="-1.0666666666666666E-2"/>
                </c:manualLayout>
              </c:layout>
              <c:showLegendKey val="0"/>
              <c:showVal val="1"/>
              <c:showCatName val="0"/>
              <c:showSerName val="0"/>
              <c:showPercent val="0"/>
              <c:showBubbleSize val="0"/>
            </c:dLbl>
            <c:dLbl>
              <c:idx val="24"/>
              <c:layout>
                <c:manualLayout>
                  <c:x val="-1.7777777777779082E-3"/>
                  <c:y val="-2.4000000000000004E-2"/>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'wychowanie przedszkolne'!$A$167:$A$191</c:f>
              <c:strCache>
                <c:ptCount val="25"/>
                <c:pt idx="0">
                  <c:v>WOJEWÓDZTWO ŁÓDZKIE</c:v>
                </c:pt>
                <c:pt idx="1">
                  <c:v>Powiat m.Skierniewice</c:v>
                </c:pt>
                <c:pt idx="2">
                  <c:v>Powiat m.Łódź</c:v>
                </c:pt>
                <c:pt idx="3">
                  <c:v>Powiat m.Piotrków Trybunalski</c:v>
                </c:pt>
                <c:pt idx="4">
                  <c:v>Powiat łódzki wschodni</c:v>
                </c:pt>
                <c:pt idx="5">
                  <c:v>Powiat łowicki</c:v>
                </c:pt>
                <c:pt idx="6">
                  <c:v>Powiat pabianicki</c:v>
                </c:pt>
                <c:pt idx="7">
                  <c:v>Powiat zgierski</c:v>
                </c:pt>
                <c:pt idx="8">
                  <c:v>Powiat zduńskowolski</c:v>
                </c:pt>
                <c:pt idx="9">
                  <c:v>Powiat rawski</c:v>
                </c:pt>
                <c:pt idx="10">
                  <c:v>Powiat wieruszowski</c:v>
                </c:pt>
                <c:pt idx="11">
                  <c:v>Powiat bełchatowski</c:v>
                </c:pt>
                <c:pt idx="12">
                  <c:v>Powiat wieluński</c:v>
                </c:pt>
                <c:pt idx="13">
                  <c:v>Powiat tomaszowski</c:v>
                </c:pt>
                <c:pt idx="14">
                  <c:v>Powiat pajęczański</c:v>
                </c:pt>
                <c:pt idx="15">
                  <c:v>Powiat łaski</c:v>
                </c:pt>
                <c:pt idx="16">
                  <c:v>Powiat sieradzki</c:v>
                </c:pt>
                <c:pt idx="17">
                  <c:v>Powiat brzeziński</c:v>
                </c:pt>
                <c:pt idx="18">
                  <c:v>Powiat skierniewicki</c:v>
                </c:pt>
                <c:pt idx="19">
                  <c:v>Powiat radomszczański</c:v>
                </c:pt>
                <c:pt idx="20">
                  <c:v>Powiat kutnowski</c:v>
                </c:pt>
                <c:pt idx="21">
                  <c:v>Powiat poddębicki</c:v>
                </c:pt>
                <c:pt idx="22">
                  <c:v>Powiat piotrkowski</c:v>
                </c:pt>
                <c:pt idx="23">
                  <c:v>Powiat opoczyński</c:v>
                </c:pt>
                <c:pt idx="24">
                  <c:v>Powiat łęczycki</c:v>
                </c:pt>
              </c:strCache>
            </c:strRef>
          </c:cat>
          <c:val>
            <c:numRef>
              <c:f>'wychowanie przedszkolne'!$C$167:$C$191</c:f>
              <c:numCache>
                <c:formatCode>#,##0.0</c:formatCode>
                <c:ptCount val="25"/>
                <c:pt idx="0">
                  <c:v>81.808220000000006</c:v>
                </c:pt>
                <c:pt idx="1">
                  <c:v>94.623660000000001</c:v>
                </c:pt>
                <c:pt idx="2">
                  <c:v>93.572810000000004</c:v>
                </c:pt>
                <c:pt idx="3">
                  <c:v>86.929950000000005</c:v>
                </c:pt>
                <c:pt idx="4">
                  <c:v>84.718999999999994</c:v>
                </c:pt>
                <c:pt idx="5">
                  <c:v>84.132369999999995</c:v>
                </c:pt>
                <c:pt idx="6">
                  <c:v>83.893020000000007</c:v>
                </c:pt>
                <c:pt idx="7">
                  <c:v>79.809119999999993</c:v>
                </c:pt>
                <c:pt idx="8">
                  <c:v>78.152929999999998</c:v>
                </c:pt>
                <c:pt idx="9">
                  <c:v>81.642809999999997</c:v>
                </c:pt>
                <c:pt idx="10">
                  <c:v>84</c:v>
                </c:pt>
                <c:pt idx="11">
                  <c:v>80.102869999999996</c:v>
                </c:pt>
                <c:pt idx="12">
                  <c:v>81.584770000000006</c:v>
                </c:pt>
                <c:pt idx="13">
                  <c:v>81.164479999999998</c:v>
                </c:pt>
                <c:pt idx="14">
                  <c:v>79.110510000000005</c:v>
                </c:pt>
                <c:pt idx="15">
                  <c:v>73.96781</c:v>
                </c:pt>
                <c:pt idx="16">
                  <c:v>73.591449999999995</c:v>
                </c:pt>
                <c:pt idx="17">
                  <c:v>72.549019999999999</c:v>
                </c:pt>
                <c:pt idx="18">
                  <c:v>73.624600000000001</c:v>
                </c:pt>
                <c:pt idx="19">
                  <c:v>69.865210000000005</c:v>
                </c:pt>
                <c:pt idx="20">
                  <c:v>70.125290000000007</c:v>
                </c:pt>
                <c:pt idx="21">
                  <c:v>67.770600000000002</c:v>
                </c:pt>
                <c:pt idx="22">
                  <c:v>68.535830000000004</c:v>
                </c:pt>
                <c:pt idx="23">
                  <c:v>67.818479999999994</c:v>
                </c:pt>
                <c:pt idx="24">
                  <c:v>71.648039999999995</c:v>
                </c:pt>
              </c:numCache>
            </c:numRef>
          </c:val>
        </c:ser>
        <c:ser>
          <c:idx val="2"/>
          <c:order val="2"/>
          <c:tx>
            <c:strRef>
              <c:f>'wychowanie przedszkolne'!$D$166</c:f>
              <c:strCache>
                <c:ptCount val="1"/>
                <c:pt idx="0">
                  <c:v>2017</c:v>
                </c:pt>
              </c:strCache>
            </c:strRef>
          </c:tx>
          <c:spPr>
            <a:solidFill>
              <a:schemeClr val="tx2">
                <a:lumMod val="75000"/>
              </a:schemeClr>
            </a:solidFill>
          </c:spPr>
          <c:invertIfNegative val="0"/>
          <c:dLbls>
            <c:dLbl>
              <c:idx val="0"/>
              <c:layout>
                <c:manualLayout>
                  <c:x val="5.3333333333333332E-3"/>
                  <c:y val="-1.6E-2"/>
                </c:manualLayout>
              </c:layout>
              <c:showLegendKey val="0"/>
              <c:showVal val="1"/>
              <c:showCatName val="0"/>
              <c:showSerName val="0"/>
              <c:showPercent val="0"/>
              <c:showBubbleSize val="0"/>
            </c:dLbl>
            <c:dLbl>
              <c:idx val="1"/>
              <c:layout>
                <c:manualLayout>
                  <c:x val="7.1111111111111115E-3"/>
                  <c:y val="-1.2222081031699193E-17"/>
                </c:manualLayout>
              </c:layout>
              <c:showLegendKey val="0"/>
              <c:showVal val="1"/>
              <c:showCatName val="0"/>
              <c:showSerName val="0"/>
              <c:showPercent val="0"/>
              <c:showBubbleSize val="0"/>
            </c:dLbl>
            <c:dLbl>
              <c:idx val="2"/>
              <c:layout>
                <c:manualLayout>
                  <c:x val="3.5555555555555557E-3"/>
                  <c:y val="-1.3333333333333334E-2"/>
                </c:manualLayout>
              </c:layout>
              <c:showLegendKey val="0"/>
              <c:showVal val="1"/>
              <c:showCatName val="0"/>
              <c:showSerName val="0"/>
              <c:showPercent val="0"/>
              <c:showBubbleSize val="0"/>
            </c:dLbl>
            <c:dLbl>
              <c:idx val="3"/>
              <c:layout>
                <c:manualLayout>
                  <c:x val="3.5555555555555557E-3"/>
                  <c:y val="-1.3333333333333334E-2"/>
                </c:manualLayout>
              </c:layout>
              <c:showLegendKey val="0"/>
              <c:showVal val="1"/>
              <c:showCatName val="0"/>
              <c:showSerName val="0"/>
              <c:showPercent val="0"/>
              <c:showBubbleSize val="0"/>
            </c:dLbl>
            <c:dLbl>
              <c:idx val="4"/>
              <c:layout>
                <c:manualLayout>
                  <c:x val="5.3333333333333332E-3"/>
                  <c:y val="1.3333333333333308E-2"/>
                </c:manualLayout>
              </c:layout>
              <c:showLegendKey val="0"/>
              <c:showVal val="1"/>
              <c:showCatName val="0"/>
              <c:showSerName val="0"/>
              <c:showPercent val="0"/>
              <c:showBubbleSize val="0"/>
            </c:dLbl>
            <c:dLbl>
              <c:idx val="12"/>
              <c:layout>
                <c:manualLayout>
                  <c:x val="3.5555555555556208E-3"/>
                  <c:y val="-8.0000000000000002E-3"/>
                </c:manualLayout>
              </c:layout>
              <c:showLegendKey val="0"/>
              <c:showVal val="1"/>
              <c:showCatName val="0"/>
              <c:showSerName val="0"/>
              <c:showPercent val="0"/>
              <c:showBubbleSize val="0"/>
            </c:dLbl>
            <c:dLbl>
              <c:idx val="15"/>
              <c:layout>
                <c:manualLayout>
                  <c:x val="7.1111111111111115E-3"/>
                  <c:y val="-2.6666666666666666E-3"/>
                </c:manualLayout>
              </c:layout>
              <c:showLegendKey val="0"/>
              <c:showVal val="1"/>
              <c:showCatName val="0"/>
              <c:showSerName val="0"/>
              <c:showPercent val="0"/>
              <c:showBubbleSize val="0"/>
            </c:dLbl>
            <c:dLbl>
              <c:idx val="18"/>
              <c:layout>
                <c:manualLayout>
                  <c:x val="3.5555555555555557E-3"/>
                  <c:y val="-1.0666666666666654E-2"/>
                </c:manualLayout>
              </c:layout>
              <c:showLegendKey val="0"/>
              <c:showVal val="1"/>
              <c:showCatName val="0"/>
              <c:showSerName val="0"/>
              <c:showPercent val="0"/>
              <c:showBubbleSize val="0"/>
            </c:dLbl>
            <c:dLbl>
              <c:idx val="21"/>
              <c:layout>
                <c:manualLayout>
                  <c:x val="5.3333333333333332E-3"/>
                  <c:y val="-2.6666666666666666E-3"/>
                </c:manualLayout>
              </c:layout>
              <c:showLegendKey val="0"/>
              <c:showVal val="1"/>
              <c:showCatName val="0"/>
              <c:showSerName val="0"/>
              <c:showPercent val="0"/>
              <c:showBubbleSize val="0"/>
            </c:dLbl>
            <c:dLbl>
              <c:idx val="22"/>
              <c:layout>
                <c:manualLayout>
                  <c:x val="3.5555555555555557E-3"/>
                  <c:y val="-2.4E-2"/>
                </c:manualLayout>
              </c:layout>
              <c:showLegendKey val="0"/>
              <c:showVal val="1"/>
              <c:showCatName val="0"/>
              <c:showSerName val="0"/>
              <c:showPercent val="0"/>
              <c:showBubbleSize val="0"/>
            </c:dLbl>
            <c:dLbl>
              <c:idx val="24"/>
              <c:layout>
                <c:manualLayout>
                  <c:x val="5.3333333333333332E-3"/>
                  <c:y val="0"/>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'wychowanie przedszkolne'!$A$167:$A$191</c:f>
              <c:strCache>
                <c:ptCount val="25"/>
                <c:pt idx="0">
                  <c:v>WOJEWÓDZTWO ŁÓDZKIE</c:v>
                </c:pt>
                <c:pt idx="1">
                  <c:v>Powiat m.Skierniewice</c:v>
                </c:pt>
                <c:pt idx="2">
                  <c:v>Powiat m.Łódź</c:v>
                </c:pt>
                <c:pt idx="3">
                  <c:v>Powiat m.Piotrków Trybunalski</c:v>
                </c:pt>
                <c:pt idx="4">
                  <c:v>Powiat łódzki wschodni</c:v>
                </c:pt>
                <c:pt idx="5">
                  <c:v>Powiat łowicki</c:v>
                </c:pt>
                <c:pt idx="6">
                  <c:v>Powiat pabianicki</c:v>
                </c:pt>
                <c:pt idx="7">
                  <c:v>Powiat zgierski</c:v>
                </c:pt>
                <c:pt idx="8">
                  <c:v>Powiat zduńskowolski</c:v>
                </c:pt>
                <c:pt idx="9">
                  <c:v>Powiat rawski</c:v>
                </c:pt>
                <c:pt idx="10">
                  <c:v>Powiat wieruszowski</c:v>
                </c:pt>
                <c:pt idx="11">
                  <c:v>Powiat bełchatowski</c:v>
                </c:pt>
                <c:pt idx="12">
                  <c:v>Powiat wieluński</c:v>
                </c:pt>
                <c:pt idx="13">
                  <c:v>Powiat tomaszowski</c:v>
                </c:pt>
                <c:pt idx="14">
                  <c:v>Powiat pajęczański</c:v>
                </c:pt>
                <c:pt idx="15">
                  <c:v>Powiat łaski</c:v>
                </c:pt>
                <c:pt idx="16">
                  <c:v>Powiat sieradzki</c:v>
                </c:pt>
                <c:pt idx="17">
                  <c:v>Powiat brzeziński</c:v>
                </c:pt>
                <c:pt idx="18">
                  <c:v>Powiat skierniewicki</c:v>
                </c:pt>
                <c:pt idx="19">
                  <c:v>Powiat radomszczański</c:v>
                </c:pt>
                <c:pt idx="20">
                  <c:v>Powiat kutnowski</c:v>
                </c:pt>
                <c:pt idx="21">
                  <c:v>Powiat poddębicki</c:v>
                </c:pt>
                <c:pt idx="22">
                  <c:v>Powiat piotrkowski</c:v>
                </c:pt>
                <c:pt idx="23">
                  <c:v>Powiat opoczyński</c:v>
                </c:pt>
                <c:pt idx="24">
                  <c:v>Powiat łęczycki</c:v>
                </c:pt>
              </c:strCache>
            </c:strRef>
          </c:cat>
          <c:val>
            <c:numRef>
              <c:f>'wychowanie przedszkolne'!$D$167:$D$191</c:f>
              <c:numCache>
                <c:formatCode>#,##0.0</c:formatCode>
                <c:ptCount val="25"/>
                <c:pt idx="0">
                  <c:v>85.084509999999995</c:v>
                </c:pt>
                <c:pt idx="1">
                  <c:v>99.048829999999995</c:v>
                </c:pt>
                <c:pt idx="2">
                  <c:v>95.283019999999993</c:v>
                </c:pt>
                <c:pt idx="3">
                  <c:v>91.404809999999998</c:v>
                </c:pt>
                <c:pt idx="4">
                  <c:v>89.451070000000001</c:v>
                </c:pt>
                <c:pt idx="5">
                  <c:v>88.352890000000002</c:v>
                </c:pt>
                <c:pt idx="6">
                  <c:v>88.217519999999993</c:v>
                </c:pt>
                <c:pt idx="7">
                  <c:v>85.173850000000002</c:v>
                </c:pt>
                <c:pt idx="8">
                  <c:v>85.089060000000003</c:v>
                </c:pt>
                <c:pt idx="9">
                  <c:v>84.12903</c:v>
                </c:pt>
                <c:pt idx="10">
                  <c:v>84.125640000000004</c:v>
                </c:pt>
                <c:pt idx="11">
                  <c:v>83.949929999999995</c:v>
                </c:pt>
                <c:pt idx="12">
                  <c:v>83.799639999999997</c:v>
                </c:pt>
                <c:pt idx="13">
                  <c:v>83.127210000000005</c:v>
                </c:pt>
                <c:pt idx="14">
                  <c:v>82.547499999999999</c:v>
                </c:pt>
                <c:pt idx="15">
                  <c:v>78.874219999999994</c:v>
                </c:pt>
                <c:pt idx="16">
                  <c:v>78.011250000000004</c:v>
                </c:pt>
                <c:pt idx="17">
                  <c:v>75.333330000000004</c:v>
                </c:pt>
                <c:pt idx="18">
                  <c:v>74.61224</c:v>
                </c:pt>
                <c:pt idx="19">
                  <c:v>74.195689999999999</c:v>
                </c:pt>
                <c:pt idx="20">
                  <c:v>73.918220000000005</c:v>
                </c:pt>
                <c:pt idx="21">
                  <c:v>73.797250000000005</c:v>
                </c:pt>
                <c:pt idx="22">
                  <c:v>71.706109999999995</c:v>
                </c:pt>
                <c:pt idx="23">
                  <c:v>71.643720000000002</c:v>
                </c:pt>
                <c:pt idx="24">
                  <c:v>70.656930000000003</c:v>
                </c:pt>
              </c:numCache>
            </c:numRef>
          </c:val>
        </c:ser>
        <c:dLbls>
          <c:showLegendKey val="0"/>
          <c:showVal val="1"/>
          <c:showCatName val="0"/>
          <c:showSerName val="0"/>
          <c:showPercent val="0"/>
          <c:showBubbleSize val="0"/>
        </c:dLbls>
        <c:gapWidth val="150"/>
        <c:axId val="287744384"/>
        <c:axId val="287745920"/>
      </c:barChart>
      <c:catAx>
        <c:axId val="287744384"/>
        <c:scaling>
          <c:orientation val="minMax"/>
        </c:scaling>
        <c:delete val="0"/>
        <c:axPos val="b"/>
        <c:majorTickMark val="out"/>
        <c:minorTickMark val="none"/>
        <c:tickLblPos val="nextTo"/>
        <c:txPr>
          <a:bodyPr rot="-5400000" vert="horz"/>
          <a:lstStyle/>
          <a:p>
            <a:pPr>
              <a:defRPr sz="800"/>
            </a:pPr>
            <a:endParaRPr lang="pl-PL"/>
          </a:p>
        </c:txPr>
        <c:crossAx val="287745920"/>
        <c:crosses val="autoZero"/>
        <c:auto val="1"/>
        <c:lblAlgn val="ctr"/>
        <c:lblOffset val="100"/>
        <c:noMultiLvlLbl val="0"/>
      </c:catAx>
      <c:valAx>
        <c:axId val="287745920"/>
        <c:scaling>
          <c:orientation val="minMax"/>
          <c:max val="110"/>
          <c:min val="0"/>
        </c:scaling>
        <c:delete val="1"/>
        <c:axPos val="l"/>
        <c:majorGridlines/>
        <c:numFmt formatCode="#,##0.0" sourceLinked="1"/>
        <c:majorTickMark val="out"/>
        <c:minorTickMark val="none"/>
        <c:tickLblPos val="nextTo"/>
        <c:crossAx val="287744384"/>
        <c:crosses val="autoZero"/>
        <c:crossBetween val="between"/>
      </c:valAx>
      <c:spPr>
        <a:solidFill>
          <a:srgbClr val="FFFFDD"/>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'Uczniowie ze spec. potrz. eduk.'!$R$7</c:f>
              <c:strCache>
                <c:ptCount val="1"/>
                <c:pt idx="0">
                  <c:v>Liczba uczniów ze specjalnymi potrzebami edukacyjnymi</c:v>
                </c:pt>
              </c:strCache>
            </c:strRef>
          </c:tx>
          <c:spPr>
            <a:solidFill>
              <a:srgbClr val="667858"/>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numRef>
              <c:f>'Uczniowie ze spec. potrz. eduk.'!$S$6:$U$6</c:f>
              <c:numCache>
                <c:formatCode>0</c:formatCode>
                <c:ptCount val="3"/>
                <c:pt idx="0">
                  <c:v>2015</c:v>
                </c:pt>
                <c:pt idx="1">
                  <c:v>2016</c:v>
                </c:pt>
                <c:pt idx="2">
                  <c:v>2017</c:v>
                </c:pt>
              </c:numCache>
            </c:numRef>
          </c:cat>
          <c:val>
            <c:numRef>
              <c:f>'Uczniowie ze spec. potrz. eduk.'!$S$7:$U$7</c:f>
              <c:numCache>
                <c:formatCode>General</c:formatCode>
                <c:ptCount val="3"/>
                <c:pt idx="0">
                  <c:v>9455</c:v>
                </c:pt>
                <c:pt idx="1">
                  <c:v>9836</c:v>
                </c:pt>
                <c:pt idx="2">
                  <c:v>10347</c:v>
                </c:pt>
              </c:numCache>
            </c:numRef>
          </c:val>
        </c:ser>
        <c:dLbls>
          <c:showLegendKey val="0"/>
          <c:showVal val="0"/>
          <c:showCatName val="0"/>
          <c:showSerName val="0"/>
          <c:showPercent val="0"/>
          <c:showBubbleSize val="0"/>
        </c:dLbls>
        <c:gapWidth val="150"/>
        <c:axId val="283977600"/>
        <c:axId val="283979136"/>
      </c:barChart>
      <c:catAx>
        <c:axId val="283977600"/>
        <c:scaling>
          <c:orientation val="minMax"/>
        </c:scaling>
        <c:delete val="0"/>
        <c:axPos val="b"/>
        <c:numFmt formatCode="0" sourceLinked="1"/>
        <c:majorTickMark val="out"/>
        <c:minorTickMark val="none"/>
        <c:tickLblPos val="nextTo"/>
        <c:crossAx val="283979136"/>
        <c:crosses val="autoZero"/>
        <c:auto val="1"/>
        <c:lblAlgn val="ctr"/>
        <c:lblOffset val="100"/>
        <c:noMultiLvlLbl val="0"/>
      </c:catAx>
      <c:valAx>
        <c:axId val="283979136"/>
        <c:scaling>
          <c:orientation val="minMax"/>
          <c:max val="10400"/>
        </c:scaling>
        <c:delete val="1"/>
        <c:axPos val="l"/>
        <c:majorGridlines/>
        <c:numFmt formatCode="General" sourceLinked="1"/>
        <c:majorTickMark val="out"/>
        <c:minorTickMark val="none"/>
        <c:tickLblPos val="nextTo"/>
        <c:crossAx val="283977600"/>
        <c:crosses val="autoZero"/>
        <c:crossBetween val="between"/>
      </c:valAx>
      <c:spPr>
        <a:solidFill>
          <a:srgbClr val="FFFFCC"/>
        </a:solidFill>
      </c:spPr>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8018260537945578E-2"/>
          <c:y val="8.3809747106673698E-3"/>
          <c:w val="0.97904408102833296"/>
          <c:h val="0.81637560813583165"/>
        </c:manualLayout>
      </c:layout>
      <c:barChart>
        <c:barDir val="col"/>
        <c:grouping val="clustered"/>
        <c:varyColors val="0"/>
        <c:ser>
          <c:idx val="0"/>
          <c:order val="0"/>
          <c:tx>
            <c:strRef>
              <c:f>'Uczniowie ze spec. potrz. eduk.'!$C$95</c:f>
              <c:strCache>
                <c:ptCount val="1"/>
                <c:pt idx="0">
                  <c:v>2015</c:v>
                </c:pt>
              </c:strCache>
            </c:strRef>
          </c:tx>
          <c:spPr>
            <a:solidFill>
              <a:srgbClr val="ABDA78"/>
            </a:solidFill>
          </c:spPr>
          <c:invertIfNegative val="0"/>
          <c:dLbls>
            <c:txPr>
              <a:bodyPr rot="0" vert="horz"/>
              <a:lstStyle/>
              <a:p>
                <a:pPr>
                  <a:defRPr sz="800"/>
                </a:pPr>
                <a:endParaRPr lang="pl-PL"/>
              </a:p>
            </c:txPr>
            <c:dLblPos val="ctr"/>
            <c:showLegendKey val="0"/>
            <c:showVal val="1"/>
            <c:showCatName val="0"/>
            <c:showSerName val="0"/>
            <c:showPercent val="0"/>
            <c:showBubbleSize val="0"/>
            <c:showLeaderLines val="0"/>
          </c:dLbls>
          <c:cat>
            <c:strRef>
              <c:f>'Uczniowie ze spec. potrz. eduk.'!$B$96:$B$100</c:f>
              <c:strCache>
                <c:ptCount val="5"/>
                <c:pt idx="0">
                  <c:v>Placówki edukacyjne razem**</c:v>
                </c:pt>
                <c:pt idx="1">
                  <c:v>Branżowa szkoła I stopnia</c:v>
                </c:pt>
                <c:pt idx="2">
                  <c:v>Zasadnicza szkoła zawodowa</c:v>
                </c:pt>
                <c:pt idx="3">
                  <c:v>Gimnazjum</c:v>
                </c:pt>
                <c:pt idx="4">
                  <c:v>Szkoła podstawowa</c:v>
                </c:pt>
              </c:strCache>
            </c:strRef>
          </c:cat>
          <c:val>
            <c:numRef>
              <c:f>'Uczniowie ze spec. potrz. eduk.'!$C$96:$C$100</c:f>
              <c:numCache>
                <c:formatCode>General</c:formatCode>
                <c:ptCount val="5"/>
                <c:pt idx="0" formatCode="0.0%">
                  <c:v>2.3920176688010567E-2</c:v>
                </c:pt>
                <c:pt idx="2" formatCode="0.0%">
                  <c:v>9.3489524667717955E-2</c:v>
                </c:pt>
                <c:pt idx="3" formatCode="0.0%">
                  <c:v>3.7096991771212735E-2</c:v>
                </c:pt>
                <c:pt idx="4" formatCode="0.0%">
                  <c:v>2.4469076560052348E-2</c:v>
                </c:pt>
              </c:numCache>
            </c:numRef>
          </c:val>
        </c:ser>
        <c:ser>
          <c:idx val="1"/>
          <c:order val="1"/>
          <c:tx>
            <c:strRef>
              <c:f>'Uczniowie ze spec. potrz. eduk.'!$D$95</c:f>
              <c:strCache>
                <c:ptCount val="1"/>
                <c:pt idx="0">
                  <c:v>2016</c:v>
                </c:pt>
              </c:strCache>
            </c:strRef>
          </c:tx>
          <c:spPr>
            <a:solidFill>
              <a:srgbClr val="61824A"/>
            </a:solidFill>
          </c:spPr>
          <c:invertIfNegative val="0"/>
          <c:dLbls>
            <c:txPr>
              <a:bodyPr rot="0" vert="horz"/>
              <a:lstStyle/>
              <a:p>
                <a:pPr>
                  <a:defRPr sz="800">
                    <a:solidFill>
                      <a:schemeClr val="bg1"/>
                    </a:solidFill>
                  </a:defRPr>
                </a:pPr>
                <a:endParaRPr lang="pl-PL"/>
              </a:p>
            </c:txPr>
            <c:dLblPos val="ctr"/>
            <c:showLegendKey val="0"/>
            <c:showVal val="1"/>
            <c:showCatName val="0"/>
            <c:showSerName val="0"/>
            <c:showPercent val="0"/>
            <c:showBubbleSize val="0"/>
            <c:showLeaderLines val="0"/>
          </c:dLbls>
          <c:cat>
            <c:strRef>
              <c:f>'Uczniowie ze spec. potrz. eduk.'!$B$96:$B$100</c:f>
              <c:strCache>
                <c:ptCount val="5"/>
                <c:pt idx="0">
                  <c:v>Placówki edukacyjne razem**</c:v>
                </c:pt>
                <c:pt idx="1">
                  <c:v>Branżowa szkoła I stopnia</c:v>
                </c:pt>
                <c:pt idx="2">
                  <c:v>Zasadnicza szkoła zawodowa</c:v>
                </c:pt>
                <c:pt idx="3">
                  <c:v>Gimnazjum</c:v>
                </c:pt>
                <c:pt idx="4">
                  <c:v>Szkoła podstawowa</c:v>
                </c:pt>
              </c:strCache>
            </c:strRef>
          </c:cat>
          <c:val>
            <c:numRef>
              <c:f>'Uczniowie ze spec. potrz. eduk.'!$D$96:$D$100</c:f>
              <c:numCache>
                <c:formatCode>General</c:formatCode>
                <c:ptCount val="5"/>
                <c:pt idx="0" formatCode="0.0%">
                  <c:v>3.1326736331179272E-2</c:v>
                </c:pt>
                <c:pt idx="2" formatCode="0.0%">
                  <c:v>9.8403267731154848E-2</c:v>
                </c:pt>
                <c:pt idx="3" formatCode="0.0%">
                  <c:v>3.7414192844478791E-2</c:v>
                </c:pt>
                <c:pt idx="4" formatCode="0.0%">
                  <c:v>2.7752807385528589E-2</c:v>
                </c:pt>
              </c:numCache>
            </c:numRef>
          </c:val>
        </c:ser>
        <c:ser>
          <c:idx val="2"/>
          <c:order val="2"/>
          <c:tx>
            <c:strRef>
              <c:f>'Uczniowie ze spec. potrz. eduk.'!$E$95</c:f>
              <c:strCache>
                <c:ptCount val="1"/>
                <c:pt idx="0">
                  <c:v>2017</c:v>
                </c:pt>
              </c:strCache>
            </c:strRef>
          </c:tx>
          <c:spPr>
            <a:solidFill>
              <a:srgbClr val="434F3B"/>
            </a:solidFill>
          </c:spPr>
          <c:invertIfNegative val="0"/>
          <c:dLbls>
            <c:txPr>
              <a:bodyPr rot="0" vert="horz"/>
              <a:lstStyle/>
              <a:p>
                <a:pPr>
                  <a:defRPr sz="800">
                    <a:solidFill>
                      <a:schemeClr val="bg1"/>
                    </a:solidFill>
                  </a:defRPr>
                </a:pPr>
                <a:endParaRPr lang="pl-PL"/>
              </a:p>
            </c:txPr>
            <c:dLblPos val="ctr"/>
            <c:showLegendKey val="0"/>
            <c:showVal val="1"/>
            <c:showCatName val="0"/>
            <c:showSerName val="0"/>
            <c:showPercent val="0"/>
            <c:showBubbleSize val="0"/>
            <c:showLeaderLines val="0"/>
          </c:dLbls>
          <c:cat>
            <c:strRef>
              <c:f>'Uczniowie ze spec. potrz. eduk.'!$B$96:$B$100</c:f>
              <c:strCache>
                <c:ptCount val="5"/>
                <c:pt idx="0">
                  <c:v>Placówki edukacyjne razem**</c:v>
                </c:pt>
                <c:pt idx="1">
                  <c:v>Branżowa szkoła I stopnia</c:v>
                </c:pt>
                <c:pt idx="2">
                  <c:v>Zasadnicza szkoła zawodowa</c:v>
                </c:pt>
                <c:pt idx="3">
                  <c:v>Gimnazjum</c:v>
                </c:pt>
                <c:pt idx="4">
                  <c:v>Szkoła podstawowa</c:v>
                </c:pt>
              </c:strCache>
            </c:strRef>
          </c:cat>
          <c:val>
            <c:numRef>
              <c:f>'Uczniowie ze spec. potrz. eduk.'!$E$96:$E$100</c:f>
              <c:numCache>
                <c:formatCode>0.0%</c:formatCode>
                <c:ptCount val="5"/>
                <c:pt idx="0">
                  <c:v>3.3585650387239596E-2</c:v>
                </c:pt>
                <c:pt idx="1">
                  <c:v>0.1221225126804526</c:v>
                </c:pt>
                <c:pt idx="2">
                  <c:v>9.5257990390641326E-2</c:v>
                </c:pt>
                <c:pt idx="3">
                  <c:v>4.0742253073816979E-2</c:v>
                </c:pt>
                <c:pt idx="4">
                  <c:v>3.0248791838195812E-2</c:v>
                </c:pt>
              </c:numCache>
            </c:numRef>
          </c:val>
        </c:ser>
        <c:dLbls>
          <c:dLblPos val="ctr"/>
          <c:showLegendKey val="0"/>
          <c:showVal val="1"/>
          <c:showCatName val="0"/>
          <c:showSerName val="0"/>
          <c:showPercent val="0"/>
          <c:showBubbleSize val="0"/>
        </c:dLbls>
        <c:gapWidth val="150"/>
        <c:axId val="287581696"/>
        <c:axId val="287583232"/>
      </c:barChart>
      <c:catAx>
        <c:axId val="287581696"/>
        <c:scaling>
          <c:orientation val="minMax"/>
        </c:scaling>
        <c:delete val="0"/>
        <c:axPos val="b"/>
        <c:majorTickMark val="out"/>
        <c:minorTickMark val="none"/>
        <c:tickLblPos val="nextTo"/>
        <c:txPr>
          <a:bodyPr/>
          <a:lstStyle/>
          <a:p>
            <a:pPr>
              <a:defRPr sz="800"/>
            </a:pPr>
            <a:endParaRPr lang="pl-PL"/>
          </a:p>
        </c:txPr>
        <c:crossAx val="287583232"/>
        <c:crosses val="autoZero"/>
        <c:auto val="1"/>
        <c:lblAlgn val="ctr"/>
        <c:lblOffset val="100"/>
        <c:noMultiLvlLbl val="0"/>
      </c:catAx>
      <c:valAx>
        <c:axId val="287583232"/>
        <c:scaling>
          <c:orientation val="minMax"/>
          <c:max val="0.14000000000000001"/>
        </c:scaling>
        <c:delete val="1"/>
        <c:axPos val="l"/>
        <c:majorGridlines/>
        <c:numFmt formatCode="0.0%" sourceLinked="1"/>
        <c:majorTickMark val="out"/>
        <c:minorTickMark val="none"/>
        <c:tickLblPos val="nextTo"/>
        <c:crossAx val="287581696"/>
        <c:crosses val="autoZero"/>
        <c:crossBetween val="between"/>
      </c:valAx>
      <c:spPr>
        <a:solidFill>
          <a:srgbClr val="FFFFDD"/>
        </a:solidFill>
      </c:spPr>
    </c:plotArea>
    <c:legend>
      <c:legendPos val="b"/>
      <c:layout>
        <c:manualLayout>
          <c:xMode val="edge"/>
          <c:yMode val="edge"/>
          <c:x val="0.38460910334926085"/>
          <c:y val="0.93424278540864791"/>
          <c:w val="0.23078179330147833"/>
          <c:h val="5.583165627869717E-2"/>
        </c:manualLayout>
      </c:layout>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'kształc ustawiczne'!$A$8</c:f>
              <c:strCache>
                <c:ptCount val="1"/>
                <c:pt idx="0">
                  <c:v>  Osoby dorosłe w wieku 25-64 lata uczestniczące w kształceniu i szkoleniu</c:v>
                </c:pt>
              </c:strCache>
            </c:strRef>
          </c:tx>
          <c:spPr>
            <a:solidFill>
              <a:srgbClr val="667858"/>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numRef>
              <c:f>'kształc ustawiczne'!$B$7:$D$7</c:f>
              <c:numCache>
                <c:formatCode>General</c:formatCode>
                <c:ptCount val="3"/>
                <c:pt idx="0">
                  <c:v>2015</c:v>
                </c:pt>
                <c:pt idx="1">
                  <c:v>2016</c:v>
                </c:pt>
                <c:pt idx="2">
                  <c:v>2017</c:v>
                </c:pt>
              </c:numCache>
            </c:numRef>
          </c:cat>
          <c:val>
            <c:numRef>
              <c:f>'kształc ustawiczne'!$B$8:$D$8</c:f>
              <c:numCache>
                <c:formatCode>#,##0.0</c:formatCode>
                <c:ptCount val="3"/>
                <c:pt idx="0">
                  <c:v>2.4</c:v>
                </c:pt>
                <c:pt idx="1">
                  <c:v>2.8</c:v>
                </c:pt>
                <c:pt idx="2">
                  <c:v>2.8</c:v>
                </c:pt>
              </c:numCache>
            </c:numRef>
          </c:val>
        </c:ser>
        <c:dLbls>
          <c:showLegendKey val="0"/>
          <c:showVal val="0"/>
          <c:showCatName val="0"/>
          <c:showSerName val="0"/>
          <c:showPercent val="0"/>
          <c:showBubbleSize val="0"/>
        </c:dLbls>
        <c:gapWidth val="150"/>
        <c:axId val="287616000"/>
        <c:axId val="287625984"/>
      </c:barChart>
      <c:catAx>
        <c:axId val="287616000"/>
        <c:scaling>
          <c:orientation val="minMax"/>
        </c:scaling>
        <c:delete val="0"/>
        <c:axPos val="b"/>
        <c:numFmt formatCode="General" sourceLinked="1"/>
        <c:majorTickMark val="out"/>
        <c:minorTickMark val="none"/>
        <c:tickLblPos val="nextTo"/>
        <c:crossAx val="287625984"/>
        <c:crosses val="autoZero"/>
        <c:auto val="1"/>
        <c:lblAlgn val="ctr"/>
        <c:lblOffset val="100"/>
        <c:noMultiLvlLbl val="0"/>
      </c:catAx>
      <c:valAx>
        <c:axId val="287625984"/>
        <c:scaling>
          <c:orientation val="minMax"/>
        </c:scaling>
        <c:delete val="1"/>
        <c:axPos val="l"/>
        <c:majorGridlines/>
        <c:numFmt formatCode="#,##0.0" sourceLinked="1"/>
        <c:majorTickMark val="out"/>
        <c:minorTickMark val="none"/>
        <c:tickLblPos val="nextTo"/>
        <c:crossAx val="287616000"/>
        <c:crosses val="autoZero"/>
        <c:crossBetween val="between"/>
      </c:valAx>
      <c:spPr>
        <a:solidFill>
          <a:srgbClr val="FFFFCC"/>
        </a:solidFill>
      </c:spPr>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'kształc ustawiczne'!$A$13</c:f>
              <c:strCache>
                <c:ptCount val="1"/>
                <c:pt idx="0">
                  <c:v>Ludność w wieku 25-64 lat</c:v>
                </c:pt>
              </c:strCache>
            </c:strRef>
          </c:tx>
          <c:spPr>
            <a:solidFill>
              <a:srgbClr val="667858"/>
            </a:solidFill>
          </c:spPr>
          <c:invertIfNegative val="0"/>
          <c:dLbls>
            <c:numFmt formatCode="#,##0" sourceLinked="0"/>
            <c:txPr>
              <a:bodyPr/>
              <a:lstStyle/>
              <a:p>
                <a:pPr>
                  <a:defRPr sz="800"/>
                </a:pPr>
                <a:endParaRPr lang="pl-PL"/>
              </a:p>
            </c:txPr>
            <c:dLblPos val="ctr"/>
            <c:showLegendKey val="0"/>
            <c:showVal val="1"/>
            <c:showCatName val="0"/>
            <c:showSerName val="0"/>
            <c:showPercent val="0"/>
            <c:showBubbleSize val="0"/>
            <c:showLeaderLines val="0"/>
          </c:dLbls>
          <c:cat>
            <c:numRef>
              <c:f>'kształc ustawiczne'!$B$12:$D$12</c:f>
              <c:numCache>
                <c:formatCode>General</c:formatCode>
                <c:ptCount val="3"/>
                <c:pt idx="0">
                  <c:v>2015</c:v>
                </c:pt>
                <c:pt idx="1">
                  <c:v>2016</c:v>
                </c:pt>
                <c:pt idx="2">
                  <c:v>2017</c:v>
                </c:pt>
              </c:numCache>
            </c:numRef>
          </c:cat>
          <c:val>
            <c:numRef>
              <c:f>'kształc ustawiczne'!$B$13:$D$13</c:f>
              <c:numCache>
                <c:formatCode>#,##0</c:formatCode>
                <c:ptCount val="3"/>
                <c:pt idx="0">
                  <c:v>2144499</c:v>
                </c:pt>
                <c:pt idx="1">
                  <c:v>2135680</c:v>
                </c:pt>
                <c:pt idx="2">
                  <c:v>2124781</c:v>
                </c:pt>
              </c:numCache>
            </c:numRef>
          </c:val>
        </c:ser>
        <c:dLbls>
          <c:showLegendKey val="0"/>
          <c:showVal val="0"/>
          <c:showCatName val="0"/>
          <c:showSerName val="0"/>
          <c:showPercent val="0"/>
          <c:showBubbleSize val="0"/>
        </c:dLbls>
        <c:gapWidth val="150"/>
        <c:axId val="287654272"/>
        <c:axId val="287655808"/>
      </c:barChart>
      <c:catAx>
        <c:axId val="287654272"/>
        <c:scaling>
          <c:orientation val="minMax"/>
        </c:scaling>
        <c:delete val="0"/>
        <c:axPos val="b"/>
        <c:numFmt formatCode="General" sourceLinked="1"/>
        <c:majorTickMark val="out"/>
        <c:minorTickMark val="none"/>
        <c:tickLblPos val="nextTo"/>
        <c:crossAx val="287655808"/>
        <c:crosses val="autoZero"/>
        <c:auto val="1"/>
        <c:lblAlgn val="ctr"/>
        <c:lblOffset val="100"/>
        <c:noMultiLvlLbl val="0"/>
      </c:catAx>
      <c:valAx>
        <c:axId val="287655808"/>
        <c:scaling>
          <c:orientation val="minMax"/>
        </c:scaling>
        <c:delete val="1"/>
        <c:axPos val="l"/>
        <c:majorGridlines/>
        <c:numFmt formatCode="#,##0" sourceLinked="1"/>
        <c:majorTickMark val="out"/>
        <c:minorTickMark val="none"/>
        <c:tickLblPos val="nextTo"/>
        <c:crossAx val="287654272"/>
        <c:crosses val="autoZero"/>
        <c:crossBetween val="between"/>
      </c:valAx>
      <c:spPr>
        <a:solidFill>
          <a:srgbClr val="FFFFCC"/>
        </a:solidFill>
      </c:spPr>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531101433778768E-2"/>
          <c:y val="1.830663175753755E-2"/>
          <c:w val="0.9516937290055143"/>
          <c:h val="0.75351369609934205"/>
        </c:manualLayout>
      </c:layout>
      <c:barChart>
        <c:barDir val="col"/>
        <c:grouping val="clustered"/>
        <c:varyColors val="0"/>
        <c:ser>
          <c:idx val="0"/>
          <c:order val="0"/>
          <c:tx>
            <c:strRef>
              <c:f>'kształc ustawiczne'!$B$66</c:f>
              <c:strCache>
                <c:ptCount val="1"/>
                <c:pt idx="0">
                  <c:v>2015</c:v>
                </c:pt>
              </c:strCache>
            </c:strRef>
          </c:tx>
          <c:spPr>
            <a:solidFill>
              <a:srgbClr val="ABDA78"/>
            </a:solidFill>
          </c:spPr>
          <c:invertIfNegative val="0"/>
          <c:dLbls>
            <c:dLbl>
              <c:idx val="0"/>
              <c:layout>
                <c:manualLayout>
                  <c:x val="-5.8224154129880509E-3"/>
                  <c:y val="1.0561053910022315E-2"/>
                </c:manualLayout>
              </c:layout>
              <c:showLegendKey val="0"/>
              <c:showVal val="1"/>
              <c:showCatName val="0"/>
              <c:showSerName val="0"/>
              <c:showPercent val="0"/>
              <c:showBubbleSize val="0"/>
            </c:dLbl>
            <c:dLbl>
              <c:idx val="1"/>
              <c:layout>
                <c:manualLayout>
                  <c:x val="0"/>
                  <c:y val="1.3201317387527894E-2"/>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'kształc ustawiczne'!$A$67:$A$83</c:f>
              <c:strCache>
                <c:ptCount val="17"/>
                <c:pt idx="0">
                  <c:v>POLSKA</c:v>
                </c:pt>
                <c:pt idx="1">
                  <c:v>MAŁOPOLSKIE</c:v>
                </c:pt>
                <c:pt idx="2">
                  <c:v>MAZOWIECKIE</c:v>
                </c:pt>
                <c:pt idx="3">
                  <c:v>POMORSKIE</c:v>
                </c:pt>
                <c:pt idx="4">
                  <c:v>ŚLĄSKIE</c:v>
                </c:pt>
                <c:pt idx="5">
                  <c:v>LUBELSKIE</c:v>
                </c:pt>
                <c:pt idx="6">
                  <c:v>KUJAWSKO-POMORSKIE</c:v>
                </c:pt>
                <c:pt idx="7">
                  <c:v>OPOLSKIE</c:v>
                </c:pt>
                <c:pt idx="8">
                  <c:v>DOLNOŚLĄSKIE</c:v>
                </c:pt>
                <c:pt idx="9">
                  <c:v>PODLASKIE</c:v>
                </c:pt>
                <c:pt idx="10">
                  <c:v>ŚWIĘTOKRZYSKIE</c:v>
                </c:pt>
                <c:pt idx="11">
                  <c:v>ŁÓDZKIE</c:v>
                </c:pt>
                <c:pt idx="12">
                  <c:v>WIELKOPOLSKIE</c:v>
                </c:pt>
                <c:pt idx="13">
                  <c:v>ZACHODNIOPOMORSKIE</c:v>
                </c:pt>
                <c:pt idx="14">
                  <c:v>WARMIŃSKO-MAZURSKIE</c:v>
                </c:pt>
                <c:pt idx="15">
                  <c:v>LUBUSKIE</c:v>
                </c:pt>
                <c:pt idx="16">
                  <c:v>PODKARPACKIE</c:v>
                </c:pt>
              </c:strCache>
            </c:strRef>
          </c:cat>
          <c:val>
            <c:numRef>
              <c:f>'kształc ustawiczne'!$B$67:$B$83</c:f>
              <c:numCache>
                <c:formatCode>#,##0.0</c:formatCode>
                <c:ptCount val="17"/>
                <c:pt idx="0">
                  <c:v>3.5</c:v>
                </c:pt>
                <c:pt idx="1">
                  <c:v>3.9</c:v>
                </c:pt>
                <c:pt idx="2">
                  <c:v>6.1</c:v>
                </c:pt>
                <c:pt idx="3">
                  <c:v>5</c:v>
                </c:pt>
                <c:pt idx="4">
                  <c:v>3.1</c:v>
                </c:pt>
                <c:pt idx="5">
                  <c:v>3.3</c:v>
                </c:pt>
                <c:pt idx="6">
                  <c:v>2.9</c:v>
                </c:pt>
                <c:pt idx="7">
                  <c:v>2.2999999999999998</c:v>
                </c:pt>
                <c:pt idx="8">
                  <c:v>3.7</c:v>
                </c:pt>
                <c:pt idx="9">
                  <c:v>3.3</c:v>
                </c:pt>
                <c:pt idx="10">
                  <c:v>2.5</c:v>
                </c:pt>
                <c:pt idx="11">
                  <c:v>2.4</c:v>
                </c:pt>
                <c:pt idx="12">
                  <c:v>2.4</c:v>
                </c:pt>
                <c:pt idx="13">
                  <c:v>2.6</c:v>
                </c:pt>
                <c:pt idx="14">
                  <c:v>2.5</c:v>
                </c:pt>
                <c:pt idx="15">
                  <c:v>2.5</c:v>
                </c:pt>
                <c:pt idx="16">
                  <c:v>1.9</c:v>
                </c:pt>
              </c:numCache>
            </c:numRef>
          </c:val>
        </c:ser>
        <c:ser>
          <c:idx val="1"/>
          <c:order val="1"/>
          <c:tx>
            <c:strRef>
              <c:f>'kształc ustawiczne'!$C$66</c:f>
              <c:strCache>
                <c:ptCount val="1"/>
                <c:pt idx="0">
                  <c:v>2016</c:v>
                </c:pt>
              </c:strCache>
            </c:strRef>
          </c:tx>
          <c:spPr>
            <a:solidFill>
              <a:srgbClr val="61824A"/>
            </a:solidFill>
          </c:spPr>
          <c:invertIfNegative val="0"/>
          <c:dLbls>
            <c:dLbl>
              <c:idx val="0"/>
              <c:layout>
                <c:manualLayout>
                  <c:x val="-1.902972540579933E-3"/>
                  <c:y val="6.5640615249776984E-4"/>
                </c:manualLayout>
              </c:layout>
              <c:showLegendKey val="0"/>
              <c:showVal val="1"/>
              <c:showCatName val="0"/>
              <c:showSerName val="0"/>
              <c:showPercent val="0"/>
              <c:showBubbleSize val="0"/>
            </c:dLbl>
            <c:dLbl>
              <c:idx val="1"/>
              <c:layout>
                <c:manualLayout>
                  <c:x val="0"/>
                  <c:y val="7.9207904325167364E-3"/>
                </c:manualLayout>
              </c:layout>
              <c:showLegendKey val="0"/>
              <c:showVal val="1"/>
              <c:showCatName val="0"/>
              <c:showSerName val="0"/>
              <c:showPercent val="0"/>
              <c:showBubbleSize val="0"/>
            </c:dLbl>
            <c:dLbl>
              <c:idx val="2"/>
              <c:layout>
                <c:manualLayout>
                  <c:x val="0"/>
                  <c:y val="-1.5841580865033473E-2"/>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'kształc ustawiczne'!$A$67:$A$83</c:f>
              <c:strCache>
                <c:ptCount val="17"/>
                <c:pt idx="0">
                  <c:v>POLSKA</c:v>
                </c:pt>
                <c:pt idx="1">
                  <c:v>MAŁOPOLSKIE</c:v>
                </c:pt>
                <c:pt idx="2">
                  <c:v>MAZOWIECKIE</c:v>
                </c:pt>
                <c:pt idx="3">
                  <c:v>POMORSKIE</c:v>
                </c:pt>
                <c:pt idx="4">
                  <c:v>ŚLĄSKIE</c:v>
                </c:pt>
                <c:pt idx="5">
                  <c:v>LUBELSKIE</c:v>
                </c:pt>
                <c:pt idx="6">
                  <c:v>KUJAWSKO-POMORSKIE</c:v>
                </c:pt>
                <c:pt idx="7">
                  <c:v>OPOLSKIE</c:v>
                </c:pt>
                <c:pt idx="8">
                  <c:v>DOLNOŚLĄSKIE</c:v>
                </c:pt>
                <c:pt idx="9">
                  <c:v>PODLASKIE</c:v>
                </c:pt>
                <c:pt idx="10">
                  <c:v>ŚWIĘTOKRZYSKIE</c:v>
                </c:pt>
                <c:pt idx="11">
                  <c:v>ŁÓDZKIE</c:v>
                </c:pt>
                <c:pt idx="12">
                  <c:v>WIELKOPOLSKIE</c:v>
                </c:pt>
                <c:pt idx="13">
                  <c:v>ZACHODNIOPOMORSKIE</c:v>
                </c:pt>
                <c:pt idx="14">
                  <c:v>WARMIŃSKO-MAZURSKIE</c:v>
                </c:pt>
                <c:pt idx="15">
                  <c:v>LUBUSKIE</c:v>
                </c:pt>
                <c:pt idx="16">
                  <c:v>PODKARPACKIE</c:v>
                </c:pt>
              </c:strCache>
            </c:strRef>
          </c:cat>
          <c:val>
            <c:numRef>
              <c:f>'kształc ustawiczne'!$C$67:$C$83</c:f>
              <c:numCache>
                <c:formatCode>#,##0.0</c:formatCode>
                <c:ptCount val="17"/>
                <c:pt idx="0">
                  <c:v>3.7</c:v>
                </c:pt>
                <c:pt idx="1">
                  <c:v>3.8</c:v>
                </c:pt>
                <c:pt idx="2">
                  <c:v>5.8</c:v>
                </c:pt>
                <c:pt idx="3">
                  <c:v>5.5</c:v>
                </c:pt>
                <c:pt idx="4">
                  <c:v>3.6</c:v>
                </c:pt>
                <c:pt idx="5">
                  <c:v>4.3</c:v>
                </c:pt>
                <c:pt idx="6">
                  <c:v>3.3</c:v>
                </c:pt>
                <c:pt idx="7">
                  <c:v>2.6</c:v>
                </c:pt>
                <c:pt idx="8">
                  <c:v>4.3</c:v>
                </c:pt>
                <c:pt idx="9">
                  <c:v>3.7</c:v>
                </c:pt>
                <c:pt idx="10">
                  <c:v>2.8</c:v>
                </c:pt>
                <c:pt idx="11">
                  <c:v>2.8</c:v>
                </c:pt>
                <c:pt idx="12">
                  <c:v>2.4</c:v>
                </c:pt>
                <c:pt idx="13">
                  <c:v>2.6</c:v>
                </c:pt>
                <c:pt idx="14">
                  <c:v>2.4</c:v>
                </c:pt>
                <c:pt idx="15">
                  <c:v>2.6</c:v>
                </c:pt>
                <c:pt idx="16">
                  <c:v>2</c:v>
                </c:pt>
              </c:numCache>
            </c:numRef>
          </c:val>
        </c:ser>
        <c:ser>
          <c:idx val="2"/>
          <c:order val="2"/>
          <c:tx>
            <c:strRef>
              <c:f>'kształc ustawiczne'!$D$66</c:f>
              <c:strCache>
                <c:ptCount val="1"/>
                <c:pt idx="0">
                  <c:v>2017</c:v>
                </c:pt>
              </c:strCache>
            </c:strRef>
          </c:tx>
          <c:spPr>
            <a:solidFill>
              <a:srgbClr val="434F3B"/>
            </a:solidFill>
          </c:spPr>
          <c:invertIfNegative val="0"/>
          <c:dLbls>
            <c:dLbl>
              <c:idx val="0"/>
              <c:layout>
                <c:manualLayout>
                  <c:x val="1.0272089090815925E-3"/>
                  <c:y val="2.6402960972891094E-3"/>
                </c:manualLayout>
              </c:layout>
              <c:showLegendKey val="0"/>
              <c:showVal val="1"/>
              <c:showCatName val="0"/>
              <c:showSerName val="0"/>
              <c:showPercent val="0"/>
              <c:showBubbleSize val="0"/>
            </c:dLbl>
            <c:dLbl>
              <c:idx val="1"/>
              <c:layout>
                <c:manualLayout>
                  <c:x val="-1.3704089591837897E-3"/>
                  <c:y val="3.0810123326235764E-3"/>
                </c:manualLayout>
              </c:layout>
              <c:showLegendKey val="0"/>
              <c:showVal val="1"/>
              <c:showCatName val="0"/>
              <c:showSerName val="0"/>
              <c:showPercent val="0"/>
              <c:showBubbleSize val="0"/>
            </c:dLbl>
            <c:dLbl>
              <c:idx val="2"/>
              <c:layout>
                <c:manualLayout>
                  <c:x val="5.8224154129880509E-3"/>
                  <c:y val="0"/>
                </c:manualLayout>
              </c:layout>
              <c:showLegendKey val="0"/>
              <c:showVal val="1"/>
              <c:showCatName val="0"/>
              <c:showSerName val="0"/>
              <c:showPercent val="0"/>
              <c:showBubbleSize val="0"/>
            </c:dLbl>
            <c:dLbl>
              <c:idx val="3"/>
              <c:layout>
                <c:manualLayout>
                  <c:x val="1.9408051376626839E-3"/>
                  <c:y val="-1.5841580865033473E-2"/>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'kształc ustawiczne'!$A$67:$A$83</c:f>
              <c:strCache>
                <c:ptCount val="17"/>
                <c:pt idx="0">
                  <c:v>POLSKA</c:v>
                </c:pt>
                <c:pt idx="1">
                  <c:v>MAŁOPOLSKIE</c:v>
                </c:pt>
                <c:pt idx="2">
                  <c:v>MAZOWIECKIE</c:v>
                </c:pt>
                <c:pt idx="3">
                  <c:v>POMORSKIE</c:v>
                </c:pt>
                <c:pt idx="4">
                  <c:v>ŚLĄSKIE</c:v>
                </c:pt>
                <c:pt idx="5">
                  <c:v>LUBELSKIE</c:v>
                </c:pt>
                <c:pt idx="6">
                  <c:v>KUJAWSKO-POMORSKIE</c:v>
                </c:pt>
                <c:pt idx="7">
                  <c:v>OPOLSKIE</c:v>
                </c:pt>
                <c:pt idx="8">
                  <c:v>DOLNOŚLĄSKIE</c:v>
                </c:pt>
                <c:pt idx="9">
                  <c:v>PODLASKIE</c:v>
                </c:pt>
                <c:pt idx="10">
                  <c:v>ŚWIĘTOKRZYSKIE</c:v>
                </c:pt>
                <c:pt idx="11">
                  <c:v>ŁÓDZKIE</c:v>
                </c:pt>
                <c:pt idx="12">
                  <c:v>WIELKOPOLSKIE</c:v>
                </c:pt>
                <c:pt idx="13">
                  <c:v>ZACHODNIOPOMORSKIE</c:v>
                </c:pt>
                <c:pt idx="14">
                  <c:v>WARMIŃSKO-MAZURSKIE</c:v>
                </c:pt>
                <c:pt idx="15">
                  <c:v>LUBUSKIE</c:v>
                </c:pt>
                <c:pt idx="16">
                  <c:v>PODKARPACKIE</c:v>
                </c:pt>
              </c:strCache>
            </c:strRef>
          </c:cat>
          <c:val>
            <c:numRef>
              <c:f>'kształc ustawiczne'!$D$67:$D$83</c:f>
              <c:numCache>
                <c:formatCode>#,##0.0</c:formatCode>
                <c:ptCount val="17"/>
                <c:pt idx="0">
                  <c:v>4</c:v>
                </c:pt>
                <c:pt idx="1">
                  <c:v>5.8</c:v>
                </c:pt>
                <c:pt idx="2">
                  <c:v>5.7</c:v>
                </c:pt>
                <c:pt idx="3">
                  <c:v>5.3</c:v>
                </c:pt>
                <c:pt idx="4">
                  <c:v>4.5</c:v>
                </c:pt>
                <c:pt idx="5">
                  <c:v>4.3</c:v>
                </c:pt>
                <c:pt idx="6">
                  <c:v>3.8</c:v>
                </c:pt>
                <c:pt idx="7">
                  <c:v>3.4</c:v>
                </c:pt>
                <c:pt idx="8">
                  <c:v>3.3</c:v>
                </c:pt>
                <c:pt idx="9">
                  <c:v>3.3</c:v>
                </c:pt>
                <c:pt idx="10">
                  <c:v>2.9</c:v>
                </c:pt>
                <c:pt idx="11">
                  <c:v>2.8</c:v>
                </c:pt>
                <c:pt idx="12">
                  <c:v>2.8</c:v>
                </c:pt>
                <c:pt idx="13">
                  <c:v>2.7</c:v>
                </c:pt>
                <c:pt idx="14">
                  <c:v>2.4</c:v>
                </c:pt>
                <c:pt idx="15">
                  <c:v>2.2000000000000002</c:v>
                </c:pt>
                <c:pt idx="16">
                  <c:v>2.1</c:v>
                </c:pt>
              </c:numCache>
            </c:numRef>
          </c:val>
        </c:ser>
        <c:dLbls>
          <c:showLegendKey val="0"/>
          <c:showVal val="1"/>
          <c:showCatName val="0"/>
          <c:showSerName val="0"/>
          <c:showPercent val="0"/>
          <c:showBubbleSize val="0"/>
        </c:dLbls>
        <c:gapWidth val="150"/>
        <c:axId val="287772672"/>
        <c:axId val="287774208"/>
      </c:barChart>
      <c:catAx>
        <c:axId val="287772672"/>
        <c:scaling>
          <c:orientation val="minMax"/>
        </c:scaling>
        <c:delete val="0"/>
        <c:axPos val="b"/>
        <c:majorTickMark val="out"/>
        <c:minorTickMark val="none"/>
        <c:tickLblPos val="nextTo"/>
        <c:txPr>
          <a:bodyPr/>
          <a:lstStyle/>
          <a:p>
            <a:pPr>
              <a:defRPr sz="800"/>
            </a:pPr>
            <a:endParaRPr lang="pl-PL"/>
          </a:p>
        </c:txPr>
        <c:crossAx val="287774208"/>
        <c:crosses val="autoZero"/>
        <c:auto val="1"/>
        <c:lblAlgn val="ctr"/>
        <c:lblOffset val="100"/>
        <c:noMultiLvlLbl val="0"/>
      </c:catAx>
      <c:valAx>
        <c:axId val="287774208"/>
        <c:scaling>
          <c:orientation val="minMax"/>
          <c:max val="7"/>
        </c:scaling>
        <c:delete val="1"/>
        <c:axPos val="l"/>
        <c:majorGridlines/>
        <c:numFmt formatCode="#,##0.0" sourceLinked="1"/>
        <c:majorTickMark val="out"/>
        <c:minorTickMark val="none"/>
        <c:tickLblPos val="nextTo"/>
        <c:crossAx val="287772672"/>
        <c:crosses val="autoZero"/>
        <c:crossBetween val="between"/>
      </c:valAx>
      <c:spPr>
        <a:solidFill>
          <a:srgbClr val="FFFFDD"/>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'szkoły zawodowe'!$B$26</c:f>
              <c:strCache>
                <c:ptCount val="1"/>
                <c:pt idx="0">
                  <c:v>2015</c:v>
                </c:pt>
              </c:strCache>
            </c:strRef>
          </c:tx>
          <c:spPr>
            <a:solidFill>
              <a:srgbClr val="B2DD83"/>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strRef>
              <c:f>'szkoły zawodowe'!$A$27:$A$28</c:f>
              <c:strCache>
                <c:ptCount val="2"/>
                <c:pt idx="0">
                  <c:v>technika (wraz z ogólnokształcącymi szkołami artystycznymi dającymi uprawnienia zawodowe)</c:v>
                </c:pt>
                <c:pt idx="1">
                  <c:v>zasadnicze szkoły zawodowe i szkoły przysposabiające do pracy zawodowej specjalne</c:v>
                </c:pt>
              </c:strCache>
            </c:strRef>
          </c:cat>
          <c:val>
            <c:numRef>
              <c:f>'szkoły zawodowe'!$B$27:$B$28</c:f>
              <c:numCache>
                <c:formatCode>#,##0</c:formatCode>
                <c:ptCount val="2"/>
                <c:pt idx="0">
                  <c:v>31387</c:v>
                </c:pt>
                <c:pt idx="1">
                  <c:v>9539</c:v>
                </c:pt>
              </c:numCache>
            </c:numRef>
          </c:val>
        </c:ser>
        <c:ser>
          <c:idx val="1"/>
          <c:order val="1"/>
          <c:tx>
            <c:strRef>
              <c:f>'szkoły zawodowe'!$C$26</c:f>
              <c:strCache>
                <c:ptCount val="1"/>
                <c:pt idx="0">
                  <c:v>2016</c:v>
                </c:pt>
              </c:strCache>
            </c:strRef>
          </c:tx>
          <c:spPr>
            <a:solidFill>
              <a:srgbClr val="6B9052"/>
            </a:solidFill>
          </c:spPr>
          <c:invertIfNegative val="0"/>
          <c:dLbls>
            <c:txPr>
              <a:bodyPr/>
              <a:lstStyle/>
              <a:p>
                <a:pPr>
                  <a:defRPr sz="800"/>
                </a:pPr>
                <a:endParaRPr lang="pl-PL"/>
              </a:p>
            </c:txPr>
            <c:dLblPos val="ctr"/>
            <c:showLegendKey val="0"/>
            <c:showVal val="1"/>
            <c:showCatName val="0"/>
            <c:showSerName val="0"/>
            <c:showPercent val="0"/>
            <c:showBubbleSize val="0"/>
            <c:showLeaderLines val="0"/>
          </c:dLbls>
          <c:cat>
            <c:strRef>
              <c:f>'szkoły zawodowe'!$A$27:$A$28</c:f>
              <c:strCache>
                <c:ptCount val="2"/>
                <c:pt idx="0">
                  <c:v>technika (wraz z ogólnokształcącymi szkołami artystycznymi dającymi uprawnienia zawodowe)</c:v>
                </c:pt>
                <c:pt idx="1">
                  <c:v>zasadnicze szkoły zawodowe i szkoły przysposabiające do pracy zawodowej specjalne</c:v>
                </c:pt>
              </c:strCache>
            </c:strRef>
          </c:cat>
          <c:val>
            <c:numRef>
              <c:f>'szkoły zawodowe'!$C$27:$C$28</c:f>
              <c:numCache>
                <c:formatCode>#,##0</c:formatCode>
                <c:ptCount val="2"/>
                <c:pt idx="0">
                  <c:v>31499</c:v>
                </c:pt>
                <c:pt idx="1">
                  <c:v>8747</c:v>
                </c:pt>
              </c:numCache>
            </c:numRef>
          </c:val>
        </c:ser>
        <c:ser>
          <c:idx val="2"/>
          <c:order val="2"/>
          <c:tx>
            <c:strRef>
              <c:f>'szkoły zawodowe'!$D$26</c:f>
              <c:strCache>
                <c:ptCount val="1"/>
                <c:pt idx="0">
                  <c:v>2017</c:v>
                </c:pt>
              </c:strCache>
            </c:strRef>
          </c:tx>
          <c:spPr>
            <a:solidFill>
              <a:srgbClr val="434F3B"/>
            </a:solidFill>
          </c:spPr>
          <c:invertIfNegative val="0"/>
          <c:dLbls>
            <c:txPr>
              <a:bodyPr/>
              <a:lstStyle/>
              <a:p>
                <a:pPr>
                  <a:defRPr sz="800">
                    <a:solidFill>
                      <a:schemeClr val="bg1"/>
                    </a:solidFill>
                  </a:defRPr>
                </a:pPr>
                <a:endParaRPr lang="pl-PL"/>
              </a:p>
            </c:txPr>
            <c:dLblPos val="ctr"/>
            <c:showLegendKey val="0"/>
            <c:showVal val="1"/>
            <c:showCatName val="0"/>
            <c:showSerName val="0"/>
            <c:showPercent val="0"/>
            <c:showBubbleSize val="0"/>
            <c:showLeaderLines val="0"/>
          </c:dLbls>
          <c:cat>
            <c:strRef>
              <c:f>'szkoły zawodowe'!$A$27:$A$28</c:f>
              <c:strCache>
                <c:ptCount val="2"/>
                <c:pt idx="0">
                  <c:v>technika (wraz z ogólnokształcącymi szkołami artystycznymi dającymi uprawnienia zawodowe)</c:v>
                </c:pt>
                <c:pt idx="1">
                  <c:v>zasadnicze szkoły zawodowe i szkoły przysposabiające do pracy zawodowej specjalne</c:v>
                </c:pt>
              </c:strCache>
            </c:strRef>
          </c:cat>
          <c:val>
            <c:numRef>
              <c:f>'szkoły zawodowe'!$D$27:$D$28</c:f>
              <c:numCache>
                <c:formatCode>#,##0</c:formatCode>
                <c:ptCount val="2"/>
                <c:pt idx="0">
                  <c:v>31152</c:v>
                </c:pt>
                <c:pt idx="1">
                  <c:v>7952</c:v>
                </c:pt>
              </c:numCache>
            </c:numRef>
          </c:val>
        </c:ser>
        <c:dLbls>
          <c:dLblPos val="ctr"/>
          <c:showLegendKey val="0"/>
          <c:showVal val="1"/>
          <c:showCatName val="0"/>
          <c:showSerName val="0"/>
          <c:showPercent val="0"/>
          <c:showBubbleSize val="0"/>
        </c:dLbls>
        <c:gapWidth val="150"/>
        <c:axId val="287821824"/>
        <c:axId val="287823360"/>
      </c:barChart>
      <c:catAx>
        <c:axId val="287821824"/>
        <c:scaling>
          <c:orientation val="minMax"/>
        </c:scaling>
        <c:delete val="0"/>
        <c:axPos val="b"/>
        <c:majorTickMark val="out"/>
        <c:minorTickMark val="none"/>
        <c:tickLblPos val="nextTo"/>
        <c:txPr>
          <a:bodyPr/>
          <a:lstStyle/>
          <a:p>
            <a:pPr>
              <a:defRPr sz="800"/>
            </a:pPr>
            <a:endParaRPr lang="pl-PL"/>
          </a:p>
        </c:txPr>
        <c:crossAx val="287823360"/>
        <c:crosses val="autoZero"/>
        <c:auto val="1"/>
        <c:lblAlgn val="ctr"/>
        <c:lblOffset val="100"/>
        <c:noMultiLvlLbl val="0"/>
      </c:catAx>
      <c:valAx>
        <c:axId val="287823360"/>
        <c:scaling>
          <c:orientation val="minMax"/>
        </c:scaling>
        <c:delete val="1"/>
        <c:axPos val="l"/>
        <c:majorGridlines/>
        <c:numFmt formatCode="#,##0" sourceLinked="1"/>
        <c:majorTickMark val="out"/>
        <c:minorTickMark val="none"/>
        <c:tickLblPos val="nextTo"/>
        <c:crossAx val="287821824"/>
        <c:crosses val="autoZero"/>
        <c:crossBetween val="between"/>
      </c:valAx>
      <c:spPr>
        <a:solidFill>
          <a:srgbClr val="FFFFCC"/>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7589150700941"/>
          <c:y val="1.2204421171691701E-2"/>
          <c:w val="0.88479462368752959"/>
          <c:h val="0.75351369609934205"/>
        </c:manualLayout>
      </c:layout>
      <c:barChart>
        <c:barDir val="col"/>
        <c:grouping val="clustered"/>
        <c:varyColors val="0"/>
        <c:ser>
          <c:idx val="0"/>
          <c:order val="0"/>
          <c:tx>
            <c:strRef>
              <c:f>'szkoły zawodowe'!$B$98</c:f>
              <c:strCache>
                <c:ptCount val="1"/>
                <c:pt idx="0">
                  <c:v>2015</c:v>
                </c:pt>
              </c:strCache>
            </c:strRef>
          </c:tx>
          <c:spPr>
            <a:solidFill>
              <a:schemeClr val="tx2">
                <a:lumMod val="40000"/>
                <a:lumOff val="60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'szkoły zawodowe'!$A$99:$A$122</c:f>
              <c:strCache>
                <c:ptCount val="24"/>
                <c:pt idx="0">
                  <c:v>Powiat m.Łódź</c:v>
                </c:pt>
                <c:pt idx="1">
                  <c:v>Powiat m.Piotrków Trybunalski</c:v>
                </c:pt>
                <c:pt idx="2">
                  <c:v>Powiat radomszczański</c:v>
                </c:pt>
                <c:pt idx="3">
                  <c:v>Powiat tomaszowski</c:v>
                </c:pt>
                <c:pt idx="4">
                  <c:v>Powiat wieluński</c:v>
                </c:pt>
                <c:pt idx="5">
                  <c:v>Powiat zduńskowolski</c:v>
                </c:pt>
                <c:pt idx="6">
                  <c:v>Powiat łowicki</c:v>
                </c:pt>
                <c:pt idx="7">
                  <c:v>Powiat kutnowski</c:v>
                </c:pt>
                <c:pt idx="8">
                  <c:v>Powiat bełchatowski</c:v>
                </c:pt>
                <c:pt idx="9">
                  <c:v>Powiat zgierski</c:v>
                </c:pt>
                <c:pt idx="10">
                  <c:v>Powiat pabianicki</c:v>
                </c:pt>
                <c:pt idx="11">
                  <c:v>Powiat sieradzki</c:v>
                </c:pt>
                <c:pt idx="12">
                  <c:v>Powiat m.Skierniewice</c:v>
                </c:pt>
                <c:pt idx="13">
                  <c:v>Powiat opoczyński</c:v>
                </c:pt>
                <c:pt idx="14">
                  <c:v>Powiat rawski</c:v>
                </c:pt>
                <c:pt idx="15">
                  <c:v>Powiat łęczycki</c:v>
                </c:pt>
                <c:pt idx="16">
                  <c:v>Powiat piotrkowski</c:v>
                </c:pt>
                <c:pt idx="17">
                  <c:v>Powiat wieruszowski</c:v>
                </c:pt>
                <c:pt idx="18">
                  <c:v>Powiat łaski</c:v>
                </c:pt>
                <c:pt idx="19">
                  <c:v>Powiat poddębicki</c:v>
                </c:pt>
                <c:pt idx="20">
                  <c:v>Powiat łódzki wschodni</c:v>
                </c:pt>
                <c:pt idx="21">
                  <c:v>Powiat brzeziński</c:v>
                </c:pt>
                <c:pt idx="22">
                  <c:v>Powiat pajęczański</c:v>
                </c:pt>
                <c:pt idx="23">
                  <c:v>Powiat skierniewicki</c:v>
                </c:pt>
              </c:strCache>
            </c:strRef>
          </c:cat>
          <c:val>
            <c:numRef>
              <c:f>'szkoły zawodowe'!$B$99:$B$122</c:f>
              <c:numCache>
                <c:formatCode>#,##0</c:formatCode>
                <c:ptCount val="24"/>
                <c:pt idx="0">
                  <c:v>7642</c:v>
                </c:pt>
                <c:pt idx="1">
                  <c:v>2222</c:v>
                </c:pt>
                <c:pt idx="2">
                  <c:v>1906</c:v>
                </c:pt>
                <c:pt idx="3">
                  <c:v>1869</c:v>
                </c:pt>
                <c:pt idx="4">
                  <c:v>1676</c:v>
                </c:pt>
                <c:pt idx="5">
                  <c:v>1484</c:v>
                </c:pt>
                <c:pt idx="6">
                  <c:v>1501</c:v>
                </c:pt>
                <c:pt idx="7">
                  <c:v>1367</c:v>
                </c:pt>
                <c:pt idx="8">
                  <c:v>1266</c:v>
                </c:pt>
                <c:pt idx="9">
                  <c:v>1432</c:v>
                </c:pt>
                <c:pt idx="10">
                  <c:v>1272</c:v>
                </c:pt>
                <c:pt idx="11">
                  <c:v>1150</c:v>
                </c:pt>
                <c:pt idx="12">
                  <c:v>935</c:v>
                </c:pt>
                <c:pt idx="13">
                  <c:v>981</c:v>
                </c:pt>
                <c:pt idx="14">
                  <c:v>963</c:v>
                </c:pt>
                <c:pt idx="15">
                  <c:v>878</c:v>
                </c:pt>
                <c:pt idx="16">
                  <c:v>793</c:v>
                </c:pt>
                <c:pt idx="17">
                  <c:v>507</c:v>
                </c:pt>
                <c:pt idx="18">
                  <c:v>463</c:v>
                </c:pt>
                <c:pt idx="19">
                  <c:v>308</c:v>
                </c:pt>
                <c:pt idx="20">
                  <c:v>226</c:v>
                </c:pt>
                <c:pt idx="21">
                  <c:v>282</c:v>
                </c:pt>
                <c:pt idx="22">
                  <c:v>157</c:v>
                </c:pt>
                <c:pt idx="23">
                  <c:v>107</c:v>
                </c:pt>
              </c:numCache>
            </c:numRef>
          </c:val>
        </c:ser>
        <c:ser>
          <c:idx val="1"/>
          <c:order val="1"/>
          <c:tx>
            <c:strRef>
              <c:f>'szkoły zawodowe'!$C$98</c:f>
              <c:strCache>
                <c:ptCount val="1"/>
                <c:pt idx="0">
                  <c:v>2016</c:v>
                </c:pt>
              </c:strCache>
            </c:strRef>
          </c:tx>
          <c:spPr>
            <a:solidFill>
              <a:schemeClr val="tx2">
                <a:lumMod val="60000"/>
                <a:lumOff val="40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'szkoły zawodowe'!$A$99:$A$122</c:f>
              <c:strCache>
                <c:ptCount val="24"/>
                <c:pt idx="0">
                  <c:v>Powiat m.Łódź</c:v>
                </c:pt>
                <c:pt idx="1">
                  <c:v>Powiat m.Piotrków Trybunalski</c:v>
                </c:pt>
                <c:pt idx="2">
                  <c:v>Powiat radomszczański</c:v>
                </c:pt>
                <c:pt idx="3">
                  <c:v>Powiat tomaszowski</c:v>
                </c:pt>
                <c:pt idx="4">
                  <c:v>Powiat wieluński</c:v>
                </c:pt>
                <c:pt idx="5">
                  <c:v>Powiat zduńskowolski</c:v>
                </c:pt>
                <c:pt idx="6">
                  <c:v>Powiat łowicki</c:v>
                </c:pt>
                <c:pt idx="7">
                  <c:v>Powiat kutnowski</c:v>
                </c:pt>
                <c:pt idx="8">
                  <c:v>Powiat bełchatowski</c:v>
                </c:pt>
                <c:pt idx="9">
                  <c:v>Powiat zgierski</c:v>
                </c:pt>
                <c:pt idx="10">
                  <c:v>Powiat pabianicki</c:v>
                </c:pt>
                <c:pt idx="11">
                  <c:v>Powiat sieradzki</c:v>
                </c:pt>
                <c:pt idx="12">
                  <c:v>Powiat m.Skierniewice</c:v>
                </c:pt>
                <c:pt idx="13">
                  <c:v>Powiat opoczyński</c:v>
                </c:pt>
                <c:pt idx="14">
                  <c:v>Powiat rawski</c:v>
                </c:pt>
                <c:pt idx="15">
                  <c:v>Powiat łęczycki</c:v>
                </c:pt>
                <c:pt idx="16">
                  <c:v>Powiat piotrkowski</c:v>
                </c:pt>
                <c:pt idx="17">
                  <c:v>Powiat wieruszowski</c:v>
                </c:pt>
                <c:pt idx="18">
                  <c:v>Powiat łaski</c:v>
                </c:pt>
                <c:pt idx="19">
                  <c:v>Powiat poddębicki</c:v>
                </c:pt>
                <c:pt idx="20">
                  <c:v>Powiat łódzki wschodni</c:v>
                </c:pt>
                <c:pt idx="21">
                  <c:v>Powiat brzeziński</c:v>
                </c:pt>
                <c:pt idx="22">
                  <c:v>Powiat pajęczański</c:v>
                </c:pt>
                <c:pt idx="23">
                  <c:v>Powiat skierniewicki</c:v>
                </c:pt>
              </c:strCache>
            </c:strRef>
          </c:cat>
          <c:val>
            <c:numRef>
              <c:f>'szkoły zawodowe'!$C$99:$C$122</c:f>
              <c:numCache>
                <c:formatCode>#,##0</c:formatCode>
                <c:ptCount val="24"/>
                <c:pt idx="0">
                  <c:v>7658</c:v>
                </c:pt>
                <c:pt idx="1">
                  <c:v>2253</c:v>
                </c:pt>
                <c:pt idx="2">
                  <c:v>1941</c:v>
                </c:pt>
                <c:pt idx="3">
                  <c:v>1919</c:v>
                </c:pt>
                <c:pt idx="4">
                  <c:v>1756</c:v>
                </c:pt>
                <c:pt idx="5">
                  <c:v>1613</c:v>
                </c:pt>
                <c:pt idx="6">
                  <c:v>1537</c:v>
                </c:pt>
                <c:pt idx="7">
                  <c:v>1353</c:v>
                </c:pt>
                <c:pt idx="8">
                  <c:v>1334</c:v>
                </c:pt>
                <c:pt idx="9">
                  <c:v>1348</c:v>
                </c:pt>
                <c:pt idx="10">
                  <c:v>1241</c:v>
                </c:pt>
                <c:pt idx="11">
                  <c:v>1098</c:v>
                </c:pt>
                <c:pt idx="12">
                  <c:v>989</c:v>
                </c:pt>
                <c:pt idx="13">
                  <c:v>974</c:v>
                </c:pt>
                <c:pt idx="14">
                  <c:v>906</c:v>
                </c:pt>
                <c:pt idx="15">
                  <c:v>836</c:v>
                </c:pt>
                <c:pt idx="16">
                  <c:v>731</c:v>
                </c:pt>
                <c:pt idx="17">
                  <c:v>531</c:v>
                </c:pt>
                <c:pt idx="18">
                  <c:v>421</c:v>
                </c:pt>
                <c:pt idx="19">
                  <c:v>320</c:v>
                </c:pt>
                <c:pt idx="20">
                  <c:v>229</c:v>
                </c:pt>
                <c:pt idx="21">
                  <c:v>247</c:v>
                </c:pt>
                <c:pt idx="22">
                  <c:v>166</c:v>
                </c:pt>
                <c:pt idx="23">
                  <c:v>98</c:v>
                </c:pt>
              </c:numCache>
            </c:numRef>
          </c:val>
        </c:ser>
        <c:ser>
          <c:idx val="2"/>
          <c:order val="2"/>
          <c:tx>
            <c:strRef>
              <c:f>'szkoły zawodowe'!$D$98</c:f>
              <c:strCache>
                <c:ptCount val="1"/>
                <c:pt idx="0">
                  <c:v>2017</c:v>
                </c:pt>
              </c:strCache>
            </c:strRef>
          </c:tx>
          <c:spPr>
            <a:solidFill>
              <a:schemeClr val="tx2">
                <a:lumMod val="75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'szkoły zawodowe'!$A$99:$A$122</c:f>
              <c:strCache>
                <c:ptCount val="24"/>
                <c:pt idx="0">
                  <c:v>Powiat m.Łódź</c:v>
                </c:pt>
                <c:pt idx="1">
                  <c:v>Powiat m.Piotrków Trybunalski</c:v>
                </c:pt>
                <c:pt idx="2">
                  <c:v>Powiat radomszczański</c:v>
                </c:pt>
                <c:pt idx="3">
                  <c:v>Powiat tomaszowski</c:v>
                </c:pt>
                <c:pt idx="4">
                  <c:v>Powiat wieluński</c:v>
                </c:pt>
                <c:pt idx="5">
                  <c:v>Powiat zduńskowolski</c:v>
                </c:pt>
                <c:pt idx="6">
                  <c:v>Powiat łowicki</c:v>
                </c:pt>
                <c:pt idx="7">
                  <c:v>Powiat kutnowski</c:v>
                </c:pt>
                <c:pt idx="8">
                  <c:v>Powiat bełchatowski</c:v>
                </c:pt>
                <c:pt idx="9">
                  <c:v>Powiat zgierski</c:v>
                </c:pt>
                <c:pt idx="10">
                  <c:v>Powiat pabianicki</c:v>
                </c:pt>
                <c:pt idx="11">
                  <c:v>Powiat sieradzki</c:v>
                </c:pt>
                <c:pt idx="12">
                  <c:v>Powiat m.Skierniewice</c:v>
                </c:pt>
                <c:pt idx="13">
                  <c:v>Powiat opoczyński</c:v>
                </c:pt>
                <c:pt idx="14">
                  <c:v>Powiat rawski</c:v>
                </c:pt>
                <c:pt idx="15">
                  <c:v>Powiat łęczycki</c:v>
                </c:pt>
                <c:pt idx="16">
                  <c:v>Powiat piotrkowski</c:v>
                </c:pt>
                <c:pt idx="17">
                  <c:v>Powiat wieruszowski</c:v>
                </c:pt>
                <c:pt idx="18">
                  <c:v>Powiat łaski</c:v>
                </c:pt>
                <c:pt idx="19">
                  <c:v>Powiat poddębicki</c:v>
                </c:pt>
                <c:pt idx="20">
                  <c:v>Powiat łódzki wschodni</c:v>
                </c:pt>
                <c:pt idx="21">
                  <c:v>Powiat brzeziński</c:v>
                </c:pt>
                <c:pt idx="22">
                  <c:v>Powiat pajęczański</c:v>
                </c:pt>
                <c:pt idx="23">
                  <c:v>Powiat skierniewicki</c:v>
                </c:pt>
              </c:strCache>
            </c:strRef>
          </c:cat>
          <c:val>
            <c:numRef>
              <c:f>'szkoły zawodowe'!$D$99:$D$122</c:f>
              <c:numCache>
                <c:formatCode>#,##0</c:formatCode>
                <c:ptCount val="24"/>
                <c:pt idx="0">
                  <c:v>7746</c:v>
                </c:pt>
                <c:pt idx="1">
                  <c:v>2255</c:v>
                </c:pt>
                <c:pt idx="2">
                  <c:v>1905</c:v>
                </c:pt>
                <c:pt idx="3">
                  <c:v>1862</c:v>
                </c:pt>
                <c:pt idx="4">
                  <c:v>1793</c:v>
                </c:pt>
                <c:pt idx="5">
                  <c:v>1594</c:v>
                </c:pt>
                <c:pt idx="6">
                  <c:v>1474</c:v>
                </c:pt>
                <c:pt idx="7">
                  <c:v>1387</c:v>
                </c:pt>
                <c:pt idx="8">
                  <c:v>1340</c:v>
                </c:pt>
                <c:pt idx="9">
                  <c:v>1315</c:v>
                </c:pt>
                <c:pt idx="10">
                  <c:v>1148</c:v>
                </c:pt>
                <c:pt idx="11">
                  <c:v>1056</c:v>
                </c:pt>
                <c:pt idx="12">
                  <c:v>1021</c:v>
                </c:pt>
                <c:pt idx="13">
                  <c:v>962</c:v>
                </c:pt>
                <c:pt idx="14">
                  <c:v>879</c:v>
                </c:pt>
                <c:pt idx="15">
                  <c:v>817</c:v>
                </c:pt>
                <c:pt idx="16">
                  <c:v>623</c:v>
                </c:pt>
                <c:pt idx="17">
                  <c:v>517</c:v>
                </c:pt>
                <c:pt idx="18">
                  <c:v>379</c:v>
                </c:pt>
                <c:pt idx="19">
                  <c:v>308</c:v>
                </c:pt>
                <c:pt idx="20">
                  <c:v>285</c:v>
                </c:pt>
                <c:pt idx="21">
                  <c:v>232</c:v>
                </c:pt>
                <c:pt idx="22">
                  <c:v>149</c:v>
                </c:pt>
                <c:pt idx="23">
                  <c:v>105</c:v>
                </c:pt>
              </c:numCache>
            </c:numRef>
          </c:val>
        </c:ser>
        <c:dLbls>
          <c:showLegendKey val="0"/>
          <c:showVal val="1"/>
          <c:showCatName val="0"/>
          <c:showSerName val="0"/>
          <c:showPercent val="0"/>
          <c:showBubbleSize val="0"/>
        </c:dLbls>
        <c:gapWidth val="150"/>
        <c:axId val="287855744"/>
        <c:axId val="287857280"/>
      </c:barChart>
      <c:catAx>
        <c:axId val="287855744"/>
        <c:scaling>
          <c:orientation val="minMax"/>
        </c:scaling>
        <c:delete val="0"/>
        <c:axPos val="b"/>
        <c:majorTickMark val="out"/>
        <c:minorTickMark val="none"/>
        <c:tickLblPos val="nextTo"/>
        <c:txPr>
          <a:bodyPr/>
          <a:lstStyle/>
          <a:p>
            <a:pPr>
              <a:defRPr sz="800"/>
            </a:pPr>
            <a:endParaRPr lang="pl-PL"/>
          </a:p>
        </c:txPr>
        <c:crossAx val="287857280"/>
        <c:crosses val="autoZero"/>
        <c:auto val="1"/>
        <c:lblAlgn val="ctr"/>
        <c:lblOffset val="100"/>
        <c:noMultiLvlLbl val="0"/>
      </c:catAx>
      <c:valAx>
        <c:axId val="287857280"/>
        <c:scaling>
          <c:orientation val="minMax"/>
          <c:max val="8200"/>
          <c:min val="0"/>
        </c:scaling>
        <c:delete val="1"/>
        <c:axPos val="l"/>
        <c:majorGridlines/>
        <c:numFmt formatCode="#,##0" sourceLinked="1"/>
        <c:majorTickMark val="out"/>
        <c:minorTickMark val="none"/>
        <c:tickLblPos val="nextTo"/>
        <c:crossAx val="287855744"/>
        <c:crosses val="autoZero"/>
        <c:crossBetween val="between"/>
      </c:valAx>
      <c:spPr>
        <a:solidFill>
          <a:srgbClr val="FFFFDD"/>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7589150700941"/>
          <c:y val="1.2204421171691701E-2"/>
          <c:w val="0.88479462368752959"/>
          <c:h val="0.75351369609934205"/>
        </c:manualLayout>
      </c:layout>
      <c:barChart>
        <c:barDir val="col"/>
        <c:grouping val="clustered"/>
        <c:varyColors val="0"/>
        <c:ser>
          <c:idx val="0"/>
          <c:order val="0"/>
          <c:tx>
            <c:strRef>
              <c:f>'szkoły zawodowe'!$B$168</c:f>
              <c:strCache>
                <c:ptCount val="1"/>
                <c:pt idx="0">
                  <c:v>2015</c:v>
                </c:pt>
              </c:strCache>
            </c:strRef>
          </c:tx>
          <c:spPr>
            <a:solidFill>
              <a:schemeClr val="tx2">
                <a:lumMod val="40000"/>
                <a:lumOff val="60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'szkoły zawodowe'!$A$169:$A$191</c:f>
              <c:strCache>
                <c:ptCount val="23"/>
                <c:pt idx="0">
                  <c:v>Powiat m.Łódź</c:v>
                </c:pt>
                <c:pt idx="1">
                  <c:v>Powiat wieluński</c:v>
                </c:pt>
                <c:pt idx="2">
                  <c:v>Powiat radomszczański</c:v>
                </c:pt>
                <c:pt idx="3">
                  <c:v>Powiat sieradzki</c:v>
                </c:pt>
                <c:pt idx="4">
                  <c:v>Powiat bełchatowski</c:v>
                </c:pt>
                <c:pt idx="5">
                  <c:v>Powiat m.Piotrków Trybunalski</c:v>
                </c:pt>
                <c:pt idx="6">
                  <c:v>Powiat kutnowski</c:v>
                </c:pt>
                <c:pt idx="7">
                  <c:v>Powiat opoczyński</c:v>
                </c:pt>
                <c:pt idx="8">
                  <c:v>Powiat zgierski</c:v>
                </c:pt>
                <c:pt idx="9">
                  <c:v>Powiat pabianicki</c:v>
                </c:pt>
                <c:pt idx="10">
                  <c:v>Powiat wieruszowski</c:v>
                </c:pt>
                <c:pt idx="11">
                  <c:v>Powiat tomaszowski</c:v>
                </c:pt>
                <c:pt idx="12">
                  <c:v>Powiat m.Skierniewice</c:v>
                </c:pt>
                <c:pt idx="13">
                  <c:v>Powiat łowicki</c:v>
                </c:pt>
                <c:pt idx="14">
                  <c:v>Powiat rawski</c:v>
                </c:pt>
                <c:pt idx="15">
                  <c:v>Powiat zduńskowolski</c:v>
                </c:pt>
                <c:pt idx="16">
                  <c:v>Powiat łęczycki</c:v>
                </c:pt>
                <c:pt idx="17">
                  <c:v>Powiat pajęczański</c:v>
                </c:pt>
                <c:pt idx="18">
                  <c:v>Powiat łaski</c:v>
                </c:pt>
                <c:pt idx="19">
                  <c:v>Powiat poddębicki</c:v>
                </c:pt>
                <c:pt idx="20">
                  <c:v>Powiat łódzki wschodni</c:v>
                </c:pt>
                <c:pt idx="21">
                  <c:v>Powiat piotrkowski</c:v>
                </c:pt>
                <c:pt idx="22">
                  <c:v>Powiat brzeziński</c:v>
                </c:pt>
              </c:strCache>
            </c:strRef>
          </c:cat>
          <c:val>
            <c:numRef>
              <c:f>'szkoły zawodowe'!$B$169:$B$191</c:f>
              <c:numCache>
                <c:formatCode>#,##0</c:formatCode>
                <c:ptCount val="23"/>
                <c:pt idx="0">
                  <c:v>1530</c:v>
                </c:pt>
                <c:pt idx="1">
                  <c:v>817</c:v>
                </c:pt>
                <c:pt idx="2">
                  <c:v>729</c:v>
                </c:pt>
                <c:pt idx="3">
                  <c:v>648</c:v>
                </c:pt>
                <c:pt idx="4">
                  <c:v>642</c:v>
                </c:pt>
                <c:pt idx="5">
                  <c:v>485</c:v>
                </c:pt>
                <c:pt idx="6">
                  <c:v>433</c:v>
                </c:pt>
                <c:pt idx="7">
                  <c:v>429</c:v>
                </c:pt>
                <c:pt idx="8">
                  <c:v>395</c:v>
                </c:pt>
                <c:pt idx="9">
                  <c:v>335</c:v>
                </c:pt>
                <c:pt idx="10">
                  <c:v>368</c:v>
                </c:pt>
                <c:pt idx="11">
                  <c:v>375</c:v>
                </c:pt>
                <c:pt idx="12">
                  <c:v>278</c:v>
                </c:pt>
                <c:pt idx="13">
                  <c:v>289</c:v>
                </c:pt>
                <c:pt idx="14">
                  <c:v>316</c:v>
                </c:pt>
                <c:pt idx="15">
                  <c:v>305</c:v>
                </c:pt>
                <c:pt idx="16">
                  <c:v>320</c:v>
                </c:pt>
                <c:pt idx="17">
                  <c:v>263</c:v>
                </c:pt>
                <c:pt idx="18">
                  <c:v>185</c:v>
                </c:pt>
                <c:pt idx="19">
                  <c:v>176</c:v>
                </c:pt>
                <c:pt idx="20">
                  <c:v>126</c:v>
                </c:pt>
                <c:pt idx="21">
                  <c:v>81</c:v>
                </c:pt>
                <c:pt idx="22">
                  <c:v>14</c:v>
                </c:pt>
              </c:numCache>
            </c:numRef>
          </c:val>
        </c:ser>
        <c:ser>
          <c:idx val="1"/>
          <c:order val="1"/>
          <c:tx>
            <c:strRef>
              <c:f>'szkoły zawodowe'!$C$168</c:f>
              <c:strCache>
                <c:ptCount val="1"/>
                <c:pt idx="0">
                  <c:v>2016</c:v>
                </c:pt>
              </c:strCache>
            </c:strRef>
          </c:tx>
          <c:spPr>
            <a:solidFill>
              <a:schemeClr val="tx2">
                <a:lumMod val="60000"/>
                <a:lumOff val="40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'szkoły zawodowe'!$A$169:$A$191</c:f>
              <c:strCache>
                <c:ptCount val="23"/>
                <c:pt idx="0">
                  <c:v>Powiat m.Łódź</c:v>
                </c:pt>
                <c:pt idx="1">
                  <c:v>Powiat wieluński</c:v>
                </c:pt>
                <c:pt idx="2">
                  <c:v>Powiat radomszczański</c:v>
                </c:pt>
                <c:pt idx="3">
                  <c:v>Powiat sieradzki</c:v>
                </c:pt>
                <c:pt idx="4">
                  <c:v>Powiat bełchatowski</c:v>
                </c:pt>
                <c:pt idx="5">
                  <c:v>Powiat m.Piotrków Trybunalski</c:v>
                </c:pt>
                <c:pt idx="6">
                  <c:v>Powiat kutnowski</c:v>
                </c:pt>
                <c:pt idx="7">
                  <c:v>Powiat opoczyński</c:v>
                </c:pt>
                <c:pt idx="8">
                  <c:v>Powiat zgierski</c:v>
                </c:pt>
                <c:pt idx="9">
                  <c:v>Powiat pabianicki</c:v>
                </c:pt>
                <c:pt idx="10">
                  <c:v>Powiat wieruszowski</c:v>
                </c:pt>
                <c:pt idx="11">
                  <c:v>Powiat tomaszowski</c:v>
                </c:pt>
                <c:pt idx="12">
                  <c:v>Powiat m.Skierniewice</c:v>
                </c:pt>
                <c:pt idx="13">
                  <c:v>Powiat łowicki</c:v>
                </c:pt>
                <c:pt idx="14">
                  <c:v>Powiat rawski</c:v>
                </c:pt>
                <c:pt idx="15">
                  <c:v>Powiat zduńskowolski</c:v>
                </c:pt>
                <c:pt idx="16">
                  <c:v>Powiat łęczycki</c:v>
                </c:pt>
                <c:pt idx="17">
                  <c:v>Powiat pajęczański</c:v>
                </c:pt>
                <c:pt idx="18">
                  <c:v>Powiat łaski</c:v>
                </c:pt>
                <c:pt idx="19">
                  <c:v>Powiat poddębicki</c:v>
                </c:pt>
                <c:pt idx="20">
                  <c:v>Powiat łódzki wschodni</c:v>
                </c:pt>
                <c:pt idx="21">
                  <c:v>Powiat piotrkowski</c:v>
                </c:pt>
                <c:pt idx="22">
                  <c:v>Powiat brzeziński</c:v>
                </c:pt>
              </c:strCache>
            </c:strRef>
          </c:cat>
          <c:val>
            <c:numRef>
              <c:f>'szkoły zawodowe'!$C$169:$C$191</c:f>
              <c:numCache>
                <c:formatCode>#,##0</c:formatCode>
                <c:ptCount val="23"/>
                <c:pt idx="0">
                  <c:v>1383</c:v>
                </c:pt>
                <c:pt idx="1">
                  <c:v>785</c:v>
                </c:pt>
                <c:pt idx="2">
                  <c:v>685</c:v>
                </c:pt>
                <c:pt idx="3">
                  <c:v>604</c:v>
                </c:pt>
                <c:pt idx="4">
                  <c:v>558</c:v>
                </c:pt>
                <c:pt idx="5">
                  <c:v>465</c:v>
                </c:pt>
                <c:pt idx="6">
                  <c:v>412</c:v>
                </c:pt>
                <c:pt idx="7">
                  <c:v>363</c:v>
                </c:pt>
                <c:pt idx="8">
                  <c:v>361</c:v>
                </c:pt>
                <c:pt idx="9">
                  <c:v>320</c:v>
                </c:pt>
                <c:pt idx="10">
                  <c:v>340</c:v>
                </c:pt>
                <c:pt idx="11">
                  <c:v>332</c:v>
                </c:pt>
                <c:pt idx="12">
                  <c:v>287</c:v>
                </c:pt>
                <c:pt idx="13">
                  <c:v>287</c:v>
                </c:pt>
                <c:pt idx="14">
                  <c:v>268</c:v>
                </c:pt>
                <c:pt idx="15">
                  <c:v>253</c:v>
                </c:pt>
                <c:pt idx="16">
                  <c:v>297</c:v>
                </c:pt>
                <c:pt idx="17">
                  <c:v>228</c:v>
                </c:pt>
                <c:pt idx="18">
                  <c:v>177</c:v>
                </c:pt>
                <c:pt idx="19">
                  <c:v>166</c:v>
                </c:pt>
                <c:pt idx="20">
                  <c:v>112</c:v>
                </c:pt>
                <c:pt idx="21">
                  <c:v>51</c:v>
                </c:pt>
                <c:pt idx="22">
                  <c:v>13</c:v>
                </c:pt>
              </c:numCache>
            </c:numRef>
          </c:val>
        </c:ser>
        <c:ser>
          <c:idx val="2"/>
          <c:order val="2"/>
          <c:tx>
            <c:strRef>
              <c:f>'szkoły zawodowe'!$D$168</c:f>
              <c:strCache>
                <c:ptCount val="1"/>
                <c:pt idx="0">
                  <c:v>2017</c:v>
                </c:pt>
              </c:strCache>
            </c:strRef>
          </c:tx>
          <c:spPr>
            <a:solidFill>
              <a:schemeClr val="tx2">
                <a:lumMod val="75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'szkoły zawodowe'!$A$169:$A$191</c:f>
              <c:strCache>
                <c:ptCount val="23"/>
                <c:pt idx="0">
                  <c:v>Powiat m.Łódź</c:v>
                </c:pt>
                <c:pt idx="1">
                  <c:v>Powiat wieluński</c:v>
                </c:pt>
                <c:pt idx="2">
                  <c:v>Powiat radomszczański</c:v>
                </c:pt>
                <c:pt idx="3">
                  <c:v>Powiat sieradzki</c:v>
                </c:pt>
                <c:pt idx="4">
                  <c:v>Powiat bełchatowski</c:v>
                </c:pt>
                <c:pt idx="5">
                  <c:v>Powiat m.Piotrków Trybunalski</c:v>
                </c:pt>
                <c:pt idx="6">
                  <c:v>Powiat kutnowski</c:v>
                </c:pt>
                <c:pt idx="7">
                  <c:v>Powiat opoczyński</c:v>
                </c:pt>
                <c:pt idx="8">
                  <c:v>Powiat zgierski</c:v>
                </c:pt>
                <c:pt idx="9">
                  <c:v>Powiat pabianicki</c:v>
                </c:pt>
                <c:pt idx="10">
                  <c:v>Powiat wieruszowski</c:v>
                </c:pt>
                <c:pt idx="11">
                  <c:v>Powiat tomaszowski</c:v>
                </c:pt>
                <c:pt idx="12">
                  <c:v>Powiat m.Skierniewice</c:v>
                </c:pt>
                <c:pt idx="13">
                  <c:v>Powiat łowicki</c:v>
                </c:pt>
                <c:pt idx="14">
                  <c:v>Powiat rawski</c:v>
                </c:pt>
                <c:pt idx="15">
                  <c:v>Powiat zduńskowolski</c:v>
                </c:pt>
                <c:pt idx="16">
                  <c:v>Powiat łęczycki</c:v>
                </c:pt>
                <c:pt idx="17">
                  <c:v>Powiat pajęczański</c:v>
                </c:pt>
                <c:pt idx="18">
                  <c:v>Powiat łaski</c:v>
                </c:pt>
                <c:pt idx="19">
                  <c:v>Powiat poddębicki</c:v>
                </c:pt>
                <c:pt idx="20">
                  <c:v>Powiat łódzki wschodni</c:v>
                </c:pt>
                <c:pt idx="21">
                  <c:v>Powiat piotrkowski</c:v>
                </c:pt>
                <c:pt idx="22">
                  <c:v>Powiat brzeziński</c:v>
                </c:pt>
              </c:strCache>
            </c:strRef>
          </c:cat>
          <c:val>
            <c:numRef>
              <c:f>'szkoły zawodowe'!$D$169:$D$191</c:f>
              <c:numCache>
                <c:formatCode>#,##0</c:formatCode>
                <c:ptCount val="23"/>
                <c:pt idx="0">
                  <c:v>1248</c:v>
                </c:pt>
                <c:pt idx="1">
                  <c:v>711</c:v>
                </c:pt>
                <c:pt idx="2">
                  <c:v>615</c:v>
                </c:pt>
                <c:pt idx="3">
                  <c:v>553</c:v>
                </c:pt>
                <c:pt idx="4">
                  <c:v>518</c:v>
                </c:pt>
                <c:pt idx="5">
                  <c:v>408</c:v>
                </c:pt>
                <c:pt idx="6">
                  <c:v>348</c:v>
                </c:pt>
                <c:pt idx="7">
                  <c:v>334</c:v>
                </c:pt>
                <c:pt idx="8">
                  <c:v>332</c:v>
                </c:pt>
                <c:pt idx="9">
                  <c:v>320</c:v>
                </c:pt>
                <c:pt idx="10">
                  <c:v>318</c:v>
                </c:pt>
                <c:pt idx="11">
                  <c:v>309</c:v>
                </c:pt>
                <c:pt idx="12">
                  <c:v>271</c:v>
                </c:pt>
                <c:pt idx="13">
                  <c:v>262</c:v>
                </c:pt>
                <c:pt idx="14">
                  <c:v>256</c:v>
                </c:pt>
                <c:pt idx="15">
                  <c:v>252</c:v>
                </c:pt>
                <c:pt idx="16">
                  <c:v>250</c:v>
                </c:pt>
                <c:pt idx="17">
                  <c:v>201</c:v>
                </c:pt>
                <c:pt idx="18">
                  <c:v>154</c:v>
                </c:pt>
                <c:pt idx="19">
                  <c:v>137</c:v>
                </c:pt>
                <c:pt idx="20">
                  <c:v>93</c:v>
                </c:pt>
                <c:pt idx="21">
                  <c:v>51</c:v>
                </c:pt>
                <c:pt idx="22">
                  <c:v>11</c:v>
                </c:pt>
              </c:numCache>
            </c:numRef>
          </c:val>
        </c:ser>
        <c:dLbls>
          <c:showLegendKey val="0"/>
          <c:showVal val="1"/>
          <c:showCatName val="0"/>
          <c:showSerName val="0"/>
          <c:showPercent val="0"/>
          <c:showBubbleSize val="0"/>
        </c:dLbls>
        <c:gapWidth val="150"/>
        <c:axId val="287913088"/>
        <c:axId val="287914624"/>
      </c:barChart>
      <c:catAx>
        <c:axId val="287913088"/>
        <c:scaling>
          <c:orientation val="minMax"/>
        </c:scaling>
        <c:delete val="0"/>
        <c:axPos val="b"/>
        <c:majorTickMark val="out"/>
        <c:minorTickMark val="none"/>
        <c:tickLblPos val="nextTo"/>
        <c:txPr>
          <a:bodyPr/>
          <a:lstStyle/>
          <a:p>
            <a:pPr>
              <a:defRPr sz="800"/>
            </a:pPr>
            <a:endParaRPr lang="pl-PL"/>
          </a:p>
        </c:txPr>
        <c:crossAx val="287914624"/>
        <c:crosses val="autoZero"/>
        <c:auto val="1"/>
        <c:lblAlgn val="ctr"/>
        <c:lblOffset val="100"/>
        <c:noMultiLvlLbl val="0"/>
      </c:catAx>
      <c:valAx>
        <c:axId val="287914624"/>
        <c:scaling>
          <c:orientation val="minMax"/>
          <c:max val="1600"/>
          <c:min val="0"/>
        </c:scaling>
        <c:delete val="1"/>
        <c:axPos val="l"/>
        <c:majorGridlines/>
        <c:numFmt formatCode="#,##0" sourceLinked="1"/>
        <c:majorTickMark val="out"/>
        <c:minorTickMark val="none"/>
        <c:tickLblPos val="nextTo"/>
        <c:crossAx val="287913088"/>
        <c:crosses val="autoZero"/>
        <c:crossBetween val="between"/>
      </c:valAx>
      <c:spPr>
        <a:solidFill>
          <a:srgbClr val="FFFFDD"/>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'wybory uczniów'!$J$68</c:f>
              <c:strCache>
                <c:ptCount val="1"/>
                <c:pt idx="0">
                  <c:v>2016</c:v>
                </c:pt>
              </c:strCache>
            </c:strRef>
          </c:tx>
          <c:spPr>
            <a:solidFill>
              <a:schemeClr val="accent3">
                <a:lumMod val="75000"/>
              </a:schemeClr>
            </a:solidFill>
          </c:spPr>
          <c:invertIfNegative val="0"/>
          <c:dLbls>
            <c:txPr>
              <a:bodyPr/>
              <a:lstStyle/>
              <a:p>
                <a:pPr>
                  <a:defRPr sz="800">
                    <a:solidFill>
                      <a:schemeClr val="bg1"/>
                    </a:solidFill>
                  </a:defRPr>
                </a:pPr>
                <a:endParaRPr lang="pl-PL"/>
              </a:p>
            </c:txPr>
            <c:dLblPos val="ctr"/>
            <c:showLegendKey val="0"/>
            <c:showVal val="1"/>
            <c:showCatName val="0"/>
            <c:showSerName val="0"/>
            <c:showPercent val="0"/>
            <c:showBubbleSize val="0"/>
            <c:showLeaderLines val="0"/>
          </c:dLbls>
          <c:cat>
            <c:strRef>
              <c:f>'wybory uczniów'!$I$69:$I$71</c:f>
              <c:strCache>
                <c:ptCount val="3"/>
                <c:pt idx="0">
                  <c:v>Zasadnicza szkoła zawodowa / szkoła branżowa I stopnia</c:v>
                </c:pt>
                <c:pt idx="1">
                  <c:v>technikum</c:v>
                </c:pt>
                <c:pt idx="2">
                  <c:v>liceum</c:v>
                </c:pt>
              </c:strCache>
            </c:strRef>
          </c:cat>
          <c:val>
            <c:numRef>
              <c:f>'wybory uczniów'!$J$69:$J$71</c:f>
              <c:numCache>
                <c:formatCode>0.0</c:formatCode>
                <c:ptCount val="3"/>
                <c:pt idx="0">
                  <c:v>16.753279385982445</c:v>
                </c:pt>
                <c:pt idx="1">
                  <c:v>40.877967437424687</c:v>
                </c:pt>
                <c:pt idx="2">
                  <c:v>45.86600346070162</c:v>
                </c:pt>
              </c:numCache>
            </c:numRef>
          </c:val>
        </c:ser>
        <c:ser>
          <c:idx val="1"/>
          <c:order val="1"/>
          <c:tx>
            <c:strRef>
              <c:f>'wybory uczniów'!$K$68</c:f>
              <c:strCache>
                <c:ptCount val="1"/>
                <c:pt idx="0">
                  <c:v>2017</c:v>
                </c:pt>
              </c:strCache>
            </c:strRef>
          </c:tx>
          <c:spPr>
            <a:solidFill>
              <a:srgbClr val="293315"/>
            </a:solidFill>
          </c:spPr>
          <c:invertIfNegative val="0"/>
          <c:dLbls>
            <c:txPr>
              <a:bodyPr/>
              <a:lstStyle/>
              <a:p>
                <a:pPr>
                  <a:defRPr sz="800">
                    <a:solidFill>
                      <a:schemeClr val="bg1"/>
                    </a:solidFill>
                  </a:defRPr>
                </a:pPr>
                <a:endParaRPr lang="pl-PL"/>
              </a:p>
            </c:txPr>
            <c:dLblPos val="ctr"/>
            <c:showLegendKey val="0"/>
            <c:showVal val="1"/>
            <c:showCatName val="0"/>
            <c:showSerName val="0"/>
            <c:showPercent val="0"/>
            <c:showBubbleSize val="0"/>
            <c:showLeaderLines val="0"/>
          </c:dLbls>
          <c:cat>
            <c:strRef>
              <c:f>'wybory uczniów'!$I$69:$I$71</c:f>
              <c:strCache>
                <c:ptCount val="3"/>
                <c:pt idx="0">
                  <c:v>Zasadnicza szkoła zawodowa / szkoła branżowa I stopnia</c:v>
                </c:pt>
                <c:pt idx="1">
                  <c:v>technikum</c:v>
                </c:pt>
                <c:pt idx="2">
                  <c:v>liceum</c:v>
                </c:pt>
              </c:strCache>
            </c:strRef>
          </c:cat>
          <c:val>
            <c:numRef>
              <c:f>'wybory uczniów'!$K$69:$K$71</c:f>
              <c:numCache>
                <c:formatCode>0.0</c:formatCode>
                <c:ptCount val="3"/>
                <c:pt idx="0">
                  <c:v>15.937805691255136</c:v>
                </c:pt>
                <c:pt idx="1">
                  <c:v>41.260277835713254</c:v>
                </c:pt>
                <c:pt idx="2">
                  <c:v>46.772928496520443</c:v>
                </c:pt>
              </c:numCache>
            </c:numRef>
          </c:val>
        </c:ser>
        <c:dLbls>
          <c:dLblPos val="ctr"/>
          <c:showLegendKey val="0"/>
          <c:showVal val="1"/>
          <c:showCatName val="0"/>
          <c:showSerName val="0"/>
          <c:showPercent val="0"/>
          <c:showBubbleSize val="0"/>
        </c:dLbls>
        <c:gapWidth val="150"/>
        <c:axId val="287947392"/>
        <c:axId val="287953280"/>
      </c:barChart>
      <c:catAx>
        <c:axId val="287947392"/>
        <c:scaling>
          <c:orientation val="minMax"/>
        </c:scaling>
        <c:delete val="0"/>
        <c:axPos val="b"/>
        <c:majorTickMark val="out"/>
        <c:minorTickMark val="none"/>
        <c:tickLblPos val="nextTo"/>
        <c:txPr>
          <a:bodyPr/>
          <a:lstStyle/>
          <a:p>
            <a:pPr>
              <a:defRPr sz="800"/>
            </a:pPr>
            <a:endParaRPr lang="pl-PL"/>
          </a:p>
        </c:txPr>
        <c:crossAx val="287953280"/>
        <c:crosses val="autoZero"/>
        <c:auto val="1"/>
        <c:lblAlgn val="ctr"/>
        <c:lblOffset val="100"/>
        <c:noMultiLvlLbl val="0"/>
      </c:catAx>
      <c:valAx>
        <c:axId val="287953280"/>
        <c:scaling>
          <c:orientation val="minMax"/>
        </c:scaling>
        <c:delete val="1"/>
        <c:axPos val="l"/>
        <c:majorGridlines/>
        <c:numFmt formatCode="0.0" sourceLinked="1"/>
        <c:majorTickMark val="out"/>
        <c:minorTickMark val="none"/>
        <c:tickLblPos val="nextTo"/>
        <c:crossAx val="287947392"/>
        <c:crosses val="autoZero"/>
        <c:crossBetween val="between"/>
      </c:valAx>
      <c:spPr>
        <a:solidFill>
          <a:srgbClr val="FFFFCC"/>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TABLICA!$Q$4</c:f>
              <c:strCache>
                <c:ptCount val="1"/>
                <c:pt idx="0">
                  <c:v>2017</c:v>
                </c:pt>
              </c:strCache>
            </c:strRef>
          </c:tx>
          <c:spPr>
            <a:solidFill>
              <a:schemeClr val="accent1">
                <a:lumMod val="50000"/>
              </a:schemeClr>
            </a:solidFill>
          </c:spPr>
          <c:invertIfNegative val="0"/>
          <c:dLbls>
            <c:dLbl>
              <c:idx val="21"/>
              <c:showLegendKey val="0"/>
              <c:showVal val="1"/>
              <c:showCatName val="0"/>
              <c:showSerName val="0"/>
              <c:showPercent val="0"/>
              <c:showBubbleSize val="0"/>
            </c:dLbl>
            <c:txPr>
              <a:bodyPr/>
              <a:lstStyle/>
              <a:p>
                <a:pPr>
                  <a:defRPr sz="1200" b="1">
                    <a:solidFill>
                      <a:srgbClr val="FF0000"/>
                    </a:solidFill>
                  </a:defRPr>
                </a:pPr>
                <a:endParaRPr lang="pl-PL"/>
              </a:p>
            </c:txPr>
            <c:showLegendKey val="0"/>
            <c:showVal val="0"/>
            <c:showCatName val="0"/>
            <c:showSerName val="0"/>
            <c:showPercent val="0"/>
            <c:showBubbleSize val="0"/>
          </c:dLbls>
          <c:cat>
            <c:strRef>
              <c:f>TABLICA!$O$5:$P$28</c:f>
              <c:strCache>
                <c:ptCount val="24"/>
                <c:pt idx="0">
                  <c:v>Powiat bełchatowski</c:v>
                </c:pt>
                <c:pt idx="1">
                  <c:v>Powiat kutnowski</c:v>
                </c:pt>
                <c:pt idx="2">
                  <c:v>Powiat łaski</c:v>
                </c:pt>
                <c:pt idx="3">
                  <c:v>Powiat łęczycki</c:v>
                </c:pt>
                <c:pt idx="4">
                  <c:v>Powiat łowicki</c:v>
                </c:pt>
                <c:pt idx="5">
                  <c:v>Powiat łódzki wschodni</c:v>
                </c:pt>
                <c:pt idx="6">
                  <c:v>Powiat opoczyński</c:v>
                </c:pt>
                <c:pt idx="7">
                  <c:v>Powiat pabianicki</c:v>
                </c:pt>
                <c:pt idx="8">
                  <c:v>Powiat pajęczański</c:v>
                </c:pt>
                <c:pt idx="9">
                  <c:v>Powiat piotrkowski</c:v>
                </c:pt>
                <c:pt idx="10">
                  <c:v>Powiat poddębicki</c:v>
                </c:pt>
                <c:pt idx="11">
                  <c:v>Powiat radomszczański</c:v>
                </c:pt>
                <c:pt idx="12">
                  <c:v>Powiat rawski</c:v>
                </c:pt>
                <c:pt idx="13">
                  <c:v>Powiat sieradzki</c:v>
                </c:pt>
                <c:pt idx="14">
                  <c:v>Powiat skierniewicki</c:v>
                </c:pt>
                <c:pt idx="15">
                  <c:v>Powiat tomaszowski</c:v>
                </c:pt>
                <c:pt idx="16">
                  <c:v>Powiat wieluński</c:v>
                </c:pt>
                <c:pt idx="17">
                  <c:v>Powiat wieruszowski</c:v>
                </c:pt>
                <c:pt idx="18">
                  <c:v>Powiat zduńskowolski</c:v>
                </c:pt>
                <c:pt idx="19">
                  <c:v>Powiat zgierski</c:v>
                </c:pt>
                <c:pt idx="20">
                  <c:v>Powiat brzeziński</c:v>
                </c:pt>
                <c:pt idx="21">
                  <c:v>Powiat m.Łódź</c:v>
                </c:pt>
                <c:pt idx="22">
                  <c:v>Powiat m.Piotrków Trybunalski</c:v>
                </c:pt>
                <c:pt idx="23">
                  <c:v>Powiat m.Skierniewice</c:v>
                </c:pt>
              </c:strCache>
            </c:strRef>
          </c:cat>
          <c:val>
            <c:numRef>
              <c:f>TABLICA!$Q$5:$Q$28</c:f>
              <c:numCache>
                <c:formatCode>#,##0.0</c:formatCode>
                <c:ptCount val="24"/>
                <c:pt idx="0">
                  <c:v>28.1</c:v>
                </c:pt>
                <c:pt idx="1">
                  <c:v>38.700000000000003</c:v>
                </c:pt>
                <c:pt idx="2">
                  <c:v>34.9</c:v>
                </c:pt>
                <c:pt idx="3">
                  <c:v>37.1</c:v>
                </c:pt>
                <c:pt idx="4">
                  <c:v>36.1</c:v>
                </c:pt>
                <c:pt idx="5">
                  <c:v>32.9</c:v>
                </c:pt>
                <c:pt idx="6">
                  <c:v>32.5</c:v>
                </c:pt>
                <c:pt idx="7">
                  <c:v>39.700000000000003</c:v>
                </c:pt>
                <c:pt idx="8">
                  <c:v>34</c:v>
                </c:pt>
                <c:pt idx="9">
                  <c:v>32.4</c:v>
                </c:pt>
                <c:pt idx="10">
                  <c:v>36</c:v>
                </c:pt>
                <c:pt idx="11">
                  <c:v>36.299999999999997</c:v>
                </c:pt>
                <c:pt idx="12">
                  <c:v>33.799999999999997</c:v>
                </c:pt>
                <c:pt idx="13">
                  <c:v>33.799999999999997</c:v>
                </c:pt>
                <c:pt idx="14">
                  <c:v>33.5</c:v>
                </c:pt>
                <c:pt idx="15">
                  <c:v>37.6</c:v>
                </c:pt>
                <c:pt idx="16">
                  <c:v>34.1</c:v>
                </c:pt>
                <c:pt idx="17">
                  <c:v>31.2</c:v>
                </c:pt>
                <c:pt idx="18">
                  <c:v>34.5</c:v>
                </c:pt>
                <c:pt idx="19">
                  <c:v>37.6</c:v>
                </c:pt>
                <c:pt idx="20">
                  <c:v>35.299999999999997</c:v>
                </c:pt>
                <c:pt idx="21">
                  <c:v>47.2</c:v>
                </c:pt>
                <c:pt idx="22">
                  <c:v>40</c:v>
                </c:pt>
                <c:pt idx="23">
                  <c:v>36.6</c:v>
                </c:pt>
              </c:numCache>
            </c:numRef>
          </c:val>
        </c:ser>
        <c:ser>
          <c:idx val="1"/>
          <c:order val="1"/>
          <c:tx>
            <c:strRef>
              <c:f>TABLICA!$R$4</c:f>
              <c:strCache>
                <c:ptCount val="1"/>
                <c:pt idx="0">
                  <c:v>2015</c:v>
                </c:pt>
              </c:strCache>
            </c:strRef>
          </c:tx>
          <c:spPr>
            <a:solidFill>
              <a:schemeClr val="accent1">
                <a:lumMod val="60000"/>
                <a:lumOff val="40000"/>
              </a:schemeClr>
            </a:solidFill>
          </c:spPr>
          <c:invertIfNegative val="0"/>
          <c:cat>
            <c:strRef>
              <c:f>TABLICA!$O$5:$P$28</c:f>
              <c:strCache>
                <c:ptCount val="24"/>
                <c:pt idx="0">
                  <c:v>Powiat bełchatowski</c:v>
                </c:pt>
                <c:pt idx="1">
                  <c:v>Powiat kutnowski</c:v>
                </c:pt>
                <c:pt idx="2">
                  <c:v>Powiat łaski</c:v>
                </c:pt>
                <c:pt idx="3">
                  <c:v>Powiat łęczycki</c:v>
                </c:pt>
                <c:pt idx="4">
                  <c:v>Powiat łowicki</c:v>
                </c:pt>
                <c:pt idx="5">
                  <c:v>Powiat łódzki wschodni</c:v>
                </c:pt>
                <c:pt idx="6">
                  <c:v>Powiat opoczyński</c:v>
                </c:pt>
                <c:pt idx="7">
                  <c:v>Powiat pabianicki</c:v>
                </c:pt>
                <c:pt idx="8">
                  <c:v>Powiat pajęczański</c:v>
                </c:pt>
                <c:pt idx="9">
                  <c:v>Powiat piotrkowski</c:v>
                </c:pt>
                <c:pt idx="10">
                  <c:v>Powiat poddębicki</c:v>
                </c:pt>
                <c:pt idx="11">
                  <c:v>Powiat radomszczański</c:v>
                </c:pt>
                <c:pt idx="12">
                  <c:v>Powiat rawski</c:v>
                </c:pt>
                <c:pt idx="13">
                  <c:v>Powiat sieradzki</c:v>
                </c:pt>
                <c:pt idx="14">
                  <c:v>Powiat skierniewicki</c:v>
                </c:pt>
                <c:pt idx="15">
                  <c:v>Powiat tomaszowski</c:v>
                </c:pt>
                <c:pt idx="16">
                  <c:v>Powiat wieluński</c:v>
                </c:pt>
                <c:pt idx="17">
                  <c:v>Powiat wieruszowski</c:v>
                </c:pt>
                <c:pt idx="18">
                  <c:v>Powiat zduńskowolski</c:v>
                </c:pt>
                <c:pt idx="19">
                  <c:v>Powiat zgierski</c:v>
                </c:pt>
                <c:pt idx="20">
                  <c:v>Powiat brzeziński</c:v>
                </c:pt>
                <c:pt idx="21">
                  <c:v>Powiat m.Łódź</c:v>
                </c:pt>
                <c:pt idx="22">
                  <c:v>Powiat m.Piotrków Trybunalski</c:v>
                </c:pt>
                <c:pt idx="23">
                  <c:v>Powiat m.Skierniewice</c:v>
                </c:pt>
              </c:strCache>
            </c:strRef>
          </c:cat>
          <c:val>
            <c:numRef>
              <c:f>TABLICA!$R$5:$R$28</c:f>
              <c:numCache>
                <c:formatCode>#,##0.0</c:formatCode>
                <c:ptCount val="24"/>
                <c:pt idx="0">
                  <c:v>24.8</c:v>
                </c:pt>
                <c:pt idx="1">
                  <c:v>35.6</c:v>
                </c:pt>
                <c:pt idx="2">
                  <c:v>32.700000000000003</c:v>
                </c:pt>
                <c:pt idx="3">
                  <c:v>35</c:v>
                </c:pt>
                <c:pt idx="4">
                  <c:v>33.9</c:v>
                </c:pt>
                <c:pt idx="5">
                  <c:v>30.3</c:v>
                </c:pt>
                <c:pt idx="6">
                  <c:v>30.3</c:v>
                </c:pt>
                <c:pt idx="7">
                  <c:v>36.799999999999997</c:v>
                </c:pt>
                <c:pt idx="8">
                  <c:v>32.200000000000003</c:v>
                </c:pt>
                <c:pt idx="9">
                  <c:v>30.6</c:v>
                </c:pt>
                <c:pt idx="10">
                  <c:v>34.1</c:v>
                </c:pt>
                <c:pt idx="11">
                  <c:v>34.1</c:v>
                </c:pt>
                <c:pt idx="12">
                  <c:v>31.2</c:v>
                </c:pt>
                <c:pt idx="13">
                  <c:v>31.6</c:v>
                </c:pt>
                <c:pt idx="14">
                  <c:v>32.200000000000003</c:v>
                </c:pt>
                <c:pt idx="15">
                  <c:v>34.9</c:v>
                </c:pt>
                <c:pt idx="16">
                  <c:v>32.1</c:v>
                </c:pt>
                <c:pt idx="17">
                  <c:v>29.3</c:v>
                </c:pt>
                <c:pt idx="18">
                  <c:v>32</c:v>
                </c:pt>
                <c:pt idx="19">
                  <c:v>34.6</c:v>
                </c:pt>
                <c:pt idx="20">
                  <c:v>32.700000000000003</c:v>
                </c:pt>
                <c:pt idx="21">
                  <c:v>43.1</c:v>
                </c:pt>
                <c:pt idx="22">
                  <c:v>36.299999999999997</c:v>
                </c:pt>
                <c:pt idx="23">
                  <c:v>32.700000000000003</c:v>
                </c:pt>
              </c:numCache>
            </c:numRef>
          </c:val>
        </c:ser>
        <c:dLbls>
          <c:showLegendKey val="0"/>
          <c:showVal val="0"/>
          <c:showCatName val="0"/>
          <c:showSerName val="0"/>
          <c:showPercent val="0"/>
          <c:showBubbleSize val="0"/>
        </c:dLbls>
        <c:gapWidth val="150"/>
        <c:axId val="242177536"/>
        <c:axId val="242179072"/>
      </c:barChart>
      <c:catAx>
        <c:axId val="242177536"/>
        <c:scaling>
          <c:orientation val="minMax"/>
        </c:scaling>
        <c:delete val="0"/>
        <c:axPos val="l"/>
        <c:majorTickMark val="out"/>
        <c:minorTickMark val="none"/>
        <c:tickLblPos val="nextTo"/>
        <c:crossAx val="242179072"/>
        <c:crosses val="autoZero"/>
        <c:auto val="1"/>
        <c:lblAlgn val="ctr"/>
        <c:lblOffset val="100"/>
        <c:noMultiLvlLbl val="0"/>
      </c:catAx>
      <c:valAx>
        <c:axId val="242179072"/>
        <c:scaling>
          <c:orientation val="minMax"/>
          <c:max val="50"/>
        </c:scaling>
        <c:delete val="0"/>
        <c:axPos val="b"/>
        <c:majorGridlines/>
        <c:numFmt formatCode="#,##0.0" sourceLinked="1"/>
        <c:majorTickMark val="out"/>
        <c:minorTickMark val="none"/>
        <c:tickLblPos val="nextTo"/>
        <c:spPr>
          <a:ln>
            <a:noFill/>
          </a:ln>
        </c:spPr>
        <c:crossAx val="242177536"/>
        <c:crosses val="autoZero"/>
        <c:crossBetween val="between"/>
        <c:majorUnit val="25"/>
      </c:valAx>
      <c:spPr>
        <a:solidFill>
          <a:schemeClr val="accent3">
            <a:lumMod val="40000"/>
            <a:lumOff val="60000"/>
          </a:schemeClr>
        </a:solidFill>
        <a:ln>
          <a:noFill/>
        </a:ln>
      </c:spPr>
    </c:plotArea>
    <c:legend>
      <c:legendPos val="b"/>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'wybory uczniów'!$J$74</c:f>
              <c:strCache>
                <c:ptCount val="1"/>
                <c:pt idx="0">
                  <c:v>2016</c:v>
                </c:pt>
              </c:strCache>
            </c:strRef>
          </c:tx>
          <c:spPr>
            <a:solidFill>
              <a:schemeClr val="accent3">
                <a:lumMod val="75000"/>
              </a:schemeClr>
            </a:solidFill>
          </c:spPr>
          <c:invertIfNegative val="0"/>
          <c:dLbls>
            <c:txPr>
              <a:bodyPr/>
              <a:lstStyle/>
              <a:p>
                <a:pPr>
                  <a:defRPr sz="800">
                    <a:solidFill>
                      <a:schemeClr val="bg1"/>
                    </a:solidFill>
                  </a:defRPr>
                </a:pPr>
                <a:endParaRPr lang="pl-PL"/>
              </a:p>
            </c:txPr>
            <c:dLblPos val="ctr"/>
            <c:showLegendKey val="0"/>
            <c:showVal val="1"/>
            <c:showCatName val="0"/>
            <c:showSerName val="0"/>
            <c:showPercent val="0"/>
            <c:showBubbleSize val="0"/>
            <c:showLeaderLines val="0"/>
          </c:dLbls>
          <c:cat>
            <c:strRef>
              <c:f>'wybory uczniów'!$I$75:$I$77</c:f>
              <c:strCache>
                <c:ptCount val="3"/>
                <c:pt idx="0">
                  <c:v>Zasadnicza szkoła zawodowa / szkoła branżowa I stopnia</c:v>
                </c:pt>
                <c:pt idx="1">
                  <c:v>technikum</c:v>
                </c:pt>
                <c:pt idx="2">
                  <c:v>liceum</c:v>
                </c:pt>
              </c:strCache>
            </c:strRef>
          </c:cat>
          <c:val>
            <c:numRef>
              <c:f>'wybory uczniów'!$J$75:$J$77</c:f>
              <c:numCache>
                <c:formatCode>0.0</c:formatCode>
                <c:ptCount val="3"/>
                <c:pt idx="0">
                  <c:v>12.641334569045412</c:v>
                </c:pt>
                <c:pt idx="1">
                  <c:v>40.857275254865613</c:v>
                </c:pt>
                <c:pt idx="2">
                  <c:v>48.234476367006486</c:v>
                </c:pt>
              </c:numCache>
            </c:numRef>
          </c:val>
        </c:ser>
        <c:ser>
          <c:idx val="1"/>
          <c:order val="1"/>
          <c:tx>
            <c:strRef>
              <c:f>'wybory uczniów'!$K$74</c:f>
              <c:strCache>
                <c:ptCount val="1"/>
                <c:pt idx="0">
                  <c:v>2017</c:v>
                </c:pt>
              </c:strCache>
            </c:strRef>
          </c:tx>
          <c:spPr>
            <a:solidFill>
              <a:srgbClr val="293315"/>
            </a:solidFill>
          </c:spPr>
          <c:invertIfNegative val="0"/>
          <c:dLbls>
            <c:txPr>
              <a:bodyPr/>
              <a:lstStyle/>
              <a:p>
                <a:pPr>
                  <a:defRPr sz="800">
                    <a:solidFill>
                      <a:schemeClr val="bg1"/>
                    </a:solidFill>
                  </a:defRPr>
                </a:pPr>
                <a:endParaRPr lang="pl-PL"/>
              </a:p>
            </c:txPr>
            <c:dLblPos val="ctr"/>
            <c:showLegendKey val="0"/>
            <c:showVal val="1"/>
            <c:showCatName val="0"/>
            <c:showSerName val="0"/>
            <c:showPercent val="0"/>
            <c:showBubbleSize val="0"/>
            <c:showLeaderLines val="0"/>
          </c:dLbls>
          <c:cat>
            <c:strRef>
              <c:f>'wybory uczniów'!$I$75:$I$77</c:f>
              <c:strCache>
                <c:ptCount val="3"/>
                <c:pt idx="0">
                  <c:v>Zasadnicza szkoła zawodowa / szkoła branżowa I stopnia</c:v>
                </c:pt>
                <c:pt idx="1">
                  <c:v>technikum</c:v>
                </c:pt>
                <c:pt idx="2">
                  <c:v>liceum</c:v>
                </c:pt>
              </c:strCache>
            </c:strRef>
          </c:cat>
          <c:val>
            <c:numRef>
              <c:f>'wybory uczniów'!$K$75:$K$77</c:f>
              <c:numCache>
                <c:formatCode>0.0</c:formatCode>
                <c:ptCount val="3"/>
                <c:pt idx="0">
                  <c:v>12.316194137433927</c:v>
                </c:pt>
                <c:pt idx="1">
                  <c:v>40.326765977895242</c:v>
                </c:pt>
                <c:pt idx="2">
                  <c:v>49.932724651609803</c:v>
                </c:pt>
              </c:numCache>
            </c:numRef>
          </c:val>
        </c:ser>
        <c:dLbls>
          <c:dLblPos val="ctr"/>
          <c:showLegendKey val="0"/>
          <c:showVal val="1"/>
          <c:showCatName val="0"/>
          <c:showSerName val="0"/>
          <c:showPercent val="0"/>
          <c:showBubbleSize val="0"/>
        </c:dLbls>
        <c:gapWidth val="150"/>
        <c:axId val="287983104"/>
        <c:axId val="287984640"/>
      </c:barChart>
      <c:catAx>
        <c:axId val="287983104"/>
        <c:scaling>
          <c:orientation val="minMax"/>
        </c:scaling>
        <c:delete val="0"/>
        <c:axPos val="b"/>
        <c:majorTickMark val="out"/>
        <c:minorTickMark val="none"/>
        <c:tickLblPos val="nextTo"/>
        <c:txPr>
          <a:bodyPr/>
          <a:lstStyle/>
          <a:p>
            <a:pPr>
              <a:defRPr sz="800"/>
            </a:pPr>
            <a:endParaRPr lang="pl-PL"/>
          </a:p>
        </c:txPr>
        <c:crossAx val="287984640"/>
        <c:crosses val="autoZero"/>
        <c:auto val="1"/>
        <c:lblAlgn val="ctr"/>
        <c:lblOffset val="100"/>
        <c:noMultiLvlLbl val="0"/>
      </c:catAx>
      <c:valAx>
        <c:axId val="287984640"/>
        <c:scaling>
          <c:orientation val="minMax"/>
        </c:scaling>
        <c:delete val="1"/>
        <c:axPos val="l"/>
        <c:majorGridlines/>
        <c:numFmt formatCode="0.0" sourceLinked="1"/>
        <c:majorTickMark val="out"/>
        <c:minorTickMark val="none"/>
        <c:tickLblPos val="nextTo"/>
        <c:crossAx val="287983104"/>
        <c:crosses val="autoZero"/>
        <c:crossBetween val="between"/>
      </c:valAx>
      <c:spPr>
        <a:solidFill>
          <a:srgbClr val="FFFFCC"/>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224195899939828E-2"/>
          <c:y val="1.2204421171691701E-2"/>
          <c:w val="0.98254631929459912"/>
          <c:h val="0.7183419328557481"/>
        </c:manualLayout>
      </c:layout>
      <c:barChart>
        <c:barDir val="col"/>
        <c:grouping val="clustered"/>
        <c:varyColors val="0"/>
        <c:ser>
          <c:idx val="0"/>
          <c:order val="0"/>
          <c:tx>
            <c:strRef>
              <c:f>'bezr. 12  m-cy od ukończenia'!$B$67</c:f>
              <c:strCache>
                <c:ptCount val="1"/>
                <c:pt idx="0">
                  <c:v>2015</c:v>
                </c:pt>
              </c:strCache>
            </c:strRef>
          </c:tx>
          <c:spPr>
            <a:solidFill>
              <a:schemeClr val="tx2">
                <a:lumMod val="40000"/>
                <a:lumOff val="60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'bezr. 12  m-cy od ukończenia'!$A$68:$A$89</c:f>
              <c:strCache>
                <c:ptCount val="22"/>
                <c:pt idx="0">
                  <c:v>Łódź</c:v>
                </c:pt>
                <c:pt idx="1">
                  <c:v>powiat sieradzki</c:v>
                </c:pt>
                <c:pt idx="2">
                  <c:v>powiat piotrkowski</c:v>
                </c:pt>
                <c:pt idx="3">
                  <c:v>powiat bełchatowski</c:v>
                </c:pt>
                <c:pt idx="4">
                  <c:v>powiat zgierski</c:v>
                </c:pt>
                <c:pt idx="5">
                  <c:v>powiat kutnowski</c:v>
                </c:pt>
                <c:pt idx="6">
                  <c:v>powiat tomaszowski</c:v>
                </c:pt>
                <c:pt idx="7">
                  <c:v>powiat pajęczański</c:v>
                </c:pt>
                <c:pt idx="8">
                  <c:v>powiat radomszczański</c:v>
                </c:pt>
                <c:pt idx="9">
                  <c:v>powiat wieluński</c:v>
                </c:pt>
                <c:pt idx="10">
                  <c:v>powiat opoczyński</c:v>
                </c:pt>
                <c:pt idx="11">
                  <c:v>powiat łaski</c:v>
                </c:pt>
                <c:pt idx="12">
                  <c:v>powiat pabianicki</c:v>
                </c:pt>
                <c:pt idx="13">
                  <c:v>powiat łowicki</c:v>
                </c:pt>
                <c:pt idx="14">
                  <c:v>powiat skierniewicki</c:v>
                </c:pt>
                <c:pt idx="15">
                  <c:v>powiat łódzki wschodni</c:v>
                </c:pt>
                <c:pt idx="16">
                  <c:v>powiat rawski</c:v>
                </c:pt>
                <c:pt idx="17">
                  <c:v>powiat wieruszowski</c:v>
                </c:pt>
                <c:pt idx="18">
                  <c:v>powiat zduńskowolski</c:v>
                </c:pt>
                <c:pt idx="19">
                  <c:v>powiat łęczycki</c:v>
                </c:pt>
                <c:pt idx="20">
                  <c:v>powiat brzeziński</c:v>
                </c:pt>
                <c:pt idx="21">
                  <c:v>powiat poddębicki</c:v>
                </c:pt>
              </c:strCache>
            </c:strRef>
          </c:cat>
          <c:val>
            <c:numRef>
              <c:f>'bezr. 12  m-cy od ukończenia'!$B$68:$B$89</c:f>
              <c:numCache>
                <c:formatCode>General</c:formatCode>
                <c:ptCount val="22"/>
                <c:pt idx="0">
                  <c:v>734</c:v>
                </c:pt>
                <c:pt idx="1">
                  <c:v>432</c:v>
                </c:pt>
                <c:pt idx="2">
                  <c:v>304</c:v>
                </c:pt>
                <c:pt idx="3">
                  <c:v>332</c:v>
                </c:pt>
                <c:pt idx="4">
                  <c:v>258</c:v>
                </c:pt>
                <c:pt idx="5">
                  <c:v>265</c:v>
                </c:pt>
                <c:pt idx="6">
                  <c:v>265</c:v>
                </c:pt>
                <c:pt idx="7">
                  <c:v>174</c:v>
                </c:pt>
                <c:pt idx="8">
                  <c:v>302</c:v>
                </c:pt>
                <c:pt idx="9">
                  <c:v>212</c:v>
                </c:pt>
                <c:pt idx="10">
                  <c:v>244</c:v>
                </c:pt>
                <c:pt idx="11">
                  <c:v>179</c:v>
                </c:pt>
                <c:pt idx="12">
                  <c:v>198</c:v>
                </c:pt>
                <c:pt idx="13">
                  <c:v>182</c:v>
                </c:pt>
                <c:pt idx="14">
                  <c:v>185</c:v>
                </c:pt>
                <c:pt idx="15">
                  <c:v>111</c:v>
                </c:pt>
                <c:pt idx="16">
                  <c:v>104</c:v>
                </c:pt>
                <c:pt idx="17">
                  <c:v>119</c:v>
                </c:pt>
                <c:pt idx="18">
                  <c:v>199</c:v>
                </c:pt>
                <c:pt idx="19">
                  <c:v>135</c:v>
                </c:pt>
                <c:pt idx="20">
                  <c:v>64</c:v>
                </c:pt>
                <c:pt idx="21">
                  <c:v>169</c:v>
                </c:pt>
              </c:numCache>
            </c:numRef>
          </c:val>
        </c:ser>
        <c:ser>
          <c:idx val="1"/>
          <c:order val="1"/>
          <c:tx>
            <c:strRef>
              <c:f>'bezr. 12  m-cy od ukończenia'!$C$67</c:f>
              <c:strCache>
                <c:ptCount val="1"/>
                <c:pt idx="0">
                  <c:v>2016</c:v>
                </c:pt>
              </c:strCache>
            </c:strRef>
          </c:tx>
          <c:spPr>
            <a:solidFill>
              <a:schemeClr val="tx2">
                <a:lumMod val="60000"/>
                <a:lumOff val="40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'bezr. 12  m-cy od ukończenia'!$A$68:$A$89</c:f>
              <c:strCache>
                <c:ptCount val="22"/>
                <c:pt idx="0">
                  <c:v>Łódź</c:v>
                </c:pt>
                <c:pt idx="1">
                  <c:v>powiat sieradzki</c:v>
                </c:pt>
                <c:pt idx="2">
                  <c:v>powiat piotrkowski</c:v>
                </c:pt>
                <c:pt idx="3">
                  <c:v>powiat bełchatowski</c:v>
                </c:pt>
                <c:pt idx="4">
                  <c:v>powiat zgierski</c:v>
                </c:pt>
                <c:pt idx="5">
                  <c:v>powiat kutnowski</c:v>
                </c:pt>
                <c:pt idx="6">
                  <c:v>powiat tomaszowski</c:v>
                </c:pt>
                <c:pt idx="7">
                  <c:v>powiat pajęczański</c:v>
                </c:pt>
                <c:pt idx="8">
                  <c:v>powiat radomszczański</c:v>
                </c:pt>
                <c:pt idx="9">
                  <c:v>powiat wieluński</c:v>
                </c:pt>
                <c:pt idx="10">
                  <c:v>powiat opoczyński</c:v>
                </c:pt>
                <c:pt idx="11">
                  <c:v>powiat łaski</c:v>
                </c:pt>
                <c:pt idx="12">
                  <c:v>powiat pabianicki</c:v>
                </c:pt>
                <c:pt idx="13">
                  <c:v>powiat łowicki</c:v>
                </c:pt>
                <c:pt idx="14">
                  <c:v>powiat skierniewicki</c:v>
                </c:pt>
                <c:pt idx="15">
                  <c:v>powiat łódzki wschodni</c:v>
                </c:pt>
                <c:pt idx="16">
                  <c:v>powiat rawski</c:v>
                </c:pt>
                <c:pt idx="17">
                  <c:v>powiat wieruszowski</c:v>
                </c:pt>
                <c:pt idx="18">
                  <c:v>powiat zduńskowolski</c:v>
                </c:pt>
                <c:pt idx="19">
                  <c:v>powiat łęczycki</c:v>
                </c:pt>
                <c:pt idx="20">
                  <c:v>powiat brzeziński</c:v>
                </c:pt>
                <c:pt idx="21">
                  <c:v>powiat poddębicki</c:v>
                </c:pt>
              </c:strCache>
            </c:strRef>
          </c:cat>
          <c:val>
            <c:numRef>
              <c:f>'bezr. 12  m-cy od ukończenia'!$C$68:$C$89</c:f>
              <c:numCache>
                <c:formatCode>General</c:formatCode>
                <c:ptCount val="22"/>
                <c:pt idx="0">
                  <c:v>383</c:v>
                </c:pt>
                <c:pt idx="1">
                  <c:v>280</c:v>
                </c:pt>
                <c:pt idx="2">
                  <c:v>231</c:v>
                </c:pt>
                <c:pt idx="3">
                  <c:v>178</c:v>
                </c:pt>
                <c:pt idx="4">
                  <c:v>157</c:v>
                </c:pt>
                <c:pt idx="5">
                  <c:v>162</c:v>
                </c:pt>
                <c:pt idx="6">
                  <c:v>130</c:v>
                </c:pt>
                <c:pt idx="7">
                  <c:v>116</c:v>
                </c:pt>
                <c:pt idx="8">
                  <c:v>157</c:v>
                </c:pt>
                <c:pt idx="9">
                  <c:v>157</c:v>
                </c:pt>
                <c:pt idx="10">
                  <c:v>134</c:v>
                </c:pt>
                <c:pt idx="11">
                  <c:v>76</c:v>
                </c:pt>
                <c:pt idx="12">
                  <c:v>122</c:v>
                </c:pt>
                <c:pt idx="13">
                  <c:v>111</c:v>
                </c:pt>
                <c:pt idx="14">
                  <c:v>76</c:v>
                </c:pt>
                <c:pt idx="15">
                  <c:v>70</c:v>
                </c:pt>
                <c:pt idx="16">
                  <c:v>64</c:v>
                </c:pt>
                <c:pt idx="17">
                  <c:v>61</c:v>
                </c:pt>
                <c:pt idx="18">
                  <c:v>62</c:v>
                </c:pt>
                <c:pt idx="19">
                  <c:v>80</c:v>
                </c:pt>
                <c:pt idx="20">
                  <c:v>55</c:v>
                </c:pt>
                <c:pt idx="21">
                  <c:v>66</c:v>
                </c:pt>
              </c:numCache>
            </c:numRef>
          </c:val>
        </c:ser>
        <c:ser>
          <c:idx val="2"/>
          <c:order val="2"/>
          <c:tx>
            <c:strRef>
              <c:f>'bezr. 12  m-cy od ukończenia'!$D$67</c:f>
              <c:strCache>
                <c:ptCount val="1"/>
                <c:pt idx="0">
                  <c:v>2017</c:v>
                </c:pt>
              </c:strCache>
            </c:strRef>
          </c:tx>
          <c:spPr>
            <a:solidFill>
              <a:schemeClr val="tx2">
                <a:lumMod val="75000"/>
              </a:schemeClr>
            </a:solidFill>
          </c:spPr>
          <c:invertIfNegative val="0"/>
          <c:dLbls>
            <c:txPr>
              <a:bodyPr rot="-5400000" vert="horz"/>
              <a:lstStyle/>
              <a:p>
                <a:pPr>
                  <a:defRPr sz="700"/>
                </a:pPr>
                <a:endParaRPr lang="pl-PL"/>
              </a:p>
            </c:txPr>
            <c:showLegendKey val="0"/>
            <c:showVal val="1"/>
            <c:showCatName val="0"/>
            <c:showSerName val="0"/>
            <c:showPercent val="0"/>
            <c:showBubbleSize val="0"/>
            <c:showLeaderLines val="0"/>
          </c:dLbls>
          <c:cat>
            <c:strRef>
              <c:f>'bezr. 12  m-cy od ukończenia'!$A$68:$A$89</c:f>
              <c:strCache>
                <c:ptCount val="22"/>
                <c:pt idx="0">
                  <c:v>Łódź</c:v>
                </c:pt>
                <c:pt idx="1">
                  <c:v>powiat sieradzki</c:v>
                </c:pt>
                <c:pt idx="2">
                  <c:v>powiat piotrkowski</c:v>
                </c:pt>
                <c:pt idx="3">
                  <c:v>powiat bełchatowski</c:v>
                </c:pt>
                <c:pt idx="4">
                  <c:v>powiat zgierski</c:v>
                </c:pt>
                <c:pt idx="5">
                  <c:v>powiat kutnowski</c:v>
                </c:pt>
                <c:pt idx="6">
                  <c:v>powiat tomaszowski</c:v>
                </c:pt>
                <c:pt idx="7">
                  <c:v>powiat pajęczański</c:v>
                </c:pt>
                <c:pt idx="8">
                  <c:v>powiat radomszczański</c:v>
                </c:pt>
                <c:pt idx="9">
                  <c:v>powiat wieluński</c:v>
                </c:pt>
                <c:pt idx="10">
                  <c:v>powiat opoczyński</c:v>
                </c:pt>
                <c:pt idx="11">
                  <c:v>powiat łaski</c:v>
                </c:pt>
                <c:pt idx="12">
                  <c:v>powiat pabianicki</c:v>
                </c:pt>
                <c:pt idx="13">
                  <c:v>powiat łowicki</c:v>
                </c:pt>
                <c:pt idx="14">
                  <c:v>powiat skierniewicki</c:v>
                </c:pt>
                <c:pt idx="15">
                  <c:v>powiat łódzki wschodni</c:v>
                </c:pt>
                <c:pt idx="16">
                  <c:v>powiat rawski</c:v>
                </c:pt>
                <c:pt idx="17">
                  <c:v>powiat wieruszowski</c:v>
                </c:pt>
                <c:pt idx="18">
                  <c:v>powiat zduńskowolski</c:v>
                </c:pt>
                <c:pt idx="19">
                  <c:v>powiat łęczycki</c:v>
                </c:pt>
                <c:pt idx="20">
                  <c:v>powiat brzeziński</c:v>
                </c:pt>
                <c:pt idx="21">
                  <c:v>powiat poddębicki</c:v>
                </c:pt>
              </c:strCache>
            </c:strRef>
          </c:cat>
          <c:val>
            <c:numRef>
              <c:f>'bezr. 12  m-cy od ukończenia'!$D$68:$D$89</c:f>
              <c:numCache>
                <c:formatCode>General</c:formatCode>
                <c:ptCount val="22"/>
                <c:pt idx="0">
                  <c:v>285</c:v>
                </c:pt>
                <c:pt idx="1">
                  <c:v>167</c:v>
                </c:pt>
                <c:pt idx="2">
                  <c:v>149</c:v>
                </c:pt>
                <c:pt idx="3">
                  <c:v>135</c:v>
                </c:pt>
                <c:pt idx="4">
                  <c:v>123</c:v>
                </c:pt>
                <c:pt idx="5">
                  <c:v>114</c:v>
                </c:pt>
                <c:pt idx="6">
                  <c:v>111</c:v>
                </c:pt>
                <c:pt idx="7">
                  <c:v>99</c:v>
                </c:pt>
                <c:pt idx="8">
                  <c:v>96</c:v>
                </c:pt>
                <c:pt idx="9">
                  <c:v>89</c:v>
                </c:pt>
                <c:pt idx="10">
                  <c:v>85</c:v>
                </c:pt>
                <c:pt idx="11">
                  <c:v>85</c:v>
                </c:pt>
                <c:pt idx="12">
                  <c:v>77</c:v>
                </c:pt>
                <c:pt idx="13">
                  <c:v>73</c:v>
                </c:pt>
                <c:pt idx="14">
                  <c:v>66</c:v>
                </c:pt>
                <c:pt idx="15">
                  <c:v>57</c:v>
                </c:pt>
                <c:pt idx="16">
                  <c:v>56</c:v>
                </c:pt>
                <c:pt idx="17">
                  <c:v>46</c:v>
                </c:pt>
                <c:pt idx="18">
                  <c:v>43</c:v>
                </c:pt>
                <c:pt idx="19">
                  <c:v>39</c:v>
                </c:pt>
                <c:pt idx="20">
                  <c:v>36</c:v>
                </c:pt>
                <c:pt idx="21">
                  <c:v>31</c:v>
                </c:pt>
              </c:numCache>
            </c:numRef>
          </c:val>
        </c:ser>
        <c:dLbls>
          <c:showLegendKey val="0"/>
          <c:showVal val="1"/>
          <c:showCatName val="0"/>
          <c:showSerName val="0"/>
          <c:showPercent val="0"/>
          <c:showBubbleSize val="0"/>
        </c:dLbls>
        <c:gapWidth val="150"/>
        <c:axId val="288029312"/>
        <c:axId val="288035200"/>
      </c:barChart>
      <c:catAx>
        <c:axId val="288029312"/>
        <c:scaling>
          <c:orientation val="minMax"/>
        </c:scaling>
        <c:delete val="0"/>
        <c:axPos val="b"/>
        <c:majorTickMark val="out"/>
        <c:minorTickMark val="none"/>
        <c:tickLblPos val="nextTo"/>
        <c:txPr>
          <a:bodyPr/>
          <a:lstStyle/>
          <a:p>
            <a:pPr>
              <a:defRPr sz="800"/>
            </a:pPr>
            <a:endParaRPr lang="pl-PL"/>
          </a:p>
        </c:txPr>
        <c:crossAx val="288035200"/>
        <c:crosses val="autoZero"/>
        <c:auto val="1"/>
        <c:lblAlgn val="ctr"/>
        <c:lblOffset val="100"/>
        <c:noMultiLvlLbl val="0"/>
      </c:catAx>
      <c:valAx>
        <c:axId val="288035200"/>
        <c:scaling>
          <c:orientation val="minMax"/>
          <c:max val="800"/>
          <c:min val="0"/>
        </c:scaling>
        <c:delete val="1"/>
        <c:axPos val="l"/>
        <c:majorGridlines/>
        <c:numFmt formatCode="General" sourceLinked="1"/>
        <c:majorTickMark val="out"/>
        <c:minorTickMark val="none"/>
        <c:tickLblPos val="nextTo"/>
        <c:crossAx val="288029312"/>
        <c:crosses val="autoZero"/>
        <c:crossBetween val="between"/>
      </c:valAx>
      <c:spPr>
        <a:solidFill>
          <a:srgbClr val="FFFFDD"/>
        </a:solidFill>
      </c:spPr>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37063779890584E-2"/>
          <c:y val="5.0925925925925923E-2"/>
          <c:w val="0.91656970264609039"/>
          <c:h val="0.84722222222222221"/>
        </c:manualLayout>
      </c:layout>
      <c:barChart>
        <c:barDir val="col"/>
        <c:grouping val="clustered"/>
        <c:varyColors val="0"/>
        <c:ser>
          <c:idx val="0"/>
          <c:order val="0"/>
          <c:invertIfNegative val="0"/>
          <c:dLbls>
            <c:txPr>
              <a:bodyPr rot="-5400000" vert="horz"/>
              <a:lstStyle/>
              <a:p>
                <a:pPr>
                  <a:defRPr sz="800" b="1">
                    <a:solidFill>
                      <a:schemeClr val="bg1"/>
                    </a:solidFill>
                  </a:defRPr>
                </a:pPr>
                <a:endParaRPr lang="pl-PL"/>
              </a:p>
            </c:txPr>
            <c:dLblPos val="inEnd"/>
            <c:showLegendKey val="0"/>
            <c:showVal val="1"/>
            <c:showCatName val="0"/>
            <c:showSerName val="0"/>
            <c:showPercent val="0"/>
            <c:showBubbleSize val="0"/>
            <c:showLeaderLines val="0"/>
          </c:dLbls>
          <c:cat>
            <c:strRef>
              <c:f>'bezr. 12  m-cy od ukończenia'!$A$95:$A$117</c:f>
              <c:strCache>
                <c:ptCount val="23"/>
                <c:pt idx="0">
                  <c:v>województwo łódzkie</c:v>
                </c:pt>
                <c:pt idx="1">
                  <c:v>powiat łódzki wschodni</c:v>
                </c:pt>
                <c:pt idx="2">
                  <c:v>powiat skierniewicki</c:v>
                </c:pt>
                <c:pt idx="3">
                  <c:v>powiat kutnowski</c:v>
                </c:pt>
                <c:pt idx="4">
                  <c:v>powiat opoczyński</c:v>
                </c:pt>
                <c:pt idx="5">
                  <c:v>powiat radomszczański</c:v>
                </c:pt>
                <c:pt idx="6">
                  <c:v>powiat zduńskowolski</c:v>
                </c:pt>
                <c:pt idx="7">
                  <c:v>powiat wieruszowski</c:v>
                </c:pt>
                <c:pt idx="8">
                  <c:v>powiat pabianicki</c:v>
                </c:pt>
                <c:pt idx="9">
                  <c:v>Łódź</c:v>
                </c:pt>
                <c:pt idx="10">
                  <c:v>powiat bełchatowski</c:v>
                </c:pt>
                <c:pt idx="11">
                  <c:v>powiat łęczycki</c:v>
                </c:pt>
                <c:pt idx="12">
                  <c:v>powiat pajęczański</c:v>
                </c:pt>
                <c:pt idx="13">
                  <c:v>powiat łaski</c:v>
                </c:pt>
                <c:pt idx="14">
                  <c:v>powiat łowicki</c:v>
                </c:pt>
                <c:pt idx="15">
                  <c:v>powiat poddębicki</c:v>
                </c:pt>
                <c:pt idx="16">
                  <c:v>powiat rawski</c:v>
                </c:pt>
                <c:pt idx="17">
                  <c:v>powiat zgierski</c:v>
                </c:pt>
                <c:pt idx="18">
                  <c:v>powiat tomaszowski</c:v>
                </c:pt>
                <c:pt idx="19">
                  <c:v>powiat sieradzki</c:v>
                </c:pt>
                <c:pt idx="20">
                  <c:v>powiat brzeziński</c:v>
                </c:pt>
                <c:pt idx="21">
                  <c:v>powiat piotrkowski</c:v>
                </c:pt>
                <c:pt idx="22">
                  <c:v>powiat wieluński</c:v>
                </c:pt>
              </c:strCache>
            </c:strRef>
          </c:cat>
          <c:val>
            <c:numRef>
              <c:f>'bezr. 12  m-cy od ukończenia'!$B$95:$B$117</c:f>
              <c:numCache>
                <c:formatCode>0.0%</c:formatCode>
                <c:ptCount val="23"/>
                <c:pt idx="0">
                  <c:v>-0.60092897232436615</c:v>
                </c:pt>
                <c:pt idx="1">
                  <c:v>-0.81656804733727806</c:v>
                </c:pt>
                <c:pt idx="2">
                  <c:v>-0.7839195979899497</c:v>
                </c:pt>
                <c:pt idx="3">
                  <c:v>-0.71111111111111114</c:v>
                </c:pt>
                <c:pt idx="4">
                  <c:v>-0.68211920529801329</c:v>
                </c:pt>
                <c:pt idx="5">
                  <c:v>-0.65163934426229508</c:v>
                </c:pt>
                <c:pt idx="6">
                  <c:v>-0.64324324324324322</c:v>
                </c:pt>
                <c:pt idx="7">
                  <c:v>-0.61344537815126055</c:v>
                </c:pt>
                <c:pt idx="8">
                  <c:v>-0.61342592592592593</c:v>
                </c:pt>
                <c:pt idx="9">
                  <c:v>-0.61171662125340598</c:v>
                </c:pt>
                <c:pt idx="10">
                  <c:v>-0.61111111111111116</c:v>
                </c:pt>
                <c:pt idx="11">
                  <c:v>-0.59890109890109888</c:v>
                </c:pt>
                <c:pt idx="12">
                  <c:v>-0.59337349397590367</c:v>
                </c:pt>
                <c:pt idx="13">
                  <c:v>-0.5811320754716981</c:v>
                </c:pt>
                <c:pt idx="14">
                  <c:v>-0.58018867924528306</c:v>
                </c:pt>
                <c:pt idx="15">
                  <c:v>-0.56981132075471697</c:v>
                </c:pt>
                <c:pt idx="16">
                  <c:v>-0.52513966480446927</c:v>
                </c:pt>
                <c:pt idx="17">
                  <c:v>-0.52325581395348841</c:v>
                </c:pt>
                <c:pt idx="18">
                  <c:v>-0.50986842105263153</c:v>
                </c:pt>
                <c:pt idx="19">
                  <c:v>-0.48648648648648651</c:v>
                </c:pt>
                <c:pt idx="20">
                  <c:v>-0.46153846153846156</c:v>
                </c:pt>
                <c:pt idx="21">
                  <c:v>-0.4375</c:v>
                </c:pt>
                <c:pt idx="22">
                  <c:v>-0.43103448275862066</c:v>
                </c:pt>
              </c:numCache>
            </c:numRef>
          </c:val>
        </c:ser>
        <c:dLbls>
          <c:dLblPos val="outEnd"/>
          <c:showLegendKey val="0"/>
          <c:showVal val="1"/>
          <c:showCatName val="0"/>
          <c:showSerName val="0"/>
          <c:showPercent val="0"/>
          <c:showBubbleSize val="0"/>
        </c:dLbls>
        <c:gapWidth val="150"/>
        <c:axId val="288037504"/>
        <c:axId val="288081024"/>
      </c:barChart>
      <c:catAx>
        <c:axId val="288037504"/>
        <c:scaling>
          <c:orientation val="minMax"/>
        </c:scaling>
        <c:delete val="0"/>
        <c:axPos val="b"/>
        <c:majorTickMark val="out"/>
        <c:minorTickMark val="none"/>
        <c:tickLblPos val="low"/>
        <c:txPr>
          <a:bodyPr rot="-2700000" vert="horz"/>
          <a:lstStyle/>
          <a:p>
            <a:pPr>
              <a:defRPr sz="800"/>
            </a:pPr>
            <a:endParaRPr lang="pl-PL"/>
          </a:p>
        </c:txPr>
        <c:crossAx val="288081024"/>
        <c:crosses val="autoZero"/>
        <c:auto val="1"/>
        <c:lblAlgn val="ctr"/>
        <c:lblOffset val="100"/>
        <c:noMultiLvlLbl val="0"/>
      </c:catAx>
      <c:valAx>
        <c:axId val="288081024"/>
        <c:scaling>
          <c:orientation val="minMax"/>
          <c:max val="1.0000000000000002E-2"/>
          <c:min val="-0.9"/>
        </c:scaling>
        <c:delete val="1"/>
        <c:axPos val="l"/>
        <c:majorGridlines/>
        <c:numFmt formatCode="0.0%" sourceLinked="1"/>
        <c:majorTickMark val="out"/>
        <c:minorTickMark val="none"/>
        <c:tickLblPos val="nextTo"/>
        <c:crossAx val="288037504"/>
        <c:crosses val="autoZero"/>
        <c:crossBetween val="between"/>
        <c:majorUnit val="0.2"/>
      </c:valAx>
      <c:spPr>
        <a:solidFill>
          <a:srgbClr val="FFFFC9"/>
        </a:solidFill>
      </c:spPr>
    </c:plotArea>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797475476337157E-2"/>
          <c:y val="1.2204478192571146E-2"/>
          <c:w val="0.9209801025675648"/>
          <c:h val="0.76878816977146147"/>
        </c:manualLayout>
      </c:layout>
      <c:barChart>
        <c:barDir val="col"/>
        <c:grouping val="clustered"/>
        <c:varyColors val="0"/>
        <c:ser>
          <c:idx val="0"/>
          <c:order val="0"/>
          <c:tx>
            <c:strRef>
              <c:f>'bezr. 12  m-cy od ukończenia'!$B$122</c:f>
              <c:strCache>
                <c:ptCount val="1"/>
                <c:pt idx="0">
                  <c:v>2015</c:v>
                </c:pt>
              </c:strCache>
            </c:strRef>
          </c:tx>
          <c:spPr>
            <a:solidFill>
              <a:schemeClr val="tx2">
                <a:lumMod val="40000"/>
                <a:lumOff val="60000"/>
              </a:schemeClr>
            </a:solidFill>
          </c:spPr>
          <c:invertIfNegative val="0"/>
          <c:dLbls>
            <c:dLbl>
              <c:idx val="0"/>
              <c:layout>
                <c:manualLayout>
                  <c:x val="0"/>
                  <c:y val="1.0246760493520938E-2"/>
                </c:manualLayout>
              </c:layout>
              <c:showLegendKey val="0"/>
              <c:showVal val="1"/>
              <c:showCatName val="0"/>
              <c:showSerName val="0"/>
              <c:showPercent val="0"/>
              <c:showBubbleSize val="0"/>
            </c:dLbl>
            <c:dLbl>
              <c:idx val="1"/>
              <c:layout>
                <c:manualLayout>
                  <c:x val="0"/>
                  <c:y val="-1.0666666666666666E-2"/>
                </c:manualLayout>
              </c:layout>
              <c:showLegendKey val="0"/>
              <c:showVal val="1"/>
              <c:showCatName val="0"/>
              <c:showSerName val="0"/>
              <c:showPercent val="0"/>
              <c:showBubbleSize val="0"/>
            </c:dLbl>
            <c:dLbl>
              <c:idx val="21"/>
              <c:layout>
                <c:manualLayout>
                  <c:x val="-1.1666666666665648E-3"/>
                  <c:y val="1.0666708000082667E-2"/>
                </c:manualLayout>
              </c:layout>
              <c:showLegendKey val="0"/>
              <c:showVal val="1"/>
              <c:showCatName val="0"/>
              <c:showSerName val="0"/>
              <c:showPercent val="0"/>
              <c:showBubbleSize val="0"/>
            </c:dLbl>
            <c:dLbl>
              <c:idx val="22"/>
              <c:layout>
                <c:manualLayout>
                  <c:x val="-1.6666666666666666E-4"/>
                  <c:y val="-1.6802033604067208E-4"/>
                </c:manualLayout>
              </c:layout>
              <c:showLegendKey val="0"/>
              <c:showVal val="1"/>
              <c:showCatName val="0"/>
              <c:showSerName val="0"/>
              <c:showPercent val="0"/>
              <c:showBubbleSize val="0"/>
            </c:dLbl>
            <c:dLbl>
              <c:idx val="24"/>
              <c:layout>
                <c:manualLayout>
                  <c:x val="-5.3333333333333332E-3"/>
                  <c:y val="-8.0000000000000002E-3"/>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'bezr. 12  m-cy od ukończenia'!$A$123:$A$145</c:f>
              <c:strCache>
                <c:ptCount val="23"/>
                <c:pt idx="0">
                  <c:v>województwo łódzkie</c:v>
                </c:pt>
                <c:pt idx="1">
                  <c:v>powiat pajęczański</c:v>
                </c:pt>
                <c:pt idx="2">
                  <c:v>powiat rawski</c:v>
                </c:pt>
                <c:pt idx="3">
                  <c:v>powiat wieruszowski</c:v>
                </c:pt>
                <c:pt idx="4">
                  <c:v>powiat sieradzki</c:v>
                </c:pt>
                <c:pt idx="5">
                  <c:v>powiat łaski</c:v>
                </c:pt>
                <c:pt idx="6">
                  <c:v>powiat opoczyński</c:v>
                </c:pt>
                <c:pt idx="7">
                  <c:v>powiat bełchatowski</c:v>
                </c:pt>
                <c:pt idx="8">
                  <c:v>powiat brzeziński</c:v>
                </c:pt>
                <c:pt idx="9">
                  <c:v>powiat wieluński</c:v>
                </c:pt>
                <c:pt idx="10">
                  <c:v>powiat łowicki</c:v>
                </c:pt>
                <c:pt idx="11">
                  <c:v>powiat skierniewicki</c:v>
                </c:pt>
                <c:pt idx="12">
                  <c:v>powiat piotrkowski</c:v>
                </c:pt>
                <c:pt idx="13">
                  <c:v>powiat radomszczański</c:v>
                </c:pt>
                <c:pt idx="14">
                  <c:v>powiat tomaszowski</c:v>
                </c:pt>
                <c:pt idx="15">
                  <c:v>powiat kutnowski</c:v>
                </c:pt>
                <c:pt idx="16">
                  <c:v>powiat poddębicki</c:v>
                </c:pt>
                <c:pt idx="17">
                  <c:v>powiat zgierski</c:v>
                </c:pt>
                <c:pt idx="18">
                  <c:v>powiat łódzki wschodni</c:v>
                </c:pt>
                <c:pt idx="19">
                  <c:v>powiat łęczycki</c:v>
                </c:pt>
                <c:pt idx="20">
                  <c:v>powiat zduńskowolski</c:v>
                </c:pt>
                <c:pt idx="21">
                  <c:v>powiat pabianicki</c:v>
                </c:pt>
                <c:pt idx="22">
                  <c:v>Łódź</c:v>
                </c:pt>
              </c:strCache>
            </c:strRef>
          </c:cat>
          <c:val>
            <c:numRef>
              <c:f>'bezr. 12  m-cy od ukończenia'!$B$123:$B$145</c:f>
              <c:numCache>
                <c:formatCode>0.0%</c:formatCode>
                <c:ptCount val="23"/>
                <c:pt idx="0">
                  <c:v>4.0956902906695625E-2</c:v>
                </c:pt>
                <c:pt idx="1">
                  <c:v>7.4263764404609481E-2</c:v>
                </c:pt>
                <c:pt idx="2">
                  <c:v>6.280193236714976E-2</c:v>
                </c:pt>
                <c:pt idx="3">
                  <c:v>7.6478149100257076E-2</c:v>
                </c:pt>
                <c:pt idx="4">
                  <c:v>6.6615265998457976E-2</c:v>
                </c:pt>
                <c:pt idx="5">
                  <c:v>5.8611656843483954E-2</c:v>
                </c:pt>
                <c:pt idx="6">
                  <c:v>5.9950859950859949E-2</c:v>
                </c:pt>
                <c:pt idx="7">
                  <c:v>5.4948692485931809E-2</c:v>
                </c:pt>
                <c:pt idx="8">
                  <c:v>4.2328042328042326E-2</c:v>
                </c:pt>
                <c:pt idx="9">
                  <c:v>5.6428001064679267E-2</c:v>
                </c:pt>
                <c:pt idx="10">
                  <c:v>5.8277297470381045E-2</c:v>
                </c:pt>
                <c:pt idx="11">
                  <c:v>6.2143097077594897E-2</c:v>
                </c:pt>
                <c:pt idx="12">
                  <c:v>4.2275066054790714E-2</c:v>
                </c:pt>
                <c:pt idx="13">
                  <c:v>4.9378678875081752E-2</c:v>
                </c:pt>
                <c:pt idx="14">
                  <c:v>4.2204172638955248E-2</c:v>
                </c:pt>
                <c:pt idx="15">
                  <c:v>4.1232301229189354E-2</c:v>
                </c:pt>
                <c:pt idx="16">
                  <c:v>7.4878156845369956E-2</c:v>
                </c:pt>
                <c:pt idx="17">
                  <c:v>2.9916512059369203E-2</c:v>
                </c:pt>
                <c:pt idx="18">
                  <c:v>3.6074098147546314E-2</c:v>
                </c:pt>
                <c:pt idx="19">
                  <c:v>4.3859649122807015E-2</c:v>
                </c:pt>
                <c:pt idx="20">
                  <c:v>5.1917558048525957E-2</c:v>
                </c:pt>
                <c:pt idx="21">
                  <c:v>3.1853281853281852E-2</c:v>
                </c:pt>
                <c:pt idx="22">
                  <c:v>2.0118408069290647E-2</c:v>
                </c:pt>
              </c:numCache>
            </c:numRef>
          </c:val>
        </c:ser>
        <c:ser>
          <c:idx val="1"/>
          <c:order val="1"/>
          <c:tx>
            <c:strRef>
              <c:f>'bezr. 12  m-cy od ukończenia'!$C$122</c:f>
              <c:strCache>
                <c:ptCount val="1"/>
                <c:pt idx="0">
                  <c:v>2016</c:v>
                </c:pt>
              </c:strCache>
            </c:strRef>
          </c:tx>
          <c:spPr>
            <a:solidFill>
              <a:schemeClr val="tx2">
                <a:lumMod val="60000"/>
                <a:lumOff val="40000"/>
              </a:schemeClr>
            </a:solidFill>
          </c:spPr>
          <c:invertIfNegative val="0"/>
          <c:dLbls>
            <c:dLbl>
              <c:idx val="4"/>
              <c:layout>
                <c:manualLayout>
                  <c:x val="5.3333333333333332E-3"/>
                  <c:y val="-8.0000000000000002E-3"/>
                </c:manualLayout>
              </c:layout>
              <c:showLegendKey val="0"/>
              <c:showVal val="1"/>
              <c:showCatName val="0"/>
              <c:showSerName val="0"/>
              <c:showPercent val="0"/>
              <c:showBubbleSize val="0"/>
            </c:dLbl>
            <c:dLbl>
              <c:idx val="21"/>
              <c:layout>
                <c:manualLayout>
                  <c:x val="4.1666666666666666E-3"/>
                  <c:y val="-5.4173641680616696E-3"/>
                </c:manualLayout>
              </c:layout>
              <c:showLegendKey val="0"/>
              <c:showVal val="1"/>
              <c:showCatName val="0"/>
              <c:showSerName val="0"/>
              <c:showPercent val="0"/>
              <c:showBubbleSize val="0"/>
            </c:dLbl>
            <c:dLbl>
              <c:idx val="24"/>
              <c:layout>
                <c:manualLayout>
                  <c:x val="-1.7777777777779082E-3"/>
                  <c:y val="-2.4000000000000004E-2"/>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'bezr. 12  m-cy od ukończenia'!$A$123:$A$145</c:f>
              <c:strCache>
                <c:ptCount val="23"/>
                <c:pt idx="0">
                  <c:v>województwo łódzkie</c:v>
                </c:pt>
                <c:pt idx="1">
                  <c:v>powiat pajęczański</c:v>
                </c:pt>
                <c:pt idx="2">
                  <c:v>powiat rawski</c:v>
                </c:pt>
                <c:pt idx="3">
                  <c:v>powiat wieruszowski</c:v>
                </c:pt>
                <c:pt idx="4">
                  <c:v>powiat sieradzki</c:v>
                </c:pt>
                <c:pt idx="5">
                  <c:v>powiat łaski</c:v>
                </c:pt>
                <c:pt idx="6">
                  <c:v>powiat opoczyński</c:v>
                </c:pt>
                <c:pt idx="7">
                  <c:v>powiat bełchatowski</c:v>
                </c:pt>
                <c:pt idx="8">
                  <c:v>powiat brzeziński</c:v>
                </c:pt>
                <c:pt idx="9">
                  <c:v>powiat wieluński</c:v>
                </c:pt>
                <c:pt idx="10">
                  <c:v>powiat łowicki</c:v>
                </c:pt>
                <c:pt idx="11">
                  <c:v>powiat skierniewicki</c:v>
                </c:pt>
                <c:pt idx="12">
                  <c:v>powiat piotrkowski</c:v>
                </c:pt>
                <c:pt idx="13">
                  <c:v>powiat radomszczański</c:v>
                </c:pt>
                <c:pt idx="14">
                  <c:v>powiat tomaszowski</c:v>
                </c:pt>
                <c:pt idx="15">
                  <c:v>powiat kutnowski</c:v>
                </c:pt>
                <c:pt idx="16">
                  <c:v>powiat poddębicki</c:v>
                </c:pt>
                <c:pt idx="17">
                  <c:v>powiat zgierski</c:v>
                </c:pt>
                <c:pt idx="18">
                  <c:v>powiat łódzki wschodni</c:v>
                </c:pt>
                <c:pt idx="19">
                  <c:v>powiat łęczycki</c:v>
                </c:pt>
                <c:pt idx="20">
                  <c:v>powiat zduńskowolski</c:v>
                </c:pt>
                <c:pt idx="21">
                  <c:v>powiat pabianicki</c:v>
                </c:pt>
                <c:pt idx="22">
                  <c:v>Łódź</c:v>
                </c:pt>
              </c:strCache>
            </c:strRef>
          </c:cat>
          <c:val>
            <c:numRef>
              <c:f>'bezr. 12  m-cy od ukończenia'!$C$123:$C$145</c:f>
              <c:numCache>
                <c:formatCode>0.0%</c:formatCode>
                <c:ptCount val="23"/>
                <c:pt idx="0">
                  <c:v>3.2161333904504562E-2</c:v>
                </c:pt>
                <c:pt idx="1">
                  <c:v>6.7638483965014581E-2</c:v>
                </c:pt>
                <c:pt idx="2">
                  <c:v>5.4054054054054057E-2</c:v>
                </c:pt>
                <c:pt idx="3">
                  <c:v>5.8597502401536987E-2</c:v>
                </c:pt>
                <c:pt idx="4">
                  <c:v>6.5558417232498251E-2</c:v>
                </c:pt>
                <c:pt idx="5">
                  <c:v>3.515263644773358E-2</c:v>
                </c:pt>
                <c:pt idx="6">
                  <c:v>5.1558291650634858E-2</c:v>
                </c:pt>
                <c:pt idx="7">
                  <c:v>4.3520782396088017E-2</c:v>
                </c:pt>
                <c:pt idx="8">
                  <c:v>4.4642857142857144E-2</c:v>
                </c:pt>
                <c:pt idx="9">
                  <c:v>5.5184534270650266E-2</c:v>
                </c:pt>
                <c:pt idx="10">
                  <c:v>4.4685990338164248E-2</c:v>
                </c:pt>
                <c:pt idx="11">
                  <c:v>3.5464302379841342E-2</c:v>
                </c:pt>
                <c:pt idx="12">
                  <c:v>4.4465832531280079E-2</c:v>
                </c:pt>
                <c:pt idx="13">
                  <c:v>3.8537064310260188E-2</c:v>
                </c:pt>
                <c:pt idx="14">
                  <c:v>2.9538741195182912E-2</c:v>
                </c:pt>
                <c:pt idx="15">
                  <c:v>3.268105709098245E-2</c:v>
                </c:pt>
                <c:pt idx="16">
                  <c:v>4.1483343808925204E-2</c:v>
                </c:pt>
                <c:pt idx="17">
                  <c:v>2.4755597603279722E-2</c:v>
                </c:pt>
                <c:pt idx="18">
                  <c:v>2.7226760015558148E-2</c:v>
                </c:pt>
                <c:pt idx="19">
                  <c:v>3.5072336694432264E-2</c:v>
                </c:pt>
                <c:pt idx="20">
                  <c:v>2.4096385542168676E-2</c:v>
                </c:pt>
                <c:pt idx="21">
                  <c:v>2.7924010070954453E-2</c:v>
                </c:pt>
                <c:pt idx="22">
                  <c:v>1.4226811782623231E-2</c:v>
                </c:pt>
              </c:numCache>
            </c:numRef>
          </c:val>
        </c:ser>
        <c:ser>
          <c:idx val="2"/>
          <c:order val="2"/>
          <c:tx>
            <c:strRef>
              <c:f>'bezr. 12  m-cy od ukończenia'!$D$122</c:f>
              <c:strCache>
                <c:ptCount val="1"/>
                <c:pt idx="0">
                  <c:v>2017</c:v>
                </c:pt>
              </c:strCache>
            </c:strRef>
          </c:tx>
          <c:spPr>
            <a:solidFill>
              <a:schemeClr val="tx2">
                <a:lumMod val="75000"/>
              </a:schemeClr>
            </a:solidFill>
          </c:spPr>
          <c:invertIfNegative val="0"/>
          <c:dLbls>
            <c:dLbl>
              <c:idx val="0"/>
              <c:layout>
                <c:manualLayout>
                  <c:x val="2.5555555555555557E-3"/>
                  <c:y val="-1.3375493417653503E-2"/>
                </c:manualLayout>
              </c:layout>
              <c:showLegendKey val="0"/>
              <c:showVal val="1"/>
              <c:showCatName val="0"/>
              <c:showSerName val="0"/>
              <c:showPercent val="0"/>
              <c:showBubbleSize val="0"/>
            </c:dLbl>
            <c:dLbl>
              <c:idx val="1"/>
              <c:layout>
                <c:manualLayout>
                  <c:x val="7.1111111111111115E-3"/>
                  <c:y val="-1.2222081031699193E-17"/>
                </c:manualLayout>
              </c:layout>
              <c:showLegendKey val="0"/>
              <c:showVal val="1"/>
              <c:showCatName val="0"/>
              <c:showSerName val="0"/>
              <c:showPercent val="0"/>
              <c:showBubbleSize val="0"/>
            </c:dLbl>
            <c:dLbl>
              <c:idx val="2"/>
              <c:layout>
                <c:manualLayout>
                  <c:x val="3.5555555555555557E-3"/>
                  <c:y val="-1.3333333333333334E-2"/>
                </c:manualLayout>
              </c:layout>
              <c:showLegendKey val="0"/>
              <c:showVal val="1"/>
              <c:showCatName val="0"/>
              <c:showSerName val="0"/>
              <c:showPercent val="0"/>
              <c:showBubbleSize val="0"/>
            </c:dLbl>
            <c:dLbl>
              <c:idx val="3"/>
              <c:layout>
                <c:manualLayout>
                  <c:x val="3.5555555555555557E-3"/>
                  <c:y val="-1.3333333333333334E-2"/>
                </c:manualLayout>
              </c:layout>
              <c:showLegendKey val="0"/>
              <c:showVal val="1"/>
              <c:showCatName val="0"/>
              <c:showSerName val="0"/>
              <c:showPercent val="0"/>
              <c:showBubbleSize val="0"/>
            </c:dLbl>
            <c:dLbl>
              <c:idx val="4"/>
              <c:layout>
                <c:manualLayout>
                  <c:x val="5.3333333333333332E-3"/>
                  <c:y val="1.3333333333333308E-2"/>
                </c:manualLayout>
              </c:layout>
              <c:showLegendKey val="0"/>
              <c:showVal val="1"/>
              <c:showCatName val="0"/>
              <c:showSerName val="0"/>
              <c:showPercent val="0"/>
              <c:showBubbleSize val="0"/>
            </c:dLbl>
            <c:dLbl>
              <c:idx val="12"/>
              <c:layout>
                <c:manualLayout>
                  <c:x val="3.5555555555556208E-3"/>
                  <c:y val="-8.0000000000000002E-3"/>
                </c:manualLayout>
              </c:layout>
              <c:showLegendKey val="0"/>
              <c:showVal val="1"/>
              <c:showCatName val="0"/>
              <c:showSerName val="0"/>
              <c:showPercent val="0"/>
              <c:showBubbleSize val="0"/>
            </c:dLbl>
            <c:dLbl>
              <c:idx val="15"/>
              <c:layout>
                <c:manualLayout>
                  <c:x val="7.1111111111111115E-3"/>
                  <c:y val="-2.6666666666666666E-3"/>
                </c:manualLayout>
              </c:layout>
              <c:showLegendKey val="0"/>
              <c:showVal val="1"/>
              <c:showCatName val="0"/>
              <c:showSerName val="0"/>
              <c:showPercent val="0"/>
              <c:showBubbleSize val="0"/>
            </c:dLbl>
            <c:dLbl>
              <c:idx val="18"/>
              <c:layout>
                <c:manualLayout>
                  <c:x val="3.5555555555555557E-3"/>
                  <c:y val="-1.0666666666666654E-2"/>
                </c:manualLayout>
              </c:layout>
              <c:showLegendKey val="0"/>
              <c:showVal val="1"/>
              <c:showCatName val="0"/>
              <c:showSerName val="0"/>
              <c:showPercent val="0"/>
              <c:showBubbleSize val="0"/>
            </c:dLbl>
            <c:dLbl>
              <c:idx val="21"/>
              <c:layout>
                <c:manualLayout>
                  <c:x val="5.3333333333333332E-3"/>
                  <c:y val="-2.6666666666666666E-3"/>
                </c:manualLayout>
              </c:layout>
              <c:showLegendKey val="0"/>
              <c:showVal val="1"/>
              <c:showCatName val="0"/>
              <c:showSerName val="0"/>
              <c:showPercent val="0"/>
              <c:showBubbleSize val="0"/>
            </c:dLbl>
            <c:dLbl>
              <c:idx val="22"/>
              <c:layout>
                <c:manualLayout>
                  <c:x val="3.5555555555555557E-3"/>
                  <c:y val="-2.4E-2"/>
                </c:manualLayout>
              </c:layout>
              <c:showLegendKey val="0"/>
              <c:showVal val="1"/>
              <c:showCatName val="0"/>
              <c:showSerName val="0"/>
              <c:showPercent val="0"/>
              <c:showBubbleSize val="0"/>
            </c:dLbl>
            <c:dLbl>
              <c:idx val="24"/>
              <c:layout>
                <c:manualLayout>
                  <c:x val="5.3333333333333332E-3"/>
                  <c:y val="0"/>
                </c:manualLayout>
              </c:layout>
              <c:showLegendKey val="0"/>
              <c:showVal val="1"/>
              <c:showCatName val="0"/>
              <c:showSerName val="0"/>
              <c:showPercent val="0"/>
              <c:showBubbleSize val="0"/>
            </c:dLbl>
            <c:txPr>
              <a:bodyPr rot="-5400000" vert="horz"/>
              <a:lstStyle/>
              <a:p>
                <a:pPr>
                  <a:defRPr sz="700"/>
                </a:pPr>
                <a:endParaRPr lang="pl-PL"/>
              </a:p>
            </c:txPr>
            <c:showLegendKey val="0"/>
            <c:showVal val="1"/>
            <c:showCatName val="0"/>
            <c:showSerName val="0"/>
            <c:showPercent val="0"/>
            <c:showBubbleSize val="0"/>
            <c:showLeaderLines val="0"/>
          </c:dLbls>
          <c:cat>
            <c:strRef>
              <c:f>'bezr. 12  m-cy od ukończenia'!$A$123:$A$145</c:f>
              <c:strCache>
                <c:ptCount val="23"/>
                <c:pt idx="0">
                  <c:v>województwo łódzkie</c:v>
                </c:pt>
                <c:pt idx="1">
                  <c:v>powiat pajęczański</c:v>
                </c:pt>
                <c:pt idx="2">
                  <c:v>powiat rawski</c:v>
                </c:pt>
                <c:pt idx="3">
                  <c:v>powiat wieruszowski</c:v>
                </c:pt>
                <c:pt idx="4">
                  <c:v>powiat sieradzki</c:v>
                </c:pt>
                <c:pt idx="5">
                  <c:v>powiat łaski</c:v>
                </c:pt>
                <c:pt idx="6">
                  <c:v>powiat opoczyński</c:v>
                </c:pt>
                <c:pt idx="7">
                  <c:v>powiat bełchatowski</c:v>
                </c:pt>
                <c:pt idx="8">
                  <c:v>powiat brzeziński</c:v>
                </c:pt>
                <c:pt idx="9">
                  <c:v>powiat wieluński</c:v>
                </c:pt>
                <c:pt idx="10">
                  <c:v>powiat łowicki</c:v>
                </c:pt>
                <c:pt idx="11">
                  <c:v>powiat skierniewicki</c:v>
                </c:pt>
                <c:pt idx="12">
                  <c:v>powiat piotrkowski</c:v>
                </c:pt>
                <c:pt idx="13">
                  <c:v>powiat radomszczański</c:v>
                </c:pt>
                <c:pt idx="14">
                  <c:v>powiat tomaszowski</c:v>
                </c:pt>
                <c:pt idx="15">
                  <c:v>powiat kutnowski</c:v>
                </c:pt>
                <c:pt idx="16">
                  <c:v>powiat poddębicki</c:v>
                </c:pt>
                <c:pt idx="17">
                  <c:v>powiat zgierski</c:v>
                </c:pt>
                <c:pt idx="18">
                  <c:v>powiat łódzki wschodni</c:v>
                </c:pt>
                <c:pt idx="19">
                  <c:v>powiat łęczycki</c:v>
                </c:pt>
                <c:pt idx="20">
                  <c:v>powiat zduńskowolski</c:v>
                </c:pt>
                <c:pt idx="21">
                  <c:v>powiat pabianicki</c:v>
                </c:pt>
                <c:pt idx="22">
                  <c:v>Łódź</c:v>
                </c:pt>
              </c:strCache>
            </c:strRef>
          </c:cat>
          <c:val>
            <c:numRef>
              <c:f>'bezr. 12  m-cy od ukończenia'!$D$123:$D$145</c:f>
              <c:numCache>
                <c:formatCode>0.0%</c:formatCode>
                <c:ptCount val="23"/>
                <c:pt idx="0">
                  <c:v>2.8377969227381575E-2</c:v>
                </c:pt>
                <c:pt idx="1">
                  <c:v>6.1682242990654203E-2</c:v>
                </c:pt>
                <c:pt idx="2">
                  <c:v>6.0021436227224008E-2</c:v>
                </c:pt>
                <c:pt idx="3">
                  <c:v>5.3179190751445088E-2</c:v>
                </c:pt>
                <c:pt idx="4">
                  <c:v>5.2698011991164403E-2</c:v>
                </c:pt>
                <c:pt idx="5">
                  <c:v>4.859919954259577E-2</c:v>
                </c:pt>
                <c:pt idx="6">
                  <c:v>4.6422719825232113E-2</c:v>
                </c:pt>
                <c:pt idx="7">
                  <c:v>4.1951522684897449E-2</c:v>
                </c:pt>
                <c:pt idx="8">
                  <c:v>4.0449438202247189E-2</c:v>
                </c:pt>
                <c:pt idx="9">
                  <c:v>3.7727850784230604E-2</c:v>
                </c:pt>
                <c:pt idx="10">
                  <c:v>3.7532133676092545E-2</c:v>
                </c:pt>
                <c:pt idx="11">
                  <c:v>3.724604966139955E-2</c:v>
                </c:pt>
                <c:pt idx="12">
                  <c:v>3.6826495304003955E-2</c:v>
                </c:pt>
                <c:pt idx="13">
                  <c:v>2.9906542056074768E-2</c:v>
                </c:pt>
                <c:pt idx="14">
                  <c:v>2.9615795090715047E-2</c:v>
                </c:pt>
                <c:pt idx="15">
                  <c:v>2.9298380878951428E-2</c:v>
                </c:pt>
                <c:pt idx="16">
                  <c:v>2.5747508305647839E-2</c:v>
                </c:pt>
                <c:pt idx="17">
                  <c:v>2.5371287128712873E-2</c:v>
                </c:pt>
                <c:pt idx="18">
                  <c:v>2.5110132158590308E-2</c:v>
                </c:pt>
                <c:pt idx="19">
                  <c:v>2.2740524781341108E-2</c:v>
                </c:pt>
                <c:pt idx="20">
                  <c:v>2.2176379577101599E-2</c:v>
                </c:pt>
                <c:pt idx="21">
                  <c:v>2.1635290812025851E-2</c:v>
                </c:pt>
                <c:pt idx="22">
                  <c:v>1.3016075995615637E-2</c:v>
                </c:pt>
              </c:numCache>
            </c:numRef>
          </c:val>
        </c:ser>
        <c:dLbls>
          <c:showLegendKey val="0"/>
          <c:showVal val="1"/>
          <c:showCatName val="0"/>
          <c:showSerName val="0"/>
          <c:showPercent val="0"/>
          <c:showBubbleSize val="0"/>
        </c:dLbls>
        <c:gapWidth val="150"/>
        <c:axId val="292057088"/>
        <c:axId val="292058624"/>
      </c:barChart>
      <c:catAx>
        <c:axId val="292057088"/>
        <c:scaling>
          <c:orientation val="minMax"/>
        </c:scaling>
        <c:delete val="0"/>
        <c:axPos val="b"/>
        <c:majorTickMark val="out"/>
        <c:minorTickMark val="none"/>
        <c:tickLblPos val="nextTo"/>
        <c:txPr>
          <a:bodyPr rot="-2700000" vert="horz"/>
          <a:lstStyle/>
          <a:p>
            <a:pPr>
              <a:defRPr sz="800"/>
            </a:pPr>
            <a:endParaRPr lang="pl-PL"/>
          </a:p>
        </c:txPr>
        <c:crossAx val="292058624"/>
        <c:crosses val="autoZero"/>
        <c:auto val="1"/>
        <c:lblAlgn val="ctr"/>
        <c:lblOffset val="100"/>
        <c:noMultiLvlLbl val="0"/>
      </c:catAx>
      <c:valAx>
        <c:axId val="292058624"/>
        <c:scaling>
          <c:orientation val="minMax"/>
          <c:max val="8.0000000000000016E-2"/>
          <c:min val="0"/>
        </c:scaling>
        <c:delete val="1"/>
        <c:axPos val="l"/>
        <c:majorGridlines/>
        <c:numFmt formatCode="0.0%" sourceLinked="1"/>
        <c:majorTickMark val="out"/>
        <c:minorTickMark val="none"/>
        <c:tickLblPos val="nextTo"/>
        <c:crossAx val="292057088"/>
        <c:crosses val="autoZero"/>
        <c:crossBetween val="between"/>
      </c:valAx>
      <c:spPr>
        <a:solidFill>
          <a:srgbClr val="FFFFDD"/>
        </a:solidFill>
      </c:spPr>
    </c:plotArea>
    <c:legend>
      <c:legendPos val="b"/>
      <c:layout>
        <c:manualLayout>
          <c:xMode val="edge"/>
          <c:yMode val="edge"/>
          <c:x val="0.41378841054829835"/>
          <c:y val="0.95028113043092877"/>
          <c:w val="0.17242317890340336"/>
          <c:h val="4.2214179137551523E-2"/>
        </c:manualLayout>
      </c:layout>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c:v>
                </c:pt>
              </c:strCache>
            </c:strRef>
          </c:tx>
          <c:spPr>
            <a:solidFill>
              <a:schemeClr val="accent1"/>
            </a:solidFill>
          </c:spPr>
          <c:invertIfNegative val="0"/>
          <c:cat>
            <c:numRef>
              <c:f>Arkusz1!$A$2:$A$4</c:f>
              <c:numCache>
                <c:formatCode>General</c:formatCode>
                <c:ptCount val="3"/>
                <c:pt idx="0">
                  <c:v>2015</c:v>
                </c:pt>
                <c:pt idx="1">
                  <c:v>2016</c:v>
                </c:pt>
                <c:pt idx="2">
                  <c:v>2017</c:v>
                </c:pt>
              </c:numCache>
            </c:numRef>
          </c:cat>
          <c:val>
            <c:numRef>
              <c:f>Arkusz1!$B$2:$B$4</c:f>
              <c:numCache>
                <c:formatCode>General</c:formatCode>
                <c:ptCount val="3"/>
                <c:pt idx="0">
                  <c:v>62.9</c:v>
                </c:pt>
                <c:pt idx="1">
                  <c:v>64.5</c:v>
                </c:pt>
                <c:pt idx="2">
                  <c:v>66.099999999999994</c:v>
                </c:pt>
              </c:numCache>
            </c:numRef>
          </c:val>
        </c:ser>
        <c:ser>
          <c:idx val="1"/>
          <c:order val="1"/>
          <c:tx>
            <c:strRef>
              <c:f>Arkusz1!$C$1</c:f>
              <c:strCache>
                <c:ptCount val="1"/>
                <c:pt idx="0">
                  <c:v>Łódzkie</c:v>
                </c:pt>
              </c:strCache>
            </c:strRef>
          </c:tx>
          <c:spPr>
            <a:solidFill>
              <a:schemeClr val="accent3"/>
            </a:solidFill>
          </c:spPr>
          <c:invertIfNegative val="0"/>
          <c:cat>
            <c:numRef>
              <c:f>Arkusz1!$A$2:$A$4</c:f>
              <c:numCache>
                <c:formatCode>General</c:formatCode>
                <c:ptCount val="3"/>
                <c:pt idx="0">
                  <c:v>2015</c:v>
                </c:pt>
                <c:pt idx="1">
                  <c:v>2016</c:v>
                </c:pt>
                <c:pt idx="2">
                  <c:v>2017</c:v>
                </c:pt>
              </c:numCache>
            </c:numRef>
          </c:cat>
          <c:val>
            <c:numRef>
              <c:f>Arkusz1!$C$2:$C$4</c:f>
              <c:numCache>
                <c:formatCode>General</c:formatCode>
                <c:ptCount val="3"/>
                <c:pt idx="0">
                  <c:v>64.8</c:v>
                </c:pt>
                <c:pt idx="1">
                  <c:v>66.599999999999994</c:v>
                </c:pt>
                <c:pt idx="2">
                  <c:v>68.8</c:v>
                </c:pt>
              </c:numCache>
            </c:numRef>
          </c:val>
        </c:ser>
        <c:dLbls>
          <c:showLegendKey val="0"/>
          <c:showVal val="0"/>
          <c:showCatName val="0"/>
          <c:showSerName val="0"/>
          <c:showPercent val="0"/>
          <c:showBubbleSize val="0"/>
        </c:dLbls>
        <c:gapWidth val="150"/>
        <c:axId val="242207360"/>
        <c:axId val="242250112"/>
      </c:barChart>
      <c:catAx>
        <c:axId val="242207360"/>
        <c:scaling>
          <c:orientation val="minMax"/>
        </c:scaling>
        <c:delete val="0"/>
        <c:axPos val="b"/>
        <c:numFmt formatCode="General" sourceLinked="1"/>
        <c:majorTickMark val="out"/>
        <c:minorTickMark val="none"/>
        <c:tickLblPos val="nextTo"/>
        <c:crossAx val="242250112"/>
        <c:crosses val="autoZero"/>
        <c:auto val="1"/>
        <c:lblAlgn val="ctr"/>
        <c:lblOffset val="100"/>
        <c:noMultiLvlLbl val="0"/>
      </c:catAx>
      <c:valAx>
        <c:axId val="242250112"/>
        <c:scaling>
          <c:orientation val="minMax"/>
        </c:scaling>
        <c:delete val="0"/>
        <c:axPos val="l"/>
        <c:majorGridlines/>
        <c:numFmt formatCode="General" sourceLinked="1"/>
        <c:majorTickMark val="out"/>
        <c:minorTickMark val="none"/>
        <c:tickLblPos val="nextTo"/>
        <c:crossAx val="2422073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26580123430517"/>
          <c:y val="2.8339440243236921E-2"/>
          <c:w val="0.73583545247505544"/>
          <c:h val="0.82887736805176582"/>
        </c:manualLayout>
      </c:layout>
      <c:barChart>
        <c:barDir val="bar"/>
        <c:grouping val="clustered"/>
        <c:varyColors val="0"/>
        <c:ser>
          <c:idx val="0"/>
          <c:order val="0"/>
          <c:tx>
            <c:strRef>
              <c:f>Sheet1!#ADR!</c:f>
              <c:strCache>
                <c:ptCount val="1"/>
                <c:pt idx="0">
                  <c:v>#REF!</c:v>
                </c:pt>
              </c:strCache>
            </c:strRef>
          </c:tx>
          <c:spPr>
            <a:ln w="12083">
              <a:solidFill>
                <a:srgbClr val="C0C0C0"/>
              </a:solidFill>
              <a:prstDash val="solid"/>
            </a:ln>
          </c:spPr>
          <c:invertIfNegative val="0"/>
          <c:cat>
            <c:strRef>
              <c:f>Sheet1!$B$1:$F$1</c:f>
              <c:strCache>
                <c:ptCount val="5"/>
                <c:pt idx="0">
                  <c:v>wyższe</c:v>
                </c:pt>
                <c:pt idx="1">
                  <c:v>policealne i średnie zawodowe</c:v>
                </c:pt>
                <c:pt idx="2">
                  <c:v>średnie ogólne</c:v>
                </c:pt>
                <c:pt idx="3">
                  <c:v>zasadnicze zawodowe</c:v>
                </c:pt>
                <c:pt idx="4">
                  <c:v>gimnazjalne i poniżej</c:v>
                </c:pt>
              </c:strCache>
            </c:strRef>
          </c:cat>
          <c:val>
            <c:numRef>
              <c:f>Sheet1!#ADR!</c:f>
              <c:numCache>
                <c:formatCode>General</c:formatCode>
                <c:ptCount val="1"/>
                <c:pt idx="0">
                  <c:v>1</c:v>
                </c:pt>
              </c:numCache>
            </c:numRef>
          </c:val>
        </c:ser>
        <c:ser>
          <c:idx val="1"/>
          <c:order val="1"/>
          <c:tx>
            <c:strRef>
              <c:f>Sheet1!#ADR!</c:f>
              <c:strCache>
                <c:ptCount val="1"/>
                <c:pt idx="0">
                  <c:v>#REF!</c:v>
                </c:pt>
              </c:strCache>
            </c:strRef>
          </c:tx>
          <c:spPr>
            <a:solidFill>
              <a:srgbClr val="C0C0C0"/>
            </a:solidFill>
            <a:ln w="12083">
              <a:solidFill>
                <a:srgbClr val="C0C0C0"/>
              </a:solidFill>
              <a:prstDash val="solid"/>
            </a:ln>
          </c:spPr>
          <c:invertIfNegative val="0"/>
          <c:cat>
            <c:strRef>
              <c:f>Sheet1!$B$1:$F$1</c:f>
              <c:strCache>
                <c:ptCount val="5"/>
                <c:pt idx="0">
                  <c:v>wyższe</c:v>
                </c:pt>
                <c:pt idx="1">
                  <c:v>policealne i średnie zawodowe</c:v>
                </c:pt>
                <c:pt idx="2">
                  <c:v>średnie ogólne</c:v>
                </c:pt>
                <c:pt idx="3">
                  <c:v>zasadnicze zawodowe</c:v>
                </c:pt>
                <c:pt idx="4">
                  <c:v>gimnazjalne i poniżej</c:v>
                </c:pt>
              </c:strCache>
            </c:strRef>
          </c:cat>
          <c:val>
            <c:numRef>
              <c:f>Sheet1!#ADR!</c:f>
              <c:numCache>
                <c:formatCode>General</c:formatCode>
                <c:ptCount val="1"/>
                <c:pt idx="0">
                  <c:v>1</c:v>
                </c:pt>
              </c:numCache>
            </c:numRef>
          </c:val>
        </c:ser>
        <c:ser>
          <c:idx val="2"/>
          <c:order val="2"/>
          <c:tx>
            <c:strRef>
              <c:f>Sheet1!$A$2</c:f>
              <c:strCache>
                <c:ptCount val="1"/>
                <c:pt idx="0">
                  <c:v>2015</c:v>
                </c:pt>
              </c:strCache>
            </c:strRef>
          </c:tx>
          <c:spPr>
            <a:solidFill>
              <a:srgbClr val="1F497D"/>
            </a:solidFill>
            <a:ln w="12083">
              <a:solidFill>
                <a:srgbClr val="C0C0C0"/>
              </a:solidFill>
              <a:prstDash val="solid"/>
            </a:ln>
          </c:spPr>
          <c:invertIfNegative val="0"/>
          <c:dLbls>
            <c:numFmt formatCode="General" sourceLinked="0"/>
            <c:spPr>
              <a:noFill/>
              <a:ln w="24166">
                <a:noFill/>
              </a:ln>
            </c:spPr>
            <c:txPr>
              <a:bodyPr/>
              <a:lstStyle/>
              <a:p>
                <a:pPr>
                  <a:defRPr sz="90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dLbls>
          <c:cat>
            <c:strRef>
              <c:f>Sheet1!$B$1:$F$1</c:f>
              <c:strCache>
                <c:ptCount val="5"/>
                <c:pt idx="0">
                  <c:v>wyższe</c:v>
                </c:pt>
                <c:pt idx="1">
                  <c:v>policealne i średnie zawodowe</c:v>
                </c:pt>
                <c:pt idx="2">
                  <c:v>średnie ogólne</c:v>
                </c:pt>
                <c:pt idx="3">
                  <c:v>zasadnicze zawodowe</c:v>
                </c:pt>
                <c:pt idx="4">
                  <c:v>gimnazjalne i poniżej</c:v>
                </c:pt>
              </c:strCache>
            </c:strRef>
          </c:cat>
          <c:val>
            <c:numRef>
              <c:f>Sheet1!$B$2:$F$2</c:f>
              <c:numCache>
                <c:formatCode>General</c:formatCode>
                <c:ptCount val="5"/>
                <c:pt idx="0">
                  <c:v>1522</c:v>
                </c:pt>
                <c:pt idx="1">
                  <c:v>6814</c:v>
                </c:pt>
                <c:pt idx="2">
                  <c:v>1868</c:v>
                </c:pt>
                <c:pt idx="3">
                  <c:v>10383</c:v>
                </c:pt>
                <c:pt idx="4">
                  <c:v>12987</c:v>
                </c:pt>
              </c:numCache>
            </c:numRef>
          </c:val>
        </c:ser>
        <c:ser>
          <c:idx val="3"/>
          <c:order val="3"/>
          <c:tx>
            <c:strRef>
              <c:f>Sheet1!$A$3</c:f>
              <c:strCache>
                <c:ptCount val="1"/>
                <c:pt idx="0">
                  <c:v>2016</c:v>
                </c:pt>
              </c:strCache>
            </c:strRef>
          </c:tx>
          <c:spPr>
            <a:solidFill>
              <a:srgbClr val="1F497D">
                <a:lumMod val="60000"/>
                <a:lumOff val="40000"/>
              </a:srgbClr>
            </a:solidFill>
          </c:spPr>
          <c:invertIfNegative val="0"/>
          <c:dLbls>
            <c:txPr>
              <a:bodyPr/>
              <a:lstStyle/>
              <a:p>
                <a:pPr>
                  <a:defRPr sz="95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dLbls>
          <c:cat>
            <c:strRef>
              <c:f>Sheet1!$B$1:$F$1</c:f>
              <c:strCache>
                <c:ptCount val="5"/>
                <c:pt idx="0">
                  <c:v>wyższe</c:v>
                </c:pt>
                <c:pt idx="1">
                  <c:v>policealne i średnie zawodowe</c:v>
                </c:pt>
                <c:pt idx="2">
                  <c:v>średnie ogólne</c:v>
                </c:pt>
                <c:pt idx="3">
                  <c:v>zasadnicze zawodowe</c:v>
                </c:pt>
                <c:pt idx="4">
                  <c:v>gimnazjalne i poniżej</c:v>
                </c:pt>
              </c:strCache>
            </c:strRef>
          </c:cat>
          <c:val>
            <c:numRef>
              <c:f>Sheet1!$B$3:$F$3</c:f>
              <c:numCache>
                <c:formatCode>General</c:formatCode>
                <c:ptCount val="5"/>
                <c:pt idx="0">
                  <c:v>1343</c:v>
                </c:pt>
                <c:pt idx="1">
                  <c:v>5691</c:v>
                </c:pt>
                <c:pt idx="2">
                  <c:v>1611</c:v>
                </c:pt>
                <c:pt idx="3">
                  <c:v>8908</c:v>
                </c:pt>
                <c:pt idx="4">
                  <c:v>11298</c:v>
                </c:pt>
              </c:numCache>
            </c:numRef>
          </c:val>
        </c:ser>
        <c:ser>
          <c:idx val="4"/>
          <c:order val="4"/>
          <c:tx>
            <c:strRef>
              <c:f>Sheet1!$A$4</c:f>
              <c:strCache>
                <c:ptCount val="1"/>
                <c:pt idx="0">
                  <c:v>2017</c:v>
                </c:pt>
              </c:strCache>
            </c:strRef>
          </c:tx>
          <c:spPr>
            <a:solidFill>
              <a:srgbClr val="9BBB59"/>
            </a:solidFill>
          </c:spPr>
          <c:invertIfNegative val="0"/>
          <c:dLbls>
            <c:txPr>
              <a:bodyPr/>
              <a:lstStyle/>
              <a:p>
                <a:pPr>
                  <a:defRPr sz="1060" b="1" i="0" baseline="0"/>
                </a:pPr>
                <a:endParaRPr lang="pl-PL"/>
              </a:p>
            </c:txPr>
            <c:showLegendKey val="0"/>
            <c:showVal val="1"/>
            <c:showCatName val="0"/>
            <c:showSerName val="0"/>
            <c:showPercent val="0"/>
            <c:showBubbleSize val="0"/>
            <c:showLeaderLines val="0"/>
          </c:dLbls>
          <c:cat>
            <c:strRef>
              <c:f>Sheet1!$B$1:$F$1</c:f>
              <c:strCache>
                <c:ptCount val="5"/>
                <c:pt idx="0">
                  <c:v>wyższe</c:v>
                </c:pt>
                <c:pt idx="1">
                  <c:v>policealne i średnie zawodowe</c:v>
                </c:pt>
                <c:pt idx="2">
                  <c:v>średnie ogólne</c:v>
                </c:pt>
                <c:pt idx="3">
                  <c:v>zasadnicze zawodowe</c:v>
                </c:pt>
                <c:pt idx="4">
                  <c:v>gimnazjalne i poniżej</c:v>
                </c:pt>
              </c:strCache>
            </c:strRef>
          </c:cat>
          <c:val>
            <c:numRef>
              <c:f>Sheet1!$B$4:$F$4</c:f>
              <c:numCache>
                <c:formatCode>General</c:formatCode>
                <c:ptCount val="5"/>
                <c:pt idx="0">
                  <c:v>1091</c:v>
                </c:pt>
                <c:pt idx="1">
                  <c:v>4286</c:v>
                </c:pt>
                <c:pt idx="2">
                  <c:v>1193</c:v>
                </c:pt>
                <c:pt idx="3">
                  <c:v>7053</c:v>
                </c:pt>
                <c:pt idx="4">
                  <c:v>8729</c:v>
                </c:pt>
              </c:numCache>
            </c:numRef>
          </c:val>
        </c:ser>
        <c:dLbls>
          <c:showLegendKey val="0"/>
          <c:showVal val="0"/>
          <c:showCatName val="0"/>
          <c:showSerName val="0"/>
          <c:showPercent val="0"/>
          <c:showBubbleSize val="0"/>
        </c:dLbls>
        <c:gapWidth val="150"/>
        <c:axId val="242315648"/>
        <c:axId val="242317184"/>
      </c:barChart>
      <c:catAx>
        <c:axId val="242315648"/>
        <c:scaling>
          <c:orientation val="minMax"/>
        </c:scaling>
        <c:delete val="0"/>
        <c:axPos val="l"/>
        <c:numFmt formatCode="General" sourceLinked="1"/>
        <c:majorTickMark val="out"/>
        <c:minorTickMark val="none"/>
        <c:tickLblPos val="nextTo"/>
        <c:spPr>
          <a:ln w="3021">
            <a:solidFill>
              <a:srgbClr val="000000"/>
            </a:solidFill>
            <a:prstDash val="solid"/>
          </a:ln>
        </c:spPr>
        <c:txPr>
          <a:bodyPr rot="0" vert="horz"/>
          <a:lstStyle/>
          <a:p>
            <a:pPr>
              <a:defRPr sz="900" b="1" i="0" u="none" strike="noStrike" baseline="0">
                <a:solidFill>
                  <a:srgbClr val="000000"/>
                </a:solidFill>
                <a:latin typeface="+mn-lt"/>
                <a:ea typeface="Calibri"/>
                <a:cs typeface="Calibri"/>
              </a:defRPr>
            </a:pPr>
            <a:endParaRPr lang="pl-PL"/>
          </a:p>
        </c:txPr>
        <c:crossAx val="242317184"/>
        <c:crosses val="autoZero"/>
        <c:auto val="1"/>
        <c:lblAlgn val="ctr"/>
        <c:lblOffset val="100"/>
        <c:tickMarkSkip val="1"/>
        <c:noMultiLvlLbl val="0"/>
      </c:catAx>
      <c:valAx>
        <c:axId val="242317184"/>
        <c:scaling>
          <c:orientation val="minMax"/>
        </c:scaling>
        <c:delete val="0"/>
        <c:axPos val="b"/>
        <c:majorGridlines>
          <c:spPr>
            <a:ln w="3021">
              <a:solidFill>
                <a:srgbClr val="000000"/>
              </a:solidFill>
              <a:prstDash val="solid"/>
            </a:ln>
          </c:spPr>
        </c:majorGridlines>
        <c:numFmt formatCode="General" sourceLinked="1"/>
        <c:majorTickMark val="out"/>
        <c:minorTickMark val="none"/>
        <c:tickLblPos val="nextTo"/>
        <c:spPr>
          <a:ln w="3021">
            <a:solidFill>
              <a:srgbClr val="000000"/>
            </a:solidFill>
            <a:prstDash val="solid"/>
          </a:ln>
        </c:spPr>
        <c:txPr>
          <a:bodyPr rot="0" vert="horz"/>
          <a:lstStyle/>
          <a:p>
            <a:pPr>
              <a:defRPr sz="832" b="1" i="0" u="none" strike="noStrike" baseline="0">
                <a:solidFill>
                  <a:srgbClr val="000000"/>
                </a:solidFill>
                <a:latin typeface="+mn-lt"/>
                <a:ea typeface="Calibri"/>
                <a:cs typeface="Calibri"/>
              </a:defRPr>
            </a:pPr>
            <a:endParaRPr lang="pl-PL"/>
          </a:p>
        </c:txPr>
        <c:crossAx val="242315648"/>
        <c:crosses val="autoZero"/>
        <c:crossBetween val="between"/>
        <c:majorUnit val="4000"/>
      </c:valAx>
      <c:spPr>
        <a:noFill/>
        <a:ln w="12083">
          <a:solidFill>
            <a:srgbClr val="FFFFFF"/>
          </a:solidFill>
          <a:prstDash val="solid"/>
        </a:ln>
      </c:spPr>
    </c:plotArea>
    <c:legend>
      <c:legendPos val="b"/>
      <c:legendEntry>
        <c:idx val="3"/>
        <c:delete val="1"/>
      </c:legendEntry>
      <c:legendEntry>
        <c:idx val="4"/>
        <c:delete val="1"/>
      </c:legendEntry>
      <c:layout>
        <c:manualLayout>
          <c:xMode val="edge"/>
          <c:yMode val="edge"/>
          <c:x val="0"/>
          <c:y val="0.92523738988072035"/>
          <c:w val="0.48072878049776852"/>
          <c:h val="7.1006990462825825E-2"/>
        </c:manualLayout>
      </c:layout>
      <c:overlay val="0"/>
      <c:spPr>
        <a:noFill/>
        <a:ln w="3021">
          <a:solidFill>
            <a:srgbClr val="000000"/>
          </a:solidFill>
          <a:prstDash val="solid"/>
        </a:ln>
      </c:spPr>
      <c:txPr>
        <a:bodyPr/>
        <a:lstStyle/>
        <a:p>
          <a:pPr>
            <a:defRPr sz="879" b="1" i="0" u="none" strike="noStrike" baseline="0">
              <a:solidFill>
                <a:srgbClr val="000000"/>
              </a:solidFill>
              <a:latin typeface="+mn-lt"/>
              <a:ea typeface="Calibri"/>
              <a:cs typeface="Calibri"/>
            </a:defRPr>
          </a:pPr>
          <a:endParaRPr lang="pl-PL"/>
        </a:p>
      </c:txPr>
    </c:legend>
    <c:plotVisOnly val="1"/>
    <c:dispBlanksAs val="gap"/>
    <c:showDLblsOverMax val="0"/>
  </c:chart>
  <c:spPr>
    <a:noFill/>
    <a:ln w="12700">
      <a:noFill/>
    </a:ln>
  </c:spPr>
  <c:txPr>
    <a:bodyPr/>
    <a:lstStyle/>
    <a:p>
      <a:pPr>
        <a:defRPr sz="1379" b="1" i="0" u="none" strike="noStrike" baseline="0">
          <a:solidFill>
            <a:srgbClr val="000000"/>
          </a:solidFill>
          <a:latin typeface="Calibri"/>
          <a:ea typeface="Calibri"/>
          <a:cs typeface="Calibri"/>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2015</c:v>
                </c:pt>
              </c:strCache>
            </c:strRef>
          </c:tx>
          <c:spPr>
            <a:solidFill>
              <a:schemeClr val="tx2"/>
            </a:solidFill>
          </c:spPr>
          <c:invertIfNegative val="0"/>
          <c:cat>
            <c:strRef>
              <c:f>Arkusz1!$A$2:$A$6</c:f>
              <c:strCache>
                <c:ptCount val="5"/>
                <c:pt idx="0">
                  <c:v>wyższe</c:v>
                </c:pt>
                <c:pt idx="1">
                  <c:v>policealne i śr. zawod.</c:v>
                </c:pt>
                <c:pt idx="2">
                  <c:v>średnie ogólne</c:v>
                </c:pt>
                <c:pt idx="3">
                  <c:v>zasadnicze zawodowe</c:v>
                </c:pt>
                <c:pt idx="4">
                  <c:v>gimnazjalne i poniżej</c:v>
                </c:pt>
              </c:strCache>
            </c:strRef>
          </c:cat>
          <c:val>
            <c:numRef>
              <c:f>Arkusz1!$B$2:$B$6</c:f>
              <c:numCache>
                <c:formatCode>General</c:formatCode>
                <c:ptCount val="5"/>
                <c:pt idx="0">
                  <c:v>12546</c:v>
                </c:pt>
                <c:pt idx="1">
                  <c:v>21775</c:v>
                </c:pt>
                <c:pt idx="2">
                  <c:v>12388</c:v>
                </c:pt>
                <c:pt idx="3">
                  <c:v>26620</c:v>
                </c:pt>
                <c:pt idx="4">
                  <c:v>36181</c:v>
                </c:pt>
              </c:numCache>
            </c:numRef>
          </c:val>
        </c:ser>
        <c:ser>
          <c:idx val="1"/>
          <c:order val="1"/>
          <c:tx>
            <c:strRef>
              <c:f>Arkusz1!$C$1</c:f>
              <c:strCache>
                <c:ptCount val="1"/>
                <c:pt idx="0">
                  <c:v>2016</c:v>
                </c:pt>
              </c:strCache>
            </c:strRef>
          </c:tx>
          <c:spPr>
            <a:solidFill>
              <a:schemeClr val="accent1"/>
            </a:solidFill>
          </c:spPr>
          <c:invertIfNegative val="0"/>
          <c:cat>
            <c:strRef>
              <c:f>Arkusz1!$A$2:$A$6</c:f>
              <c:strCache>
                <c:ptCount val="5"/>
                <c:pt idx="0">
                  <c:v>wyższe</c:v>
                </c:pt>
                <c:pt idx="1">
                  <c:v>policealne i śr. zawod.</c:v>
                </c:pt>
                <c:pt idx="2">
                  <c:v>średnie ogólne</c:v>
                </c:pt>
                <c:pt idx="3">
                  <c:v>zasadnicze zawodowe</c:v>
                </c:pt>
                <c:pt idx="4">
                  <c:v>gimnazjalne i poniżej</c:v>
                </c:pt>
              </c:strCache>
            </c:strRef>
          </c:cat>
          <c:val>
            <c:numRef>
              <c:f>Arkusz1!$C$2:$C$6</c:f>
              <c:numCache>
                <c:formatCode>General</c:formatCode>
                <c:ptCount val="5"/>
                <c:pt idx="0">
                  <c:v>10719</c:v>
                </c:pt>
                <c:pt idx="1">
                  <c:v>17950</c:v>
                </c:pt>
                <c:pt idx="2">
                  <c:v>10267</c:v>
                </c:pt>
                <c:pt idx="3">
                  <c:v>21662</c:v>
                </c:pt>
                <c:pt idx="4">
                  <c:v>30443</c:v>
                </c:pt>
              </c:numCache>
            </c:numRef>
          </c:val>
        </c:ser>
        <c:ser>
          <c:idx val="2"/>
          <c:order val="2"/>
          <c:tx>
            <c:strRef>
              <c:f>Arkusz1!$D$1</c:f>
              <c:strCache>
                <c:ptCount val="1"/>
                <c:pt idx="0">
                  <c:v>2017</c:v>
                </c:pt>
              </c:strCache>
            </c:strRef>
          </c:tx>
          <c:invertIfNegative val="0"/>
          <c:cat>
            <c:strRef>
              <c:f>Arkusz1!$A$2:$A$6</c:f>
              <c:strCache>
                <c:ptCount val="5"/>
                <c:pt idx="0">
                  <c:v>wyższe</c:v>
                </c:pt>
                <c:pt idx="1">
                  <c:v>policealne i śr. zawod.</c:v>
                </c:pt>
                <c:pt idx="2">
                  <c:v>średnie ogólne</c:v>
                </c:pt>
                <c:pt idx="3">
                  <c:v>zasadnicze zawodowe</c:v>
                </c:pt>
                <c:pt idx="4">
                  <c:v>gimnazjalne i poniżej</c:v>
                </c:pt>
              </c:strCache>
            </c:strRef>
          </c:cat>
          <c:val>
            <c:numRef>
              <c:f>Arkusz1!$D$2:$D$6</c:f>
              <c:numCache>
                <c:formatCode>General</c:formatCode>
                <c:ptCount val="5"/>
                <c:pt idx="0">
                  <c:v>9010</c:v>
                </c:pt>
                <c:pt idx="1">
                  <c:v>14183</c:v>
                </c:pt>
                <c:pt idx="2">
                  <c:v>8312</c:v>
                </c:pt>
                <c:pt idx="3">
                  <c:v>16874</c:v>
                </c:pt>
                <c:pt idx="4">
                  <c:v>24284</c:v>
                </c:pt>
              </c:numCache>
            </c:numRef>
          </c:val>
        </c:ser>
        <c:dLbls>
          <c:showLegendKey val="0"/>
          <c:showVal val="0"/>
          <c:showCatName val="0"/>
          <c:showSerName val="0"/>
          <c:showPercent val="0"/>
          <c:showBubbleSize val="0"/>
        </c:dLbls>
        <c:gapWidth val="150"/>
        <c:axId val="242384896"/>
        <c:axId val="242386432"/>
      </c:barChart>
      <c:catAx>
        <c:axId val="242384896"/>
        <c:scaling>
          <c:orientation val="minMax"/>
        </c:scaling>
        <c:delete val="0"/>
        <c:axPos val="b"/>
        <c:majorTickMark val="out"/>
        <c:minorTickMark val="none"/>
        <c:tickLblPos val="nextTo"/>
        <c:crossAx val="242386432"/>
        <c:crosses val="autoZero"/>
        <c:auto val="1"/>
        <c:lblAlgn val="ctr"/>
        <c:lblOffset val="100"/>
        <c:noMultiLvlLbl val="0"/>
      </c:catAx>
      <c:valAx>
        <c:axId val="242386432"/>
        <c:scaling>
          <c:orientation val="minMax"/>
        </c:scaling>
        <c:delete val="0"/>
        <c:axPos val="l"/>
        <c:majorGridlines/>
        <c:numFmt formatCode="General" sourceLinked="1"/>
        <c:majorTickMark val="out"/>
        <c:minorTickMark val="none"/>
        <c:tickLblPos val="nextTo"/>
        <c:crossAx val="242384896"/>
        <c:crosses val="autoZero"/>
        <c:crossBetween val="between"/>
        <c:majorUnit val="10000"/>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ln>
          <a:noFill/>
        </a:ln>
      </c:spPr>
    </c:floor>
    <c:sideWall>
      <c:thickness val="0"/>
      <c:spPr>
        <a:noFill/>
        <a:ln>
          <a:noFill/>
        </a:ln>
      </c:spPr>
    </c:sideWall>
    <c:backWall>
      <c:thickness val="0"/>
      <c:spPr>
        <a:noFill/>
        <a:ln>
          <a:noFill/>
        </a:ln>
      </c:spPr>
    </c:backWall>
    <c:plotArea>
      <c:layout>
        <c:manualLayout>
          <c:layoutTarget val="inner"/>
          <c:xMode val="edge"/>
          <c:yMode val="edge"/>
          <c:x val="0.2855029334568473"/>
          <c:y val="1.7195644278146696E-2"/>
          <c:w val="0.66504149297514292"/>
          <c:h val="0.88892086922555047"/>
        </c:manualLayout>
      </c:layout>
      <c:bar3DChart>
        <c:barDir val="bar"/>
        <c:grouping val="clustered"/>
        <c:varyColors val="0"/>
        <c:ser>
          <c:idx val="0"/>
          <c:order val="0"/>
          <c:invertIfNegative val="0"/>
          <c:dPt>
            <c:idx val="0"/>
            <c:invertIfNegative val="0"/>
            <c:bubble3D val="0"/>
            <c:spPr>
              <a:solidFill>
                <a:schemeClr val="tx2">
                  <a:lumMod val="75000"/>
                </a:schemeClr>
              </a:solidFill>
            </c:spPr>
          </c:dPt>
          <c:dPt>
            <c:idx val="5"/>
            <c:invertIfNegative val="0"/>
            <c:bubble3D val="0"/>
            <c:spPr>
              <a:solidFill>
                <a:srgbClr val="FF0000"/>
              </a:solidFill>
              <a:ln>
                <a:solidFill>
                  <a:srgbClr val="FF0000"/>
                </a:solidFill>
              </a:ln>
            </c:spPr>
          </c:dPt>
          <c:cat>
            <c:strRef>
              <c:f>tab47!$L$7:$L$23</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tab47!$M$7:$M$23</c:f>
              <c:numCache>
                <c:formatCode>0.0%</c:formatCode>
                <c:ptCount val="17"/>
                <c:pt idx="0">
                  <c:v>7.0863167989847209E-2</c:v>
                </c:pt>
                <c:pt idx="1">
                  <c:v>8.8581314878892731E-2</c:v>
                </c:pt>
                <c:pt idx="2">
                  <c:v>5.0966903983067156E-2</c:v>
                </c:pt>
                <c:pt idx="3">
                  <c:v>5.6102208852187876E-2</c:v>
                </c:pt>
                <c:pt idx="4">
                  <c:v>9.5057186275293928E-2</c:v>
                </c:pt>
                <c:pt idx="5">
                  <c:v>9.4608274061642558E-2</c:v>
                </c:pt>
                <c:pt idx="6">
                  <c:v>7.272128588502158E-2</c:v>
                </c:pt>
                <c:pt idx="7">
                  <c:v>5.2949057406454975E-2</c:v>
                </c:pt>
                <c:pt idx="8">
                  <c:v>8.0323389602125983E-2</c:v>
                </c:pt>
                <c:pt idx="9">
                  <c:v>5.2914605291460526E-2</c:v>
                </c:pt>
                <c:pt idx="10">
                  <c:v>7.5191641033152679E-2</c:v>
                </c:pt>
                <c:pt idx="11">
                  <c:v>8.8562265116187547E-2</c:v>
                </c:pt>
                <c:pt idx="12">
                  <c:v>8.1175425882641136E-2</c:v>
                </c:pt>
                <c:pt idx="13">
                  <c:v>7.2673684210526321E-2</c:v>
                </c:pt>
                <c:pt idx="14">
                  <c:v>7.7378518506403232E-2</c:v>
                </c:pt>
                <c:pt idx="15">
                  <c:v>9.0063138408647644E-2</c:v>
                </c:pt>
                <c:pt idx="16">
                  <c:v>6.3359501141361838E-2</c:v>
                </c:pt>
              </c:numCache>
            </c:numRef>
          </c:val>
        </c:ser>
        <c:dLbls>
          <c:showLegendKey val="0"/>
          <c:showVal val="0"/>
          <c:showCatName val="0"/>
          <c:showSerName val="0"/>
          <c:showPercent val="0"/>
          <c:showBubbleSize val="0"/>
        </c:dLbls>
        <c:gapWidth val="150"/>
        <c:shape val="cylinder"/>
        <c:axId val="242149632"/>
        <c:axId val="242151424"/>
        <c:axId val="0"/>
      </c:bar3DChart>
      <c:dateAx>
        <c:axId val="242149632"/>
        <c:scaling>
          <c:orientation val="minMax"/>
        </c:scaling>
        <c:delete val="0"/>
        <c:axPos val="l"/>
        <c:majorTickMark val="out"/>
        <c:minorTickMark val="none"/>
        <c:tickLblPos val="nextTo"/>
        <c:spPr>
          <a:ln>
            <a:noFill/>
          </a:ln>
        </c:spPr>
        <c:txPr>
          <a:bodyPr/>
          <a:lstStyle/>
          <a:p>
            <a:pPr>
              <a:defRPr sz="1050" baseline="0">
                <a:latin typeface="+mn-lt"/>
              </a:defRPr>
            </a:pPr>
            <a:endParaRPr lang="pl-PL"/>
          </a:p>
        </c:txPr>
        <c:crossAx val="242151424"/>
        <c:crosses val="autoZero"/>
        <c:auto val="0"/>
        <c:lblOffset val="100"/>
        <c:baseTimeUnit val="days"/>
      </c:dateAx>
      <c:valAx>
        <c:axId val="242151424"/>
        <c:scaling>
          <c:orientation val="minMax"/>
        </c:scaling>
        <c:delete val="0"/>
        <c:axPos val="b"/>
        <c:majorGridlines>
          <c:spPr>
            <a:ln>
              <a:noFill/>
            </a:ln>
          </c:spPr>
        </c:majorGridlines>
        <c:numFmt formatCode="0.0%" sourceLinked="1"/>
        <c:majorTickMark val="out"/>
        <c:minorTickMark val="none"/>
        <c:tickLblPos val="nextTo"/>
        <c:spPr>
          <a:ln>
            <a:noFill/>
          </a:ln>
        </c:spPr>
        <c:crossAx val="242149632"/>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w tys. osób</a:t>
            </a:r>
          </a:p>
        </c:rich>
      </c:tx>
      <c:layout>
        <c:manualLayout>
          <c:xMode val="edge"/>
          <c:yMode val="edge"/>
          <c:x val="0.18668124335697711"/>
          <c:y val="0.14007770968582739"/>
        </c:manualLayout>
      </c:layout>
      <c:overlay val="1"/>
    </c:title>
    <c:autoTitleDeleted val="0"/>
    <c:plotArea>
      <c:layout>
        <c:manualLayout>
          <c:layoutTarget val="inner"/>
          <c:xMode val="edge"/>
          <c:yMode val="edge"/>
          <c:x val="2.0952380952380951E-2"/>
          <c:y val="2.9629629629629631E-2"/>
          <c:w val="0.93751285221578706"/>
          <c:h val="0.76153843356185558"/>
        </c:manualLayout>
      </c:layout>
      <c:barChart>
        <c:barDir val="col"/>
        <c:grouping val="clustered"/>
        <c:varyColors val="0"/>
        <c:ser>
          <c:idx val="0"/>
          <c:order val="0"/>
          <c:tx>
            <c:strRef>
              <c:f>inaczej!$B$4</c:f>
              <c:strCache>
                <c:ptCount val="1"/>
                <c:pt idx="0">
                  <c:v>POLSKA</c:v>
                </c:pt>
              </c:strCache>
            </c:strRef>
          </c:tx>
          <c:spPr>
            <a:solidFill>
              <a:srgbClr val="92D050"/>
            </a:solidFill>
          </c:spPr>
          <c:invertIfNegative val="0"/>
          <c:dLbls>
            <c:txPr>
              <a:bodyPr/>
              <a:lstStyle/>
              <a:p>
                <a:pPr>
                  <a:defRPr sz="1100" b="1"/>
                </a:pPr>
                <a:endParaRPr lang="pl-PL"/>
              </a:p>
            </c:txPr>
            <c:dLblPos val="outEnd"/>
            <c:showLegendKey val="0"/>
            <c:showVal val="1"/>
            <c:showCatName val="0"/>
            <c:showSerName val="0"/>
            <c:showPercent val="0"/>
            <c:showBubbleSize val="0"/>
            <c:showLeaderLines val="0"/>
          </c:dLbls>
          <c:cat>
            <c:multiLvlStrRef>
              <c:f>inaczej!$C$2:$K$3</c:f>
              <c:multiLvlStrCache>
                <c:ptCount val="9"/>
                <c:lvl>
                  <c:pt idx="0">
                    <c:v>2015</c:v>
                  </c:pt>
                  <c:pt idx="1">
                    <c:v>2016</c:v>
                  </c:pt>
                  <c:pt idx="2">
                    <c:v>2017</c:v>
                  </c:pt>
                  <c:pt idx="3">
                    <c:v>2015</c:v>
                  </c:pt>
                  <c:pt idx="4">
                    <c:v>2016</c:v>
                  </c:pt>
                  <c:pt idx="5">
                    <c:v>2017</c:v>
                  </c:pt>
                  <c:pt idx="6">
                    <c:v>2015</c:v>
                  </c:pt>
                  <c:pt idx="7">
                    <c:v>2016</c:v>
                  </c:pt>
                  <c:pt idx="8">
                    <c:v>2017</c:v>
                  </c:pt>
                </c:lvl>
                <c:lvl>
                  <c:pt idx="0">
                    <c:v>rolnictwo, łowiectwo i leśnictwo; rybactwo</c:v>
                  </c:pt>
                  <c:pt idx="3">
                    <c:v>przemysł i budownictwo</c:v>
                  </c:pt>
                  <c:pt idx="6">
                    <c:v>usługi</c:v>
                  </c:pt>
                </c:lvl>
              </c:multiLvlStrCache>
            </c:multiLvlStrRef>
          </c:cat>
          <c:val>
            <c:numRef>
              <c:f>inaczej!$C$4:$K$4</c:f>
              <c:numCache>
                <c:formatCode>#,##0</c:formatCode>
                <c:ptCount val="9"/>
                <c:pt idx="0">
                  <c:v>1826</c:v>
                </c:pt>
                <c:pt idx="1">
                  <c:v>1663</c:v>
                </c:pt>
                <c:pt idx="2">
                  <c:v>1568</c:v>
                </c:pt>
                <c:pt idx="3">
                  <c:v>4971</c:v>
                </c:pt>
                <c:pt idx="4">
                  <c:v>5121</c:v>
                </c:pt>
                <c:pt idx="5">
                  <c:v>5173</c:v>
                </c:pt>
                <c:pt idx="6">
                  <c:v>9427</c:v>
                </c:pt>
                <c:pt idx="7">
                  <c:v>9489</c:v>
                </c:pt>
                <c:pt idx="8">
                  <c:v>9607</c:v>
                </c:pt>
              </c:numCache>
            </c:numRef>
          </c:val>
        </c:ser>
        <c:ser>
          <c:idx val="1"/>
          <c:order val="1"/>
          <c:tx>
            <c:strRef>
              <c:f>inaczej!$B$5</c:f>
              <c:strCache>
                <c:ptCount val="1"/>
                <c:pt idx="0">
                  <c:v>ŁÓDZKIE</c:v>
                </c:pt>
              </c:strCache>
            </c:strRef>
          </c:tx>
          <c:spPr>
            <a:solidFill>
              <a:schemeClr val="accent6"/>
            </a:solidFill>
          </c:spPr>
          <c:invertIfNegative val="0"/>
          <c:dLbls>
            <c:txPr>
              <a:bodyPr/>
              <a:lstStyle/>
              <a:p>
                <a:pPr>
                  <a:defRPr sz="1100" b="1"/>
                </a:pPr>
                <a:endParaRPr lang="pl-PL"/>
              </a:p>
            </c:txPr>
            <c:dLblPos val="outEnd"/>
            <c:showLegendKey val="0"/>
            <c:showVal val="1"/>
            <c:showCatName val="0"/>
            <c:showSerName val="0"/>
            <c:showPercent val="0"/>
            <c:showBubbleSize val="0"/>
            <c:showLeaderLines val="0"/>
          </c:dLbls>
          <c:cat>
            <c:multiLvlStrRef>
              <c:f>inaczej!$C$2:$K$3</c:f>
              <c:multiLvlStrCache>
                <c:ptCount val="9"/>
                <c:lvl>
                  <c:pt idx="0">
                    <c:v>2015</c:v>
                  </c:pt>
                  <c:pt idx="1">
                    <c:v>2016</c:v>
                  </c:pt>
                  <c:pt idx="2">
                    <c:v>2017</c:v>
                  </c:pt>
                  <c:pt idx="3">
                    <c:v>2015</c:v>
                  </c:pt>
                  <c:pt idx="4">
                    <c:v>2016</c:v>
                  </c:pt>
                  <c:pt idx="5">
                    <c:v>2017</c:v>
                  </c:pt>
                  <c:pt idx="6">
                    <c:v>2015</c:v>
                  </c:pt>
                  <c:pt idx="7">
                    <c:v>2016</c:v>
                  </c:pt>
                  <c:pt idx="8">
                    <c:v>2017</c:v>
                  </c:pt>
                </c:lvl>
                <c:lvl>
                  <c:pt idx="0">
                    <c:v>rolnictwo, łowiectwo i leśnictwo; rybactwo</c:v>
                  </c:pt>
                  <c:pt idx="3">
                    <c:v>przemysł i budownictwo</c:v>
                  </c:pt>
                  <c:pt idx="6">
                    <c:v>usługi</c:v>
                  </c:pt>
                </c:lvl>
              </c:multiLvlStrCache>
            </c:multiLvlStrRef>
          </c:cat>
          <c:val>
            <c:numRef>
              <c:f>inaczej!$C$5:$K$5</c:f>
              <c:numCache>
                <c:formatCode>#,##0</c:formatCode>
                <c:ptCount val="9"/>
                <c:pt idx="0">
                  <c:v>163</c:v>
                </c:pt>
                <c:pt idx="1">
                  <c:v>149</c:v>
                </c:pt>
                <c:pt idx="2">
                  <c:v>146</c:v>
                </c:pt>
                <c:pt idx="3">
                  <c:v>387</c:v>
                </c:pt>
                <c:pt idx="4">
                  <c:v>353</c:v>
                </c:pt>
                <c:pt idx="5">
                  <c:v>370</c:v>
                </c:pt>
                <c:pt idx="6">
                  <c:v>714</c:v>
                </c:pt>
                <c:pt idx="7">
                  <c:v>615</c:v>
                </c:pt>
                <c:pt idx="8">
                  <c:v>623</c:v>
                </c:pt>
              </c:numCache>
            </c:numRef>
          </c:val>
        </c:ser>
        <c:dLbls>
          <c:dLblPos val="outEnd"/>
          <c:showLegendKey val="0"/>
          <c:showVal val="1"/>
          <c:showCatName val="0"/>
          <c:showSerName val="0"/>
          <c:showPercent val="0"/>
          <c:showBubbleSize val="0"/>
        </c:dLbls>
        <c:gapWidth val="150"/>
        <c:axId val="242418432"/>
        <c:axId val="242419968"/>
      </c:barChart>
      <c:catAx>
        <c:axId val="242418432"/>
        <c:scaling>
          <c:orientation val="minMax"/>
        </c:scaling>
        <c:delete val="0"/>
        <c:axPos val="b"/>
        <c:majorTickMark val="out"/>
        <c:minorTickMark val="none"/>
        <c:tickLblPos val="nextTo"/>
        <c:spPr>
          <a:ln>
            <a:noFill/>
          </a:ln>
        </c:spPr>
        <c:txPr>
          <a:bodyPr/>
          <a:lstStyle/>
          <a:p>
            <a:pPr>
              <a:defRPr sz="1050" b="1" i="1"/>
            </a:pPr>
            <a:endParaRPr lang="pl-PL"/>
          </a:p>
        </c:txPr>
        <c:crossAx val="242419968"/>
        <c:crosses val="autoZero"/>
        <c:auto val="1"/>
        <c:lblAlgn val="ctr"/>
        <c:lblOffset val="100"/>
        <c:noMultiLvlLbl val="0"/>
      </c:catAx>
      <c:valAx>
        <c:axId val="242419968"/>
        <c:scaling>
          <c:orientation val="minMax"/>
          <c:max val="10000"/>
        </c:scaling>
        <c:delete val="1"/>
        <c:axPos val="l"/>
        <c:majorGridlines>
          <c:spPr>
            <a:ln>
              <a:noFill/>
            </a:ln>
          </c:spPr>
        </c:majorGridlines>
        <c:numFmt formatCode="#,##0" sourceLinked="1"/>
        <c:majorTickMark val="out"/>
        <c:minorTickMark val="none"/>
        <c:tickLblPos val="nextTo"/>
        <c:crossAx val="242418432"/>
        <c:crosses val="autoZero"/>
        <c:crossBetween val="between"/>
      </c:valAx>
    </c:plotArea>
    <c:legend>
      <c:legendPos val="r"/>
      <c:layout>
        <c:manualLayout>
          <c:xMode val="edge"/>
          <c:yMode val="edge"/>
          <c:x val="0.14589473636724684"/>
          <c:y val="4.403823655992193E-2"/>
          <c:w val="0.23489758150204412"/>
          <c:h val="0.12175311743619593"/>
        </c:manualLayout>
      </c:layout>
      <c:overlay val="0"/>
      <c:txPr>
        <a:bodyPr/>
        <a:lstStyle/>
        <a:p>
          <a:pPr>
            <a:defRPr sz="1200"/>
          </a:pPr>
          <a:endParaRPr lang="pl-PL"/>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2087E-1C5B-4AFA-A1EF-E79EB53A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267</Pages>
  <Words>61772</Words>
  <Characters>370637</Characters>
  <Application>Microsoft Office Word</Application>
  <DocSecurity>0</DocSecurity>
  <Lines>3088</Lines>
  <Paragraphs>863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wup</dc:creator>
  <cp:lastModifiedBy>Marcin Karolak</cp:lastModifiedBy>
  <cp:revision>14</cp:revision>
  <cp:lastPrinted>2018-12-19T12:22:00Z</cp:lastPrinted>
  <dcterms:created xsi:type="dcterms:W3CDTF">2018-12-19T12:21:00Z</dcterms:created>
  <dcterms:modified xsi:type="dcterms:W3CDTF">2018-12-21T08:59:00Z</dcterms:modified>
</cp:coreProperties>
</file>