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4448" w14:textId="77777777" w:rsidR="00D47966" w:rsidRDefault="00D47966" w:rsidP="001F5344">
      <w:pPr>
        <w:jc w:val="left"/>
        <w:rPr>
          <w:rFonts w:ascii="Arial" w:hAnsi="Arial" w:cs="Arial"/>
          <w:b/>
          <w:sz w:val="28"/>
          <w:szCs w:val="28"/>
        </w:rPr>
      </w:pPr>
      <w:bookmarkStart w:id="0" w:name="_Toc21596110"/>
      <w:bookmarkStart w:id="1" w:name="_GoBack"/>
      <w:bookmarkEnd w:id="1"/>
    </w:p>
    <w:p w14:paraId="19802E7D" w14:textId="77777777" w:rsidR="00D47966" w:rsidRDefault="00D47966" w:rsidP="001F5344">
      <w:pPr>
        <w:jc w:val="left"/>
        <w:rPr>
          <w:rFonts w:ascii="Arial" w:hAnsi="Arial" w:cs="Arial"/>
          <w:b/>
          <w:sz w:val="28"/>
          <w:szCs w:val="28"/>
        </w:rPr>
      </w:pPr>
    </w:p>
    <w:p w14:paraId="65842AF4" w14:textId="77777777" w:rsidR="004D4C56" w:rsidRDefault="004D4C56" w:rsidP="001F5344">
      <w:pPr>
        <w:ind w:firstLine="2268"/>
        <w:jc w:val="left"/>
        <w:rPr>
          <w:rFonts w:ascii="Arial" w:hAnsi="Arial" w:cs="Arial"/>
          <w:b/>
          <w:sz w:val="28"/>
          <w:szCs w:val="28"/>
        </w:rPr>
      </w:pPr>
    </w:p>
    <w:p w14:paraId="1A70BFAA" w14:textId="77777777" w:rsidR="004D4C56" w:rsidRPr="004D4C56" w:rsidRDefault="004D4C56" w:rsidP="001F5344">
      <w:pPr>
        <w:spacing w:line="360" w:lineRule="auto"/>
        <w:ind w:left="1418"/>
        <w:jc w:val="left"/>
        <w:rPr>
          <w:rFonts w:ascii="Arial" w:hAnsi="Arial" w:cs="Arial"/>
          <w:smallCaps/>
          <w:color w:val="404040" w:themeColor="text1" w:themeTint="BF"/>
          <w:sz w:val="28"/>
          <w:szCs w:val="28"/>
        </w:rPr>
      </w:pPr>
      <w:r w:rsidRPr="004D4C56">
        <w:rPr>
          <w:rFonts w:ascii="Arial Narrow" w:hAnsi="Arial Narrow" w:cs="Arial"/>
          <w:b/>
          <w:smallCaps/>
          <w:color w:val="404040" w:themeColor="text1" w:themeTint="BF"/>
          <w:sz w:val="28"/>
          <w:szCs w:val="28"/>
        </w:rPr>
        <w:t>Branża transportowa, spedycyjna i logistyczna w województwie łódzkim. Rozwój  a  oddziaływanie na regionalny rynek pracy</w:t>
      </w:r>
      <w:r w:rsidRPr="004D4C56">
        <w:rPr>
          <w:rFonts w:ascii="Arial" w:hAnsi="Arial" w:cs="Arial"/>
          <w:smallCaps/>
          <w:color w:val="404040" w:themeColor="text1" w:themeTint="BF"/>
          <w:sz w:val="28"/>
          <w:szCs w:val="28"/>
        </w:rPr>
        <w:t>.</w:t>
      </w:r>
    </w:p>
    <w:p w14:paraId="72759B3F" w14:textId="77777777" w:rsidR="004D4C56" w:rsidRPr="00E3688E" w:rsidRDefault="004D4C56" w:rsidP="001F5344">
      <w:pPr>
        <w:ind w:firstLine="1418"/>
        <w:jc w:val="left"/>
        <w:rPr>
          <w:rFonts w:ascii="Arial Narrow" w:hAnsi="Arial Narrow" w:cs="Arial"/>
          <w:b/>
          <w:smallCaps/>
          <w:color w:val="404040" w:themeColor="text1" w:themeTint="BF"/>
          <w:sz w:val="28"/>
          <w:szCs w:val="28"/>
        </w:rPr>
      </w:pPr>
      <w:r w:rsidRPr="00E3688E">
        <w:rPr>
          <w:rFonts w:ascii="Arial Narrow" w:hAnsi="Arial Narrow" w:cs="Arial"/>
          <w:b/>
          <w:smallCaps/>
          <w:color w:val="404040" w:themeColor="text1" w:themeTint="BF"/>
          <w:sz w:val="28"/>
          <w:szCs w:val="28"/>
        </w:rPr>
        <w:t>Raport końcowy</w:t>
      </w:r>
    </w:p>
    <w:p w14:paraId="24D1AC76" w14:textId="77777777" w:rsidR="00D47966" w:rsidRDefault="00E3688E" w:rsidP="001F5344">
      <w:pPr>
        <w:ind w:firstLine="1418"/>
        <w:jc w:val="left"/>
        <w:rPr>
          <w:rFonts w:ascii="Arial Narrow" w:hAnsi="Arial Narrow" w:cs="Arial"/>
          <w:b/>
          <w:color w:val="FF0000"/>
          <w:szCs w:val="28"/>
        </w:rPr>
      </w:pPr>
      <w:r w:rsidRPr="00E3688E">
        <w:rPr>
          <w:rFonts w:ascii="Arial Narrow" w:hAnsi="Arial Narrow" w:cs="Arial"/>
          <w:b/>
          <w:color w:val="FF0000"/>
          <w:szCs w:val="28"/>
        </w:rPr>
        <w:t>Publikacja bezpłatna</w:t>
      </w:r>
    </w:p>
    <w:p w14:paraId="1AD1E5FD" w14:textId="77777777" w:rsidR="00D47966" w:rsidRDefault="00D47966" w:rsidP="001F5344">
      <w:pPr>
        <w:jc w:val="left"/>
        <w:rPr>
          <w:rFonts w:ascii="Arial" w:hAnsi="Arial" w:cs="Arial"/>
          <w:b/>
          <w:sz w:val="28"/>
          <w:szCs w:val="28"/>
        </w:rPr>
      </w:pPr>
    </w:p>
    <w:p w14:paraId="0170DA74" w14:textId="77777777" w:rsidR="00D47966" w:rsidRDefault="00D47966" w:rsidP="001F5344">
      <w:pPr>
        <w:jc w:val="left"/>
        <w:rPr>
          <w:rFonts w:ascii="Arial" w:hAnsi="Arial" w:cs="Arial"/>
          <w:b/>
          <w:sz w:val="28"/>
          <w:szCs w:val="28"/>
        </w:rPr>
      </w:pPr>
    </w:p>
    <w:p w14:paraId="617948D0" w14:textId="77777777" w:rsidR="00D47966" w:rsidRDefault="00D47966" w:rsidP="001F5344">
      <w:pPr>
        <w:jc w:val="left"/>
        <w:rPr>
          <w:rFonts w:ascii="Arial" w:hAnsi="Arial" w:cs="Arial"/>
          <w:b/>
          <w:sz w:val="28"/>
          <w:szCs w:val="28"/>
        </w:rPr>
      </w:pPr>
    </w:p>
    <w:p w14:paraId="04EB4802" w14:textId="77777777" w:rsidR="00D47966" w:rsidRDefault="00E3688E" w:rsidP="001F5344">
      <w:pPr>
        <w:jc w:val="center"/>
        <w:rPr>
          <w:rFonts w:ascii="Arial Narrow" w:hAnsi="Arial Narrow" w:cs="Arial"/>
          <w:szCs w:val="28"/>
        </w:rPr>
      </w:pPr>
      <w:r w:rsidRPr="00E3688E">
        <w:rPr>
          <w:rFonts w:ascii="Arial Narrow" w:hAnsi="Arial Narrow" w:cs="Arial"/>
          <w:szCs w:val="28"/>
        </w:rPr>
        <w:t>Listopad</w:t>
      </w:r>
      <w:r w:rsidR="004D4C56" w:rsidRPr="00E3688E">
        <w:rPr>
          <w:rFonts w:ascii="Arial Narrow" w:hAnsi="Arial Narrow" w:cs="Arial"/>
          <w:szCs w:val="28"/>
        </w:rPr>
        <w:t xml:space="preserve"> 2019</w:t>
      </w:r>
    </w:p>
    <w:p w14:paraId="513617A4" w14:textId="77777777" w:rsidR="00D47966" w:rsidRDefault="00D47966" w:rsidP="001F5344">
      <w:pPr>
        <w:jc w:val="left"/>
        <w:rPr>
          <w:rFonts w:ascii="Arial" w:hAnsi="Arial" w:cs="Arial"/>
          <w:b/>
          <w:sz w:val="28"/>
          <w:szCs w:val="28"/>
        </w:rPr>
      </w:pPr>
    </w:p>
    <w:p w14:paraId="2335E125" w14:textId="77777777" w:rsidR="00C3551C" w:rsidRDefault="00C3551C" w:rsidP="001F5344">
      <w:pPr>
        <w:jc w:val="left"/>
        <w:rPr>
          <w:rFonts w:ascii="Arial" w:hAnsi="Arial" w:cs="Arial"/>
          <w:b/>
          <w:sz w:val="28"/>
          <w:szCs w:val="28"/>
        </w:rPr>
      </w:pPr>
      <w:r>
        <w:rPr>
          <w:rFonts w:ascii="Arial" w:hAnsi="Arial" w:cs="Arial"/>
          <w:b/>
          <w:sz w:val="28"/>
          <w:szCs w:val="28"/>
        </w:rPr>
        <w:br w:type="page"/>
      </w:r>
    </w:p>
    <w:p w14:paraId="650B17DD" w14:textId="77777777" w:rsidR="00D47966" w:rsidRDefault="00D47966" w:rsidP="001F5344">
      <w:pPr>
        <w:jc w:val="left"/>
        <w:rPr>
          <w:rFonts w:ascii="Arial" w:hAnsi="Arial" w:cs="Arial"/>
          <w:b/>
          <w:sz w:val="28"/>
          <w:szCs w:val="28"/>
        </w:rPr>
      </w:pPr>
    </w:p>
    <w:p w14:paraId="759F67CD" w14:textId="77777777" w:rsidR="00C3551C" w:rsidRDefault="00C3551C" w:rsidP="001F5344">
      <w:pPr>
        <w:jc w:val="left"/>
        <w:rPr>
          <w:rFonts w:ascii="Arial" w:hAnsi="Arial" w:cs="Arial"/>
          <w:b/>
          <w:sz w:val="28"/>
          <w:szCs w:val="28"/>
        </w:rPr>
      </w:pPr>
    </w:p>
    <w:p w14:paraId="7F5E2099" w14:textId="77777777" w:rsidR="00C3551C" w:rsidRDefault="00C3551C" w:rsidP="001F5344">
      <w:pPr>
        <w:jc w:val="left"/>
        <w:rPr>
          <w:rFonts w:ascii="Arial" w:hAnsi="Arial" w:cs="Arial"/>
          <w:b/>
          <w:sz w:val="28"/>
          <w:szCs w:val="28"/>
        </w:rPr>
      </w:pPr>
    </w:p>
    <w:p w14:paraId="59159AF8" w14:textId="77777777" w:rsidR="00C3551C" w:rsidRDefault="00C3551C" w:rsidP="001F5344">
      <w:pPr>
        <w:jc w:val="left"/>
        <w:rPr>
          <w:rFonts w:ascii="Arial" w:hAnsi="Arial" w:cs="Arial"/>
          <w:b/>
          <w:sz w:val="28"/>
          <w:szCs w:val="28"/>
        </w:rPr>
      </w:pPr>
    </w:p>
    <w:p w14:paraId="2CE71302" w14:textId="77777777" w:rsidR="00C3551C" w:rsidRDefault="00C3551C" w:rsidP="001F5344">
      <w:pPr>
        <w:jc w:val="left"/>
        <w:rPr>
          <w:rFonts w:ascii="Arial" w:hAnsi="Arial" w:cs="Arial"/>
          <w:b/>
          <w:sz w:val="28"/>
          <w:szCs w:val="28"/>
        </w:rPr>
      </w:pPr>
    </w:p>
    <w:p w14:paraId="37D0F152" w14:textId="77777777" w:rsidR="00C3551C" w:rsidRDefault="00C3551C" w:rsidP="001F5344">
      <w:pPr>
        <w:jc w:val="left"/>
        <w:rPr>
          <w:rFonts w:ascii="Arial" w:hAnsi="Arial" w:cs="Arial"/>
          <w:b/>
          <w:sz w:val="28"/>
          <w:szCs w:val="28"/>
        </w:rPr>
      </w:pPr>
    </w:p>
    <w:p w14:paraId="65C6961A" w14:textId="77777777" w:rsidR="00C3551C" w:rsidRDefault="00C3551C" w:rsidP="001F5344">
      <w:pPr>
        <w:jc w:val="left"/>
        <w:rPr>
          <w:rFonts w:ascii="Arial" w:hAnsi="Arial" w:cs="Arial"/>
          <w:b/>
          <w:sz w:val="28"/>
          <w:szCs w:val="28"/>
        </w:rPr>
      </w:pPr>
    </w:p>
    <w:p w14:paraId="0E794FF2" w14:textId="77777777" w:rsidR="00D47966" w:rsidRDefault="00D47966" w:rsidP="001F5344">
      <w:pPr>
        <w:jc w:val="left"/>
        <w:rPr>
          <w:rFonts w:ascii="Arial" w:hAnsi="Arial" w:cs="Arial"/>
          <w:b/>
          <w:sz w:val="28"/>
          <w:szCs w:val="28"/>
        </w:rPr>
      </w:pPr>
    </w:p>
    <w:p w14:paraId="5EFCAAFD" w14:textId="77777777" w:rsidR="00D47966" w:rsidRDefault="00D47966" w:rsidP="001F5344">
      <w:pPr>
        <w:jc w:val="left"/>
        <w:rPr>
          <w:rFonts w:ascii="Arial" w:hAnsi="Arial" w:cs="Arial"/>
          <w:b/>
          <w:sz w:val="28"/>
          <w:szCs w:val="28"/>
        </w:rPr>
      </w:pPr>
    </w:p>
    <w:p w14:paraId="1E388EF8" w14:textId="77777777" w:rsidR="00D47966" w:rsidRDefault="00D47966" w:rsidP="001F5344">
      <w:pPr>
        <w:tabs>
          <w:tab w:val="right" w:pos="2410"/>
          <w:tab w:val="left" w:pos="2835"/>
        </w:tabs>
        <w:jc w:val="left"/>
        <w:rPr>
          <w:rFonts w:ascii="Tahoma" w:hAnsi="Tahoma" w:cs="Tahoma"/>
          <w:b/>
          <w:sz w:val="18"/>
          <w:szCs w:val="18"/>
        </w:rPr>
      </w:pPr>
    </w:p>
    <w:p w14:paraId="7AD17883" w14:textId="77777777" w:rsidR="00D47966" w:rsidRDefault="00D47966" w:rsidP="001F5344">
      <w:pPr>
        <w:tabs>
          <w:tab w:val="right" w:pos="2410"/>
          <w:tab w:val="left" w:pos="2835"/>
        </w:tabs>
        <w:jc w:val="left"/>
        <w:rPr>
          <w:rFonts w:ascii="Tahoma" w:hAnsi="Tahoma" w:cs="Tahoma"/>
          <w:b/>
          <w:sz w:val="18"/>
          <w:szCs w:val="18"/>
        </w:rPr>
      </w:pPr>
    </w:p>
    <w:p w14:paraId="5109312D" w14:textId="77777777" w:rsidR="00D47966" w:rsidRDefault="00D47966" w:rsidP="001F5344">
      <w:pPr>
        <w:tabs>
          <w:tab w:val="right" w:pos="2410"/>
          <w:tab w:val="left" w:pos="2835"/>
        </w:tabs>
        <w:jc w:val="left"/>
        <w:rPr>
          <w:rFonts w:ascii="Tahoma" w:hAnsi="Tahoma" w:cs="Tahoma"/>
          <w:b/>
          <w:sz w:val="18"/>
          <w:szCs w:val="18"/>
        </w:rPr>
      </w:pPr>
    </w:p>
    <w:p w14:paraId="68B0614A" w14:textId="77777777" w:rsidR="00CE0869" w:rsidRDefault="00CE0869" w:rsidP="001F5344">
      <w:pPr>
        <w:tabs>
          <w:tab w:val="right" w:pos="2410"/>
          <w:tab w:val="left" w:pos="2835"/>
        </w:tabs>
        <w:jc w:val="left"/>
        <w:rPr>
          <w:rFonts w:ascii="Tahoma" w:hAnsi="Tahoma" w:cs="Tahoma"/>
          <w:b/>
          <w:sz w:val="18"/>
          <w:szCs w:val="18"/>
        </w:rPr>
      </w:pPr>
    </w:p>
    <w:p w14:paraId="51913AD5" w14:textId="77777777" w:rsidR="00CE0869" w:rsidRPr="002E56A1" w:rsidRDefault="00CE0869" w:rsidP="001F5344">
      <w:pPr>
        <w:tabs>
          <w:tab w:val="right" w:pos="2410"/>
          <w:tab w:val="left" w:pos="2835"/>
        </w:tabs>
        <w:jc w:val="left"/>
        <w:rPr>
          <w:rFonts w:ascii="Tahoma" w:hAnsi="Tahoma" w:cs="Tahoma"/>
          <w:b/>
          <w:sz w:val="18"/>
          <w:szCs w:val="18"/>
        </w:rPr>
      </w:pPr>
      <w:r w:rsidRPr="00E3688E">
        <w:rPr>
          <w:rFonts w:ascii="Tahoma" w:hAnsi="Tahoma"/>
          <w:noProof/>
          <w:sz w:val="22"/>
          <w:szCs w:val="22"/>
        </w:rPr>
        <w:drawing>
          <wp:anchor distT="0" distB="0" distL="114300" distR="114300" simplePos="0" relativeHeight="251660288" behindDoc="0" locked="0" layoutInCell="1" allowOverlap="1" wp14:anchorId="5294C4D3" wp14:editId="304FB52F">
            <wp:simplePos x="0" y="0"/>
            <wp:positionH relativeFrom="column">
              <wp:posOffset>1767840</wp:posOffset>
            </wp:positionH>
            <wp:positionV relativeFrom="paragraph">
              <wp:posOffset>-16568</wp:posOffset>
            </wp:positionV>
            <wp:extent cx="1129688" cy="815340"/>
            <wp:effectExtent l="0" t="0" r="0" b="3810"/>
            <wp:wrapNone/>
            <wp:docPr id="7" name="Obraz 7" descr="logo Wojewódzkiego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wup łód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688"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18"/>
          <w:szCs w:val="18"/>
        </w:rPr>
        <w:tab/>
      </w:r>
      <w:r w:rsidRPr="002E56A1">
        <w:rPr>
          <w:rFonts w:ascii="Tahoma" w:hAnsi="Tahoma" w:cs="Tahoma"/>
          <w:b/>
          <w:sz w:val="18"/>
          <w:szCs w:val="18"/>
        </w:rPr>
        <w:t xml:space="preserve">Badanie realizowane </w:t>
      </w:r>
    </w:p>
    <w:p w14:paraId="4B8AED3F" w14:textId="77777777" w:rsidR="00D47966" w:rsidRDefault="00CE0869" w:rsidP="001F5344">
      <w:pPr>
        <w:tabs>
          <w:tab w:val="right" w:pos="2410"/>
          <w:tab w:val="left" w:pos="2835"/>
        </w:tabs>
        <w:jc w:val="left"/>
        <w:rPr>
          <w:rFonts w:ascii="Tahoma" w:hAnsi="Tahoma" w:cs="Tahoma"/>
          <w:b/>
          <w:sz w:val="18"/>
          <w:szCs w:val="18"/>
        </w:rPr>
      </w:pPr>
      <w:r>
        <w:rPr>
          <w:rFonts w:ascii="Tahoma" w:hAnsi="Tahoma" w:cs="Tahoma"/>
          <w:b/>
          <w:sz w:val="18"/>
          <w:szCs w:val="18"/>
        </w:rPr>
        <w:tab/>
      </w:r>
      <w:r w:rsidRPr="002E56A1">
        <w:rPr>
          <w:rFonts w:ascii="Tahoma" w:hAnsi="Tahoma" w:cs="Tahoma"/>
          <w:b/>
          <w:sz w:val="18"/>
          <w:szCs w:val="18"/>
        </w:rPr>
        <w:t>na zlecenie:</w:t>
      </w:r>
    </w:p>
    <w:p w14:paraId="2BBC6AFF" w14:textId="77777777" w:rsidR="00D47966" w:rsidRDefault="00D47966" w:rsidP="001F5344">
      <w:pPr>
        <w:tabs>
          <w:tab w:val="right" w:pos="2410"/>
          <w:tab w:val="left" w:pos="2835"/>
        </w:tabs>
        <w:spacing w:after="0"/>
        <w:jc w:val="left"/>
        <w:rPr>
          <w:rFonts w:ascii="Tahoma" w:hAnsi="Tahoma" w:cs="Tahoma"/>
          <w:b/>
          <w:sz w:val="18"/>
          <w:szCs w:val="18"/>
        </w:rPr>
      </w:pPr>
    </w:p>
    <w:p w14:paraId="76617BB2" w14:textId="77777777" w:rsidR="00984F10" w:rsidRPr="00984F10" w:rsidRDefault="00984F10" w:rsidP="001F5344">
      <w:pPr>
        <w:tabs>
          <w:tab w:val="right" w:pos="2410"/>
          <w:tab w:val="left" w:pos="2835"/>
        </w:tabs>
        <w:spacing w:after="0"/>
        <w:jc w:val="left"/>
        <w:rPr>
          <w:rFonts w:ascii="Tahoma" w:hAnsi="Tahoma" w:cs="Tahoma"/>
          <w:b/>
          <w:sz w:val="14"/>
          <w:szCs w:val="14"/>
        </w:rPr>
      </w:pPr>
    </w:p>
    <w:p w14:paraId="14D34B4F" w14:textId="77777777" w:rsidR="00984F10" w:rsidRPr="00984F10" w:rsidRDefault="00984F10" w:rsidP="001F5344">
      <w:pPr>
        <w:tabs>
          <w:tab w:val="right" w:pos="2410"/>
          <w:tab w:val="left" w:pos="2835"/>
        </w:tabs>
        <w:spacing w:after="0"/>
        <w:jc w:val="left"/>
        <w:rPr>
          <w:rFonts w:ascii="Tahoma" w:hAnsi="Tahoma" w:cs="Tahoma"/>
          <w:b/>
          <w:sz w:val="14"/>
          <w:szCs w:val="14"/>
        </w:rPr>
      </w:pPr>
    </w:p>
    <w:p w14:paraId="08FCE20E" w14:textId="77777777" w:rsidR="00CE0869" w:rsidRDefault="00CE0869" w:rsidP="001F5344">
      <w:pPr>
        <w:tabs>
          <w:tab w:val="right" w:pos="2410"/>
          <w:tab w:val="left" w:pos="2835"/>
        </w:tabs>
        <w:spacing w:after="0"/>
        <w:jc w:val="left"/>
        <w:rPr>
          <w:rFonts w:ascii="Tahoma" w:hAnsi="Tahoma" w:cs="Tahoma"/>
          <w:b/>
          <w:sz w:val="18"/>
          <w:szCs w:val="18"/>
        </w:rPr>
      </w:pPr>
      <w:r>
        <w:rPr>
          <w:rFonts w:ascii="Tahoma" w:hAnsi="Tahoma" w:cs="Tahoma"/>
          <w:b/>
          <w:sz w:val="18"/>
          <w:szCs w:val="18"/>
        </w:rPr>
        <w:tab/>
      </w:r>
      <w:r>
        <w:rPr>
          <w:rFonts w:ascii="Tahoma" w:hAnsi="Tahoma" w:cs="Tahoma"/>
          <w:b/>
          <w:sz w:val="18"/>
          <w:szCs w:val="18"/>
        </w:rPr>
        <w:tab/>
      </w:r>
      <w:r w:rsidRPr="00E3688E">
        <w:rPr>
          <w:rFonts w:ascii="Tahoma" w:hAnsi="Tahoma" w:cs="Tahoma"/>
          <w:b/>
          <w:sz w:val="18"/>
          <w:szCs w:val="18"/>
        </w:rPr>
        <w:t>Wojewódzki Urząd Pracy w Łodzi</w:t>
      </w:r>
    </w:p>
    <w:p w14:paraId="6878EA15" w14:textId="77777777" w:rsidR="00CE0869" w:rsidRDefault="00CE0869" w:rsidP="001F5344">
      <w:pPr>
        <w:tabs>
          <w:tab w:val="right" w:pos="2410"/>
          <w:tab w:val="left" w:pos="2835"/>
        </w:tabs>
        <w:spacing w:after="0"/>
        <w:jc w:val="left"/>
        <w:rPr>
          <w:rFonts w:ascii="Tahoma" w:hAnsi="Tahoma" w:cs="Tahoma"/>
          <w:sz w:val="18"/>
          <w:szCs w:val="18"/>
        </w:rPr>
      </w:pPr>
      <w:r>
        <w:rPr>
          <w:rFonts w:ascii="Tahoma" w:hAnsi="Tahoma" w:cs="Tahoma"/>
          <w:b/>
          <w:sz w:val="18"/>
          <w:szCs w:val="18"/>
        </w:rPr>
        <w:tab/>
      </w:r>
      <w:r>
        <w:rPr>
          <w:rFonts w:ascii="Tahoma" w:hAnsi="Tahoma" w:cs="Tahoma"/>
          <w:b/>
          <w:sz w:val="18"/>
          <w:szCs w:val="18"/>
        </w:rPr>
        <w:tab/>
      </w:r>
      <w:r w:rsidRPr="00E3688E">
        <w:rPr>
          <w:rFonts w:ascii="Tahoma" w:hAnsi="Tahoma" w:cs="Tahoma"/>
          <w:sz w:val="18"/>
          <w:szCs w:val="18"/>
        </w:rPr>
        <w:t>ul. Wólczańska 49</w:t>
      </w:r>
    </w:p>
    <w:p w14:paraId="01B90DE9" w14:textId="77777777" w:rsidR="00D47966" w:rsidRDefault="00CE0869" w:rsidP="001F5344">
      <w:pPr>
        <w:tabs>
          <w:tab w:val="right" w:pos="2410"/>
          <w:tab w:val="left" w:pos="2835"/>
        </w:tabs>
        <w:spacing w:after="0"/>
        <w:jc w:val="left"/>
        <w:rPr>
          <w:rFonts w:ascii="Tahoma" w:hAnsi="Tahoma" w:cs="Tahoma"/>
          <w:b/>
          <w:sz w:val="18"/>
          <w:szCs w:val="18"/>
        </w:rPr>
      </w:pPr>
      <w:r>
        <w:rPr>
          <w:rFonts w:ascii="Tahoma" w:hAnsi="Tahoma" w:cs="Tahoma"/>
          <w:sz w:val="18"/>
          <w:szCs w:val="18"/>
        </w:rPr>
        <w:tab/>
      </w:r>
      <w:r>
        <w:rPr>
          <w:rFonts w:ascii="Tahoma" w:hAnsi="Tahoma" w:cs="Tahoma"/>
          <w:sz w:val="18"/>
          <w:szCs w:val="18"/>
        </w:rPr>
        <w:tab/>
      </w:r>
      <w:r w:rsidRPr="00E3688E">
        <w:rPr>
          <w:rFonts w:ascii="Tahoma" w:hAnsi="Tahoma" w:cs="Tahoma"/>
          <w:sz w:val="18"/>
          <w:szCs w:val="18"/>
        </w:rPr>
        <w:t>90-608 Łódź</w:t>
      </w:r>
    </w:p>
    <w:p w14:paraId="335754CC" w14:textId="77777777" w:rsidR="00984F10" w:rsidRDefault="00984F10" w:rsidP="001F5344">
      <w:pPr>
        <w:tabs>
          <w:tab w:val="right" w:pos="2410"/>
          <w:tab w:val="left" w:pos="2835"/>
        </w:tabs>
        <w:spacing w:after="0"/>
        <w:jc w:val="left"/>
        <w:rPr>
          <w:rFonts w:ascii="Tahoma" w:hAnsi="Tahoma" w:cs="Tahoma"/>
          <w:b/>
          <w:sz w:val="18"/>
          <w:szCs w:val="18"/>
        </w:rPr>
      </w:pPr>
    </w:p>
    <w:p w14:paraId="385CF5F2" w14:textId="77777777" w:rsidR="00CE0869" w:rsidRPr="002E56A1" w:rsidRDefault="00CE0869" w:rsidP="001F5344">
      <w:pPr>
        <w:tabs>
          <w:tab w:val="right" w:pos="2410"/>
          <w:tab w:val="left" w:pos="2835"/>
        </w:tabs>
        <w:spacing w:after="0"/>
        <w:jc w:val="left"/>
        <w:rPr>
          <w:rFonts w:ascii="Tahoma" w:hAnsi="Tahoma" w:cs="Tahoma"/>
          <w:b/>
          <w:sz w:val="18"/>
          <w:szCs w:val="18"/>
        </w:rPr>
      </w:pPr>
    </w:p>
    <w:p w14:paraId="61541B9B" w14:textId="77777777" w:rsidR="00D47966" w:rsidRDefault="00CE0869" w:rsidP="001F5344">
      <w:pPr>
        <w:tabs>
          <w:tab w:val="right" w:pos="2410"/>
          <w:tab w:val="left" w:pos="2835"/>
        </w:tabs>
        <w:spacing w:after="0"/>
        <w:jc w:val="left"/>
        <w:rPr>
          <w:rFonts w:ascii="Tahoma" w:hAnsi="Tahoma" w:cs="Tahoma"/>
          <w:b/>
          <w:sz w:val="18"/>
          <w:szCs w:val="18"/>
        </w:rPr>
      </w:pPr>
      <w:r>
        <w:rPr>
          <w:rFonts w:ascii="Tahoma" w:hAnsi="Tahoma" w:cs="Tahoma"/>
          <w:noProof/>
          <w:sz w:val="18"/>
          <w:szCs w:val="18"/>
        </w:rPr>
        <w:drawing>
          <wp:anchor distT="0" distB="0" distL="114300" distR="114300" simplePos="0" relativeHeight="251661312" behindDoc="0" locked="0" layoutInCell="1" allowOverlap="1" wp14:anchorId="7CE6A071" wp14:editId="36A5FD1F">
            <wp:simplePos x="0" y="0"/>
            <wp:positionH relativeFrom="column">
              <wp:posOffset>3147695</wp:posOffset>
            </wp:positionH>
            <wp:positionV relativeFrom="paragraph">
              <wp:posOffset>119611</wp:posOffset>
            </wp:positionV>
            <wp:extent cx="1933575" cy="342900"/>
            <wp:effectExtent l="0" t="0" r="0" b="0"/>
            <wp:wrapNone/>
            <wp:docPr id="12" name="Obraz 12" descr="Tekst z IBC-GROU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342900"/>
                    </a:xfrm>
                    <a:prstGeom prst="rect">
                      <a:avLst/>
                    </a:prstGeom>
                    <a:noFill/>
                  </pic:spPr>
                </pic:pic>
              </a:graphicData>
            </a:graphic>
            <wp14:sizeRelH relativeFrom="page">
              <wp14:pctWidth>0</wp14:pctWidth>
            </wp14:sizeRelH>
            <wp14:sizeRelV relativeFrom="page">
              <wp14:pctHeight>0</wp14:pctHeight>
            </wp14:sizeRelV>
          </wp:anchor>
        </w:drawing>
      </w:r>
      <w:r w:rsidRPr="008078D8">
        <w:rPr>
          <w:rFonts w:ascii="Arial" w:hAnsi="Arial" w:cs="Arial"/>
          <w:noProof/>
        </w:rPr>
        <w:drawing>
          <wp:anchor distT="0" distB="0" distL="114300" distR="114300" simplePos="0" relativeHeight="251659264" behindDoc="0" locked="0" layoutInCell="1" allowOverlap="1" wp14:anchorId="18EC61A9" wp14:editId="3F6B4A3D">
            <wp:simplePos x="0" y="0"/>
            <wp:positionH relativeFrom="column">
              <wp:posOffset>1767551</wp:posOffset>
            </wp:positionH>
            <wp:positionV relativeFrom="paragraph">
              <wp:posOffset>19570</wp:posOffset>
            </wp:positionV>
            <wp:extent cx="1271270" cy="589915"/>
            <wp:effectExtent l="0" t="0" r="5080" b="635"/>
            <wp:wrapNone/>
            <wp:docPr id="10" name="Picture 9" descr="Logo IBC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1270" cy="5899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ahoma" w:hAnsi="Tahoma" w:cs="Tahoma"/>
          <w:b/>
          <w:sz w:val="18"/>
          <w:szCs w:val="18"/>
        </w:rPr>
        <w:tab/>
      </w:r>
      <w:r w:rsidRPr="002E56A1">
        <w:rPr>
          <w:rFonts w:ascii="Tahoma" w:hAnsi="Tahoma" w:cs="Tahoma"/>
          <w:b/>
          <w:sz w:val="18"/>
          <w:szCs w:val="18"/>
        </w:rPr>
        <w:t>Wykonawca badania:</w:t>
      </w:r>
    </w:p>
    <w:p w14:paraId="72B3E937" w14:textId="77777777" w:rsidR="00D47966" w:rsidRDefault="00D47966" w:rsidP="001F5344">
      <w:pPr>
        <w:tabs>
          <w:tab w:val="right" w:pos="2410"/>
          <w:tab w:val="left" w:pos="2835"/>
        </w:tabs>
        <w:spacing w:after="0"/>
        <w:jc w:val="left"/>
        <w:rPr>
          <w:rFonts w:ascii="Tahoma" w:hAnsi="Tahoma" w:cs="Tahoma"/>
          <w:b/>
          <w:sz w:val="18"/>
          <w:szCs w:val="18"/>
        </w:rPr>
      </w:pPr>
    </w:p>
    <w:p w14:paraId="7B06CFFF" w14:textId="77777777" w:rsidR="00984F10" w:rsidRPr="00984F10" w:rsidRDefault="00984F10" w:rsidP="001F5344">
      <w:pPr>
        <w:tabs>
          <w:tab w:val="right" w:pos="2410"/>
          <w:tab w:val="left" w:pos="2835"/>
        </w:tabs>
        <w:spacing w:after="0"/>
        <w:jc w:val="left"/>
        <w:rPr>
          <w:rFonts w:ascii="Tahoma" w:hAnsi="Tahoma" w:cs="Tahoma"/>
          <w:b/>
          <w:sz w:val="28"/>
          <w:szCs w:val="28"/>
        </w:rPr>
      </w:pPr>
    </w:p>
    <w:p w14:paraId="4F6674EE" w14:textId="77777777" w:rsidR="00CE0869" w:rsidRDefault="00CE0869" w:rsidP="001F5344">
      <w:pPr>
        <w:tabs>
          <w:tab w:val="right" w:pos="2410"/>
          <w:tab w:val="left" w:pos="2835"/>
        </w:tabs>
        <w:spacing w:after="0"/>
        <w:jc w:val="left"/>
        <w:rPr>
          <w:rFonts w:ascii="Tahoma" w:hAnsi="Tahoma" w:cs="Tahoma"/>
          <w:b/>
          <w:sz w:val="18"/>
          <w:szCs w:val="18"/>
        </w:rPr>
      </w:pPr>
    </w:p>
    <w:p w14:paraId="28A09BB7" w14:textId="77777777" w:rsidR="00CE0869" w:rsidRDefault="00CE0869" w:rsidP="001F5344">
      <w:pPr>
        <w:tabs>
          <w:tab w:val="right" w:pos="2410"/>
          <w:tab w:val="left" w:pos="2835"/>
        </w:tabs>
        <w:spacing w:after="0"/>
        <w:jc w:val="left"/>
        <w:rPr>
          <w:rFonts w:ascii="Tahoma" w:hAnsi="Tahoma" w:cs="Tahoma"/>
          <w:sz w:val="18"/>
          <w:szCs w:val="18"/>
        </w:rPr>
      </w:pPr>
      <w:r>
        <w:rPr>
          <w:rFonts w:ascii="Tahoma" w:hAnsi="Tahoma" w:cs="Tahoma"/>
          <w:sz w:val="18"/>
          <w:szCs w:val="18"/>
        </w:rPr>
        <w:tab/>
      </w:r>
      <w:r>
        <w:rPr>
          <w:rFonts w:ascii="Tahoma" w:hAnsi="Tahoma" w:cs="Tahoma"/>
          <w:sz w:val="18"/>
          <w:szCs w:val="18"/>
        </w:rPr>
        <w:tab/>
        <w:t xml:space="preserve">IBC </w:t>
      </w:r>
      <w:proofErr w:type="spellStart"/>
      <w:r>
        <w:rPr>
          <w:rFonts w:ascii="Tahoma" w:hAnsi="Tahoma" w:cs="Tahoma"/>
          <w:sz w:val="18"/>
          <w:szCs w:val="18"/>
        </w:rPr>
        <w:t>Group</w:t>
      </w:r>
      <w:proofErr w:type="spellEnd"/>
      <w:r>
        <w:rPr>
          <w:rFonts w:ascii="Tahoma" w:hAnsi="Tahoma" w:cs="Tahoma"/>
          <w:sz w:val="18"/>
          <w:szCs w:val="18"/>
        </w:rPr>
        <w:t xml:space="preserve"> Central Europe Holding S.A.</w:t>
      </w:r>
    </w:p>
    <w:p w14:paraId="3482795F" w14:textId="77777777" w:rsidR="00CE0869" w:rsidRPr="00E3688E" w:rsidRDefault="00CE0869" w:rsidP="001F5344">
      <w:pPr>
        <w:tabs>
          <w:tab w:val="right" w:pos="2410"/>
          <w:tab w:val="left" w:pos="2835"/>
        </w:tabs>
        <w:spacing w:after="0"/>
        <w:jc w:val="left"/>
        <w:rPr>
          <w:rFonts w:ascii="Tahoma" w:hAnsi="Tahoma" w:cs="Tahoma"/>
          <w:sz w:val="18"/>
          <w:szCs w:val="18"/>
        </w:rPr>
      </w:pPr>
      <w:r>
        <w:rPr>
          <w:rFonts w:ascii="Tahoma" w:hAnsi="Tahoma" w:cs="Tahoma"/>
          <w:sz w:val="18"/>
          <w:szCs w:val="18"/>
        </w:rPr>
        <w:tab/>
      </w:r>
      <w:r>
        <w:rPr>
          <w:rFonts w:ascii="Tahoma" w:hAnsi="Tahoma" w:cs="Tahoma"/>
          <w:sz w:val="18"/>
          <w:szCs w:val="18"/>
        </w:rPr>
        <w:tab/>
        <w:t>00</w:t>
      </w:r>
      <w:r w:rsidRPr="00E3688E">
        <w:rPr>
          <w:rFonts w:ascii="Tahoma" w:hAnsi="Tahoma" w:cs="Tahoma"/>
          <w:sz w:val="18"/>
          <w:szCs w:val="18"/>
        </w:rPr>
        <w:t>-</w:t>
      </w:r>
      <w:r>
        <w:rPr>
          <w:rFonts w:ascii="Tahoma" w:hAnsi="Tahoma" w:cs="Tahoma"/>
          <w:sz w:val="18"/>
          <w:szCs w:val="18"/>
        </w:rPr>
        <w:t>640</w:t>
      </w:r>
      <w:r w:rsidRPr="00E3688E">
        <w:rPr>
          <w:rFonts w:ascii="Tahoma" w:hAnsi="Tahoma" w:cs="Tahoma"/>
          <w:sz w:val="18"/>
          <w:szCs w:val="18"/>
        </w:rPr>
        <w:t xml:space="preserve"> </w:t>
      </w:r>
      <w:r>
        <w:rPr>
          <w:rFonts w:ascii="Tahoma" w:hAnsi="Tahoma" w:cs="Tahoma"/>
          <w:sz w:val="18"/>
          <w:szCs w:val="18"/>
        </w:rPr>
        <w:t>Warszawa</w:t>
      </w:r>
    </w:p>
    <w:p w14:paraId="0C770CB4" w14:textId="77777777" w:rsidR="00D47966" w:rsidRDefault="00CE0869" w:rsidP="001F5344">
      <w:pPr>
        <w:tabs>
          <w:tab w:val="right" w:pos="2410"/>
          <w:tab w:val="left" w:pos="2835"/>
        </w:tabs>
        <w:spacing w:after="0"/>
        <w:jc w:val="left"/>
        <w:rPr>
          <w:rFonts w:ascii="Tahoma" w:hAnsi="Tahoma" w:cs="Tahoma"/>
          <w:sz w:val="18"/>
          <w:szCs w:val="18"/>
        </w:rPr>
      </w:pPr>
      <w:r>
        <w:rPr>
          <w:rFonts w:ascii="Tahoma" w:hAnsi="Tahoma" w:cs="Tahoma"/>
          <w:sz w:val="18"/>
          <w:szCs w:val="18"/>
        </w:rPr>
        <w:tab/>
      </w:r>
      <w:r>
        <w:rPr>
          <w:rFonts w:ascii="Tahoma" w:hAnsi="Tahoma" w:cs="Tahoma"/>
          <w:sz w:val="18"/>
          <w:szCs w:val="18"/>
        </w:rPr>
        <w:tab/>
      </w:r>
      <w:r w:rsidRPr="00E3688E">
        <w:rPr>
          <w:rFonts w:ascii="Tahoma" w:hAnsi="Tahoma" w:cs="Tahoma"/>
          <w:sz w:val="18"/>
          <w:szCs w:val="18"/>
        </w:rPr>
        <w:t xml:space="preserve">ul. </w:t>
      </w:r>
      <w:r>
        <w:rPr>
          <w:rFonts w:ascii="Tahoma" w:hAnsi="Tahoma" w:cs="Tahoma"/>
          <w:sz w:val="18"/>
          <w:szCs w:val="18"/>
        </w:rPr>
        <w:t>Mokotowska 1</w:t>
      </w:r>
    </w:p>
    <w:p w14:paraId="4E2F0B0A" w14:textId="77777777" w:rsidR="00D47966" w:rsidRDefault="00D47966" w:rsidP="001F5344">
      <w:pPr>
        <w:tabs>
          <w:tab w:val="right" w:pos="2410"/>
          <w:tab w:val="left" w:pos="2835"/>
        </w:tabs>
        <w:spacing w:after="0"/>
        <w:jc w:val="left"/>
        <w:rPr>
          <w:rFonts w:ascii="Tahoma" w:hAnsi="Tahoma" w:cs="Tahoma"/>
          <w:b/>
          <w:sz w:val="18"/>
          <w:szCs w:val="18"/>
        </w:rPr>
      </w:pPr>
    </w:p>
    <w:p w14:paraId="7DC75A91" w14:textId="77777777" w:rsidR="00CE0869" w:rsidRPr="002E56A1" w:rsidRDefault="00CE0869" w:rsidP="001F5344">
      <w:pPr>
        <w:tabs>
          <w:tab w:val="right" w:pos="2410"/>
          <w:tab w:val="left" w:pos="2835"/>
        </w:tabs>
        <w:spacing w:after="0"/>
        <w:jc w:val="left"/>
        <w:rPr>
          <w:rFonts w:ascii="Tahoma" w:hAnsi="Tahoma" w:cs="Tahoma"/>
          <w:b/>
          <w:sz w:val="18"/>
          <w:szCs w:val="18"/>
        </w:rPr>
      </w:pPr>
    </w:p>
    <w:p w14:paraId="63EA6802" w14:textId="77777777" w:rsidR="00CE0869" w:rsidRDefault="00CE0869" w:rsidP="001F5344">
      <w:pPr>
        <w:tabs>
          <w:tab w:val="right" w:pos="2410"/>
          <w:tab w:val="left" w:pos="2835"/>
        </w:tabs>
        <w:spacing w:after="0"/>
        <w:jc w:val="left"/>
        <w:rPr>
          <w:rFonts w:ascii="Tahoma" w:hAnsi="Tahoma" w:cs="Tahoma"/>
          <w:bCs/>
          <w:sz w:val="18"/>
          <w:szCs w:val="18"/>
        </w:rPr>
      </w:pPr>
      <w:r>
        <w:rPr>
          <w:rFonts w:ascii="Tahoma" w:hAnsi="Tahoma" w:cs="Tahoma"/>
          <w:b/>
          <w:sz w:val="18"/>
          <w:szCs w:val="18"/>
        </w:rPr>
        <w:tab/>
      </w:r>
      <w:r w:rsidRPr="002E56A1">
        <w:rPr>
          <w:rFonts w:ascii="Tahoma" w:hAnsi="Tahoma" w:cs="Tahoma"/>
          <w:b/>
          <w:sz w:val="18"/>
          <w:szCs w:val="18"/>
        </w:rPr>
        <w:t>Autorzy raportu:</w:t>
      </w:r>
      <w:r>
        <w:rPr>
          <w:rFonts w:ascii="Tahoma" w:hAnsi="Tahoma" w:cs="Tahoma"/>
          <w:b/>
          <w:sz w:val="18"/>
          <w:szCs w:val="18"/>
        </w:rPr>
        <w:tab/>
      </w:r>
      <w:r w:rsidRPr="00110FAE">
        <w:rPr>
          <w:rFonts w:ascii="Tahoma" w:hAnsi="Tahoma" w:cs="Tahoma"/>
          <w:bCs/>
          <w:sz w:val="18"/>
          <w:szCs w:val="18"/>
        </w:rPr>
        <w:t>Jakub Wróblewski</w:t>
      </w:r>
    </w:p>
    <w:p w14:paraId="32A4EDF8" w14:textId="77777777" w:rsidR="00D47966" w:rsidRDefault="00CE0869" w:rsidP="001F5344">
      <w:pPr>
        <w:tabs>
          <w:tab w:val="right" w:pos="2410"/>
          <w:tab w:val="left" w:pos="2835"/>
        </w:tabs>
        <w:spacing w:after="0"/>
        <w:jc w:val="left"/>
        <w:rPr>
          <w:rFonts w:ascii="Tahoma" w:hAnsi="Tahoma" w:cs="Tahoma"/>
          <w:bCs/>
          <w:sz w:val="18"/>
          <w:szCs w:val="18"/>
        </w:rPr>
      </w:pPr>
      <w:r>
        <w:rPr>
          <w:rFonts w:ascii="Tahoma" w:hAnsi="Tahoma" w:cs="Tahoma"/>
          <w:bCs/>
          <w:sz w:val="18"/>
          <w:szCs w:val="18"/>
        </w:rPr>
        <w:tab/>
      </w:r>
      <w:r>
        <w:rPr>
          <w:rFonts w:ascii="Tahoma" w:hAnsi="Tahoma" w:cs="Tahoma"/>
          <w:bCs/>
          <w:sz w:val="18"/>
          <w:szCs w:val="18"/>
        </w:rPr>
        <w:tab/>
      </w:r>
      <w:r w:rsidRPr="00110FAE">
        <w:rPr>
          <w:rFonts w:ascii="Tahoma" w:hAnsi="Tahoma" w:cs="Tahoma"/>
          <w:bCs/>
          <w:sz w:val="18"/>
          <w:szCs w:val="18"/>
        </w:rPr>
        <w:t xml:space="preserve">dr Olga </w:t>
      </w:r>
      <w:proofErr w:type="spellStart"/>
      <w:r w:rsidRPr="00110FAE">
        <w:rPr>
          <w:rFonts w:ascii="Tahoma" w:hAnsi="Tahoma" w:cs="Tahoma"/>
          <w:bCs/>
          <w:sz w:val="18"/>
          <w:szCs w:val="18"/>
        </w:rPr>
        <w:t>Czeranowska</w:t>
      </w:r>
      <w:proofErr w:type="spellEnd"/>
      <w:r w:rsidRPr="00110FAE">
        <w:rPr>
          <w:rFonts w:ascii="Tahoma" w:hAnsi="Tahoma" w:cs="Tahoma"/>
          <w:bCs/>
          <w:sz w:val="18"/>
          <w:szCs w:val="18"/>
        </w:rPr>
        <w:t xml:space="preserve"> </w:t>
      </w:r>
    </w:p>
    <w:p w14:paraId="7C4A0361" w14:textId="77777777" w:rsidR="00D47966" w:rsidRDefault="00D47966" w:rsidP="001F5344">
      <w:pPr>
        <w:tabs>
          <w:tab w:val="right" w:pos="2410"/>
          <w:tab w:val="left" w:pos="2835"/>
        </w:tabs>
        <w:spacing w:after="0"/>
        <w:jc w:val="left"/>
        <w:rPr>
          <w:rFonts w:ascii="Tahoma" w:hAnsi="Tahoma" w:cs="Tahoma"/>
          <w:b/>
          <w:sz w:val="18"/>
          <w:szCs w:val="18"/>
        </w:rPr>
      </w:pPr>
    </w:p>
    <w:p w14:paraId="3E709A99" w14:textId="77777777" w:rsidR="00CE0869" w:rsidRPr="002E56A1" w:rsidRDefault="00CE0869" w:rsidP="001F5344">
      <w:pPr>
        <w:tabs>
          <w:tab w:val="right" w:pos="2410"/>
          <w:tab w:val="left" w:pos="2835"/>
        </w:tabs>
        <w:spacing w:after="0"/>
        <w:jc w:val="left"/>
        <w:rPr>
          <w:rFonts w:ascii="Tahoma" w:hAnsi="Tahoma" w:cs="Tahoma"/>
          <w:b/>
          <w:sz w:val="18"/>
          <w:szCs w:val="18"/>
        </w:rPr>
      </w:pPr>
    </w:p>
    <w:p w14:paraId="00E7AAE4" w14:textId="77777777" w:rsidR="00D47966" w:rsidRDefault="00CE0869" w:rsidP="001F5344">
      <w:pPr>
        <w:tabs>
          <w:tab w:val="right" w:pos="2410"/>
          <w:tab w:val="left" w:pos="2835"/>
        </w:tabs>
        <w:spacing w:after="0"/>
        <w:jc w:val="left"/>
        <w:rPr>
          <w:rFonts w:ascii="Tahoma" w:hAnsi="Tahoma" w:cs="Tahoma"/>
          <w:b/>
          <w:sz w:val="18"/>
          <w:szCs w:val="18"/>
        </w:rPr>
      </w:pPr>
      <w:r>
        <w:rPr>
          <w:rFonts w:ascii="Tahoma" w:hAnsi="Tahoma" w:cs="Tahoma"/>
          <w:b/>
          <w:sz w:val="18"/>
          <w:szCs w:val="18"/>
        </w:rPr>
        <w:tab/>
      </w:r>
      <w:r w:rsidRPr="002E56A1">
        <w:rPr>
          <w:rFonts w:ascii="Tahoma" w:hAnsi="Tahoma" w:cs="Tahoma"/>
          <w:b/>
          <w:sz w:val="18"/>
          <w:szCs w:val="18"/>
        </w:rPr>
        <w:t>Termin realizacji:</w:t>
      </w:r>
      <w:r>
        <w:rPr>
          <w:rFonts w:ascii="Tahoma" w:hAnsi="Tahoma" w:cs="Tahoma"/>
          <w:b/>
          <w:sz w:val="18"/>
          <w:szCs w:val="18"/>
        </w:rPr>
        <w:tab/>
      </w:r>
      <w:r w:rsidRPr="00110FAE">
        <w:rPr>
          <w:rFonts w:ascii="Tahoma" w:hAnsi="Tahoma" w:cs="Tahoma"/>
          <w:bCs/>
          <w:sz w:val="18"/>
          <w:szCs w:val="18"/>
        </w:rPr>
        <w:t>sierpień – listopad 2019 r.</w:t>
      </w:r>
    </w:p>
    <w:p w14:paraId="52938EFF" w14:textId="77777777" w:rsidR="00D47966" w:rsidRDefault="00D47966" w:rsidP="001F5344">
      <w:pPr>
        <w:tabs>
          <w:tab w:val="right" w:pos="2410"/>
          <w:tab w:val="left" w:pos="2835"/>
        </w:tabs>
        <w:spacing w:after="0"/>
        <w:jc w:val="left"/>
        <w:rPr>
          <w:rFonts w:ascii="Tahoma" w:hAnsi="Tahoma" w:cs="Tahoma"/>
          <w:b/>
          <w:sz w:val="18"/>
          <w:szCs w:val="18"/>
        </w:rPr>
      </w:pPr>
    </w:p>
    <w:p w14:paraId="01E19FE3" w14:textId="77777777" w:rsidR="00CE0869" w:rsidRPr="002E56A1" w:rsidRDefault="00CE0869" w:rsidP="001F5344">
      <w:pPr>
        <w:tabs>
          <w:tab w:val="right" w:pos="2410"/>
          <w:tab w:val="left" w:pos="2835"/>
        </w:tabs>
        <w:spacing w:after="0"/>
        <w:jc w:val="left"/>
        <w:rPr>
          <w:rFonts w:ascii="Tahoma" w:hAnsi="Tahoma" w:cs="Tahoma"/>
          <w:b/>
          <w:sz w:val="18"/>
          <w:szCs w:val="18"/>
        </w:rPr>
      </w:pPr>
    </w:p>
    <w:p w14:paraId="47BF7ED6" w14:textId="77777777" w:rsidR="00CE0869" w:rsidRPr="002E56A1" w:rsidRDefault="00CE0869" w:rsidP="001F5344">
      <w:pPr>
        <w:tabs>
          <w:tab w:val="right" w:pos="2410"/>
          <w:tab w:val="left" w:pos="2835"/>
        </w:tabs>
        <w:spacing w:after="0"/>
        <w:jc w:val="left"/>
        <w:rPr>
          <w:rFonts w:ascii="Tahoma" w:hAnsi="Tahoma" w:cs="Tahoma"/>
          <w:b/>
          <w:sz w:val="18"/>
          <w:szCs w:val="18"/>
        </w:rPr>
      </w:pPr>
      <w:r>
        <w:rPr>
          <w:rFonts w:ascii="Tahoma" w:hAnsi="Tahoma" w:cs="Tahoma"/>
          <w:b/>
          <w:sz w:val="18"/>
          <w:szCs w:val="18"/>
        </w:rPr>
        <w:tab/>
      </w:r>
      <w:r w:rsidRPr="002E56A1">
        <w:rPr>
          <w:rFonts w:ascii="Tahoma" w:hAnsi="Tahoma" w:cs="Tahoma"/>
          <w:b/>
          <w:sz w:val="18"/>
          <w:szCs w:val="18"/>
        </w:rPr>
        <w:t>Skład i druk:</w:t>
      </w:r>
    </w:p>
    <w:p w14:paraId="1871BA81" w14:textId="77777777" w:rsidR="00CE0869" w:rsidRDefault="00CE0869" w:rsidP="001F5344">
      <w:pPr>
        <w:spacing w:after="0"/>
        <w:jc w:val="left"/>
        <w:rPr>
          <w:rFonts w:ascii="Arial" w:hAnsi="Arial" w:cs="Arial"/>
          <w:b/>
          <w:sz w:val="28"/>
          <w:szCs w:val="28"/>
        </w:rPr>
      </w:pPr>
      <w:r>
        <w:rPr>
          <w:rFonts w:ascii="Arial" w:hAnsi="Arial" w:cs="Arial"/>
          <w:b/>
          <w:sz w:val="28"/>
          <w:szCs w:val="28"/>
        </w:rPr>
        <w:br w:type="page"/>
      </w:r>
    </w:p>
    <w:p w14:paraId="5E0C9A6A" w14:textId="77777777" w:rsidR="00AC56FB" w:rsidRPr="008078D8" w:rsidRDefault="00AC56FB" w:rsidP="001F5344">
      <w:pPr>
        <w:jc w:val="left"/>
        <w:rPr>
          <w:rFonts w:ascii="Arial" w:hAnsi="Arial" w:cs="Arial"/>
          <w:b/>
          <w:sz w:val="28"/>
          <w:szCs w:val="28"/>
        </w:rPr>
      </w:pPr>
      <w:r w:rsidRPr="008078D8">
        <w:rPr>
          <w:rFonts w:ascii="Arial" w:hAnsi="Arial" w:cs="Arial"/>
          <w:b/>
          <w:sz w:val="28"/>
          <w:szCs w:val="28"/>
        </w:rPr>
        <w:lastRenderedPageBreak/>
        <w:t>Spis treści</w:t>
      </w:r>
    </w:p>
    <w:p w14:paraId="248CAD26" w14:textId="7C4D8D13" w:rsidR="009A2DCA" w:rsidRPr="00162E3A" w:rsidRDefault="00AC56FB" w:rsidP="001F5344">
      <w:pPr>
        <w:pStyle w:val="Spistreci1"/>
        <w:spacing w:before="0" w:after="0" w:line="276" w:lineRule="auto"/>
        <w:jc w:val="left"/>
        <w:rPr>
          <w:rFonts w:eastAsiaTheme="minorEastAsia"/>
          <w:bCs w:val="0"/>
        </w:rPr>
      </w:pPr>
      <w:r w:rsidRPr="00162E3A">
        <w:fldChar w:fldCharType="begin"/>
      </w:r>
      <w:r w:rsidRPr="00162E3A">
        <w:instrText xml:space="preserve"> TOC \o "1-3" \h \z \u </w:instrText>
      </w:r>
      <w:r w:rsidRPr="00162E3A">
        <w:fldChar w:fldCharType="separate"/>
      </w:r>
      <w:hyperlink w:anchor="_Toc23963466" w:history="1">
        <w:r w:rsidR="009A2DCA" w:rsidRPr="00162E3A">
          <w:rPr>
            <w:rStyle w:val="Hipercze"/>
          </w:rPr>
          <w:t>Wstęp:</w:t>
        </w:r>
        <w:r w:rsidR="009A2DCA" w:rsidRPr="00162E3A">
          <w:rPr>
            <w:webHidden/>
          </w:rPr>
          <w:tab/>
        </w:r>
        <w:r w:rsidR="009A2DCA" w:rsidRPr="00162E3A">
          <w:rPr>
            <w:webHidden/>
          </w:rPr>
          <w:fldChar w:fldCharType="begin"/>
        </w:r>
        <w:r w:rsidR="009A2DCA" w:rsidRPr="00162E3A">
          <w:rPr>
            <w:webHidden/>
          </w:rPr>
          <w:instrText xml:space="preserve"> PAGEREF _Toc23963466 \h </w:instrText>
        </w:r>
        <w:r w:rsidR="009A2DCA" w:rsidRPr="00162E3A">
          <w:rPr>
            <w:webHidden/>
          </w:rPr>
        </w:r>
        <w:r w:rsidR="009A2DCA" w:rsidRPr="00162E3A">
          <w:rPr>
            <w:webHidden/>
          </w:rPr>
          <w:fldChar w:fldCharType="separate"/>
        </w:r>
        <w:r w:rsidR="007372C1">
          <w:rPr>
            <w:webHidden/>
          </w:rPr>
          <w:t>4</w:t>
        </w:r>
        <w:r w:rsidR="009A2DCA" w:rsidRPr="00162E3A">
          <w:rPr>
            <w:webHidden/>
          </w:rPr>
          <w:fldChar w:fldCharType="end"/>
        </w:r>
      </w:hyperlink>
    </w:p>
    <w:p w14:paraId="43DB6013" w14:textId="42B41186" w:rsidR="009A2DCA" w:rsidRPr="00162E3A" w:rsidRDefault="007D422B" w:rsidP="001F5344">
      <w:pPr>
        <w:pStyle w:val="Spistreci1"/>
        <w:spacing w:before="0" w:after="0" w:line="276" w:lineRule="auto"/>
        <w:jc w:val="left"/>
        <w:rPr>
          <w:rFonts w:eastAsiaTheme="minorEastAsia"/>
          <w:bCs w:val="0"/>
        </w:rPr>
      </w:pPr>
      <w:hyperlink w:anchor="_Toc23963467" w:history="1">
        <w:r w:rsidR="009A2DCA" w:rsidRPr="00162E3A">
          <w:rPr>
            <w:rStyle w:val="Hipercze"/>
          </w:rPr>
          <w:t>Streszczenie</w:t>
        </w:r>
        <w:r w:rsidR="009A2DCA" w:rsidRPr="00162E3A">
          <w:rPr>
            <w:webHidden/>
          </w:rPr>
          <w:tab/>
        </w:r>
        <w:r w:rsidR="009A2DCA" w:rsidRPr="00162E3A">
          <w:rPr>
            <w:webHidden/>
          </w:rPr>
          <w:fldChar w:fldCharType="begin"/>
        </w:r>
        <w:r w:rsidR="009A2DCA" w:rsidRPr="00162E3A">
          <w:rPr>
            <w:webHidden/>
          </w:rPr>
          <w:instrText xml:space="preserve"> PAGEREF _Toc23963467 \h </w:instrText>
        </w:r>
        <w:r w:rsidR="009A2DCA" w:rsidRPr="00162E3A">
          <w:rPr>
            <w:webHidden/>
          </w:rPr>
        </w:r>
        <w:r w:rsidR="009A2DCA" w:rsidRPr="00162E3A">
          <w:rPr>
            <w:webHidden/>
          </w:rPr>
          <w:fldChar w:fldCharType="separate"/>
        </w:r>
        <w:r w:rsidR="007372C1">
          <w:rPr>
            <w:webHidden/>
          </w:rPr>
          <w:t>6</w:t>
        </w:r>
        <w:r w:rsidR="009A2DCA" w:rsidRPr="00162E3A">
          <w:rPr>
            <w:webHidden/>
          </w:rPr>
          <w:fldChar w:fldCharType="end"/>
        </w:r>
      </w:hyperlink>
    </w:p>
    <w:p w14:paraId="52018780" w14:textId="579EB765" w:rsidR="009A2DCA" w:rsidRPr="00162E3A" w:rsidRDefault="007D422B" w:rsidP="001F5344">
      <w:pPr>
        <w:pStyle w:val="Spistreci1"/>
        <w:spacing w:before="0" w:after="0" w:line="276" w:lineRule="auto"/>
        <w:jc w:val="left"/>
        <w:rPr>
          <w:rFonts w:eastAsiaTheme="minorEastAsia"/>
          <w:bCs w:val="0"/>
        </w:rPr>
      </w:pPr>
      <w:hyperlink w:anchor="_Toc23963468" w:history="1">
        <w:r w:rsidR="009A2DCA" w:rsidRPr="00162E3A">
          <w:rPr>
            <w:rStyle w:val="Hipercze"/>
          </w:rPr>
          <w:t>Rozdział I: Metodologia badań.</w:t>
        </w:r>
        <w:r w:rsidR="009A2DCA" w:rsidRPr="00162E3A">
          <w:rPr>
            <w:webHidden/>
          </w:rPr>
          <w:tab/>
        </w:r>
        <w:r w:rsidR="009A2DCA" w:rsidRPr="00162E3A">
          <w:rPr>
            <w:webHidden/>
          </w:rPr>
          <w:fldChar w:fldCharType="begin"/>
        </w:r>
        <w:r w:rsidR="009A2DCA" w:rsidRPr="00162E3A">
          <w:rPr>
            <w:webHidden/>
          </w:rPr>
          <w:instrText xml:space="preserve"> PAGEREF _Toc23963468 \h </w:instrText>
        </w:r>
        <w:r w:rsidR="009A2DCA" w:rsidRPr="00162E3A">
          <w:rPr>
            <w:webHidden/>
          </w:rPr>
        </w:r>
        <w:r w:rsidR="009A2DCA" w:rsidRPr="00162E3A">
          <w:rPr>
            <w:webHidden/>
          </w:rPr>
          <w:fldChar w:fldCharType="separate"/>
        </w:r>
        <w:r w:rsidR="007372C1">
          <w:rPr>
            <w:webHidden/>
          </w:rPr>
          <w:t>8</w:t>
        </w:r>
        <w:r w:rsidR="009A2DCA" w:rsidRPr="00162E3A">
          <w:rPr>
            <w:webHidden/>
          </w:rPr>
          <w:fldChar w:fldCharType="end"/>
        </w:r>
      </w:hyperlink>
    </w:p>
    <w:p w14:paraId="1FB82819" w14:textId="1D415005"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69" w:history="1">
        <w:r w:rsidR="009A2DCA" w:rsidRPr="00162E3A">
          <w:rPr>
            <w:rStyle w:val="Hipercze"/>
            <w:rFonts w:ascii="Arial" w:eastAsia="Calibri" w:hAnsi="Arial" w:cs="Arial"/>
            <w:i w:val="0"/>
            <w:iCs w:val="0"/>
            <w:noProof/>
          </w:rPr>
          <w:t>1.1.</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Badanie niereaktywne desk research</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_Toc23963469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8</w:t>
        </w:r>
        <w:r w:rsidR="009A2DCA" w:rsidRPr="00162E3A">
          <w:rPr>
            <w:rFonts w:ascii="Arial" w:hAnsi="Arial" w:cs="Arial"/>
            <w:i w:val="0"/>
            <w:iCs w:val="0"/>
            <w:noProof/>
            <w:webHidden/>
          </w:rPr>
          <w:fldChar w:fldCharType="end"/>
        </w:r>
      </w:hyperlink>
    </w:p>
    <w:p w14:paraId="76E6FE73" w14:textId="51D9FE16"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70" w:history="1">
        <w:r w:rsidR="009A2DCA" w:rsidRPr="00162E3A">
          <w:rPr>
            <w:rStyle w:val="Hipercze"/>
            <w:rFonts w:ascii="Arial" w:eastAsia="Calibri" w:hAnsi="Arial" w:cs="Arial"/>
            <w:i w:val="0"/>
            <w:iCs w:val="0"/>
            <w:noProof/>
          </w:rPr>
          <w:t>1.2.</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Badania field research</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_Toc23963470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9</w:t>
        </w:r>
        <w:r w:rsidR="009A2DCA" w:rsidRPr="00162E3A">
          <w:rPr>
            <w:rFonts w:ascii="Arial" w:hAnsi="Arial" w:cs="Arial"/>
            <w:i w:val="0"/>
            <w:iCs w:val="0"/>
            <w:noProof/>
            <w:webHidden/>
          </w:rPr>
          <w:fldChar w:fldCharType="end"/>
        </w:r>
      </w:hyperlink>
    </w:p>
    <w:p w14:paraId="16BC8AE6" w14:textId="0BACA243"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71" w:history="1">
        <w:r w:rsidR="009A2DCA" w:rsidRPr="00162E3A">
          <w:rPr>
            <w:rStyle w:val="Hipercze"/>
            <w:rFonts w:ascii="Arial" w:eastAsia="Calibri" w:hAnsi="Arial" w:cs="Arial"/>
            <w:i w:val="0"/>
            <w:iCs w:val="0"/>
            <w:noProof/>
          </w:rPr>
          <w:t>1.2.1.</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Badania ilościowe</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_Toc23963471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9</w:t>
        </w:r>
        <w:r w:rsidR="009A2DCA" w:rsidRPr="00162E3A">
          <w:rPr>
            <w:rFonts w:ascii="Arial" w:hAnsi="Arial" w:cs="Arial"/>
            <w:i w:val="0"/>
            <w:iCs w:val="0"/>
            <w:noProof/>
            <w:webHidden/>
          </w:rPr>
          <w:fldChar w:fldCharType="end"/>
        </w:r>
      </w:hyperlink>
    </w:p>
    <w:p w14:paraId="5A295C9D" w14:textId="4F76B507"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72" w:history="1">
        <w:r w:rsidR="009A2DCA" w:rsidRPr="00162E3A">
          <w:rPr>
            <w:rStyle w:val="Hipercze"/>
            <w:rFonts w:ascii="Arial" w:eastAsia="Calibri" w:hAnsi="Arial" w:cs="Arial"/>
            <w:i w:val="0"/>
            <w:iCs w:val="0"/>
            <w:noProof/>
          </w:rPr>
          <w:t>1.2.2.</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Badania jakościowe</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_Toc23963472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11</w:t>
        </w:r>
        <w:r w:rsidR="009A2DCA" w:rsidRPr="00162E3A">
          <w:rPr>
            <w:rFonts w:ascii="Arial" w:hAnsi="Arial" w:cs="Arial"/>
            <w:i w:val="0"/>
            <w:iCs w:val="0"/>
            <w:noProof/>
            <w:webHidden/>
          </w:rPr>
          <w:fldChar w:fldCharType="end"/>
        </w:r>
      </w:hyperlink>
    </w:p>
    <w:p w14:paraId="7FD2E2AD" w14:textId="125AA9B1" w:rsidR="009A2DCA" w:rsidRPr="00162E3A" w:rsidRDefault="007D422B" w:rsidP="001F5344">
      <w:pPr>
        <w:pStyle w:val="Spistreci1"/>
        <w:spacing w:before="0" w:after="0" w:line="276" w:lineRule="auto"/>
        <w:jc w:val="left"/>
        <w:rPr>
          <w:rFonts w:eastAsiaTheme="minorEastAsia"/>
          <w:bCs w:val="0"/>
        </w:rPr>
      </w:pPr>
      <w:hyperlink w:anchor="_Toc23963473" w:history="1">
        <w:r w:rsidR="009A2DCA" w:rsidRPr="00162E3A">
          <w:rPr>
            <w:rStyle w:val="Hipercze"/>
          </w:rPr>
          <w:t>Rozdział II: Branża transportowa, spedycyjna i logistyczna  w województwie łódzkim.</w:t>
        </w:r>
        <w:r w:rsidR="009A2DCA" w:rsidRPr="00162E3A">
          <w:rPr>
            <w:webHidden/>
          </w:rPr>
          <w:tab/>
        </w:r>
        <w:r w:rsidR="009A2DCA" w:rsidRPr="00162E3A">
          <w:rPr>
            <w:webHidden/>
          </w:rPr>
          <w:fldChar w:fldCharType="begin"/>
        </w:r>
        <w:r w:rsidR="009A2DCA" w:rsidRPr="00162E3A">
          <w:rPr>
            <w:webHidden/>
          </w:rPr>
          <w:instrText xml:space="preserve"> PAGEREF _Toc23963473 \h </w:instrText>
        </w:r>
        <w:r w:rsidR="009A2DCA" w:rsidRPr="00162E3A">
          <w:rPr>
            <w:webHidden/>
          </w:rPr>
        </w:r>
        <w:r w:rsidR="009A2DCA" w:rsidRPr="00162E3A">
          <w:rPr>
            <w:webHidden/>
          </w:rPr>
          <w:fldChar w:fldCharType="separate"/>
        </w:r>
        <w:r w:rsidR="007372C1">
          <w:rPr>
            <w:webHidden/>
          </w:rPr>
          <w:t>12</w:t>
        </w:r>
        <w:r w:rsidR="009A2DCA" w:rsidRPr="00162E3A">
          <w:rPr>
            <w:webHidden/>
          </w:rPr>
          <w:fldChar w:fldCharType="end"/>
        </w:r>
      </w:hyperlink>
    </w:p>
    <w:p w14:paraId="584EF969" w14:textId="38E85492"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74" w:history="1">
        <w:r w:rsidR="009A2DCA" w:rsidRPr="00162E3A">
          <w:rPr>
            <w:rStyle w:val="Hipercze"/>
            <w:rFonts w:ascii="Arial" w:eastAsia="Calibri" w:hAnsi="Arial" w:cs="Arial"/>
            <w:i w:val="0"/>
            <w:iCs w:val="0"/>
            <w:noProof/>
          </w:rPr>
          <w:t>2.1.</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Branża TSL w świetle raportów i dokumentów strategicznych województwa łódzkiego i krajowych</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_Toc23963474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12</w:t>
        </w:r>
        <w:r w:rsidR="009A2DCA" w:rsidRPr="00162E3A">
          <w:rPr>
            <w:rFonts w:ascii="Arial" w:hAnsi="Arial" w:cs="Arial"/>
            <w:i w:val="0"/>
            <w:iCs w:val="0"/>
            <w:noProof/>
            <w:webHidden/>
          </w:rPr>
          <w:fldChar w:fldCharType="end"/>
        </w:r>
      </w:hyperlink>
    </w:p>
    <w:p w14:paraId="68C32701" w14:textId="7DAB1CDB"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75" w:history="1">
        <w:r w:rsidR="009A2DCA" w:rsidRPr="00162E3A">
          <w:rPr>
            <w:rStyle w:val="Hipercze"/>
            <w:rFonts w:ascii="Arial" w:eastAsia="Calibri" w:hAnsi="Arial" w:cs="Arial"/>
            <w:noProof/>
          </w:rPr>
          <w:t>2.1.1.</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Dokument: Strategia na rzecz Odpowiedzialnego Rozwoju do roku 2020 (z perspektywą do 2030 roku)</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_Toc23963475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14</w:t>
        </w:r>
        <w:r w:rsidR="009A2DCA" w:rsidRPr="00162E3A">
          <w:rPr>
            <w:rFonts w:ascii="Arial" w:hAnsi="Arial" w:cs="Arial"/>
            <w:noProof/>
            <w:webHidden/>
          </w:rPr>
          <w:fldChar w:fldCharType="end"/>
        </w:r>
      </w:hyperlink>
    </w:p>
    <w:p w14:paraId="21BC46DA" w14:textId="2BC5A8FC"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76" w:history="1">
        <w:r w:rsidR="009A2DCA" w:rsidRPr="00162E3A">
          <w:rPr>
            <w:rStyle w:val="Hipercze"/>
            <w:rFonts w:ascii="Arial" w:eastAsia="Calibri" w:hAnsi="Arial" w:cs="Arial"/>
            <w:noProof/>
          </w:rPr>
          <w:t>2.1.2.</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Dokument: Strategia Rozwoju Województwa Łódzkiego 2020</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_Toc23963476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16</w:t>
        </w:r>
        <w:r w:rsidR="009A2DCA" w:rsidRPr="00162E3A">
          <w:rPr>
            <w:rFonts w:ascii="Arial" w:hAnsi="Arial" w:cs="Arial"/>
            <w:noProof/>
            <w:webHidden/>
          </w:rPr>
          <w:fldChar w:fldCharType="end"/>
        </w:r>
      </w:hyperlink>
    </w:p>
    <w:p w14:paraId="4EF6EBD7" w14:textId="1F59A2EE"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77" w:history="1">
        <w:r w:rsidR="009A2DCA" w:rsidRPr="00162E3A">
          <w:rPr>
            <w:rStyle w:val="Hipercze"/>
            <w:rFonts w:ascii="Arial" w:eastAsia="Calibri" w:hAnsi="Arial" w:cs="Arial"/>
            <w:noProof/>
          </w:rPr>
          <w:t>2.1.3.</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Dokument: Strategia Rozwoju Łódzkiego Obszaru Metropolitalnego</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_Toc23963477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17</w:t>
        </w:r>
        <w:r w:rsidR="009A2DCA" w:rsidRPr="00162E3A">
          <w:rPr>
            <w:rFonts w:ascii="Arial" w:hAnsi="Arial" w:cs="Arial"/>
            <w:noProof/>
            <w:webHidden/>
          </w:rPr>
          <w:fldChar w:fldCharType="end"/>
        </w:r>
      </w:hyperlink>
    </w:p>
    <w:p w14:paraId="71C27E5B" w14:textId="52345C3A"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78" w:history="1">
        <w:r w:rsidR="009A2DCA" w:rsidRPr="00162E3A">
          <w:rPr>
            <w:rStyle w:val="Hipercze"/>
            <w:rFonts w:ascii="Arial" w:eastAsia="Calibri" w:hAnsi="Arial" w:cs="Arial"/>
            <w:noProof/>
          </w:rPr>
          <w:t>2.1.4.</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Dokument: Regionalna Strategia Innowacji</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_Toc23963478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18</w:t>
        </w:r>
        <w:r w:rsidR="009A2DCA" w:rsidRPr="00162E3A">
          <w:rPr>
            <w:rFonts w:ascii="Arial" w:hAnsi="Arial" w:cs="Arial"/>
            <w:noProof/>
            <w:webHidden/>
          </w:rPr>
          <w:fldChar w:fldCharType="end"/>
        </w:r>
      </w:hyperlink>
    </w:p>
    <w:p w14:paraId="4D764E70" w14:textId="7F444F3F"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79" w:history="1">
        <w:r w:rsidR="009A2DCA" w:rsidRPr="00162E3A">
          <w:rPr>
            <w:rStyle w:val="Hipercze"/>
            <w:rFonts w:ascii="Arial" w:eastAsia="Calibri" w:hAnsi="Arial" w:cs="Arial"/>
            <w:noProof/>
          </w:rPr>
          <w:t>2.1.5.</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Dokument: Strategia Zintegrowanego Rozwoju Łodzi 2020+</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_Toc23963479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18</w:t>
        </w:r>
        <w:r w:rsidR="009A2DCA" w:rsidRPr="00162E3A">
          <w:rPr>
            <w:rFonts w:ascii="Arial" w:hAnsi="Arial" w:cs="Arial"/>
            <w:noProof/>
            <w:webHidden/>
          </w:rPr>
          <w:fldChar w:fldCharType="end"/>
        </w:r>
      </w:hyperlink>
    </w:p>
    <w:p w14:paraId="4EABEF62" w14:textId="143169D3"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80" w:history="1">
        <w:r w:rsidR="009A2DCA" w:rsidRPr="00162E3A">
          <w:rPr>
            <w:rStyle w:val="Hipercze"/>
            <w:rFonts w:ascii="Arial" w:eastAsia="Calibri" w:hAnsi="Arial" w:cs="Arial"/>
            <w:i w:val="0"/>
            <w:iCs w:val="0"/>
            <w:noProof/>
          </w:rPr>
          <w:t>2.2.</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Charakterystyka branży TSL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_Toc23963480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19</w:t>
        </w:r>
        <w:r w:rsidR="009A2DCA" w:rsidRPr="00162E3A">
          <w:rPr>
            <w:rFonts w:ascii="Arial" w:hAnsi="Arial" w:cs="Arial"/>
            <w:i w:val="0"/>
            <w:iCs w:val="0"/>
            <w:noProof/>
            <w:webHidden/>
          </w:rPr>
          <w:fldChar w:fldCharType="end"/>
        </w:r>
      </w:hyperlink>
    </w:p>
    <w:p w14:paraId="350B747E" w14:textId="3D206235"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81" w:history="1">
        <w:r w:rsidR="009A2DCA" w:rsidRPr="00162E3A">
          <w:rPr>
            <w:rStyle w:val="Hipercze"/>
            <w:rFonts w:ascii="Arial" w:eastAsia="Calibri" w:hAnsi="Arial" w:cs="Arial"/>
            <w:noProof/>
          </w:rPr>
          <w:t>2.2.1.</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Struktura branży</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_Toc23963481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19</w:t>
        </w:r>
        <w:r w:rsidR="009A2DCA" w:rsidRPr="00162E3A">
          <w:rPr>
            <w:rFonts w:ascii="Arial" w:hAnsi="Arial" w:cs="Arial"/>
            <w:noProof/>
            <w:webHidden/>
          </w:rPr>
          <w:fldChar w:fldCharType="end"/>
        </w:r>
      </w:hyperlink>
    </w:p>
    <w:p w14:paraId="1380E336" w14:textId="0E9243DB"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82" w:history="1">
        <w:r w:rsidR="009A2DCA" w:rsidRPr="00162E3A">
          <w:rPr>
            <w:rStyle w:val="Hipercze"/>
            <w:rFonts w:ascii="Arial" w:eastAsia="Calibri" w:hAnsi="Arial" w:cs="Arial"/>
            <w:noProof/>
          </w:rPr>
          <w:t>2.2.2.</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Podstawowe wyniki działalności przedsiębiorstw z branży TSL</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_Toc23963482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20</w:t>
        </w:r>
        <w:r w:rsidR="009A2DCA" w:rsidRPr="00162E3A">
          <w:rPr>
            <w:rFonts w:ascii="Arial" w:hAnsi="Arial" w:cs="Arial"/>
            <w:noProof/>
            <w:webHidden/>
          </w:rPr>
          <w:fldChar w:fldCharType="end"/>
        </w:r>
      </w:hyperlink>
    </w:p>
    <w:p w14:paraId="52995580" w14:textId="2826F9F9"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83" w:history="1">
        <w:r w:rsidR="009A2DCA" w:rsidRPr="00162E3A">
          <w:rPr>
            <w:rStyle w:val="Hipercze"/>
            <w:rFonts w:ascii="Arial" w:eastAsia="Calibri" w:hAnsi="Arial" w:cs="Arial"/>
            <w:noProof/>
          </w:rPr>
          <w:t>2.2.3.</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Zatrudnienie w sektorze TSL</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_Toc23963483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22</w:t>
        </w:r>
        <w:r w:rsidR="009A2DCA" w:rsidRPr="00162E3A">
          <w:rPr>
            <w:rFonts w:ascii="Arial" w:hAnsi="Arial" w:cs="Arial"/>
            <w:noProof/>
            <w:webHidden/>
          </w:rPr>
          <w:fldChar w:fldCharType="end"/>
        </w:r>
      </w:hyperlink>
    </w:p>
    <w:p w14:paraId="5F71E2E5" w14:textId="018EBD33"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84" w:history="1">
        <w:r w:rsidR="009A2DCA" w:rsidRPr="00162E3A">
          <w:rPr>
            <w:rStyle w:val="Hipercze"/>
            <w:rFonts w:ascii="Arial" w:eastAsia="Calibri" w:hAnsi="Arial" w:cs="Arial"/>
            <w:noProof/>
          </w:rPr>
          <w:t>2.2.4.</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Potencjał kadrowy województwa</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_Toc23963484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24</w:t>
        </w:r>
        <w:r w:rsidR="009A2DCA" w:rsidRPr="00162E3A">
          <w:rPr>
            <w:rFonts w:ascii="Arial" w:hAnsi="Arial" w:cs="Arial"/>
            <w:noProof/>
            <w:webHidden/>
          </w:rPr>
          <w:fldChar w:fldCharType="end"/>
        </w:r>
      </w:hyperlink>
    </w:p>
    <w:p w14:paraId="2F1A4B67" w14:textId="1483D062" w:rsidR="009A2DCA" w:rsidRPr="00162E3A" w:rsidRDefault="007D422B" w:rsidP="001F5344">
      <w:pPr>
        <w:pStyle w:val="Spistreci3"/>
        <w:tabs>
          <w:tab w:val="left" w:pos="1200"/>
          <w:tab w:val="right" w:leader="underscore" w:pos="9060"/>
        </w:tabs>
        <w:spacing w:after="0" w:line="276" w:lineRule="auto"/>
        <w:jc w:val="left"/>
        <w:rPr>
          <w:rFonts w:ascii="Arial" w:eastAsiaTheme="minorEastAsia" w:hAnsi="Arial" w:cs="Arial"/>
          <w:noProof/>
          <w:sz w:val="22"/>
          <w:szCs w:val="22"/>
        </w:rPr>
      </w:pPr>
      <w:hyperlink w:anchor="_Toc23963485" w:history="1">
        <w:r w:rsidR="009A2DCA" w:rsidRPr="00162E3A">
          <w:rPr>
            <w:rStyle w:val="Hipercze"/>
            <w:rFonts w:ascii="Arial" w:eastAsia="Calibri" w:hAnsi="Arial" w:cs="Arial"/>
            <w:noProof/>
          </w:rPr>
          <w:t>2.2.5.</w:t>
        </w:r>
        <w:r w:rsidR="009A2DCA" w:rsidRPr="00162E3A">
          <w:rPr>
            <w:rFonts w:ascii="Arial" w:eastAsiaTheme="minorEastAsia" w:hAnsi="Arial" w:cs="Arial"/>
            <w:noProof/>
            <w:sz w:val="22"/>
            <w:szCs w:val="22"/>
          </w:rPr>
          <w:tab/>
        </w:r>
        <w:r w:rsidR="009A2DCA" w:rsidRPr="00162E3A">
          <w:rPr>
            <w:rStyle w:val="Hipercze"/>
            <w:rFonts w:ascii="Arial" w:eastAsia="Calibri" w:hAnsi="Arial" w:cs="Arial"/>
            <w:noProof/>
          </w:rPr>
          <w:t>Innowacyjność w branży TSL</w:t>
        </w:r>
        <w:r w:rsidR="009A2DCA" w:rsidRPr="00162E3A">
          <w:rPr>
            <w:rFonts w:ascii="Arial" w:hAnsi="Arial" w:cs="Arial"/>
            <w:noProof/>
            <w:webHidden/>
          </w:rPr>
          <w:tab/>
        </w:r>
        <w:r w:rsidR="009A2DCA" w:rsidRPr="00162E3A">
          <w:rPr>
            <w:rFonts w:ascii="Arial" w:hAnsi="Arial" w:cs="Arial"/>
            <w:noProof/>
            <w:webHidden/>
          </w:rPr>
          <w:fldChar w:fldCharType="begin"/>
        </w:r>
        <w:r w:rsidR="009A2DCA" w:rsidRPr="00162E3A">
          <w:rPr>
            <w:rFonts w:ascii="Arial" w:hAnsi="Arial" w:cs="Arial"/>
            <w:noProof/>
            <w:webHidden/>
          </w:rPr>
          <w:instrText xml:space="preserve"> PAGEREF _Toc23963485 \h </w:instrText>
        </w:r>
        <w:r w:rsidR="009A2DCA" w:rsidRPr="00162E3A">
          <w:rPr>
            <w:rFonts w:ascii="Arial" w:hAnsi="Arial" w:cs="Arial"/>
            <w:noProof/>
            <w:webHidden/>
          </w:rPr>
        </w:r>
        <w:r w:rsidR="009A2DCA" w:rsidRPr="00162E3A">
          <w:rPr>
            <w:rFonts w:ascii="Arial" w:hAnsi="Arial" w:cs="Arial"/>
            <w:noProof/>
            <w:webHidden/>
          </w:rPr>
          <w:fldChar w:fldCharType="separate"/>
        </w:r>
        <w:r w:rsidR="007372C1">
          <w:rPr>
            <w:rFonts w:ascii="Arial" w:hAnsi="Arial" w:cs="Arial"/>
            <w:noProof/>
            <w:webHidden/>
          </w:rPr>
          <w:t>26</w:t>
        </w:r>
        <w:r w:rsidR="009A2DCA" w:rsidRPr="00162E3A">
          <w:rPr>
            <w:rFonts w:ascii="Arial" w:hAnsi="Arial" w:cs="Arial"/>
            <w:noProof/>
            <w:webHidden/>
          </w:rPr>
          <w:fldChar w:fldCharType="end"/>
        </w:r>
      </w:hyperlink>
    </w:p>
    <w:p w14:paraId="1ECB6A96" w14:textId="232D1C22"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86" w:history="1">
        <w:r w:rsidR="009A2DCA" w:rsidRPr="00162E3A">
          <w:rPr>
            <w:rStyle w:val="Hipercze"/>
            <w:rFonts w:ascii="Arial" w:eastAsia="Calibri" w:hAnsi="Arial" w:cs="Arial"/>
            <w:i w:val="0"/>
            <w:iCs w:val="0"/>
            <w:noProof/>
          </w:rPr>
          <w:t>2.3.</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Podsumowanie wyników analizy desk-research</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_Toc23963486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26</w:t>
        </w:r>
        <w:r w:rsidR="009A2DCA" w:rsidRPr="00162E3A">
          <w:rPr>
            <w:rFonts w:ascii="Arial" w:hAnsi="Arial" w:cs="Arial"/>
            <w:i w:val="0"/>
            <w:iCs w:val="0"/>
            <w:noProof/>
            <w:webHidden/>
          </w:rPr>
          <w:fldChar w:fldCharType="end"/>
        </w:r>
      </w:hyperlink>
    </w:p>
    <w:p w14:paraId="7CC4D0DC" w14:textId="69FDF695" w:rsidR="009A2DCA" w:rsidRPr="00162E3A" w:rsidRDefault="007D422B" w:rsidP="001F5344">
      <w:pPr>
        <w:pStyle w:val="Spistreci1"/>
        <w:spacing w:before="0" w:after="0" w:line="276" w:lineRule="auto"/>
        <w:jc w:val="left"/>
        <w:rPr>
          <w:rFonts w:eastAsiaTheme="minorEastAsia"/>
          <w:bCs w:val="0"/>
        </w:rPr>
      </w:pPr>
      <w:hyperlink w:anchor="_Toc23963487" w:history="1">
        <w:r w:rsidR="009A2DCA" w:rsidRPr="00162E3A">
          <w:rPr>
            <w:rStyle w:val="Hipercze"/>
          </w:rPr>
          <w:t>Rozdział III: Skala i zakres zatrudnienia w zawodach identyfikowanych z branżą transportową, spedycyjną i logistyczną  w Łódzkiem - wyniki badań ilościowych.</w:t>
        </w:r>
        <w:r w:rsidR="009A2DCA" w:rsidRPr="00162E3A">
          <w:rPr>
            <w:webHidden/>
          </w:rPr>
          <w:tab/>
        </w:r>
        <w:r w:rsidR="009A2DCA" w:rsidRPr="00162E3A">
          <w:rPr>
            <w:webHidden/>
          </w:rPr>
          <w:fldChar w:fldCharType="begin"/>
        </w:r>
        <w:r w:rsidR="009A2DCA" w:rsidRPr="00162E3A">
          <w:rPr>
            <w:webHidden/>
          </w:rPr>
          <w:instrText xml:space="preserve"> PAGEREF _Toc23963487 \h </w:instrText>
        </w:r>
        <w:r w:rsidR="009A2DCA" w:rsidRPr="00162E3A">
          <w:rPr>
            <w:webHidden/>
          </w:rPr>
        </w:r>
        <w:r w:rsidR="009A2DCA" w:rsidRPr="00162E3A">
          <w:rPr>
            <w:webHidden/>
          </w:rPr>
          <w:fldChar w:fldCharType="separate"/>
        </w:r>
        <w:r w:rsidR="007372C1">
          <w:rPr>
            <w:webHidden/>
          </w:rPr>
          <w:t>28</w:t>
        </w:r>
        <w:r w:rsidR="009A2DCA" w:rsidRPr="00162E3A">
          <w:rPr>
            <w:webHidden/>
          </w:rPr>
          <w:fldChar w:fldCharType="end"/>
        </w:r>
      </w:hyperlink>
    </w:p>
    <w:p w14:paraId="258D75FE" w14:textId="75D2DF67"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88" w:history="1">
        <w:r w:rsidR="009A2DCA" w:rsidRPr="00162E3A">
          <w:rPr>
            <w:rStyle w:val="Hipercze"/>
            <w:rFonts w:ascii="Arial" w:eastAsia="Calibri" w:hAnsi="Arial" w:cs="Arial"/>
            <w:i w:val="0"/>
            <w:iCs w:val="0"/>
            <w:noProof/>
          </w:rPr>
          <w:t>3.1.</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Charakterystyka badanej zbiorowości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_Toc23963488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28</w:t>
        </w:r>
        <w:r w:rsidR="009A2DCA" w:rsidRPr="00162E3A">
          <w:rPr>
            <w:rFonts w:ascii="Arial" w:hAnsi="Arial" w:cs="Arial"/>
            <w:i w:val="0"/>
            <w:iCs w:val="0"/>
            <w:noProof/>
            <w:webHidden/>
          </w:rPr>
          <w:fldChar w:fldCharType="end"/>
        </w:r>
      </w:hyperlink>
    </w:p>
    <w:p w14:paraId="3EF464AB" w14:textId="3D528484"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89" w:history="1">
        <w:r w:rsidR="009A2DCA" w:rsidRPr="00162E3A">
          <w:rPr>
            <w:rStyle w:val="Hipercze"/>
            <w:rFonts w:ascii="Arial" w:eastAsia="Calibri" w:hAnsi="Arial" w:cs="Arial"/>
            <w:i w:val="0"/>
            <w:iCs w:val="0"/>
            <w:noProof/>
          </w:rPr>
          <w:t>3.2.</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Dotychczasowa skala zatrudnienia w branży TSL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_Toc23963489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33</w:t>
        </w:r>
        <w:r w:rsidR="009A2DCA" w:rsidRPr="00162E3A">
          <w:rPr>
            <w:rFonts w:ascii="Arial" w:hAnsi="Arial" w:cs="Arial"/>
            <w:i w:val="0"/>
            <w:iCs w:val="0"/>
            <w:noProof/>
            <w:webHidden/>
          </w:rPr>
          <w:fldChar w:fldCharType="end"/>
        </w:r>
      </w:hyperlink>
    </w:p>
    <w:p w14:paraId="40C6D454" w14:textId="58469FA7" w:rsidR="009A2DCA" w:rsidRPr="00162E3A" w:rsidRDefault="007D422B" w:rsidP="001F5344">
      <w:pPr>
        <w:pStyle w:val="Spistreci2"/>
        <w:tabs>
          <w:tab w:val="left" w:pos="960"/>
          <w:tab w:val="right" w:leader="underscore" w:pos="9060"/>
        </w:tabs>
        <w:spacing w:before="0" w:after="0" w:line="276" w:lineRule="auto"/>
        <w:jc w:val="left"/>
        <w:rPr>
          <w:rFonts w:ascii="Arial" w:eastAsiaTheme="minorEastAsia" w:hAnsi="Arial" w:cs="Arial"/>
          <w:i w:val="0"/>
          <w:iCs w:val="0"/>
          <w:noProof/>
          <w:sz w:val="22"/>
          <w:szCs w:val="22"/>
        </w:rPr>
      </w:pPr>
      <w:hyperlink w:anchor="_Toc23963490" w:history="1">
        <w:r w:rsidR="009A2DCA" w:rsidRPr="00162E3A">
          <w:rPr>
            <w:rStyle w:val="Hipercze"/>
            <w:rFonts w:ascii="Arial" w:eastAsia="Calibri" w:hAnsi="Arial" w:cs="Arial"/>
            <w:i w:val="0"/>
            <w:iCs w:val="0"/>
            <w:noProof/>
          </w:rPr>
          <w:t>3.3.</w:t>
        </w:r>
        <w:r w:rsidR="009A2DCA" w:rsidRPr="00162E3A">
          <w:rPr>
            <w:rFonts w:ascii="Arial" w:eastAsiaTheme="minorEastAsia" w:hAnsi="Arial" w:cs="Arial"/>
            <w:i w:val="0"/>
            <w:iCs w:val="0"/>
            <w:noProof/>
            <w:sz w:val="22"/>
            <w:szCs w:val="22"/>
          </w:rPr>
          <w:tab/>
        </w:r>
        <w:r w:rsidR="009A2DCA" w:rsidRPr="00162E3A">
          <w:rPr>
            <w:rStyle w:val="Hipercze"/>
            <w:rFonts w:ascii="Arial" w:eastAsia="Calibri" w:hAnsi="Arial" w:cs="Arial"/>
            <w:i w:val="0"/>
            <w:iCs w:val="0"/>
            <w:noProof/>
          </w:rPr>
          <w:t>Wnioski z badań</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_Toc23963490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41</w:t>
        </w:r>
        <w:r w:rsidR="009A2DCA" w:rsidRPr="00162E3A">
          <w:rPr>
            <w:rFonts w:ascii="Arial" w:hAnsi="Arial" w:cs="Arial"/>
            <w:i w:val="0"/>
            <w:iCs w:val="0"/>
            <w:noProof/>
            <w:webHidden/>
          </w:rPr>
          <w:fldChar w:fldCharType="end"/>
        </w:r>
      </w:hyperlink>
    </w:p>
    <w:p w14:paraId="26CC7D0C" w14:textId="2E653C75" w:rsidR="009A2DCA" w:rsidRPr="00162E3A" w:rsidRDefault="007D422B" w:rsidP="001F5344">
      <w:pPr>
        <w:pStyle w:val="Spistreci1"/>
        <w:spacing w:before="0" w:after="0" w:line="276" w:lineRule="auto"/>
        <w:jc w:val="left"/>
        <w:rPr>
          <w:rFonts w:eastAsiaTheme="minorEastAsia"/>
          <w:bCs w:val="0"/>
        </w:rPr>
      </w:pPr>
      <w:hyperlink w:anchor="_Toc23963491" w:history="1">
        <w:r w:rsidR="009A2DCA" w:rsidRPr="00162E3A">
          <w:rPr>
            <w:rStyle w:val="Hipercze"/>
          </w:rPr>
          <w:t>Rozdział IV. Warunki funkcjonowania przedsiębiorstw branży TSL w województwie łódzkim - wyniki badań jakościowych.</w:t>
        </w:r>
        <w:r w:rsidR="009A2DCA" w:rsidRPr="00162E3A">
          <w:rPr>
            <w:webHidden/>
          </w:rPr>
          <w:tab/>
        </w:r>
        <w:r w:rsidR="009A2DCA" w:rsidRPr="00162E3A">
          <w:rPr>
            <w:webHidden/>
          </w:rPr>
          <w:fldChar w:fldCharType="begin"/>
        </w:r>
        <w:r w:rsidR="009A2DCA" w:rsidRPr="00162E3A">
          <w:rPr>
            <w:webHidden/>
          </w:rPr>
          <w:instrText xml:space="preserve"> PAGEREF _Toc23963491 \h </w:instrText>
        </w:r>
        <w:r w:rsidR="009A2DCA" w:rsidRPr="00162E3A">
          <w:rPr>
            <w:webHidden/>
          </w:rPr>
        </w:r>
        <w:r w:rsidR="009A2DCA" w:rsidRPr="00162E3A">
          <w:rPr>
            <w:webHidden/>
          </w:rPr>
          <w:fldChar w:fldCharType="separate"/>
        </w:r>
        <w:r w:rsidR="007372C1">
          <w:rPr>
            <w:webHidden/>
          </w:rPr>
          <w:t>43</w:t>
        </w:r>
        <w:r w:rsidR="009A2DCA" w:rsidRPr="00162E3A">
          <w:rPr>
            <w:webHidden/>
          </w:rPr>
          <w:fldChar w:fldCharType="end"/>
        </w:r>
      </w:hyperlink>
    </w:p>
    <w:p w14:paraId="0DE609BB" w14:textId="62028AFB"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2" w:history="1">
        <w:r w:rsidR="009A2DCA" w:rsidRPr="00162E3A">
          <w:rPr>
            <w:rStyle w:val="Hipercze"/>
            <w:rFonts w:ascii="Arial" w:eastAsia="Calibri" w:hAnsi="Arial" w:cs="Arial"/>
            <w:bCs/>
            <w:i w:val="0"/>
            <w:iCs w:val="0"/>
            <w:noProof/>
          </w:rPr>
          <w:t>4.1. Charakterystyka badanej zbiorowości</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_Toc23963492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43</w:t>
        </w:r>
        <w:r w:rsidR="009A2DCA" w:rsidRPr="00162E3A">
          <w:rPr>
            <w:rFonts w:ascii="Arial" w:hAnsi="Arial" w:cs="Arial"/>
            <w:i w:val="0"/>
            <w:iCs w:val="0"/>
            <w:noProof/>
            <w:webHidden/>
          </w:rPr>
          <w:fldChar w:fldCharType="end"/>
        </w:r>
      </w:hyperlink>
    </w:p>
    <w:p w14:paraId="4D1012A4" w14:textId="479662B1"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3" w:history="1">
        <w:r w:rsidR="009A2DCA" w:rsidRPr="00162E3A">
          <w:rPr>
            <w:rStyle w:val="Hipercze"/>
            <w:rFonts w:ascii="Arial" w:eastAsia="Calibri" w:hAnsi="Arial" w:cs="Arial"/>
            <w:bCs/>
            <w:i w:val="0"/>
            <w:iCs w:val="0"/>
            <w:noProof/>
          </w:rPr>
          <w:t>4.1.1. Analiza warunków funkcjonowania firm z branży TSL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_Toc23963493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43</w:t>
        </w:r>
        <w:r w:rsidR="009A2DCA" w:rsidRPr="00162E3A">
          <w:rPr>
            <w:rFonts w:ascii="Arial" w:hAnsi="Arial" w:cs="Arial"/>
            <w:i w:val="0"/>
            <w:iCs w:val="0"/>
            <w:noProof/>
            <w:webHidden/>
          </w:rPr>
          <w:fldChar w:fldCharType="end"/>
        </w:r>
      </w:hyperlink>
    </w:p>
    <w:p w14:paraId="7CA7F0E5" w14:textId="29DF0AD2"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4" w:history="1">
        <w:r w:rsidR="009A2DCA" w:rsidRPr="00162E3A">
          <w:rPr>
            <w:rStyle w:val="Hipercze"/>
            <w:rFonts w:ascii="Arial" w:eastAsia="Calibri" w:hAnsi="Arial" w:cs="Arial"/>
            <w:bCs/>
            <w:i w:val="0"/>
            <w:iCs w:val="0"/>
            <w:noProof/>
          </w:rPr>
          <w:t>4.1.2. Ocena lokalnego rynku pracy w kontekście potrzeb branży TSL</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_Toc23963494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44</w:t>
        </w:r>
        <w:r w:rsidR="009A2DCA" w:rsidRPr="00162E3A">
          <w:rPr>
            <w:rFonts w:ascii="Arial" w:hAnsi="Arial" w:cs="Arial"/>
            <w:i w:val="0"/>
            <w:iCs w:val="0"/>
            <w:noProof/>
            <w:webHidden/>
          </w:rPr>
          <w:fldChar w:fldCharType="end"/>
        </w:r>
      </w:hyperlink>
    </w:p>
    <w:p w14:paraId="51D180CB" w14:textId="0D2EFACE"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5" w:history="1">
        <w:r w:rsidR="009A2DCA" w:rsidRPr="00162E3A">
          <w:rPr>
            <w:rStyle w:val="Hipercze"/>
            <w:rFonts w:ascii="Arial" w:eastAsia="Calibri" w:hAnsi="Arial" w:cs="Arial"/>
            <w:bCs/>
            <w:i w:val="0"/>
            <w:iCs w:val="0"/>
            <w:noProof/>
          </w:rPr>
          <w:t>4.1.3. Źródła trudności rekrutacyjnych firm z branży TSL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_Toc23963495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45</w:t>
        </w:r>
        <w:r w:rsidR="009A2DCA" w:rsidRPr="00162E3A">
          <w:rPr>
            <w:rFonts w:ascii="Arial" w:hAnsi="Arial" w:cs="Arial"/>
            <w:i w:val="0"/>
            <w:iCs w:val="0"/>
            <w:noProof/>
            <w:webHidden/>
          </w:rPr>
          <w:fldChar w:fldCharType="end"/>
        </w:r>
      </w:hyperlink>
    </w:p>
    <w:p w14:paraId="6D46D278" w14:textId="7F6C29F9"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6" w:history="1">
        <w:r w:rsidR="009A2DCA" w:rsidRPr="00162E3A">
          <w:rPr>
            <w:rStyle w:val="Hipercze"/>
            <w:rFonts w:ascii="Arial" w:eastAsia="Calibri" w:hAnsi="Arial" w:cs="Arial"/>
            <w:bCs/>
            <w:i w:val="0"/>
            <w:iCs w:val="0"/>
            <w:noProof/>
          </w:rPr>
          <w:t>4.2. Stanowiska pracy w branży TSL – kluczowe wymagania kompetencyjne</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_Toc23963496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46</w:t>
        </w:r>
        <w:r w:rsidR="009A2DCA" w:rsidRPr="00162E3A">
          <w:rPr>
            <w:rFonts w:ascii="Arial" w:hAnsi="Arial" w:cs="Arial"/>
            <w:i w:val="0"/>
            <w:iCs w:val="0"/>
            <w:noProof/>
            <w:webHidden/>
          </w:rPr>
          <w:fldChar w:fldCharType="end"/>
        </w:r>
      </w:hyperlink>
    </w:p>
    <w:p w14:paraId="510546EB" w14:textId="718425E1"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7" w:history="1">
        <w:r w:rsidR="009A2DCA" w:rsidRPr="00162E3A">
          <w:rPr>
            <w:rStyle w:val="Hipercze"/>
            <w:rFonts w:ascii="Arial" w:eastAsia="Calibri" w:hAnsi="Arial" w:cs="Arial"/>
            <w:bCs/>
            <w:i w:val="0"/>
            <w:iCs w:val="0"/>
            <w:noProof/>
          </w:rPr>
          <w:t>4.3. Oferta edukacyjna a potrzeby pracodawców w sektorze transportowej, spedycyjnej i logistycznej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_Toc23963497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50</w:t>
        </w:r>
        <w:r w:rsidR="009A2DCA" w:rsidRPr="00162E3A">
          <w:rPr>
            <w:rFonts w:ascii="Arial" w:hAnsi="Arial" w:cs="Arial"/>
            <w:i w:val="0"/>
            <w:iCs w:val="0"/>
            <w:noProof/>
            <w:webHidden/>
          </w:rPr>
          <w:fldChar w:fldCharType="end"/>
        </w:r>
      </w:hyperlink>
    </w:p>
    <w:p w14:paraId="527E92FE" w14:textId="35263A25"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8" w:history="1">
        <w:r w:rsidR="009A2DCA" w:rsidRPr="00162E3A">
          <w:rPr>
            <w:rStyle w:val="Hipercze"/>
            <w:rFonts w:ascii="Arial" w:eastAsia="Calibri" w:hAnsi="Arial" w:cs="Arial"/>
            <w:bCs/>
            <w:i w:val="0"/>
            <w:iCs w:val="0"/>
            <w:noProof/>
          </w:rPr>
          <w:t xml:space="preserve">4.4. </w:t>
        </w:r>
        <w:r w:rsidR="009A2DCA" w:rsidRPr="00162E3A">
          <w:rPr>
            <w:rStyle w:val="Hipercze"/>
            <w:rFonts w:ascii="Arial" w:eastAsia="Calibri" w:hAnsi="Arial" w:cs="Arial"/>
            <w:bCs/>
            <w:i w:val="0"/>
            <w:iCs w:val="0"/>
            <w:noProof/>
            <w:kern w:val="2"/>
            <w:lang w:eastAsia="hi-IN" w:bidi="hi-IN"/>
          </w:rPr>
          <w:t>Bariery utrudniające dopasowanie oferty edukacyjnej do potrzeb przedsiębiorstw z branży TSL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_Toc23963498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53</w:t>
        </w:r>
        <w:r w:rsidR="009A2DCA" w:rsidRPr="00162E3A">
          <w:rPr>
            <w:rFonts w:ascii="Arial" w:hAnsi="Arial" w:cs="Arial"/>
            <w:i w:val="0"/>
            <w:iCs w:val="0"/>
            <w:noProof/>
            <w:webHidden/>
          </w:rPr>
          <w:fldChar w:fldCharType="end"/>
        </w:r>
      </w:hyperlink>
    </w:p>
    <w:p w14:paraId="5CD9EA25" w14:textId="62EDB59B"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499" w:history="1">
        <w:r w:rsidR="009A2DCA" w:rsidRPr="00162E3A">
          <w:rPr>
            <w:rStyle w:val="Hipercze"/>
            <w:rFonts w:ascii="Arial" w:eastAsia="Calibri" w:hAnsi="Arial" w:cs="Arial"/>
            <w:bCs/>
            <w:i w:val="0"/>
            <w:iCs w:val="0"/>
            <w:noProof/>
          </w:rPr>
          <w:t xml:space="preserve">4.5. </w:t>
        </w:r>
        <w:r w:rsidR="009A2DCA" w:rsidRPr="00162E3A">
          <w:rPr>
            <w:rStyle w:val="Hipercze"/>
            <w:rFonts w:ascii="Arial" w:eastAsia="Calibri" w:hAnsi="Arial" w:cs="Arial"/>
            <w:bCs/>
            <w:i w:val="0"/>
            <w:iCs w:val="0"/>
            <w:noProof/>
            <w:kern w:val="2"/>
            <w:lang w:eastAsia="hi-IN" w:bidi="hi-IN"/>
          </w:rPr>
          <w:t>Luki kompetencyjne zasobów ludzkich branży transportowej, spedycyjnej i logistycznej</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_Toc23963499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54</w:t>
        </w:r>
        <w:r w:rsidR="009A2DCA" w:rsidRPr="00162E3A">
          <w:rPr>
            <w:rFonts w:ascii="Arial" w:hAnsi="Arial" w:cs="Arial"/>
            <w:i w:val="0"/>
            <w:iCs w:val="0"/>
            <w:noProof/>
            <w:webHidden/>
          </w:rPr>
          <w:fldChar w:fldCharType="end"/>
        </w:r>
      </w:hyperlink>
    </w:p>
    <w:p w14:paraId="2EF87F69" w14:textId="0B9A3FC0"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500" w:history="1">
        <w:r w:rsidR="009A2DCA" w:rsidRPr="00162E3A">
          <w:rPr>
            <w:rStyle w:val="Hipercze"/>
            <w:rFonts w:ascii="Arial" w:eastAsia="Calibri" w:hAnsi="Arial" w:cs="Arial"/>
            <w:bCs/>
            <w:i w:val="0"/>
            <w:iCs w:val="0"/>
            <w:noProof/>
          </w:rPr>
          <w:t>4.6. Potencjalne zasoby kadrowe branży TSL w województwie łódzkim</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_Toc23963500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55</w:t>
        </w:r>
        <w:r w:rsidR="009A2DCA" w:rsidRPr="00162E3A">
          <w:rPr>
            <w:rFonts w:ascii="Arial" w:hAnsi="Arial" w:cs="Arial"/>
            <w:i w:val="0"/>
            <w:iCs w:val="0"/>
            <w:noProof/>
            <w:webHidden/>
          </w:rPr>
          <w:fldChar w:fldCharType="end"/>
        </w:r>
      </w:hyperlink>
    </w:p>
    <w:p w14:paraId="0E3C9D30" w14:textId="217E0EEE" w:rsidR="009A2DCA" w:rsidRPr="00162E3A" w:rsidRDefault="007D422B" w:rsidP="001F5344">
      <w:pPr>
        <w:pStyle w:val="Spistreci2"/>
        <w:tabs>
          <w:tab w:val="right" w:leader="underscore" w:pos="9060"/>
        </w:tabs>
        <w:spacing w:before="0" w:after="0" w:line="276" w:lineRule="auto"/>
        <w:jc w:val="left"/>
        <w:rPr>
          <w:rFonts w:ascii="Arial" w:eastAsiaTheme="minorEastAsia" w:hAnsi="Arial" w:cs="Arial"/>
          <w:i w:val="0"/>
          <w:iCs w:val="0"/>
          <w:noProof/>
          <w:sz w:val="22"/>
          <w:szCs w:val="22"/>
        </w:rPr>
      </w:pPr>
      <w:hyperlink w:anchor="_Toc23963501" w:history="1">
        <w:r w:rsidR="009A2DCA" w:rsidRPr="00162E3A">
          <w:rPr>
            <w:rStyle w:val="Hipercze"/>
            <w:rFonts w:ascii="Arial" w:eastAsia="Calibri" w:hAnsi="Arial" w:cs="Arial"/>
            <w:bCs/>
            <w:i w:val="0"/>
            <w:iCs w:val="0"/>
            <w:noProof/>
          </w:rPr>
          <w:t>4.7. Wnioski z badań</w:t>
        </w:r>
        <w:r w:rsidR="009A2DCA" w:rsidRPr="00162E3A">
          <w:rPr>
            <w:rFonts w:ascii="Arial" w:hAnsi="Arial" w:cs="Arial"/>
            <w:i w:val="0"/>
            <w:iCs w:val="0"/>
            <w:noProof/>
            <w:webHidden/>
          </w:rPr>
          <w:tab/>
        </w:r>
        <w:r w:rsidR="009A2DCA" w:rsidRPr="00162E3A">
          <w:rPr>
            <w:rFonts w:ascii="Arial" w:hAnsi="Arial" w:cs="Arial"/>
            <w:i w:val="0"/>
            <w:iCs w:val="0"/>
            <w:noProof/>
            <w:webHidden/>
          </w:rPr>
          <w:fldChar w:fldCharType="begin"/>
        </w:r>
        <w:r w:rsidR="009A2DCA" w:rsidRPr="00162E3A">
          <w:rPr>
            <w:rFonts w:ascii="Arial" w:hAnsi="Arial" w:cs="Arial"/>
            <w:i w:val="0"/>
            <w:iCs w:val="0"/>
            <w:noProof/>
            <w:webHidden/>
          </w:rPr>
          <w:instrText xml:space="preserve"> PAGEREF _Toc23963501 \h </w:instrText>
        </w:r>
        <w:r w:rsidR="009A2DCA" w:rsidRPr="00162E3A">
          <w:rPr>
            <w:rFonts w:ascii="Arial" w:hAnsi="Arial" w:cs="Arial"/>
            <w:i w:val="0"/>
            <w:iCs w:val="0"/>
            <w:noProof/>
            <w:webHidden/>
          </w:rPr>
        </w:r>
        <w:r w:rsidR="009A2DCA" w:rsidRPr="00162E3A">
          <w:rPr>
            <w:rFonts w:ascii="Arial" w:hAnsi="Arial" w:cs="Arial"/>
            <w:i w:val="0"/>
            <w:iCs w:val="0"/>
            <w:noProof/>
            <w:webHidden/>
          </w:rPr>
          <w:fldChar w:fldCharType="separate"/>
        </w:r>
        <w:r w:rsidR="007372C1">
          <w:rPr>
            <w:rFonts w:ascii="Arial" w:hAnsi="Arial" w:cs="Arial"/>
            <w:i w:val="0"/>
            <w:iCs w:val="0"/>
            <w:noProof/>
            <w:webHidden/>
          </w:rPr>
          <w:t>58</w:t>
        </w:r>
        <w:r w:rsidR="009A2DCA" w:rsidRPr="00162E3A">
          <w:rPr>
            <w:rFonts w:ascii="Arial" w:hAnsi="Arial" w:cs="Arial"/>
            <w:i w:val="0"/>
            <w:iCs w:val="0"/>
            <w:noProof/>
            <w:webHidden/>
          </w:rPr>
          <w:fldChar w:fldCharType="end"/>
        </w:r>
      </w:hyperlink>
    </w:p>
    <w:p w14:paraId="4666FD33" w14:textId="7B1B6A9C" w:rsidR="009A2DCA" w:rsidRPr="00162E3A" w:rsidRDefault="007D422B" w:rsidP="001F5344">
      <w:pPr>
        <w:pStyle w:val="Spistreci1"/>
        <w:spacing w:before="0" w:after="0" w:line="276" w:lineRule="auto"/>
        <w:jc w:val="left"/>
        <w:rPr>
          <w:rFonts w:eastAsiaTheme="minorEastAsia"/>
          <w:bCs w:val="0"/>
        </w:rPr>
      </w:pPr>
      <w:hyperlink w:anchor="_Toc23963502" w:history="1">
        <w:r w:rsidR="009A2DCA" w:rsidRPr="00162E3A">
          <w:rPr>
            <w:rStyle w:val="Hipercze"/>
          </w:rPr>
          <w:t>Rozdział V. Analiza SWOT branży transportowej, spedycyjnej i logistycznej w  Łódzkiem.</w:t>
        </w:r>
        <w:r w:rsidR="009A2DCA" w:rsidRPr="00162E3A">
          <w:rPr>
            <w:webHidden/>
          </w:rPr>
          <w:tab/>
        </w:r>
        <w:r w:rsidR="009A2DCA" w:rsidRPr="00162E3A">
          <w:rPr>
            <w:webHidden/>
          </w:rPr>
          <w:fldChar w:fldCharType="begin"/>
        </w:r>
        <w:r w:rsidR="009A2DCA" w:rsidRPr="00162E3A">
          <w:rPr>
            <w:webHidden/>
          </w:rPr>
          <w:instrText xml:space="preserve"> PAGEREF _Toc23963502 \h </w:instrText>
        </w:r>
        <w:r w:rsidR="009A2DCA" w:rsidRPr="00162E3A">
          <w:rPr>
            <w:webHidden/>
          </w:rPr>
        </w:r>
        <w:r w:rsidR="009A2DCA" w:rsidRPr="00162E3A">
          <w:rPr>
            <w:webHidden/>
          </w:rPr>
          <w:fldChar w:fldCharType="separate"/>
        </w:r>
        <w:r w:rsidR="007372C1">
          <w:rPr>
            <w:webHidden/>
          </w:rPr>
          <w:t>59</w:t>
        </w:r>
        <w:r w:rsidR="009A2DCA" w:rsidRPr="00162E3A">
          <w:rPr>
            <w:webHidden/>
          </w:rPr>
          <w:fldChar w:fldCharType="end"/>
        </w:r>
      </w:hyperlink>
    </w:p>
    <w:p w14:paraId="780C614B" w14:textId="59BDF980" w:rsidR="009A2DCA" w:rsidRPr="00162E3A" w:rsidRDefault="007D422B" w:rsidP="001F5344">
      <w:pPr>
        <w:pStyle w:val="Spistreci1"/>
        <w:spacing w:before="0" w:after="0" w:line="276" w:lineRule="auto"/>
        <w:jc w:val="left"/>
        <w:rPr>
          <w:rFonts w:eastAsiaTheme="minorEastAsia"/>
          <w:bCs w:val="0"/>
        </w:rPr>
      </w:pPr>
      <w:hyperlink w:anchor="_Toc23963503" w:history="1">
        <w:r w:rsidR="009A2DCA" w:rsidRPr="00162E3A">
          <w:rPr>
            <w:rStyle w:val="Hipercze"/>
          </w:rPr>
          <w:t>Wnioski i rekomendacje</w:t>
        </w:r>
        <w:r w:rsidR="009A2DCA" w:rsidRPr="00162E3A">
          <w:rPr>
            <w:webHidden/>
          </w:rPr>
          <w:tab/>
        </w:r>
        <w:r w:rsidR="009A2DCA" w:rsidRPr="00162E3A">
          <w:rPr>
            <w:webHidden/>
          </w:rPr>
          <w:fldChar w:fldCharType="begin"/>
        </w:r>
        <w:r w:rsidR="009A2DCA" w:rsidRPr="00162E3A">
          <w:rPr>
            <w:webHidden/>
          </w:rPr>
          <w:instrText xml:space="preserve"> PAGEREF _Toc23963503 \h </w:instrText>
        </w:r>
        <w:r w:rsidR="009A2DCA" w:rsidRPr="00162E3A">
          <w:rPr>
            <w:webHidden/>
          </w:rPr>
        </w:r>
        <w:r w:rsidR="009A2DCA" w:rsidRPr="00162E3A">
          <w:rPr>
            <w:webHidden/>
          </w:rPr>
          <w:fldChar w:fldCharType="separate"/>
        </w:r>
        <w:r w:rsidR="007372C1">
          <w:rPr>
            <w:webHidden/>
          </w:rPr>
          <w:t>61</w:t>
        </w:r>
        <w:r w:rsidR="009A2DCA" w:rsidRPr="00162E3A">
          <w:rPr>
            <w:webHidden/>
          </w:rPr>
          <w:fldChar w:fldCharType="end"/>
        </w:r>
      </w:hyperlink>
    </w:p>
    <w:p w14:paraId="0DFD7D4D" w14:textId="35D8D98B" w:rsidR="009A2DCA" w:rsidRPr="00162E3A" w:rsidRDefault="007D422B" w:rsidP="001F5344">
      <w:pPr>
        <w:pStyle w:val="Spistreci1"/>
        <w:spacing w:before="0" w:after="0" w:line="276" w:lineRule="auto"/>
        <w:jc w:val="left"/>
        <w:rPr>
          <w:rFonts w:eastAsiaTheme="minorEastAsia"/>
          <w:bCs w:val="0"/>
        </w:rPr>
      </w:pPr>
      <w:hyperlink w:anchor="_Toc23963504" w:history="1">
        <w:r w:rsidR="009A2DCA" w:rsidRPr="00162E3A">
          <w:rPr>
            <w:rStyle w:val="Hipercze"/>
          </w:rPr>
          <w:t>Bibliografia</w:t>
        </w:r>
        <w:r w:rsidR="009A2DCA" w:rsidRPr="00162E3A">
          <w:rPr>
            <w:webHidden/>
          </w:rPr>
          <w:tab/>
        </w:r>
        <w:r w:rsidR="009A2DCA" w:rsidRPr="00162E3A">
          <w:rPr>
            <w:webHidden/>
          </w:rPr>
          <w:fldChar w:fldCharType="begin"/>
        </w:r>
        <w:r w:rsidR="009A2DCA" w:rsidRPr="00162E3A">
          <w:rPr>
            <w:webHidden/>
          </w:rPr>
          <w:instrText xml:space="preserve"> PAGEREF _Toc23963504 \h </w:instrText>
        </w:r>
        <w:r w:rsidR="009A2DCA" w:rsidRPr="00162E3A">
          <w:rPr>
            <w:webHidden/>
          </w:rPr>
        </w:r>
        <w:r w:rsidR="009A2DCA" w:rsidRPr="00162E3A">
          <w:rPr>
            <w:webHidden/>
          </w:rPr>
          <w:fldChar w:fldCharType="separate"/>
        </w:r>
        <w:r w:rsidR="007372C1">
          <w:rPr>
            <w:webHidden/>
          </w:rPr>
          <w:t>64</w:t>
        </w:r>
        <w:r w:rsidR="009A2DCA" w:rsidRPr="00162E3A">
          <w:rPr>
            <w:webHidden/>
          </w:rPr>
          <w:fldChar w:fldCharType="end"/>
        </w:r>
      </w:hyperlink>
    </w:p>
    <w:p w14:paraId="50BC9A9C" w14:textId="3D0BA721" w:rsidR="009A2DCA" w:rsidRPr="00162E3A" w:rsidRDefault="007D422B" w:rsidP="001F5344">
      <w:pPr>
        <w:pStyle w:val="Spistreci1"/>
        <w:spacing w:before="0" w:after="0" w:line="276" w:lineRule="auto"/>
        <w:jc w:val="left"/>
        <w:rPr>
          <w:rFonts w:eastAsiaTheme="minorEastAsia"/>
          <w:bCs w:val="0"/>
        </w:rPr>
      </w:pPr>
      <w:hyperlink w:anchor="_Toc23963505" w:history="1">
        <w:r w:rsidR="009A2DCA" w:rsidRPr="00162E3A">
          <w:rPr>
            <w:rStyle w:val="Hipercze"/>
          </w:rPr>
          <w:t>Spis tabel</w:t>
        </w:r>
        <w:r w:rsidR="009A2DCA" w:rsidRPr="00162E3A">
          <w:rPr>
            <w:webHidden/>
          </w:rPr>
          <w:tab/>
        </w:r>
        <w:r w:rsidR="009A2DCA" w:rsidRPr="00162E3A">
          <w:rPr>
            <w:webHidden/>
          </w:rPr>
          <w:fldChar w:fldCharType="begin"/>
        </w:r>
        <w:r w:rsidR="009A2DCA" w:rsidRPr="00162E3A">
          <w:rPr>
            <w:webHidden/>
          </w:rPr>
          <w:instrText xml:space="preserve"> PAGEREF _Toc23963505 \h </w:instrText>
        </w:r>
        <w:r w:rsidR="009A2DCA" w:rsidRPr="00162E3A">
          <w:rPr>
            <w:webHidden/>
          </w:rPr>
        </w:r>
        <w:r w:rsidR="009A2DCA" w:rsidRPr="00162E3A">
          <w:rPr>
            <w:webHidden/>
          </w:rPr>
          <w:fldChar w:fldCharType="separate"/>
        </w:r>
        <w:r w:rsidR="007372C1">
          <w:rPr>
            <w:webHidden/>
          </w:rPr>
          <w:t>65</w:t>
        </w:r>
        <w:r w:rsidR="009A2DCA" w:rsidRPr="00162E3A">
          <w:rPr>
            <w:webHidden/>
          </w:rPr>
          <w:fldChar w:fldCharType="end"/>
        </w:r>
      </w:hyperlink>
    </w:p>
    <w:p w14:paraId="6E842FE1" w14:textId="364A93C8" w:rsidR="009A2DCA" w:rsidRPr="00162E3A" w:rsidRDefault="007D422B" w:rsidP="001F5344">
      <w:pPr>
        <w:pStyle w:val="Spistreci1"/>
        <w:spacing w:before="0" w:after="0" w:line="276" w:lineRule="auto"/>
        <w:jc w:val="left"/>
        <w:rPr>
          <w:rFonts w:eastAsiaTheme="minorEastAsia"/>
          <w:bCs w:val="0"/>
        </w:rPr>
      </w:pPr>
      <w:hyperlink w:anchor="_Toc23963506" w:history="1">
        <w:r w:rsidR="009A2DCA" w:rsidRPr="00162E3A">
          <w:rPr>
            <w:rStyle w:val="Hipercze"/>
          </w:rPr>
          <w:t>Spis wykresów</w:t>
        </w:r>
        <w:r w:rsidR="009A2DCA" w:rsidRPr="00162E3A">
          <w:rPr>
            <w:webHidden/>
          </w:rPr>
          <w:tab/>
        </w:r>
        <w:r w:rsidR="009A2DCA" w:rsidRPr="00162E3A">
          <w:rPr>
            <w:webHidden/>
          </w:rPr>
          <w:fldChar w:fldCharType="begin"/>
        </w:r>
        <w:r w:rsidR="009A2DCA" w:rsidRPr="00162E3A">
          <w:rPr>
            <w:webHidden/>
          </w:rPr>
          <w:instrText xml:space="preserve"> PAGEREF _Toc23963506 \h </w:instrText>
        </w:r>
        <w:r w:rsidR="009A2DCA" w:rsidRPr="00162E3A">
          <w:rPr>
            <w:webHidden/>
          </w:rPr>
        </w:r>
        <w:r w:rsidR="009A2DCA" w:rsidRPr="00162E3A">
          <w:rPr>
            <w:webHidden/>
          </w:rPr>
          <w:fldChar w:fldCharType="separate"/>
        </w:r>
        <w:r w:rsidR="007372C1">
          <w:rPr>
            <w:webHidden/>
          </w:rPr>
          <w:t>66</w:t>
        </w:r>
        <w:r w:rsidR="009A2DCA" w:rsidRPr="00162E3A">
          <w:rPr>
            <w:webHidden/>
          </w:rPr>
          <w:fldChar w:fldCharType="end"/>
        </w:r>
      </w:hyperlink>
    </w:p>
    <w:p w14:paraId="602DC971" w14:textId="77777777" w:rsidR="00AC56FB" w:rsidRPr="009A2DCA" w:rsidRDefault="00AC56FB" w:rsidP="001F5344">
      <w:pPr>
        <w:spacing w:line="276" w:lineRule="auto"/>
        <w:jc w:val="left"/>
        <w:rPr>
          <w:rFonts w:ascii="Arial" w:hAnsi="Arial" w:cs="Arial"/>
        </w:rPr>
      </w:pPr>
      <w:r w:rsidRPr="00162E3A">
        <w:rPr>
          <w:rFonts w:ascii="Arial" w:hAnsi="Arial" w:cs="Arial"/>
          <w:sz w:val="20"/>
          <w:szCs w:val="20"/>
        </w:rPr>
        <w:fldChar w:fldCharType="end"/>
      </w:r>
    </w:p>
    <w:p w14:paraId="5795D3E2" w14:textId="77777777" w:rsidR="00DC24A4" w:rsidRPr="008078D8" w:rsidRDefault="00DC24A4" w:rsidP="001F6079">
      <w:pPr>
        <w:pStyle w:val="Nagwek1"/>
        <w:numPr>
          <w:ilvl w:val="0"/>
          <w:numId w:val="0"/>
        </w:numPr>
        <w:jc w:val="left"/>
        <w:rPr>
          <w:rStyle w:val="normaltextrun"/>
          <w:rFonts w:cs="Arial"/>
          <w:sz w:val="28"/>
          <w:szCs w:val="28"/>
        </w:rPr>
      </w:pPr>
      <w:bookmarkStart w:id="2" w:name="_Toc23963466"/>
      <w:bookmarkEnd w:id="0"/>
      <w:r w:rsidRPr="008078D8">
        <w:rPr>
          <w:rStyle w:val="normaltextrun"/>
          <w:rFonts w:cs="Arial"/>
          <w:sz w:val="28"/>
          <w:szCs w:val="28"/>
        </w:rPr>
        <w:lastRenderedPageBreak/>
        <w:t>Wstęp:</w:t>
      </w:r>
      <w:bookmarkEnd w:id="2"/>
      <w:r w:rsidRPr="008078D8">
        <w:rPr>
          <w:rStyle w:val="normaltextrun"/>
          <w:rFonts w:cs="Arial"/>
          <w:sz w:val="28"/>
          <w:szCs w:val="28"/>
        </w:rPr>
        <w:t> </w:t>
      </w:r>
    </w:p>
    <w:p w14:paraId="29EE6B28" w14:textId="77777777" w:rsidR="00B06C96" w:rsidRDefault="006E5757" w:rsidP="00D46BCC">
      <w:pPr>
        <w:pStyle w:val="paragraph"/>
        <w:spacing w:before="120" w:beforeAutospacing="0" w:after="120" w:afterAutospacing="0" w:line="276" w:lineRule="auto"/>
        <w:jc w:val="left"/>
        <w:textAlignment w:val="baseline"/>
        <w:rPr>
          <w:rStyle w:val="normaltextrun"/>
          <w:rFonts w:ascii="Arial" w:hAnsi="Arial" w:cs="Arial"/>
          <w:sz w:val="22"/>
          <w:szCs w:val="22"/>
        </w:rPr>
      </w:pPr>
      <w:r w:rsidRPr="008078D8">
        <w:rPr>
          <w:rStyle w:val="normaltextrun"/>
          <w:rFonts w:ascii="Arial" w:hAnsi="Arial" w:cs="Arial"/>
          <w:sz w:val="22"/>
          <w:szCs w:val="22"/>
        </w:rPr>
        <w:t>Niniejszy raport poświęcony jest analizie funkcjonowania branży transportowej, spedycyjnej i</w:t>
      </w:r>
      <w:r w:rsidR="000E3394" w:rsidRPr="008078D8">
        <w:rPr>
          <w:rStyle w:val="normaltextrun"/>
          <w:rFonts w:ascii="Arial" w:hAnsi="Arial" w:cs="Arial"/>
          <w:sz w:val="22"/>
          <w:szCs w:val="22"/>
        </w:rPr>
        <w:t> </w:t>
      </w:r>
      <w:r w:rsidRPr="008078D8">
        <w:rPr>
          <w:rStyle w:val="normaltextrun"/>
          <w:rFonts w:ascii="Arial" w:hAnsi="Arial" w:cs="Arial"/>
          <w:sz w:val="22"/>
          <w:szCs w:val="22"/>
        </w:rPr>
        <w:t xml:space="preserve">logistycznej w województwie łódzkim. W dokumencie, podobnie jak w literaturze poświęconej temu obszarowi gospodarki, stosowany jest skrót TSL pochodzący od słów transport –spedycja </w:t>
      </w:r>
      <w:r w:rsidR="00681700" w:rsidRPr="008078D8">
        <w:rPr>
          <w:rStyle w:val="normaltextrun"/>
          <w:rFonts w:ascii="Arial" w:hAnsi="Arial" w:cs="Arial"/>
          <w:sz w:val="22"/>
          <w:szCs w:val="22"/>
        </w:rPr>
        <w:t>–</w:t>
      </w:r>
      <w:r w:rsidRPr="008078D8">
        <w:rPr>
          <w:rStyle w:val="normaltextrun"/>
          <w:rFonts w:ascii="Arial" w:hAnsi="Arial" w:cs="Arial"/>
          <w:sz w:val="22"/>
          <w:szCs w:val="22"/>
        </w:rPr>
        <w:t xml:space="preserve">logistyka. </w:t>
      </w:r>
      <w:r w:rsidR="00B06C96">
        <w:rPr>
          <w:rStyle w:val="normaltextrun"/>
          <w:rFonts w:ascii="Arial" w:hAnsi="Arial" w:cs="Arial"/>
          <w:sz w:val="22"/>
          <w:szCs w:val="22"/>
        </w:rPr>
        <w:t xml:space="preserve">To </w:t>
      </w:r>
      <w:r w:rsidR="00B06C96" w:rsidRPr="00B06C96">
        <w:rPr>
          <w:rStyle w:val="normaltextrun"/>
          <w:rFonts w:ascii="Arial" w:hAnsi="Arial" w:cs="Arial"/>
          <w:sz w:val="22"/>
          <w:szCs w:val="22"/>
        </w:rPr>
        <w:t>działalność gospodarcz</w:t>
      </w:r>
      <w:r w:rsidR="00B06C96">
        <w:rPr>
          <w:rStyle w:val="normaltextrun"/>
          <w:rFonts w:ascii="Arial" w:hAnsi="Arial" w:cs="Arial"/>
          <w:sz w:val="22"/>
          <w:szCs w:val="22"/>
        </w:rPr>
        <w:t xml:space="preserve">a </w:t>
      </w:r>
      <w:r w:rsidR="00B06C96" w:rsidRPr="00B06C96">
        <w:rPr>
          <w:rStyle w:val="normaltextrun"/>
          <w:rFonts w:ascii="Arial" w:hAnsi="Arial" w:cs="Arial"/>
          <w:sz w:val="22"/>
          <w:szCs w:val="22"/>
        </w:rPr>
        <w:t>polegająca na oferowaniu i realizacji na rynku usług: przemieszczania osób i dóbr</w:t>
      </w:r>
      <w:r w:rsidR="00B06C96">
        <w:rPr>
          <w:rStyle w:val="normaltextrun"/>
          <w:rFonts w:ascii="Arial" w:hAnsi="Arial" w:cs="Arial"/>
          <w:sz w:val="22"/>
          <w:szCs w:val="22"/>
        </w:rPr>
        <w:t xml:space="preserve"> </w:t>
      </w:r>
      <w:r w:rsidR="00B06C96" w:rsidRPr="00B06C96">
        <w:rPr>
          <w:rStyle w:val="normaltextrun"/>
          <w:rFonts w:ascii="Arial" w:hAnsi="Arial" w:cs="Arial"/>
          <w:sz w:val="22"/>
          <w:szCs w:val="22"/>
        </w:rPr>
        <w:t>materialnych (transport), organizacji przewozu ładunków (spedycja) oraz</w:t>
      </w:r>
      <w:r w:rsidR="00B06C96">
        <w:rPr>
          <w:rStyle w:val="normaltextrun"/>
          <w:rFonts w:ascii="Arial" w:hAnsi="Arial" w:cs="Arial"/>
          <w:sz w:val="22"/>
          <w:szCs w:val="22"/>
        </w:rPr>
        <w:t xml:space="preserve"> kompleksowego </w:t>
      </w:r>
      <w:r w:rsidR="00B06C96" w:rsidRPr="00B06C96">
        <w:rPr>
          <w:rStyle w:val="normaltextrun"/>
          <w:rFonts w:ascii="Arial" w:hAnsi="Arial" w:cs="Arial"/>
          <w:sz w:val="22"/>
          <w:szCs w:val="22"/>
        </w:rPr>
        <w:t>zarządzania i realizacji wszelkich procesów przepływu, włączni</w:t>
      </w:r>
      <w:r w:rsidR="00B06C96">
        <w:rPr>
          <w:rStyle w:val="normaltextrun"/>
          <w:rFonts w:ascii="Arial" w:hAnsi="Arial" w:cs="Arial"/>
          <w:sz w:val="22"/>
          <w:szCs w:val="22"/>
        </w:rPr>
        <w:t xml:space="preserve">e </w:t>
      </w:r>
      <w:r w:rsidR="00B06C96" w:rsidRPr="00B06C96">
        <w:rPr>
          <w:rStyle w:val="normaltextrun"/>
          <w:rFonts w:ascii="Arial" w:hAnsi="Arial" w:cs="Arial"/>
          <w:sz w:val="22"/>
          <w:szCs w:val="22"/>
        </w:rPr>
        <w:t>z transportem, spedycją, magazynowaniem (logistyka)</w:t>
      </w:r>
      <w:r w:rsidR="00B06C96">
        <w:rPr>
          <w:rStyle w:val="Odwoanieprzypisudolnego"/>
          <w:rFonts w:ascii="Arial" w:hAnsi="Arial" w:cs="Arial"/>
          <w:sz w:val="22"/>
          <w:szCs w:val="22"/>
        </w:rPr>
        <w:footnoteReference w:id="1"/>
      </w:r>
      <w:r w:rsidR="00B06C96">
        <w:rPr>
          <w:rStyle w:val="normaltextrun"/>
          <w:rFonts w:ascii="Arial" w:hAnsi="Arial" w:cs="Arial"/>
          <w:sz w:val="22"/>
          <w:szCs w:val="22"/>
        </w:rPr>
        <w:t>.</w:t>
      </w:r>
    </w:p>
    <w:p w14:paraId="3A91A025" w14:textId="77777777" w:rsidR="006E5757" w:rsidRPr="008078D8" w:rsidRDefault="006E5757" w:rsidP="00D46BCC">
      <w:pPr>
        <w:pStyle w:val="paragraph"/>
        <w:spacing w:before="120" w:beforeAutospacing="0" w:after="120" w:afterAutospacing="0" w:line="276" w:lineRule="auto"/>
        <w:jc w:val="left"/>
        <w:textAlignment w:val="baseline"/>
        <w:rPr>
          <w:rStyle w:val="normaltextrun"/>
          <w:rFonts w:ascii="Arial" w:hAnsi="Arial" w:cs="Arial"/>
          <w:sz w:val="22"/>
          <w:szCs w:val="22"/>
        </w:rPr>
      </w:pPr>
      <w:r w:rsidRPr="008078D8">
        <w:rPr>
          <w:rStyle w:val="normaltextrun"/>
          <w:rFonts w:ascii="Arial" w:hAnsi="Arial" w:cs="Arial"/>
          <w:sz w:val="22"/>
          <w:szCs w:val="22"/>
        </w:rPr>
        <w:t>Początek r</w:t>
      </w:r>
      <w:r w:rsidR="003246A1" w:rsidRPr="008078D8">
        <w:rPr>
          <w:rStyle w:val="normaltextrun"/>
          <w:rFonts w:ascii="Arial" w:hAnsi="Arial" w:cs="Arial"/>
          <w:sz w:val="22"/>
          <w:szCs w:val="22"/>
        </w:rPr>
        <w:t xml:space="preserve">ozwój </w:t>
      </w:r>
      <w:r w:rsidRPr="008078D8">
        <w:rPr>
          <w:rStyle w:val="normaltextrun"/>
          <w:rFonts w:ascii="Arial" w:hAnsi="Arial" w:cs="Arial"/>
          <w:sz w:val="22"/>
          <w:szCs w:val="22"/>
        </w:rPr>
        <w:t xml:space="preserve">nowoczesnego </w:t>
      </w:r>
      <w:r w:rsidR="003246A1" w:rsidRPr="008078D8">
        <w:rPr>
          <w:rStyle w:val="normaltextrun"/>
          <w:rFonts w:ascii="Arial" w:hAnsi="Arial" w:cs="Arial"/>
          <w:sz w:val="22"/>
          <w:szCs w:val="22"/>
        </w:rPr>
        <w:t xml:space="preserve">rynku TSL w Polsce </w:t>
      </w:r>
      <w:r w:rsidRPr="008078D8">
        <w:rPr>
          <w:rStyle w:val="normaltextrun"/>
          <w:rFonts w:ascii="Arial" w:hAnsi="Arial" w:cs="Arial"/>
          <w:sz w:val="22"/>
          <w:szCs w:val="22"/>
        </w:rPr>
        <w:t>można obserwować</w:t>
      </w:r>
      <w:r w:rsidR="009A2DCA">
        <w:rPr>
          <w:rStyle w:val="normaltextrun"/>
          <w:rFonts w:ascii="Arial" w:hAnsi="Arial" w:cs="Arial"/>
          <w:sz w:val="22"/>
          <w:szCs w:val="22"/>
        </w:rPr>
        <w:t xml:space="preserve"> </w:t>
      </w:r>
      <w:r w:rsidR="003246A1" w:rsidRPr="008078D8">
        <w:rPr>
          <w:rStyle w:val="normaltextrun"/>
          <w:rFonts w:ascii="Arial" w:hAnsi="Arial" w:cs="Arial"/>
          <w:sz w:val="22"/>
          <w:szCs w:val="22"/>
        </w:rPr>
        <w:t>od</w:t>
      </w:r>
      <w:r w:rsidR="000E3394" w:rsidRPr="008078D8">
        <w:rPr>
          <w:rStyle w:val="normaltextrun"/>
          <w:rFonts w:ascii="Arial" w:hAnsi="Arial" w:cs="Arial"/>
          <w:sz w:val="22"/>
          <w:szCs w:val="22"/>
        </w:rPr>
        <w:t> </w:t>
      </w:r>
      <w:r w:rsidR="003246A1" w:rsidRPr="008078D8">
        <w:rPr>
          <w:rStyle w:val="normaltextrun"/>
          <w:rFonts w:ascii="Arial" w:hAnsi="Arial" w:cs="Arial"/>
          <w:sz w:val="22"/>
          <w:szCs w:val="22"/>
        </w:rPr>
        <w:t>lat</w:t>
      </w:r>
      <w:r w:rsidR="000E3394" w:rsidRPr="008078D8">
        <w:rPr>
          <w:rStyle w:val="normaltextrun"/>
          <w:rFonts w:ascii="Arial" w:hAnsi="Arial" w:cs="Arial"/>
          <w:sz w:val="22"/>
          <w:szCs w:val="22"/>
        </w:rPr>
        <w:t> </w:t>
      </w:r>
      <w:r w:rsidR="003246A1" w:rsidRPr="008078D8">
        <w:rPr>
          <w:rStyle w:val="normaltextrun"/>
          <w:rFonts w:ascii="Arial" w:hAnsi="Arial" w:cs="Arial"/>
          <w:sz w:val="22"/>
          <w:szCs w:val="22"/>
        </w:rPr>
        <w:t xml:space="preserve">dziewięćdziesiątych XX w. </w:t>
      </w:r>
      <w:r w:rsidRPr="008078D8">
        <w:rPr>
          <w:rStyle w:val="normaltextrun"/>
          <w:rFonts w:ascii="Arial" w:hAnsi="Arial" w:cs="Arial"/>
          <w:sz w:val="22"/>
          <w:szCs w:val="22"/>
        </w:rPr>
        <w:t>Do 1989</w:t>
      </w:r>
      <w:r w:rsidR="000E3394" w:rsidRPr="008078D8">
        <w:rPr>
          <w:rStyle w:val="normaltextrun"/>
          <w:rFonts w:ascii="Arial" w:hAnsi="Arial" w:cs="Arial"/>
          <w:sz w:val="22"/>
          <w:szCs w:val="22"/>
        </w:rPr>
        <w:t xml:space="preserve"> roku</w:t>
      </w:r>
      <w:r w:rsidRPr="008078D8">
        <w:rPr>
          <w:rStyle w:val="normaltextrun"/>
          <w:rFonts w:ascii="Arial" w:hAnsi="Arial" w:cs="Arial"/>
          <w:sz w:val="22"/>
          <w:szCs w:val="22"/>
        </w:rPr>
        <w:t xml:space="preserve"> szereg firm posiadało rozwinięty tabor</w:t>
      </w:r>
      <w:r w:rsidR="003D165F">
        <w:rPr>
          <w:rStyle w:val="normaltextrun"/>
          <w:rFonts w:ascii="Arial" w:hAnsi="Arial" w:cs="Arial"/>
          <w:sz w:val="22"/>
          <w:szCs w:val="22"/>
        </w:rPr>
        <w:t xml:space="preserve"> </w:t>
      </w:r>
      <w:r w:rsidRPr="008078D8">
        <w:rPr>
          <w:rStyle w:val="normaltextrun"/>
          <w:rFonts w:ascii="Arial" w:hAnsi="Arial" w:cs="Arial"/>
          <w:sz w:val="22"/>
          <w:szCs w:val="22"/>
        </w:rPr>
        <w:t>samochodowy, ale wykorzystywało go wyłącznie na potrzeby własnych jednostek organizacyjnych.</w:t>
      </w:r>
    </w:p>
    <w:p w14:paraId="7FB97145" w14:textId="77777777" w:rsidR="00D10232" w:rsidRPr="008078D8" w:rsidRDefault="003246A1" w:rsidP="00D46BCC">
      <w:pPr>
        <w:pStyle w:val="paragraph"/>
        <w:spacing w:before="120" w:beforeAutospacing="0" w:after="120" w:afterAutospacing="0" w:line="276" w:lineRule="auto"/>
        <w:jc w:val="left"/>
        <w:textAlignment w:val="baseline"/>
        <w:rPr>
          <w:rStyle w:val="normaltextrun"/>
          <w:rFonts w:ascii="Arial" w:hAnsi="Arial" w:cs="Arial"/>
          <w:sz w:val="22"/>
          <w:szCs w:val="22"/>
        </w:rPr>
      </w:pPr>
      <w:r w:rsidRPr="008078D8">
        <w:rPr>
          <w:rStyle w:val="normaltextrun"/>
          <w:rFonts w:ascii="Arial" w:hAnsi="Arial" w:cs="Arial"/>
          <w:sz w:val="22"/>
          <w:szCs w:val="22"/>
        </w:rPr>
        <w:t xml:space="preserve">Impulsem </w:t>
      </w:r>
      <w:r w:rsidR="00D10232" w:rsidRPr="008078D8">
        <w:rPr>
          <w:rStyle w:val="normaltextrun"/>
          <w:rFonts w:ascii="Arial" w:hAnsi="Arial" w:cs="Arial"/>
          <w:sz w:val="22"/>
          <w:szCs w:val="22"/>
        </w:rPr>
        <w:t xml:space="preserve">do </w:t>
      </w:r>
      <w:r w:rsidR="006E5757" w:rsidRPr="008078D8">
        <w:rPr>
          <w:rStyle w:val="normaltextrun"/>
          <w:rFonts w:ascii="Arial" w:hAnsi="Arial" w:cs="Arial"/>
          <w:sz w:val="22"/>
          <w:szCs w:val="22"/>
        </w:rPr>
        <w:t>powstania branży TSL jaką dziś znamy</w:t>
      </w:r>
      <w:r w:rsidR="00D10232" w:rsidRPr="008078D8">
        <w:rPr>
          <w:rStyle w:val="normaltextrun"/>
          <w:rFonts w:ascii="Arial" w:hAnsi="Arial" w:cs="Arial"/>
          <w:sz w:val="22"/>
          <w:szCs w:val="22"/>
        </w:rPr>
        <w:t xml:space="preserve"> było</w:t>
      </w:r>
      <w:r w:rsidRPr="008078D8">
        <w:rPr>
          <w:rStyle w:val="normaltextrun"/>
          <w:rFonts w:ascii="Arial" w:hAnsi="Arial" w:cs="Arial"/>
          <w:sz w:val="22"/>
          <w:szCs w:val="22"/>
        </w:rPr>
        <w:t xml:space="preserve"> ożywieniem polskiej gospodarki, które nastąpiło w wyniku </w:t>
      </w:r>
      <w:r w:rsidR="00D10232" w:rsidRPr="008078D8">
        <w:rPr>
          <w:rStyle w:val="normaltextrun"/>
          <w:rFonts w:ascii="Arial" w:hAnsi="Arial" w:cs="Arial"/>
          <w:sz w:val="22"/>
          <w:szCs w:val="22"/>
        </w:rPr>
        <w:t xml:space="preserve">transformacji politycznej i ekonomicznej, </w:t>
      </w:r>
      <w:r w:rsidRPr="008078D8">
        <w:rPr>
          <w:rStyle w:val="normaltextrun"/>
          <w:rFonts w:ascii="Arial" w:hAnsi="Arial" w:cs="Arial"/>
          <w:sz w:val="22"/>
          <w:szCs w:val="22"/>
        </w:rPr>
        <w:t xml:space="preserve">a także </w:t>
      </w:r>
      <w:r w:rsidR="00D10232" w:rsidRPr="008078D8">
        <w:rPr>
          <w:rStyle w:val="normaltextrun"/>
          <w:rFonts w:ascii="Arial" w:hAnsi="Arial" w:cs="Arial"/>
          <w:sz w:val="22"/>
          <w:szCs w:val="22"/>
        </w:rPr>
        <w:t xml:space="preserve">szerokie </w:t>
      </w:r>
      <w:r w:rsidRPr="008078D8">
        <w:rPr>
          <w:rStyle w:val="normaltextrun"/>
          <w:rFonts w:ascii="Arial" w:hAnsi="Arial" w:cs="Arial"/>
          <w:sz w:val="22"/>
          <w:szCs w:val="22"/>
        </w:rPr>
        <w:t xml:space="preserve">otwarcia się przez kraj na wpływy z krajów zachodnich. </w:t>
      </w:r>
      <w:r w:rsidR="00D10232" w:rsidRPr="008078D8">
        <w:rPr>
          <w:rStyle w:val="normaltextrun"/>
          <w:rFonts w:ascii="Arial" w:hAnsi="Arial" w:cs="Arial"/>
          <w:sz w:val="22"/>
          <w:szCs w:val="22"/>
        </w:rPr>
        <w:t>Po otwarciu granic, rozwój ten napędzany był</w:t>
      </w:r>
      <w:r w:rsidR="00681700" w:rsidRPr="008078D8">
        <w:rPr>
          <w:rStyle w:val="normaltextrun"/>
          <w:rFonts w:ascii="Arial" w:hAnsi="Arial" w:cs="Arial"/>
          <w:sz w:val="22"/>
          <w:szCs w:val="22"/>
        </w:rPr>
        <w:t> </w:t>
      </w:r>
      <w:r w:rsidR="00D10232" w:rsidRPr="008078D8">
        <w:rPr>
          <w:rStyle w:val="normaltextrun"/>
          <w:rFonts w:ascii="Arial" w:hAnsi="Arial" w:cs="Arial"/>
          <w:sz w:val="22"/>
          <w:szCs w:val="22"/>
        </w:rPr>
        <w:t xml:space="preserve">przez międzynarodową wymianę handlową, obserwowany wśród zagranicznych przedsiębiorstw trend do przenoszenia produkcji w poszukiwaniu tańszej siły roboczej oraz przez lokalizację naszego kraju na mapie Europy. </w:t>
      </w:r>
      <w:r w:rsidR="006E5757" w:rsidRPr="008078D8">
        <w:rPr>
          <w:rStyle w:val="normaltextrun"/>
          <w:rFonts w:ascii="Arial" w:hAnsi="Arial" w:cs="Arial"/>
          <w:sz w:val="22"/>
          <w:szCs w:val="22"/>
        </w:rPr>
        <w:t>Kolejnym – po przemianach początku lat</w:t>
      </w:r>
      <w:r w:rsidR="00153169">
        <w:rPr>
          <w:rStyle w:val="normaltextrun"/>
          <w:rFonts w:ascii="Arial" w:hAnsi="Arial" w:cs="Arial"/>
          <w:sz w:val="22"/>
          <w:szCs w:val="22"/>
        </w:rPr>
        <w:t> </w:t>
      </w:r>
      <w:r w:rsidR="006E5757" w:rsidRPr="008078D8">
        <w:rPr>
          <w:rStyle w:val="normaltextrun"/>
          <w:rFonts w:ascii="Arial" w:hAnsi="Arial" w:cs="Arial"/>
          <w:sz w:val="22"/>
          <w:szCs w:val="22"/>
        </w:rPr>
        <w:t xml:space="preserve">90tych – kluczowym dla branży wydarzaniem było przystąpienie Polski do Unii Europejskiej. </w:t>
      </w:r>
      <w:r w:rsidR="00D10232" w:rsidRPr="008078D8">
        <w:rPr>
          <w:rStyle w:val="normaltextrun"/>
          <w:rFonts w:ascii="Arial" w:hAnsi="Arial" w:cs="Arial"/>
          <w:sz w:val="22"/>
          <w:szCs w:val="22"/>
        </w:rPr>
        <w:t>Od</w:t>
      </w:r>
      <w:r w:rsidR="00153169">
        <w:rPr>
          <w:rStyle w:val="normaltextrun"/>
          <w:rFonts w:ascii="Arial" w:hAnsi="Arial" w:cs="Arial"/>
          <w:sz w:val="22"/>
          <w:szCs w:val="22"/>
        </w:rPr>
        <w:t> </w:t>
      </w:r>
      <w:r w:rsidR="00D10232" w:rsidRPr="008078D8">
        <w:rPr>
          <w:rStyle w:val="normaltextrun"/>
          <w:rFonts w:ascii="Arial" w:hAnsi="Arial" w:cs="Arial"/>
          <w:sz w:val="22"/>
          <w:szCs w:val="22"/>
        </w:rPr>
        <w:t>maja 2004 roku można mówić o nieograniczonym dostępie polskich przedsiębiorstw przewozowych do rynku unijnego</w:t>
      </w:r>
      <w:r w:rsidR="006E5757" w:rsidRPr="008078D8">
        <w:rPr>
          <w:rStyle w:val="normaltextrun"/>
          <w:rFonts w:ascii="Arial" w:hAnsi="Arial" w:cs="Arial"/>
          <w:sz w:val="22"/>
          <w:szCs w:val="22"/>
        </w:rPr>
        <w:t>.</w:t>
      </w:r>
    </w:p>
    <w:p w14:paraId="083B6F5D" w14:textId="77777777" w:rsidR="00D10232" w:rsidRPr="008078D8" w:rsidRDefault="00D10232" w:rsidP="00D46BCC">
      <w:pPr>
        <w:pStyle w:val="paragraph"/>
        <w:spacing w:before="120" w:beforeAutospacing="0" w:after="120" w:afterAutospacing="0" w:line="276" w:lineRule="auto"/>
        <w:jc w:val="left"/>
        <w:textAlignment w:val="baseline"/>
        <w:rPr>
          <w:rStyle w:val="normaltextrun"/>
          <w:rFonts w:ascii="Arial" w:hAnsi="Arial" w:cs="Arial"/>
          <w:sz w:val="22"/>
          <w:szCs w:val="22"/>
        </w:rPr>
      </w:pPr>
      <w:r w:rsidRPr="008078D8">
        <w:rPr>
          <w:rStyle w:val="normaltextrun"/>
          <w:rFonts w:ascii="Arial" w:hAnsi="Arial" w:cs="Arial"/>
          <w:sz w:val="22"/>
          <w:szCs w:val="22"/>
        </w:rPr>
        <w:t>Sektor TSL określany jest nieraz jako „system nośny, czy krwiobieg gospodarki”</w:t>
      </w:r>
      <w:r w:rsidRPr="008078D8">
        <w:rPr>
          <w:rStyle w:val="normaltextrun"/>
          <w:rFonts w:ascii="Arial" w:hAnsi="Arial" w:cs="Arial"/>
          <w:sz w:val="22"/>
          <w:szCs w:val="22"/>
          <w:vertAlign w:val="superscript"/>
        </w:rPr>
        <w:footnoteReference w:id="2"/>
      </w:r>
      <w:r w:rsidRPr="008078D8">
        <w:rPr>
          <w:rStyle w:val="normaltextrun"/>
          <w:rFonts w:ascii="Arial" w:hAnsi="Arial" w:cs="Arial"/>
          <w:sz w:val="22"/>
          <w:szCs w:val="22"/>
        </w:rPr>
        <w:t>. Z uwagi na</w:t>
      </w:r>
      <w:r w:rsidR="00681700" w:rsidRPr="008078D8">
        <w:rPr>
          <w:rStyle w:val="normaltextrun"/>
          <w:rFonts w:ascii="Arial" w:hAnsi="Arial" w:cs="Arial"/>
          <w:sz w:val="22"/>
          <w:szCs w:val="22"/>
        </w:rPr>
        <w:t> </w:t>
      </w:r>
      <w:r w:rsidRPr="008078D8">
        <w:rPr>
          <w:rStyle w:val="normaltextrun"/>
          <w:rFonts w:ascii="Arial" w:hAnsi="Arial" w:cs="Arial"/>
          <w:sz w:val="22"/>
          <w:szCs w:val="22"/>
        </w:rPr>
        <w:t xml:space="preserve">fakt, że branża TSL obsługuje pośrednio niemal wszystkie sektory gospodarki, jej wyniki są uznawane </w:t>
      </w:r>
      <w:r w:rsidR="000E3394" w:rsidRPr="008078D8">
        <w:rPr>
          <w:rStyle w:val="normaltextrun"/>
          <w:rFonts w:ascii="Arial" w:hAnsi="Arial" w:cs="Arial"/>
          <w:sz w:val="22"/>
          <w:szCs w:val="22"/>
        </w:rPr>
        <w:t>za</w:t>
      </w:r>
      <w:r w:rsidRPr="008078D8">
        <w:rPr>
          <w:rStyle w:val="normaltextrun"/>
          <w:rFonts w:ascii="Arial" w:hAnsi="Arial" w:cs="Arial"/>
          <w:sz w:val="22"/>
          <w:szCs w:val="22"/>
        </w:rPr>
        <w:t xml:space="preserve"> barometr koniunktury, wskazując</w:t>
      </w:r>
      <w:r w:rsidR="000E3394" w:rsidRPr="008078D8">
        <w:rPr>
          <w:rStyle w:val="normaltextrun"/>
          <w:rFonts w:ascii="Arial" w:hAnsi="Arial" w:cs="Arial"/>
          <w:sz w:val="22"/>
          <w:szCs w:val="22"/>
        </w:rPr>
        <w:t>y na</w:t>
      </w:r>
      <w:r w:rsidRPr="008078D8">
        <w:rPr>
          <w:rStyle w:val="normaltextrun"/>
          <w:rFonts w:ascii="Arial" w:hAnsi="Arial" w:cs="Arial"/>
          <w:sz w:val="22"/>
          <w:szCs w:val="22"/>
        </w:rPr>
        <w:t xml:space="preserve"> tendencje rozwojowe całej gospodarki. Na</w:t>
      </w:r>
      <w:r w:rsidR="00153169">
        <w:rPr>
          <w:rStyle w:val="normaltextrun"/>
          <w:rFonts w:ascii="Arial" w:hAnsi="Arial" w:cs="Arial"/>
          <w:sz w:val="22"/>
          <w:szCs w:val="22"/>
        </w:rPr>
        <w:t> </w:t>
      </w:r>
      <w:r w:rsidRPr="008078D8">
        <w:rPr>
          <w:rStyle w:val="normaltextrun"/>
          <w:rFonts w:ascii="Arial" w:hAnsi="Arial" w:cs="Arial"/>
          <w:sz w:val="22"/>
          <w:szCs w:val="22"/>
        </w:rPr>
        <w:t xml:space="preserve">przełomie 2007/2008 r. </w:t>
      </w:r>
      <w:r w:rsidR="00DB7811">
        <w:rPr>
          <w:rStyle w:val="normaltextrun"/>
          <w:rFonts w:ascii="Arial" w:hAnsi="Arial" w:cs="Arial"/>
          <w:sz w:val="22"/>
          <w:szCs w:val="22"/>
        </w:rPr>
        <w:t>p</w:t>
      </w:r>
      <w:r w:rsidRPr="008078D8">
        <w:rPr>
          <w:rStyle w:val="normaltextrun"/>
          <w:rFonts w:ascii="Arial" w:hAnsi="Arial" w:cs="Arial"/>
          <w:sz w:val="22"/>
          <w:szCs w:val="22"/>
        </w:rPr>
        <w:t>olski rynek TSL</w:t>
      </w:r>
      <w:r w:rsidR="000E3394" w:rsidRPr="008078D8">
        <w:rPr>
          <w:rStyle w:val="normaltextrun"/>
          <w:rFonts w:ascii="Arial" w:hAnsi="Arial" w:cs="Arial"/>
          <w:sz w:val="22"/>
          <w:szCs w:val="22"/>
        </w:rPr>
        <w:t xml:space="preserve">, podobnie jak pozostałe sektory gospodarki, </w:t>
      </w:r>
      <w:r w:rsidRPr="008078D8">
        <w:rPr>
          <w:rStyle w:val="normaltextrun"/>
          <w:rFonts w:ascii="Arial" w:hAnsi="Arial" w:cs="Arial"/>
          <w:sz w:val="22"/>
          <w:szCs w:val="22"/>
        </w:rPr>
        <w:t>staną</w:t>
      </w:r>
      <w:r w:rsidR="000E3394" w:rsidRPr="008078D8">
        <w:rPr>
          <w:rStyle w:val="normaltextrun"/>
          <w:rFonts w:ascii="Arial" w:hAnsi="Arial" w:cs="Arial"/>
          <w:sz w:val="22"/>
          <w:szCs w:val="22"/>
        </w:rPr>
        <w:t>ł</w:t>
      </w:r>
      <w:r w:rsidRPr="008078D8">
        <w:rPr>
          <w:rStyle w:val="normaltextrun"/>
          <w:rFonts w:ascii="Arial" w:hAnsi="Arial" w:cs="Arial"/>
          <w:sz w:val="22"/>
          <w:szCs w:val="22"/>
        </w:rPr>
        <w:t xml:space="preserve"> w obliczu światowego kryzysu gospodarczego wywołanego załamaniem </w:t>
      </w:r>
      <w:r w:rsidR="00DB7811">
        <w:rPr>
          <w:rStyle w:val="normaltextrun"/>
          <w:rFonts w:ascii="Arial" w:hAnsi="Arial" w:cs="Arial"/>
          <w:sz w:val="22"/>
          <w:szCs w:val="22"/>
        </w:rPr>
        <w:t>sytem</w:t>
      </w:r>
      <w:r w:rsidRPr="008078D8">
        <w:rPr>
          <w:rStyle w:val="normaltextrun"/>
          <w:rFonts w:ascii="Arial" w:hAnsi="Arial" w:cs="Arial"/>
          <w:sz w:val="22"/>
          <w:szCs w:val="22"/>
        </w:rPr>
        <w:t>u bankowego Stanów Zjednoczonych.</w:t>
      </w:r>
      <w:r w:rsidR="006E5757" w:rsidRPr="008078D8">
        <w:rPr>
          <w:rStyle w:val="normaltextrun"/>
          <w:rFonts w:ascii="Arial" w:hAnsi="Arial" w:cs="Arial"/>
          <w:sz w:val="22"/>
          <w:szCs w:val="22"/>
        </w:rPr>
        <w:t xml:space="preserve"> Szczęśliwie dla sektora już w</w:t>
      </w:r>
      <w:r w:rsidRPr="008078D8">
        <w:rPr>
          <w:rStyle w:val="normaltextrun"/>
          <w:rFonts w:ascii="Arial" w:hAnsi="Arial" w:cs="Arial"/>
          <w:sz w:val="22"/>
          <w:szCs w:val="22"/>
        </w:rPr>
        <w:t xml:space="preserve"> latach 2010-2012 odnotowano dynamiczny wzrost wartości branży, który był spowodowany inwestycjami związanym z przygotowaniem do dużej piłkarskiej imprezy w Polsce- Euro 2012 oraz wykorzystaniem funduszy europejskich na inwestycje krajowe.</w:t>
      </w:r>
    </w:p>
    <w:p w14:paraId="6B2BE9AC" w14:textId="77777777" w:rsidR="00DE5C66" w:rsidRPr="008078D8" w:rsidRDefault="00DE5C66" w:rsidP="00D46BCC">
      <w:pPr>
        <w:pStyle w:val="paragraph"/>
        <w:spacing w:before="120" w:beforeAutospacing="0" w:after="120" w:afterAutospacing="0" w:line="276" w:lineRule="auto"/>
        <w:jc w:val="left"/>
        <w:textAlignment w:val="baseline"/>
        <w:rPr>
          <w:rStyle w:val="normaltextrun"/>
          <w:rFonts w:ascii="Arial" w:hAnsi="Arial" w:cs="Arial"/>
          <w:sz w:val="22"/>
          <w:szCs w:val="22"/>
        </w:rPr>
      </w:pPr>
      <w:r w:rsidRPr="008078D8">
        <w:rPr>
          <w:rStyle w:val="normaltextrun"/>
          <w:rFonts w:ascii="Arial" w:hAnsi="Arial" w:cs="Arial"/>
          <w:sz w:val="22"/>
          <w:szCs w:val="22"/>
        </w:rPr>
        <w:t xml:space="preserve">Jak wynika z </w:t>
      </w:r>
      <w:r w:rsidR="008B1772">
        <w:rPr>
          <w:rStyle w:val="normaltextrun"/>
          <w:rFonts w:ascii="Arial" w:hAnsi="Arial" w:cs="Arial"/>
          <w:sz w:val="22"/>
          <w:szCs w:val="22"/>
        </w:rPr>
        <w:t xml:space="preserve">cytowanych w dalszej części raportu </w:t>
      </w:r>
      <w:r w:rsidRPr="008078D8">
        <w:rPr>
          <w:rStyle w:val="normaltextrun"/>
          <w:rFonts w:ascii="Arial" w:hAnsi="Arial" w:cs="Arial"/>
          <w:sz w:val="22"/>
          <w:szCs w:val="22"/>
        </w:rPr>
        <w:t>danych statystyki publicznej, a także analiz udostępnianych przez organizacje zrzeszające podmioty działające w branży TSL</w:t>
      </w:r>
      <w:r w:rsidR="00090699" w:rsidRPr="008078D8">
        <w:rPr>
          <w:rStyle w:val="normaltextrun"/>
          <w:rFonts w:ascii="Arial" w:hAnsi="Arial" w:cs="Arial"/>
          <w:sz w:val="22"/>
          <w:szCs w:val="22"/>
        </w:rPr>
        <w:t>,</w:t>
      </w:r>
      <w:r w:rsidRPr="008078D8">
        <w:rPr>
          <w:rStyle w:val="normaltextrun"/>
          <w:rFonts w:ascii="Arial" w:hAnsi="Arial" w:cs="Arial"/>
          <w:sz w:val="22"/>
          <w:szCs w:val="22"/>
        </w:rPr>
        <w:t xml:space="preserve"> ogólna</w:t>
      </w:r>
      <w:r w:rsidR="00E46DD5" w:rsidRPr="008078D8">
        <w:rPr>
          <w:rStyle w:val="normaltextrun"/>
          <w:rFonts w:ascii="Arial" w:hAnsi="Arial" w:cs="Arial"/>
          <w:sz w:val="22"/>
          <w:szCs w:val="22"/>
        </w:rPr>
        <w:t xml:space="preserve"> </w:t>
      </w:r>
      <w:r w:rsidRPr="008078D8">
        <w:rPr>
          <w:rStyle w:val="normaltextrun"/>
          <w:rFonts w:ascii="Arial" w:hAnsi="Arial" w:cs="Arial"/>
          <w:sz w:val="22"/>
          <w:szCs w:val="22"/>
        </w:rPr>
        <w:t xml:space="preserve">koniunktura w tym obszarze gospodarki </w:t>
      </w:r>
      <w:r w:rsidR="004D7A2F" w:rsidRPr="008078D8">
        <w:rPr>
          <w:rStyle w:val="normaltextrun"/>
          <w:rFonts w:ascii="Arial" w:hAnsi="Arial" w:cs="Arial"/>
          <w:sz w:val="22"/>
          <w:szCs w:val="22"/>
        </w:rPr>
        <w:t xml:space="preserve">na terenie województwa łódzkiego </w:t>
      </w:r>
      <w:r w:rsidR="000E3394" w:rsidRPr="008078D8">
        <w:rPr>
          <w:rStyle w:val="normaltextrun"/>
          <w:rFonts w:ascii="Arial" w:hAnsi="Arial" w:cs="Arial"/>
          <w:sz w:val="22"/>
          <w:szCs w:val="22"/>
        </w:rPr>
        <w:t>(</w:t>
      </w:r>
      <w:r w:rsidR="004D7A2F" w:rsidRPr="008078D8">
        <w:rPr>
          <w:rStyle w:val="normaltextrun"/>
          <w:rFonts w:ascii="Arial" w:hAnsi="Arial" w:cs="Arial"/>
          <w:sz w:val="22"/>
          <w:szCs w:val="22"/>
        </w:rPr>
        <w:t>jak też w skali całego kraju</w:t>
      </w:r>
      <w:r w:rsidR="000E3394" w:rsidRPr="008078D8">
        <w:rPr>
          <w:rStyle w:val="normaltextrun"/>
          <w:rFonts w:ascii="Arial" w:hAnsi="Arial" w:cs="Arial"/>
          <w:sz w:val="22"/>
          <w:szCs w:val="22"/>
        </w:rPr>
        <w:t>)</w:t>
      </w:r>
      <w:r w:rsidR="004D7A2F" w:rsidRPr="008078D8">
        <w:rPr>
          <w:rStyle w:val="normaltextrun"/>
          <w:rFonts w:ascii="Arial" w:hAnsi="Arial" w:cs="Arial"/>
          <w:sz w:val="22"/>
          <w:szCs w:val="22"/>
        </w:rPr>
        <w:t xml:space="preserve"> </w:t>
      </w:r>
      <w:r w:rsidRPr="008078D8">
        <w:rPr>
          <w:rStyle w:val="normaltextrun"/>
          <w:rFonts w:ascii="Arial" w:hAnsi="Arial" w:cs="Arial"/>
          <w:sz w:val="22"/>
          <w:szCs w:val="22"/>
        </w:rPr>
        <w:t xml:space="preserve">jest dobra. </w:t>
      </w:r>
      <w:r w:rsidR="00681700" w:rsidRPr="008078D8">
        <w:rPr>
          <w:rStyle w:val="normaltextrun"/>
          <w:rFonts w:ascii="Arial" w:hAnsi="Arial" w:cs="Arial"/>
          <w:sz w:val="22"/>
          <w:szCs w:val="22"/>
        </w:rPr>
        <w:t>Co </w:t>
      </w:r>
      <w:r w:rsidRPr="008078D8">
        <w:rPr>
          <w:rStyle w:val="normaltextrun"/>
          <w:rFonts w:ascii="Arial" w:hAnsi="Arial" w:cs="Arial"/>
          <w:sz w:val="22"/>
          <w:szCs w:val="22"/>
        </w:rPr>
        <w:t>więcej</w:t>
      </w:r>
      <w:r w:rsidR="000E3394" w:rsidRPr="008078D8">
        <w:rPr>
          <w:rStyle w:val="normaltextrun"/>
          <w:rFonts w:ascii="Arial" w:hAnsi="Arial" w:cs="Arial"/>
          <w:sz w:val="22"/>
          <w:szCs w:val="22"/>
        </w:rPr>
        <w:t>,</w:t>
      </w:r>
      <w:r w:rsidRPr="008078D8">
        <w:rPr>
          <w:rStyle w:val="normaltextrun"/>
          <w:rFonts w:ascii="Arial" w:hAnsi="Arial" w:cs="Arial"/>
          <w:sz w:val="22"/>
          <w:szCs w:val="22"/>
        </w:rPr>
        <w:t xml:space="preserve"> obserwowane obecnie trendy</w:t>
      </w:r>
      <w:r w:rsidR="004D7A2F" w:rsidRPr="008078D8">
        <w:rPr>
          <w:rStyle w:val="normaltextrun"/>
          <w:rFonts w:ascii="Arial" w:hAnsi="Arial" w:cs="Arial"/>
          <w:sz w:val="22"/>
          <w:szCs w:val="22"/>
        </w:rPr>
        <w:t xml:space="preserve"> rozwojowe</w:t>
      </w:r>
      <w:r w:rsidRPr="008078D8">
        <w:rPr>
          <w:rStyle w:val="normaltextrun"/>
          <w:rFonts w:ascii="Arial" w:hAnsi="Arial" w:cs="Arial"/>
          <w:sz w:val="22"/>
          <w:szCs w:val="22"/>
        </w:rPr>
        <w:t xml:space="preserve"> dają podstawy </w:t>
      </w:r>
      <w:r w:rsidR="007E79A2" w:rsidRPr="008078D8">
        <w:rPr>
          <w:rStyle w:val="normaltextrun"/>
          <w:rFonts w:ascii="Arial" w:hAnsi="Arial" w:cs="Arial"/>
          <w:sz w:val="22"/>
          <w:szCs w:val="22"/>
        </w:rPr>
        <w:t xml:space="preserve">do postawienia tezy, </w:t>
      </w:r>
      <w:r w:rsidR="00681700" w:rsidRPr="008078D8">
        <w:rPr>
          <w:rStyle w:val="normaltextrun"/>
          <w:rFonts w:ascii="Arial" w:hAnsi="Arial" w:cs="Arial"/>
          <w:sz w:val="22"/>
          <w:szCs w:val="22"/>
        </w:rPr>
        <w:t>że </w:t>
      </w:r>
      <w:r w:rsidR="007E79A2" w:rsidRPr="008078D8">
        <w:rPr>
          <w:rStyle w:val="normaltextrun"/>
          <w:rFonts w:ascii="Arial" w:hAnsi="Arial" w:cs="Arial"/>
          <w:sz w:val="22"/>
          <w:szCs w:val="22"/>
        </w:rPr>
        <w:t>branża w krótko i średniookresowej perspektywie</w:t>
      </w:r>
      <w:r w:rsidR="00E46DD5" w:rsidRPr="008078D8">
        <w:rPr>
          <w:rStyle w:val="normaltextrun"/>
          <w:rFonts w:ascii="Arial" w:hAnsi="Arial" w:cs="Arial"/>
          <w:sz w:val="22"/>
          <w:szCs w:val="22"/>
        </w:rPr>
        <w:t xml:space="preserve"> będzie się</w:t>
      </w:r>
      <w:r w:rsidR="00090699" w:rsidRPr="008078D8">
        <w:rPr>
          <w:rStyle w:val="normaltextrun"/>
          <w:rFonts w:ascii="Arial" w:hAnsi="Arial" w:cs="Arial"/>
          <w:sz w:val="22"/>
          <w:szCs w:val="22"/>
        </w:rPr>
        <w:t xml:space="preserve"> dalej</w:t>
      </w:r>
      <w:r w:rsidR="00E46DD5" w:rsidRPr="008078D8">
        <w:rPr>
          <w:rStyle w:val="normaltextrun"/>
          <w:rFonts w:ascii="Arial" w:hAnsi="Arial" w:cs="Arial"/>
          <w:sz w:val="22"/>
          <w:szCs w:val="22"/>
        </w:rPr>
        <w:t xml:space="preserve"> rozwijać</w:t>
      </w:r>
      <w:r w:rsidR="001A55D3" w:rsidRPr="008078D8">
        <w:rPr>
          <w:rStyle w:val="normaltextrun"/>
          <w:rFonts w:ascii="Arial" w:hAnsi="Arial" w:cs="Arial"/>
          <w:sz w:val="22"/>
          <w:szCs w:val="22"/>
        </w:rPr>
        <w:t>,</w:t>
      </w:r>
      <w:r w:rsidR="007E79A2" w:rsidRPr="008078D8">
        <w:rPr>
          <w:rStyle w:val="normaltextrun"/>
          <w:rFonts w:ascii="Arial" w:hAnsi="Arial" w:cs="Arial"/>
          <w:sz w:val="22"/>
          <w:szCs w:val="22"/>
        </w:rPr>
        <w:t xml:space="preserve"> stając </w:t>
      </w:r>
      <w:r w:rsidR="00681700" w:rsidRPr="008078D8">
        <w:rPr>
          <w:rStyle w:val="normaltextrun"/>
          <w:rFonts w:ascii="Arial" w:hAnsi="Arial" w:cs="Arial"/>
          <w:sz w:val="22"/>
          <w:szCs w:val="22"/>
        </w:rPr>
        <w:t>się </w:t>
      </w:r>
      <w:r w:rsidR="007E79A2" w:rsidRPr="008078D8">
        <w:rPr>
          <w:rStyle w:val="normaltextrun"/>
          <w:rFonts w:ascii="Arial" w:hAnsi="Arial" w:cs="Arial"/>
          <w:sz w:val="22"/>
          <w:szCs w:val="22"/>
        </w:rPr>
        <w:t>coraz istotniejszą częścią tak polskiego jak i europejskiego krajobrazu gospodarczego.</w:t>
      </w:r>
    </w:p>
    <w:p w14:paraId="0EB04FBE" w14:textId="77777777" w:rsidR="004D7A2F" w:rsidRPr="008078D8" w:rsidRDefault="00E46DD5" w:rsidP="00D46BCC">
      <w:pPr>
        <w:pStyle w:val="paragraph"/>
        <w:spacing w:before="120" w:beforeAutospacing="0" w:after="120" w:afterAutospacing="0" w:line="276" w:lineRule="auto"/>
        <w:jc w:val="left"/>
        <w:textAlignment w:val="baseline"/>
        <w:rPr>
          <w:rFonts w:ascii="Arial" w:hAnsi="Arial" w:cs="Arial"/>
          <w:sz w:val="22"/>
          <w:szCs w:val="22"/>
        </w:rPr>
      </w:pPr>
      <w:r w:rsidRPr="008078D8">
        <w:rPr>
          <w:rFonts w:ascii="Arial" w:hAnsi="Arial" w:cs="Arial"/>
          <w:sz w:val="22"/>
          <w:szCs w:val="22"/>
        </w:rPr>
        <w:lastRenderedPageBreak/>
        <w:t>Na branż</w:t>
      </w:r>
      <w:r w:rsidR="0001654F" w:rsidRPr="008078D8">
        <w:rPr>
          <w:rFonts w:ascii="Arial" w:hAnsi="Arial" w:cs="Arial"/>
          <w:sz w:val="22"/>
          <w:szCs w:val="22"/>
        </w:rPr>
        <w:t>ę</w:t>
      </w:r>
      <w:r w:rsidRPr="008078D8">
        <w:rPr>
          <w:rFonts w:ascii="Arial" w:hAnsi="Arial" w:cs="Arial"/>
          <w:sz w:val="22"/>
          <w:szCs w:val="22"/>
        </w:rPr>
        <w:t xml:space="preserve"> transportową, spedycyjną i logistyczną wpływa szereg czynników</w:t>
      </w:r>
      <w:r w:rsidR="00090699" w:rsidRPr="008078D8">
        <w:rPr>
          <w:rFonts w:ascii="Arial" w:hAnsi="Arial" w:cs="Arial"/>
          <w:sz w:val="22"/>
          <w:szCs w:val="22"/>
        </w:rPr>
        <w:t xml:space="preserve"> (ekonomicznych, politycznych, prawnych)</w:t>
      </w:r>
      <w:r w:rsidRPr="008078D8">
        <w:rPr>
          <w:rFonts w:ascii="Arial" w:hAnsi="Arial" w:cs="Arial"/>
          <w:sz w:val="22"/>
          <w:szCs w:val="22"/>
        </w:rPr>
        <w:t>, tworzących kontekst i określający</w:t>
      </w:r>
      <w:r w:rsidR="001A55D3" w:rsidRPr="008078D8">
        <w:rPr>
          <w:rFonts w:ascii="Arial" w:hAnsi="Arial" w:cs="Arial"/>
          <w:sz w:val="22"/>
          <w:szCs w:val="22"/>
        </w:rPr>
        <w:t>ch</w:t>
      </w:r>
      <w:r w:rsidRPr="008078D8">
        <w:rPr>
          <w:rFonts w:ascii="Arial" w:hAnsi="Arial" w:cs="Arial"/>
          <w:sz w:val="22"/>
          <w:szCs w:val="22"/>
        </w:rPr>
        <w:t xml:space="preserve"> warunki funkcjonowania podmiotów aktywnych w tym obszarze.</w:t>
      </w:r>
      <w:r w:rsidRPr="008078D8">
        <w:rPr>
          <w:rStyle w:val="normaltextrun"/>
          <w:rFonts w:ascii="Arial" w:hAnsi="Arial" w:cs="Arial"/>
          <w:sz w:val="22"/>
          <w:szCs w:val="22"/>
        </w:rPr>
        <w:t xml:space="preserve"> </w:t>
      </w:r>
      <w:r w:rsidR="007E79A2" w:rsidRPr="008078D8">
        <w:rPr>
          <w:rFonts w:ascii="Arial" w:hAnsi="Arial" w:cs="Arial"/>
          <w:sz w:val="22"/>
          <w:szCs w:val="22"/>
        </w:rPr>
        <w:t xml:space="preserve">Premia wynikająca z korzystnego położenia </w:t>
      </w:r>
      <w:r w:rsidRPr="008078D8">
        <w:rPr>
          <w:rFonts w:ascii="Arial" w:hAnsi="Arial" w:cs="Arial"/>
          <w:sz w:val="22"/>
          <w:szCs w:val="22"/>
        </w:rPr>
        <w:t xml:space="preserve">geograficznego </w:t>
      </w:r>
      <w:r w:rsidR="007E79A2" w:rsidRPr="008078D8">
        <w:rPr>
          <w:rFonts w:ascii="Arial" w:hAnsi="Arial" w:cs="Arial"/>
          <w:sz w:val="22"/>
          <w:szCs w:val="22"/>
        </w:rPr>
        <w:t xml:space="preserve">Polski, a także niższych kosztów pracy niż w krajach tzw. „Starej Unii” stanowiły istotne bodźce rozwojowe, które umożliwiły </w:t>
      </w:r>
      <w:r w:rsidR="000E3394" w:rsidRPr="008078D8">
        <w:rPr>
          <w:rFonts w:ascii="Arial" w:hAnsi="Arial" w:cs="Arial"/>
          <w:sz w:val="22"/>
          <w:szCs w:val="22"/>
        </w:rPr>
        <w:t xml:space="preserve">polskiej </w:t>
      </w:r>
      <w:r w:rsidR="007E79A2" w:rsidRPr="008078D8">
        <w:rPr>
          <w:rFonts w:ascii="Arial" w:hAnsi="Arial" w:cs="Arial"/>
          <w:sz w:val="22"/>
          <w:szCs w:val="22"/>
        </w:rPr>
        <w:t>branży TSL</w:t>
      </w:r>
      <w:r w:rsidR="00B06368" w:rsidRPr="008078D8">
        <w:rPr>
          <w:rFonts w:ascii="Arial" w:hAnsi="Arial" w:cs="Arial"/>
          <w:sz w:val="22"/>
          <w:szCs w:val="22"/>
        </w:rPr>
        <w:t xml:space="preserve"> </w:t>
      </w:r>
      <w:r w:rsidR="007E79A2" w:rsidRPr="008078D8">
        <w:rPr>
          <w:rFonts w:ascii="Arial" w:hAnsi="Arial" w:cs="Arial"/>
          <w:sz w:val="22"/>
          <w:szCs w:val="22"/>
        </w:rPr>
        <w:t>niezwykle dynamiczny rozwój.</w:t>
      </w:r>
      <w:r w:rsidR="004D7A2F" w:rsidRPr="008078D8">
        <w:rPr>
          <w:rFonts w:ascii="Arial" w:hAnsi="Arial" w:cs="Arial"/>
          <w:sz w:val="22"/>
          <w:szCs w:val="22"/>
        </w:rPr>
        <w:t xml:space="preserve"> </w:t>
      </w:r>
      <w:r w:rsidR="000E3394" w:rsidRPr="008078D8">
        <w:rPr>
          <w:rFonts w:ascii="Arial" w:hAnsi="Arial" w:cs="Arial"/>
          <w:sz w:val="22"/>
          <w:szCs w:val="22"/>
        </w:rPr>
        <w:t>W skali krajowej branży TSL, p</w:t>
      </w:r>
      <w:r w:rsidR="004D7A2F" w:rsidRPr="008078D8">
        <w:rPr>
          <w:rFonts w:ascii="Arial" w:hAnsi="Arial" w:cs="Arial"/>
          <w:sz w:val="22"/>
          <w:szCs w:val="22"/>
        </w:rPr>
        <w:t>ołożenie Polski można uznać za</w:t>
      </w:r>
      <w:r w:rsidR="00681700" w:rsidRPr="008078D8">
        <w:rPr>
          <w:rFonts w:ascii="Arial" w:hAnsi="Arial" w:cs="Arial"/>
          <w:sz w:val="22"/>
          <w:szCs w:val="22"/>
        </w:rPr>
        <w:t> </w:t>
      </w:r>
      <w:r w:rsidR="004D7A2F" w:rsidRPr="008078D8">
        <w:rPr>
          <w:rFonts w:ascii="Arial" w:hAnsi="Arial" w:cs="Arial"/>
          <w:sz w:val="22"/>
          <w:szCs w:val="22"/>
        </w:rPr>
        <w:t>szczególnie atrakcyjne pod względem potencjału rozwojowego</w:t>
      </w:r>
      <w:r w:rsidR="000E3394" w:rsidRPr="008078D8">
        <w:rPr>
          <w:rFonts w:ascii="Arial" w:hAnsi="Arial" w:cs="Arial"/>
          <w:sz w:val="22"/>
          <w:szCs w:val="22"/>
        </w:rPr>
        <w:t xml:space="preserve">. Natomiast </w:t>
      </w:r>
      <w:r w:rsidR="004D7A2F" w:rsidRPr="008078D8">
        <w:rPr>
          <w:rFonts w:ascii="Arial" w:hAnsi="Arial" w:cs="Arial"/>
          <w:sz w:val="22"/>
          <w:szCs w:val="22"/>
        </w:rPr>
        <w:t>położenie województwa łódzkiego umożliwia wykorzystanie potencjału logistycznego płynącego z faktu przebiegu przez region tras łączących północ Polski i Europy z południem i analogicznie wschód Polski i kraje wschodniej Europy z centralną z zachodnią częścią kontynentu.</w:t>
      </w:r>
    </w:p>
    <w:p w14:paraId="1CEFE100" w14:textId="77777777" w:rsidR="007E79A2" w:rsidRPr="008078D8" w:rsidRDefault="007E79A2" w:rsidP="00D46BCC">
      <w:pPr>
        <w:pStyle w:val="paragraph"/>
        <w:spacing w:before="120" w:beforeAutospacing="0" w:after="120" w:afterAutospacing="0" w:line="276" w:lineRule="auto"/>
        <w:jc w:val="left"/>
        <w:textAlignment w:val="baseline"/>
        <w:rPr>
          <w:rFonts w:ascii="Arial" w:hAnsi="Arial" w:cs="Arial"/>
          <w:sz w:val="22"/>
          <w:szCs w:val="22"/>
        </w:rPr>
      </w:pPr>
      <w:r w:rsidRPr="008078D8">
        <w:rPr>
          <w:rFonts w:ascii="Arial" w:hAnsi="Arial" w:cs="Arial"/>
          <w:sz w:val="22"/>
          <w:szCs w:val="22"/>
        </w:rPr>
        <w:t xml:space="preserve">Doceniając </w:t>
      </w:r>
      <w:r w:rsidR="000E3394" w:rsidRPr="008078D8">
        <w:rPr>
          <w:rFonts w:ascii="Arial" w:hAnsi="Arial" w:cs="Arial"/>
          <w:sz w:val="22"/>
          <w:szCs w:val="22"/>
        </w:rPr>
        <w:t>obecny dobry stan branży,</w:t>
      </w:r>
      <w:r w:rsidRPr="008078D8">
        <w:rPr>
          <w:rFonts w:ascii="Arial" w:hAnsi="Arial" w:cs="Arial"/>
          <w:sz w:val="22"/>
          <w:szCs w:val="22"/>
        </w:rPr>
        <w:t xml:space="preserve"> nie można nie zauważać </w:t>
      </w:r>
      <w:r w:rsidR="00E46DD5" w:rsidRPr="008078D8">
        <w:rPr>
          <w:rFonts w:ascii="Arial" w:hAnsi="Arial" w:cs="Arial"/>
          <w:sz w:val="22"/>
          <w:szCs w:val="22"/>
        </w:rPr>
        <w:t xml:space="preserve">wyzwań stających przed pracodawcami </w:t>
      </w:r>
      <w:r w:rsidR="001A55D3" w:rsidRPr="008078D8">
        <w:rPr>
          <w:rFonts w:ascii="Arial" w:hAnsi="Arial" w:cs="Arial"/>
          <w:sz w:val="22"/>
          <w:szCs w:val="22"/>
        </w:rPr>
        <w:t>w województwie łódzkim</w:t>
      </w:r>
      <w:r w:rsidRPr="008078D8">
        <w:rPr>
          <w:rFonts w:ascii="Arial" w:hAnsi="Arial" w:cs="Arial"/>
          <w:sz w:val="22"/>
          <w:szCs w:val="22"/>
        </w:rPr>
        <w:t xml:space="preserve">. Korzystna koniunktura nie omija bowiem także innych </w:t>
      </w:r>
      <w:r w:rsidR="00E46DD5" w:rsidRPr="008078D8">
        <w:rPr>
          <w:rFonts w:ascii="Arial" w:hAnsi="Arial" w:cs="Arial"/>
          <w:sz w:val="22"/>
          <w:szCs w:val="22"/>
        </w:rPr>
        <w:t>sektorów gospodarki</w:t>
      </w:r>
      <w:r w:rsidR="001A55D3" w:rsidRPr="008078D8">
        <w:rPr>
          <w:rFonts w:ascii="Arial" w:hAnsi="Arial" w:cs="Arial"/>
          <w:sz w:val="22"/>
          <w:szCs w:val="22"/>
        </w:rPr>
        <w:t>,</w:t>
      </w:r>
      <w:r w:rsidRPr="008078D8">
        <w:rPr>
          <w:rFonts w:ascii="Arial" w:hAnsi="Arial" w:cs="Arial"/>
          <w:sz w:val="22"/>
          <w:szCs w:val="22"/>
        </w:rPr>
        <w:t xml:space="preserve"> co </w:t>
      </w:r>
      <w:r w:rsidR="00E46DD5" w:rsidRPr="008078D8">
        <w:rPr>
          <w:rFonts w:ascii="Arial" w:hAnsi="Arial" w:cs="Arial"/>
          <w:sz w:val="22"/>
          <w:szCs w:val="22"/>
        </w:rPr>
        <w:t>prowadzi</w:t>
      </w:r>
      <w:r w:rsidRPr="008078D8">
        <w:rPr>
          <w:rFonts w:ascii="Arial" w:hAnsi="Arial" w:cs="Arial"/>
          <w:sz w:val="22"/>
          <w:szCs w:val="22"/>
        </w:rPr>
        <w:t xml:space="preserve"> do sytuacji nieznanej jeszcze 10-15 lat temu, tj</w:t>
      </w:r>
      <w:r w:rsidR="00681700" w:rsidRPr="008078D8">
        <w:rPr>
          <w:rFonts w:ascii="Arial" w:hAnsi="Arial" w:cs="Arial"/>
          <w:sz w:val="22"/>
          <w:szCs w:val="22"/>
        </w:rPr>
        <w:t>. </w:t>
      </w:r>
      <w:r w:rsidRPr="008078D8">
        <w:rPr>
          <w:rFonts w:ascii="Arial" w:hAnsi="Arial" w:cs="Arial"/>
          <w:sz w:val="22"/>
          <w:szCs w:val="22"/>
        </w:rPr>
        <w:t xml:space="preserve">istotnych deficytów po podażowej stronie rynku pracy. Pracodawcy chcąc utrzymać optymalne zasoby kadrowe muszą </w:t>
      </w:r>
      <w:r w:rsidR="004E797C" w:rsidRPr="008078D8">
        <w:rPr>
          <w:rFonts w:ascii="Arial" w:hAnsi="Arial" w:cs="Arial"/>
          <w:sz w:val="22"/>
          <w:szCs w:val="22"/>
        </w:rPr>
        <w:t xml:space="preserve">aktualnie </w:t>
      </w:r>
      <w:r w:rsidRPr="008078D8">
        <w:rPr>
          <w:rFonts w:ascii="Arial" w:hAnsi="Arial" w:cs="Arial"/>
          <w:sz w:val="22"/>
          <w:szCs w:val="22"/>
        </w:rPr>
        <w:t xml:space="preserve">ponosić większe wydatki związane zarówno </w:t>
      </w:r>
      <w:r w:rsidR="00681700" w:rsidRPr="008078D8">
        <w:rPr>
          <w:rFonts w:ascii="Arial" w:hAnsi="Arial" w:cs="Arial"/>
          <w:sz w:val="22"/>
          <w:szCs w:val="22"/>
        </w:rPr>
        <w:t>z </w:t>
      </w:r>
      <w:r w:rsidR="00B06368" w:rsidRPr="008078D8">
        <w:rPr>
          <w:rFonts w:ascii="Arial" w:hAnsi="Arial" w:cs="Arial"/>
          <w:sz w:val="22"/>
          <w:szCs w:val="22"/>
        </w:rPr>
        <w:t>częstszą</w:t>
      </w:r>
      <w:r w:rsidRPr="008078D8">
        <w:rPr>
          <w:rFonts w:ascii="Arial" w:hAnsi="Arial" w:cs="Arial"/>
          <w:sz w:val="22"/>
          <w:szCs w:val="22"/>
        </w:rPr>
        <w:t xml:space="preserve"> rekrutacją nowych pracowników jak też</w:t>
      </w:r>
      <w:r w:rsidR="004E797C" w:rsidRPr="008078D8">
        <w:rPr>
          <w:rFonts w:ascii="Arial" w:hAnsi="Arial" w:cs="Arial"/>
          <w:sz w:val="22"/>
          <w:szCs w:val="22"/>
        </w:rPr>
        <w:t xml:space="preserve"> rosnącymi kosztami</w:t>
      </w:r>
      <w:r w:rsidRPr="008078D8">
        <w:rPr>
          <w:rFonts w:ascii="Arial" w:hAnsi="Arial" w:cs="Arial"/>
          <w:sz w:val="22"/>
          <w:szCs w:val="22"/>
        </w:rPr>
        <w:t xml:space="preserve"> </w:t>
      </w:r>
      <w:r w:rsidR="004E797C" w:rsidRPr="008078D8">
        <w:rPr>
          <w:rFonts w:ascii="Arial" w:hAnsi="Arial" w:cs="Arial"/>
          <w:sz w:val="22"/>
          <w:szCs w:val="22"/>
        </w:rPr>
        <w:t xml:space="preserve">utrzymywania </w:t>
      </w:r>
      <w:r w:rsidR="00681700" w:rsidRPr="008078D8">
        <w:rPr>
          <w:rFonts w:ascii="Arial" w:hAnsi="Arial" w:cs="Arial"/>
          <w:sz w:val="22"/>
          <w:szCs w:val="22"/>
        </w:rPr>
        <w:t>w </w:t>
      </w:r>
      <w:r w:rsidR="004E797C" w:rsidRPr="008078D8">
        <w:rPr>
          <w:rFonts w:ascii="Arial" w:hAnsi="Arial" w:cs="Arial"/>
          <w:sz w:val="22"/>
          <w:szCs w:val="22"/>
        </w:rPr>
        <w:t xml:space="preserve">swoich zasobach </w:t>
      </w:r>
      <w:r w:rsidRPr="008078D8">
        <w:rPr>
          <w:rFonts w:ascii="Arial" w:hAnsi="Arial" w:cs="Arial"/>
          <w:sz w:val="22"/>
          <w:szCs w:val="22"/>
        </w:rPr>
        <w:t>os</w:t>
      </w:r>
      <w:r w:rsidR="00E46DD5" w:rsidRPr="008078D8">
        <w:rPr>
          <w:rFonts w:ascii="Arial" w:hAnsi="Arial" w:cs="Arial"/>
          <w:sz w:val="22"/>
          <w:szCs w:val="22"/>
        </w:rPr>
        <w:t>ób</w:t>
      </w:r>
      <w:r w:rsidRPr="008078D8">
        <w:rPr>
          <w:rFonts w:ascii="Arial" w:hAnsi="Arial" w:cs="Arial"/>
          <w:sz w:val="22"/>
          <w:szCs w:val="22"/>
        </w:rPr>
        <w:t xml:space="preserve"> już</w:t>
      </w:r>
      <w:r w:rsidR="00153169">
        <w:rPr>
          <w:rFonts w:ascii="Arial" w:hAnsi="Arial" w:cs="Arial"/>
          <w:sz w:val="22"/>
          <w:szCs w:val="22"/>
        </w:rPr>
        <w:t> </w:t>
      </w:r>
      <w:r w:rsidRPr="008078D8">
        <w:rPr>
          <w:rFonts w:ascii="Arial" w:hAnsi="Arial" w:cs="Arial"/>
          <w:sz w:val="22"/>
          <w:szCs w:val="22"/>
        </w:rPr>
        <w:t>zatrudnio</w:t>
      </w:r>
      <w:r w:rsidR="00E46DD5" w:rsidRPr="008078D8">
        <w:rPr>
          <w:rFonts w:ascii="Arial" w:hAnsi="Arial" w:cs="Arial"/>
          <w:sz w:val="22"/>
          <w:szCs w:val="22"/>
        </w:rPr>
        <w:t>nych</w:t>
      </w:r>
      <w:r w:rsidRPr="008078D8">
        <w:rPr>
          <w:rFonts w:ascii="Arial" w:hAnsi="Arial" w:cs="Arial"/>
          <w:sz w:val="22"/>
          <w:szCs w:val="22"/>
        </w:rPr>
        <w:t xml:space="preserve">. </w:t>
      </w:r>
      <w:r w:rsidR="00E46DD5" w:rsidRPr="008078D8">
        <w:rPr>
          <w:rFonts w:ascii="Arial" w:hAnsi="Arial" w:cs="Arial"/>
          <w:sz w:val="22"/>
          <w:szCs w:val="22"/>
        </w:rPr>
        <w:t xml:space="preserve">Ta zmiana i wykształcenie się tzw. </w:t>
      </w:r>
      <w:r w:rsidR="00E46DD5" w:rsidRPr="008078D8">
        <w:rPr>
          <w:rFonts w:ascii="Arial" w:hAnsi="Arial" w:cs="Arial"/>
          <w:i/>
          <w:iCs/>
          <w:sz w:val="22"/>
          <w:szCs w:val="22"/>
        </w:rPr>
        <w:t>rynku pracownika</w:t>
      </w:r>
      <w:r w:rsidR="00832956" w:rsidRPr="008078D8">
        <w:rPr>
          <w:rStyle w:val="Odwoanieprzypisudolnego"/>
          <w:rFonts w:ascii="Arial" w:hAnsi="Arial" w:cs="Arial"/>
          <w:i/>
          <w:iCs/>
          <w:sz w:val="22"/>
          <w:szCs w:val="22"/>
        </w:rPr>
        <w:footnoteReference w:id="3"/>
      </w:r>
      <w:r w:rsidRPr="008078D8">
        <w:rPr>
          <w:rFonts w:ascii="Arial" w:hAnsi="Arial" w:cs="Arial"/>
          <w:sz w:val="22"/>
          <w:szCs w:val="22"/>
        </w:rPr>
        <w:t xml:space="preserve"> wymaga od</w:t>
      </w:r>
      <w:r w:rsidR="00153169">
        <w:rPr>
          <w:rFonts w:ascii="Arial" w:hAnsi="Arial" w:cs="Arial"/>
          <w:sz w:val="22"/>
          <w:szCs w:val="22"/>
        </w:rPr>
        <w:t> </w:t>
      </w:r>
      <w:r w:rsidRPr="008078D8">
        <w:rPr>
          <w:rFonts w:ascii="Arial" w:hAnsi="Arial" w:cs="Arial"/>
          <w:sz w:val="22"/>
          <w:szCs w:val="22"/>
        </w:rPr>
        <w:t xml:space="preserve">pracodawców, </w:t>
      </w:r>
      <w:r w:rsidR="00E46DD5" w:rsidRPr="008078D8">
        <w:rPr>
          <w:rFonts w:ascii="Arial" w:hAnsi="Arial" w:cs="Arial"/>
          <w:sz w:val="22"/>
          <w:szCs w:val="22"/>
        </w:rPr>
        <w:t>publicznych służb zatrudnienia, komercyjnych podmiotów rekrutacyjnych i</w:t>
      </w:r>
      <w:r w:rsidR="00153169">
        <w:rPr>
          <w:rFonts w:ascii="Arial" w:hAnsi="Arial" w:cs="Arial"/>
          <w:sz w:val="22"/>
          <w:szCs w:val="22"/>
        </w:rPr>
        <w:t> </w:t>
      </w:r>
      <w:r w:rsidR="00E46DD5" w:rsidRPr="008078D8">
        <w:rPr>
          <w:rFonts w:ascii="Arial" w:hAnsi="Arial" w:cs="Arial"/>
          <w:sz w:val="22"/>
          <w:szCs w:val="22"/>
        </w:rPr>
        <w:t>sektora szkoleniowego prowadzenia działań</w:t>
      </w:r>
      <w:r w:rsidR="00832956" w:rsidRPr="008078D8">
        <w:rPr>
          <w:rFonts w:ascii="Arial" w:hAnsi="Arial" w:cs="Arial"/>
          <w:sz w:val="22"/>
          <w:szCs w:val="22"/>
        </w:rPr>
        <w:t xml:space="preserve"> szkoleniowych</w:t>
      </w:r>
      <w:r w:rsidR="00E46DD5" w:rsidRPr="008078D8">
        <w:rPr>
          <w:rFonts w:ascii="Arial" w:hAnsi="Arial" w:cs="Arial"/>
          <w:sz w:val="22"/>
          <w:szCs w:val="22"/>
        </w:rPr>
        <w:t>, które dziś i w przyszłości zapewnią sektorowi dostateczną liczbę wykwalifikowanych pracowników.</w:t>
      </w:r>
    </w:p>
    <w:p w14:paraId="39978096" w14:textId="77777777" w:rsidR="00DE5C66" w:rsidRPr="008078D8" w:rsidRDefault="00DE5C66"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8078D8">
        <w:rPr>
          <w:rFonts w:ascii="Arial" w:eastAsiaTheme="minorHAnsi" w:hAnsi="Arial" w:cs="Arial"/>
          <w:sz w:val="22"/>
          <w:szCs w:val="22"/>
          <w:lang w:eastAsia="en-US"/>
        </w:rPr>
        <w:t xml:space="preserve">Głównym </w:t>
      </w:r>
      <w:r w:rsidR="00E46DD5" w:rsidRPr="008078D8">
        <w:rPr>
          <w:rFonts w:ascii="Arial" w:eastAsiaTheme="minorHAnsi" w:hAnsi="Arial" w:cs="Arial"/>
          <w:sz w:val="22"/>
          <w:szCs w:val="22"/>
          <w:lang w:eastAsia="en-US"/>
        </w:rPr>
        <w:t xml:space="preserve">celem </w:t>
      </w:r>
      <w:r w:rsidR="00B06368" w:rsidRPr="008078D8">
        <w:rPr>
          <w:rFonts w:ascii="Arial" w:eastAsiaTheme="minorHAnsi" w:hAnsi="Arial" w:cs="Arial"/>
          <w:sz w:val="22"/>
          <w:szCs w:val="22"/>
          <w:lang w:eastAsia="en-US"/>
        </w:rPr>
        <w:t xml:space="preserve">zleconego przez Wojewódzki Urząd Pracy w Łodzi </w:t>
      </w:r>
      <w:r w:rsidRPr="008078D8">
        <w:rPr>
          <w:rFonts w:ascii="Arial" w:eastAsiaTheme="minorHAnsi" w:hAnsi="Arial" w:cs="Arial"/>
          <w:sz w:val="22"/>
          <w:szCs w:val="22"/>
          <w:lang w:eastAsia="en-US"/>
        </w:rPr>
        <w:t xml:space="preserve">badania </w:t>
      </w:r>
      <w:r w:rsidRPr="008078D8">
        <w:rPr>
          <w:rFonts w:ascii="Arial" w:hAnsi="Arial" w:cs="Arial"/>
          <w:sz w:val="22"/>
          <w:szCs w:val="22"/>
        </w:rPr>
        <w:t>„</w:t>
      </w:r>
      <w:r w:rsidRPr="008078D8">
        <w:rPr>
          <w:rFonts w:ascii="Arial" w:hAnsi="Arial" w:cs="Arial"/>
          <w:i/>
          <w:sz w:val="22"/>
          <w:szCs w:val="22"/>
        </w:rPr>
        <w:t xml:space="preserve">Branża transportowa, spedycyjna i logistyczna w województwie łódzkim. Rozwój a oddziaływanie </w:t>
      </w:r>
      <w:r w:rsidR="00200EE0" w:rsidRPr="008078D8">
        <w:rPr>
          <w:rFonts w:ascii="Arial" w:hAnsi="Arial" w:cs="Arial"/>
          <w:i/>
          <w:sz w:val="22"/>
          <w:szCs w:val="22"/>
        </w:rPr>
        <w:br/>
      </w:r>
      <w:r w:rsidRPr="008078D8">
        <w:rPr>
          <w:rFonts w:ascii="Arial" w:hAnsi="Arial" w:cs="Arial"/>
          <w:i/>
          <w:sz w:val="22"/>
          <w:szCs w:val="22"/>
        </w:rPr>
        <w:t xml:space="preserve">na regionalny rynek pracy” </w:t>
      </w:r>
      <w:r w:rsidRPr="008078D8">
        <w:rPr>
          <w:rFonts w:ascii="Arial" w:hAnsi="Arial" w:cs="Arial"/>
          <w:sz w:val="22"/>
          <w:szCs w:val="22"/>
        </w:rPr>
        <w:t>był</w:t>
      </w:r>
      <w:r w:rsidR="007B6C7A" w:rsidRPr="008078D8">
        <w:rPr>
          <w:rFonts w:ascii="Arial" w:hAnsi="Arial" w:cs="Arial"/>
          <w:sz w:val="22"/>
          <w:szCs w:val="22"/>
        </w:rPr>
        <w:t xml:space="preserve">a identyfikacja </w:t>
      </w:r>
      <w:r w:rsidRPr="008078D8">
        <w:rPr>
          <w:rFonts w:ascii="Arial" w:eastAsiaTheme="minorHAnsi" w:hAnsi="Arial" w:cs="Arial"/>
          <w:sz w:val="22"/>
          <w:szCs w:val="22"/>
          <w:lang w:eastAsia="en-US"/>
        </w:rPr>
        <w:t>najbardziej charakterystycznych cech rynku pracy w branży</w:t>
      </w:r>
      <w:r w:rsidR="00B06368" w:rsidRPr="008078D8">
        <w:rPr>
          <w:rFonts w:ascii="Arial" w:eastAsiaTheme="minorHAnsi" w:hAnsi="Arial" w:cs="Arial"/>
          <w:sz w:val="22"/>
          <w:szCs w:val="22"/>
          <w:lang w:eastAsia="en-US"/>
        </w:rPr>
        <w:t xml:space="preserve">: </w:t>
      </w:r>
      <w:r w:rsidRPr="008078D8">
        <w:rPr>
          <w:rFonts w:ascii="Arial" w:eastAsiaTheme="minorHAnsi" w:hAnsi="Arial" w:cs="Arial"/>
          <w:sz w:val="22"/>
          <w:szCs w:val="22"/>
          <w:lang w:eastAsia="en-US"/>
        </w:rPr>
        <w:t>transport spedycja logistyka</w:t>
      </w:r>
      <w:r w:rsidR="00B06368" w:rsidRPr="008078D8">
        <w:rPr>
          <w:rStyle w:val="Odwoanieprzypisudolnego"/>
          <w:rFonts w:ascii="Arial" w:eastAsiaTheme="minorHAnsi" w:hAnsi="Arial" w:cs="Arial"/>
          <w:sz w:val="22"/>
          <w:szCs w:val="22"/>
          <w:lang w:eastAsia="en-US"/>
        </w:rPr>
        <w:footnoteReference w:id="4"/>
      </w:r>
      <w:r w:rsidR="00B06368" w:rsidRPr="008078D8">
        <w:rPr>
          <w:rFonts w:ascii="Arial" w:eastAsiaTheme="minorHAnsi" w:hAnsi="Arial" w:cs="Arial"/>
          <w:sz w:val="22"/>
          <w:szCs w:val="22"/>
          <w:lang w:eastAsia="en-US"/>
        </w:rPr>
        <w:t>.</w:t>
      </w:r>
      <w:r w:rsidRPr="008078D8">
        <w:rPr>
          <w:rFonts w:ascii="Arial" w:eastAsiaTheme="minorHAnsi" w:hAnsi="Arial" w:cs="Arial"/>
          <w:sz w:val="22"/>
          <w:szCs w:val="22"/>
          <w:lang w:eastAsia="en-US"/>
        </w:rPr>
        <w:t xml:space="preserve"> </w:t>
      </w:r>
    </w:p>
    <w:p w14:paraId="042CCE31" w14:textId="77777777" w:rsidR="00DE5C66" w:rsidRPr="008078D8" w:rsidRDefault="00DE5C66"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8078D8">
        <w:rPr>
          <w:rFonts w:ascii="Arial" w:eastAsiaTheme="minorHAnsi" w:hAnsi="Arial" w:cs="Arial"/>
          <w:sz w:val="22"/>
          <w:szCs w:val="22"/>
          <w:lang w:eastAsia="en-US"/>
        </w:rPr>
        <w:t xml:space="preserve">Wnioski płynące z badania pozwalają ustalić liczbę istniejących w </w:t>
      </w:r>
      <w:r w:rsidR="00B06368" w:rsidRPr="008078D8">
        <w:rPr>
          <w:rFonts w:ascii="Arial" w:eastAsiaTheme="minorHAnsi" w:hAnsi="Arial" w:cs="Arial"/>
          <w:sz w:val="22"/>
          <w:szCs w:val="22"/>
          <w:lang w:eastAsia="en-US"/>
        </w:rPr>
        <w:t>sektorze</w:t>
      </w:r>
      <w:r w:rsidRPr="008078D8">
        <w:rPr>
          <w:rFonts w:ascii="Arial" w:eastAsiaTheme="minorHAnsi" w:hAnsi="Arial" w:cs="Arial"/>
          <w:sz w:val="22"/>
          <w:szCs w:val="22"/>
          <w:lang w:eastAsia="en-US"/>
        </w:rPr>
        <w:t xml:space="preserve"> stanowisk pracy, jak również ich strukturę kompetencyjną (ze szczególnym uwzględnieniem stanowisk specjalistycznych). Oszacowany został </w:t>
      </w:r>
      <w:r w:rsidR="00B06368" w:rsidRPr="008078D8">
        <w:rPr>
          <w:rFonts w:ascii="Arial" w:eastAsiaTheme="minorHAnsi" w:hAnsi="Arial" w:cs="Arial"/>
          <w:sz w:val="22"/>
          <w:szCs w:val="22"/>
          <w:lang w:eastAsia="en-US"/>
        </w:rPr>
        <w:t xml:space="preserve">także </w:t>
      </w:r>
      <w:r w:rsidRPr="008078D8">
        <w:rPr>
          <w:rFonts w:ascii="Arial" w:eastAsiaTheme="minorHAnsi" w:hAnsi="Arial" w:cs="Arial"/>
          <w:sz w:val="22"/>
          <w:szCs w:val="22"/>
          <w:lang w:eastAsia="en-US"/>
        </w:rPr>
        <w:t xml:space="preserve">rozmiar oraz struktura zawodowa popytu </w:t>
      </w:r>
      <w:r w:rsidR="00681700" w:rsidRPr="008078D8">
        <w:rPr>
          <w:rFonts w:ascii="Arial" w:eastAsiaTheme="minorHAnsi" w:hAnsi="Arial" w:cs="Arial"/>
          <w:sz w:val="22"/>
          <w:szCs w:val="22"/>
          <w:lang w:eastAsia="en-US"/>
        </w:rPr>
        <w:t>na </w:t>
      </w:r>
      <w:r w:rsidRPr="008078D8">
        <w:rPr>
          <w:rFonts w:ascii="Arial" w:eastAsiaTheme="minorHAnsi" w:hAnsi="Arial" w:cs="Arial"/>
          <w:sz w:val="22"/>
          <w:szCs w:val="22"/>
          <w:lang w:eastAsia="en-US"/>
        </w:rPr>
        <w:t xml:space="preserve">pracę zgłaszanego przez podmioty gospodarcze działające w branży. Dodatkowo zebrane zostały informacje o </w:t>
      </w:r>
      <w:r w:rsidR="00832956" w:rsidRPr="008078D8">
        <w:rPr>
          <w:rFonts w:ascii="Arial" w:eastAsiaTheme="minorHAnsi" w:hAnsi="Arial" w:cs="Arial"/>
          <w:sz w:val="22"/>
          <w:szCs w:val="22"/>
          <w:lang w:eastAsia="en-US"/>
        </w:rPr>
        <w:t>profilach deficytowych pracowników</w:t>
      </w:r>
      <w:r w:rsidR="007B6C7A" w:rsidRPr="008078D8">
        <w:rPr>
          <w:rFonts w:ascii="Arial" w:eastAsiaTheme="minorHAnsi" w:hAnsi="Arial" w:cs="Arial"/>
          <w:sz w:val="22"/>
          <w:szCs w:val="22"/>
          <w:lang w:eastAsia="en-US"/>
        </w:rPr>
        <w:t>,</w:t>
      </w:r>
      <w:r w:rsidRPr="008078D8">
        <w:rPr>
          <w:rFonts w:ascii="Arial" w:eastAsiaTheme="minorHAnsi" w:hAnsi="Arial" w:cs="Arial"/>
          <w:sz w:val="22"/>
          <w:szCs w:val="22"/>
          <w:lang w:eastAsia="en-US"/>
        </w:rPr>
        <w:t xml:space="preserve"> jak również </w:t>
      </w:r>
      <w:r w:rsidR="004E797C" w:rsidRPr="008078D8">
        <w:rPr>
          <w:rFonts w:ascii="Arial" w:eastAsiaTheme="minorHAnsi" w:hAnsi="Arial" w:cs="Arial"/>
          <w:sz w:val="22"/>
          <w:szCs w:val="22"/>
          <w:lang w:eastAsia="en-US"/>
        </w:rPr>
        <w:t xml:space="preserve">dane </w:t>
      </w:r>
      <w:r w:rsidR="00681700" w:rsidRPr="008078D8">
        <w:rPr>
          <w:rFonts w:ascii="Arial" w:eastAsiaTheme="minorHAnsi" w:hAnsi="Arial" w:cs="Arial"/>
          <w:sz w:val="22"/>
          <w:szCs w:val="22"/>
          <w:lang w:eastAsia="en-US"/>
        </w:rPr>
        <w:t>o </w:t>
      </w:r>
      <w:r w:rsidRPr="008078D8">
        <w:rPr>
          <w:rFonts w:ascii="Arial" w:eastAsiaTheme="minorHAnsi" w:hAnsi="Arial" w:cs="Arial"/>
          <w:sz w:val="22"/>
          <w:szCs w:val="22"/>
          <w:lang w:eastAsia="en-US"/>
        </w:rPr>
        <w:t>najistotniejsz</w:t>
      </w:r>
      <w:r w:rsidR="004E797C" w:rsidRPr="008078D8">
        <w:rPr>
          <w:rFonts w:ascii="Arial" w:eastAsiaTheme="minorHAnsi" w:hAnsi="Arial" w:cs="Arial"/>
          <w:sz w:val="22"/>
          <w:szCs w:val="22"/>
          <w:lang w:eastAsia="en-US"/>
        </w:rPr>
        <w:t>ych</w:t>
      </w:r>
      <w:r w:rsidRPr="008078D8">
        <w:rPr>
          <w:rFonts w:ascii="Arial" w:eastAsiaTheme="minorHAnsi" w:hAnsi="Arial" w:cs="Arial"/>
          <w:sz w:val="22"/>
          <w:szCs w:val="22"/>
          <w:lang w:eastAsia="en-US"/>
        </w:rPr>
        <w:t xml:space="preserve"> umiejętności</w:t>
      </w:r>
      <w:r w:rsidR="004E797C" w:rsidRPr="008078D8">
        <w:rPr>
          <w:rFonts w:ascii="Arial" w:eastAsiaTheme="minorHAnsi" w:hAnsi="Arial" w:cs="Arial"/>
          <w:sz w:val="22"/>
          <w:szCs w:val="22"/>
          <w:lang w:eastAsia="en-US"/>
        </w:rPr>
        <w:t>ach</w:t>
      </w:r>
      <w:r w:rsidRPr="008078D8">
        <w:rPr>
          <w:rFonts w:ascii="Arial" w:eastAsiaTheme="minorHAnsi" w:hAnsi="Arial" w:cs="Arial"/>
          <w:sz w:val="22"/>
          <w:szCs w:val="22"/>
          <w:lang w:eastAsia="en-US"/>
        </w:rPr>
        <w:t xml:space="preserve"> i kwalifikacj</w:t>
      </w:r>
      <w:r w:rsidR="004E797C" w:rsidRPr="008078D8">
        <w:rPr>
          <w:rFonts w:ascii="Arial" w:eastAsiaTheme="minorHAnsi" w:hAnsi="Arial" w:cs="Arial"/>
          <w:sz w:val="22"/>
          <w:szCs w:val="22"/>
          <w:lang w:eastAsia="en-US"/>
        </w:rPr>
        <w:t>ach</w:t>
      </w:r>
      <w:r w:rsidRPr="008078D8">
        <w:rPr>
          <w:rFonts w:ascii="Arial" w:eastAsiaTheme="minorHAnsi" w:hAnsi="Arial" w:cs="Arial"/>
          <w:sz w:val="22"/>
          <w:szCs w:val="22"/>
          <w:lang w:eastAsia="en-US"/>
        </w:rPr>
        <w:t xml:space="preserve"> zawodow</w:t>
      </w:r>
      <w:r w:rsidR="004E797C" w:rsidRPr="008078D8">
        <w:rPr>
          <w:rFonts w:ascii="Arial" w:eastAsiaTheme="minorHAnsi" w:hAnsi="Arial" w:cs="Arial"/>
          <w:sz w:val="22"/>
          <w:szCs w:val="22"/>
          <w:lang w:eastAsia="en-US"/>
        </w:rPr>
        <w:t>ych</w:t>
      </w:r>
      <w:r w:rsidRPr="008078D8">
        <w:rPr>
          <w:rFonts w:ascii="Arial" w:eastAsiaTheme="minorHAnsi" w:hAnsi="Arial" w:cs="Arial"/>
          <w:sz w:val="22"/>
          <w:szCs w:val="22"/>
          <w:lang w:eastAsia="en-US"/>
        </w:rPr>
        <w:t xml:space="preserve"> poszukiwan</w:t>
      </w:r>
      <w:r w:rsidR="004E797C" w:rsidRPr="008078D8">
        <w:rPr>
          <w:rFonts w:ascii="Arial" w:eastAsiaTheme="minorHAnsi" w:hAnsi="Arial" w:cs="Arial"/>
          <w:sz w:val="22"/>
          <w:szCs w:val="22"/>
          <w:lang w:eastAsia="en-US"/>
        </w:rPr>
        <w:t>ych w branży TSL</w:t>
      </w:r>
      <w:r w:rsidRPr="008078D8">
        <w:rPr>
          <w:rFonts w:ascii="Arial" w:eastAsiaTheme="minorHAnsi" w:hAnsi="Arial" w:cs="Arial"/>
          <w:sz w:val="22"/>
          <w:szCs w:val="22"/>
          <w:lang w:eastAsia="en-US"/>
        </w:rPr>
        <w:t xml:space="preserve"> przez pracodawców</w:t>
      </w:r>
      <w:r w:rsidR="004E797C" w:rsidRPr="008078D8">
        <w:rPr>
          <w:rFonts w:ascii="Arial" w:eastAsiaTheme="minorHAnsi" w:hAnsi="Arial" w:cs="Arial"/>
          <w:sz w:val="22"/>
          <w:szCs w:val="22"/>
          <w:lang w:eastAsia="en-US"/>
        </w:rPr>
        <w:t xml:space="preserve"> w </w:t>
      </w:r>
      <w:r w:rsidR="00832956" w:rsidRPr="008078D8">
        <w:rPr>
          <w:rFonts w:ascii="Arial" w:eastAsiaTheme="minorHAnsi" w:hAnsi="Arial" w:cs="Arial"/>
          <w:sz w:val="22"/>
          <w:szCs w:val="22"/>
          <w:lang w:eastAsia="en-US"/>
        </w:rPr>
        <w:t>województwie łódzkim.</w:t>
      </w:r>
    </w:p>
    <w:p w14:paraId="45EEDD28" w14:textId="77777777" w:rsidR="00DE5C66" w:rsidRPr="008078D8" w:rsidRDefault="00DE5C66"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8078D8">
        <w:rPr>
          <w:rFonts w:ascii="Arial" w:eastAsiaTheme="minorHAnsi" w:hAnsi="Arial" w:cs="Arial"/>
          <w:sz w:val="22"/>
          <w:szCs w:val="22"/>
          <w:lang w:eastAsia="en-US"/>
        </w:rPr>
        <w:t xml:space="preserve">Wnioski i rekomendacje przedstawione w niniejszym raporcie mogą stanowić wsparcie </w:t>
      </w:r>
      <w:r w:rsidR="00C01D9D" w:rsidRPr="008078D8">
        <w:rPr>
          <w:rFonts w:ascii="Arial" w:eastAsiaTheme="minorHAnsi" w:hAnsi="Arial" w:cs="Arial"/>
          <w:sz w:val="22"/>
          <w:szCs w:val="22"/>
          <w:lang w:eastAsia="en-US"/>
        </w:rPr>
        <w:t>dla</w:t>
      </w:r>
      <w:r w:rsidR="00681700" w:rsidRPr="008078D8">
        <w:rPr>
          <w:rFonts w:ascii="Arial" w:eastAsiaTheme="minorHAnsi" w:hAnsi="Arial" w:cs="Arial"/>
          <w:sz w:val="22"/>
          <w:szCs w:val="22"/>
          <w:lang w:eastAsia="en-US"/>
        </w:rPr>
        <w:t> </w:t>
      </w:r>
      <w:r w:rsidR="00DB7811">
        <w:rPr>
          <w:rFonts w:ascii="Arial" w:eastAsiaTheme="minorHAnsi" w:hAnsi="Arial" w:cs="Arial"/>
          <w:sz w:val="22"/>
          <w:szCs w:val="22"/>
          <w:lang w:eastAsia="en-US"/>
        </w:rPr>
        <w:t xml:space="preserve">instytucji samorządu terytorialnego, </w:t>
      </w:r>
      <w:r w:rsidR="00C01D9D" w:rsidRPr="008078D8">
        <w:rPr>
          <w:rFonts w:ascii="Arial" w:eastAsiaTheme="minorHAnsi" w:hAnsi="Arial" w:cs="Arial"/>
          <w:sz w:val="22"/>
          <w:szCs w:val="22"/>
          <w:lang w:eastAsia="en-US"/>
        </w:rPr>
        <w:t>Wojewódzkiego Urzędu Pracy w Łodzi oraz podmiotów aktywnych na rynku TSL</w:t>
      </w:r>
      <w:r w:rsidR="00681700" w:rsidRPr="008078D8">
        <w:rPr>
          <w:rFonts w:ascii="Arial" w:eastAsiaTheme="minorHAnsi" w:hAnsi="Arial" w:cs="Arial"/>
          <w:sz w:val="22"/>
          <w:szCs w:val="22"/>
          <w:lang w:eastAsia="en-US"/>
        </w:rPr>
        <w:t> </w:t>
      </w:r>
      <w:r w:rsidRPr="008078D8">
        <w:rPr>
          <w:rFonts w:ascii="Arial" w:eastAsiaTheme="minorHAnsi" w:hAnsi="Arial" w:cs="Arial"/>
          <w:sz w:val="22"/>
          <w:szCs w:val="22"/>
          <w:lang w:eastAsia="en-US"/>
        </w:rPr>
        <w:t>w</w:t>
      </w:r>
      <w:r w:rsidR="00681700" w:rsidRPr="008078D8">
        <w:rPr>
          <w:rFonts w:ascii="Arial" w:eastAsiaTheme="minorHAnsi" w:hAnsi="Arial" w:cs="Arial"/>
          <w:sz w:val="22"/>
          <w:szCs w:val="22"/>
          <w:lang w:eastAsia="en-US"/>
        </w:rPr>
        <w:t> </w:t>
      </w:r>
      <w:r w:rsidRPr="008078D8">
        <w:rPr>
          <w:rFonts w:ascii="Arial" w:eastAsiaTheme="minorHAnsi" w:hAnsi="Arial" w:cs="Arial"/>
          <w:sz w:val="22"/>
          <w:szCs w:val="22"/>
          <w:lang w:eastAsia="en-US"/>
        </w:rPr>
        <w:t>procesie podejmowana strategicznych i operacyjnych decyzji oraz wdrażani</w:t>
      </w:r>
      <w:r w:rsidR="00C01D9D" w:rsidRPr="008078D8">
        <w:rPr>
          <w:rFonts w:ascii="Arial" w:eastAsiaTheme="minorHAnsi" w:hAnsi="Arial" w:cs="Arial"/>
          <w:sz w:val="22"/>
          <w:szCs w:val="22"/>
          <w:lang w:eastAsia="en-US"/>
        </w:rPr>
        <w:t>a</w:t>
      </w:r>
      <w:r w:rsidRPr="008078D8">
        <w:rPr>
          <w:rFonts w:ascii="Arial" w:eastAsiaTheme="minorHAnsi" w:hAnsi="Arial" w:cs="Arial"/>
          <w:sz w:val="22"/>
          <w:szCs w:val="22"/>
          <w:lang w:eastAsia="en-US"/>
        </w:rPr>
        <w:t xml:space="preserve"> działań związanych z rozwojem branży transportowej, spedycyjnej </w:t>
      </w:r>
      <w:r w:rsidR="00861356">
        <w:rPr>
          <w:rFonts w:ascii="Arial" w:eastAsiaTheme="minorHAnsi" w:hAnsi="Arial" w:cs="Arial"/>
          <w:sz w:val="22"/>
          <w:szCs w:val="22"/>
          <w:lang w:eastAsia="en-US"/>
        </w:rPr>
        <w:br/>
      </w:r>
      <w:r w:rsidRPr="008078D8">
        <w:rPr>
          <w:rFonts w:ascii="Arial" w:eastAsiaTheme="minorHAnsi" w:hAnsi="Arial" w:cs="Arial"/>
          <w:sz w:val="22"/>
          <w:szCs w:val="22"/>
          <w:lang w:eastAsia="en-US"/>
        </w:rPr>
        <w:t>i logistycznej w regionie łódzkim.</w:t>
      </w:r>
    </w:p>
    <w:p w14:paraId="77A71993" w14:textId="77777777" w:rsidR="00B06368" w:rsidRPr="008078D8" w:rsidRDefault="00B06368" w:rsidP="00D46BCC">
      <w:pPr>
        <w:autoSpaceDE w:val="0"/>
        <w:autoSpaceDN w:val="0"/>
        <w:adjustRightInd w:val="0"/>
        <w:spacing w:line="276" w:lineRule="auto"/>
        <w:jc w:val="left"/>
        <w:rPr>
          <w:rFonts w:ascii="Arial" w:eastAsiaTheme="minorHAnsi" w:hAnsi="Arial" w:cs="Arial"/>
          <w:sz w:val="22"/>
          <w:szCs w:val="22"/>
          <w:lang w:eastAsia="en-US"/>
        </w:rPr>
      </w:pPr>
      <w:r w:rsidRPr="008078D8">
        <w:rPr>
          <w:rFonts w:ascii="Arial" w:eastAsiaTheme="minorHAnsi" w:hAnsi="Arial" w:cs="Arial"/>
          <w:sz w:val="22"/>
          <w:szCs w:val="22"/>
          <w:lang w:eastAsia="en-US"/>
        </w:rPr>
        <w:t>Raport złożony jest z sześciu głównych części merytorycznych:</w:t>
      </w:r>
    </w:p>
    <w:p w14:paraId="608D18A2" w14:textId="77777777" w:rsidR="00B06368" w:rsidRPr="008078D8" w:rsidRDefault="00B06368" w:rsidP="00D46BCC">
      <w:pPr>
        <w:pStyle w:val="Akapitzlist"/>
        <w:numPr>
          <w:ilvl w:val="0"/>
          <w:numId w:val="10"/>
        </w:numPr>
        <w:autoSpaceDE w:val="0"/>
        <w:autoSpaceDN w:val="0"/>
        <w:adjustRightInd w:val="0"/>
        <w:jc w:val="left"/>
        <w:rPr>
          <w:rFonts w:eastAsiaTheme="minorHAnsi" w:cs="Arial"/>
        </w:rPr>
      </w:pPr>
      <w:r w:rsidRPr="008078D8">
        <w:rPr>
          <w:rFonts w:eastAsiaTheme="minorHAnsi" w:cs="Arial"/>
        </w:rPr>
        <w:t>Rozdział I. Metodologia badań</w:t>
      </w:r>
      <w:r w:rsidR="004E797C" w:rsidRPr="008078D8">
        <w:rPr>
          <w:rFonts w:eastAsiaTheme="minorHAnsi" w:cs="Arial"/>
        </w:rPr>
        <w:t>,</w:t>
      </w:r>
    </w:p>
    <w:p w14:paraId="1FF6DEFD" w14:textId="77777777" w:rsidR="00B06368" w:rsidRPr="008078D8" w:rsidRDefault="00B06368" w:rsidP="00D46BCC">
      <w:pPr>
        <w:pStyle w:val="Akapitzlist"/>
        <w:numPr>
          <w:ilvl w:val="0"/>
          <w:numId w:val="10"/>
        </w:numPr>
        <w:autoSpaceDE w:val="0"/>
        <w:autoSpaceDN w:val="0"/>
        <w:adjustRightInd w:val="0"/>
        <w:jc w:val="left"/>
        <w:rPr>
          <w:rFonts w:eastAsiaTheme="minorHAnsi" w:cs="Arial"/>
        </w:rPr>
      </w:pPr>
      <w:r w:rsidRPr="008078D8">
        <w:rPr>
          <w:rFonts w:eastAsiaTheme="minorHAnsi" w:cs="Arial"/>
        </w:rPr>
        <w:lastRenderedPageBreak/>
        <w:t>Rozdział II. Branża transportowa, spedycyjna i logistyczna w województwie łódzkim</w:t>
      </w:r>
      <w:r w:rsidR="004E797C" w:rsidRPr="008078D8">
        <w:rPr>
          <w:rFonts w:eastAsiaTheme="minorHAnsi" w:cs="Arial"/>
        </w:rPr>
        <w:t>,</w:t>
      </w:r>
    </w:p>
    <w:p w14:paraId="5CD5451C" w14:textId="77777777" w:rsidR="00B06368" w:rsidRPr="008078D8" w:rsidRDefault="00B06368" w:rsidP="00D46BCC">
      <w:pPr>
        <w:pStyle w:val="Akapitzlist"/>
        <w:numPr>
          <w:ilvl w:val="0"/>
          <w:numId w:val="10"/>
        </w:numPr>
        <w:autoSpaceDE w:val="0"/>
        <w:autoSpaceDN w:val="0"/>
        <w:adjustRightInd w:val="0"/>
        <w:jc w:val="left"/>
        <w:rPr>
          <w:rFonts w:eastAsiaTheme="minorHAnsi" w:cs="Arial"/>
        </w:rPr>
      </w:pPr>
      <w:r w:rsidRPr="008078D8">
        <w:rPr>
          <w:rFonts w:eastAsiaTheme="minorHAnsi" w:cs="Arial"/>
        </w:rPr>
        <w:t>Rozdział III. Skala i zakres zatrudnienia w zawodach identyfikowanych z branżą transportową, spedycyjną i logistyczną w Łódzkiem - wyniki badań ilościowych</w:t>
      </w:r>
      <w:r w:rsidR="004E797C" w:rsidRPr="008078D8">
        <w:rPr>
          <w:rFonts w:eastAsiaTheme="minorHAnsi" w:cs="Arial"/>
        </w:rPr>
        <w:t>,</w:t>
      </w:r>
    </w:p>
    <w:p w14:paraId="7CC91BA9" w14:textId="77777777" w:rsidR="00B06368" w:rsidRPr="008078D8" w:rsidRDefault="00B06368" w:rsidP="00D46BCC">
      <w:pPr>
        <w:pStyle w:val="Akapitzlist"/>
        <w:numPr>
          <w:ilvl w:val="0"/>
          <w:numId w:val="10"/>
        </w:numPr>
        <w:autoSpaceDE w:val="0"/>
        <w:autoSpaceDN w:val="0"/>
        <w:adjustRightInd w:val="0"/>
        <w:jc w:val="left"/>
        <w:rPr>
          <w:rFonts w:eastAsiaTheme="minorHAnsi" w:cs="Arial"/>
        </w:rPr>
      </w:pPr>
      <w:r w:rsidRPr="008078D8">
        <w:rPr>
          <w:rFonts w:eastAsiaTheme="minorHAnsi" w:cs="Arial"/>
        </w:rPr>
        <w:t>Rozdział IV. Przedsiębiorstwa a placówki edukacyjne - zakres dopasowania</w:t>
      </w:r>
      <w:r w:rsidR="004E797C" w:rsidRPr="008078D8">
        <w:rPr>
          <w:rFonts w:eastAsiaTheme="minorHAnsi" w:cs="Arial"/>
        </w:rPr>
        <w:t>. W</w:t>
      </w:r>
      <w:r w:rsidRPr="008078D8">
        <w:rPr>
          <w:rFonts w:eastAsiaTheme="minorHAnsi" w:cs="Arial"/>
        </w:rPr>
        <w:t>yniki badań jakościowych</w:t>
      </w:r>
      <w:r w:rsidR="004E797C" w:rsidRPr="008078D8">
        <w:rPr>
          <w:rFonts w:eastAsiaTheme="minorHAnsi" w:cs="Arial"/>
        </w:rPr>
        <w:t>,</w:t>
      </w:r>
    </w:p>
    <w:p w14:paraId="4A371017" w14:textId="77777777" w:rsidR="00B06368" w:rsidRPr="008078D8" w:rsidRDefault="00B06368" w:rsidP="00D46BCC">
      <w:pPr>
        <w:pStyle w:val="Akapitzlist"/>
        <w:numPr>
          <w:ilvl w:val="0"/>
          <w:numId w:val="10"/>
        </w:numPr>
        <w:autoSpaceDE w:val="0"/>
        <w:autoSpaceDN w:val="0"/>
        <w:adjustRightInd w:val="0"/>
        <w:jc w:val="left"/>
        <w:rPr>
          <w:rFonts w:eastAsiaTheme="minorHAnsi" w:cs="Arial"/>
        </w:rPr>
      </w:pPr>
      <w:r w:rsidRPr="008078D8">
        <w:rPr>
          <w:rFonts w:eastAsiaTheme="minorHAnsi" w:cs="Arial"/>
        </w:rPr>
        <w:t xml:space="preserve">Rozdział V. Analiza SWOT branży transportowej, spedycyjnej i logistycznej </w:t>
      </w:r>
      <w:r w:rsidR="00200EE0" w:rsidRPr="008078D8">
        <w:rPr>
          <w:rFonts w:eastAsiaTheme="minorHAnsi" w:cs="Arial"/>
        </w:rPr>
        <w:br/>
      </w:r>
      <w:r w:rsidRPr="008078D8">
        <w:rPr>
          <w:rFonts w:eastAsiaTheme="minorHAnsi" w:cs="Arial"/>
        </w:rPr>
        <w:t>w  Łódzkiem</w:t>
      </w:r>
      <w:r w:rsidR="004E797C" w:rsidRPr="008078D8">
        <w:rPr>
          <w:rFonts w:eastAsiaTheme="minorHAnsi" w:cs="Arial"/>
        </w:rPr>
        <w:t>,</w:t>
      </w:r>
    </w:p>
    <w:p w14:paraId="3D711933" w14:textId="77777777" w:rsidR="00B06368" w:rsidRPr="008078D8" w:rsidRDefault="00B06368" w:rsidP="00D46BCC">
      <w:pPr>
        <w:pStyle w:val="Akapitzlist"/>
        <w:numPr>
          <w:ilvl w:val="0"/>
          <w:numId w:val="10"/>
        </w:numPr>
        <w:autoSpaceDE w:val="0"/>
        <w:autoSpaceDN w:val="0"/>
        <w:adjustRightInd w:val="0"/>
        <w:jc w:val="left"/>
        <w:rPr>
          <w:rFonts w:eastAsiaTheme="minorHAnsi" w:cs="Arial"/>
        </w:rPr>
      </w:pPr>
      <w:r w:rsidRPr="008078D8">
        <w:rPr>
          <w:rFonts w:eastAsiaTheme="minorHAnsi" w:cs="Arial"/>
        </w:rPr>
        <w:t>Wnioski i rekomendacje</w:t>
      </w:r>
      <w:r w:rsidR="004E797C" w:rsidRPr="008078D8">
        <w:rPr>
          <w:rFonts w:eastAsiaTheme="minorHAnsi" w:cs="Arial"/>
        </w:rPr>
        <w:t>.</w:t>
      </w:r>
    </w:p>
    <w:p w14:paraId="36E08103" w14:textId="77777777" w:rsidR="00DE5C66" w:rsidRPr="00D46BCC" w:rsidRDefault="00B06368" w:rsidP="005C333B">
      <w:pPr>
        <w:autoSpaceDE w:val="0"/>
        <w:autoSpaceDN w:val="0"/>
        <w:adjustRightInd w:val="0"/>
        <w:spacing w:before="120" w:after="120" w:line="276" w:lineRule="auto"/>
        <w:jc w:val="left"/>
        <w:rPr>
          <w:rStyle w:val="normaltextrun"/>
          <w:rFonts w:ascii="Arial" w:eastAsiaTheme="minorHAnsi" w:hAnsi="Arial" w:cs="Arial"/>
          <w:sz w:val="22"/>
          <w:szCs w:val="22"/>
          <w:lang w:eastAsia="en-US"/>
        </w:rPr>
      </w:pPr>
      <w:r w:rsidRPr="008078D8">
        <w:rPr>
          <w:rFonts w:ascii="Arial" w:eastAsiaTheme="minorHAnsi" w:hAnsi="Arial" w:cs="Arial"/>
          <w:sz w:val="22"/>
          <w:szCs w:val="22"/>
          <w:lang w:eastAsia="en-US"/>
        </w:rPr>
        <w:t>Dokument kończy bibliografia i spis zamieszczonych w raporcie tabel i wykresów.</w:t>
      </w:r>
    </w:p>
    <w:p w14:paraId="5DC20E81" w14:textId="77777777" w:rsidR="00DC24A4" w:rsidRPr="008078D8" w:rsidRDefault="00DC24A4" w:rsidP="005C333B">
      <w:pPr>
        <w:pStyle w:val="Nagwek1"/>
        <w:numPr>
          <w:ilvl w:val="0"/>
          <w:numId w:val="0"/>
        </w:numPr>
        <w:spacing w:before="240"/>
        <w:jc w:val="left"/>
        <w:rPr>
          <w:rStyle w:val="normaltextrun"/>
          <w:rFonts w:cs="Arial"/>
          <w:sz w:val="28"/>
          <w:szCs w:val="28"/>
        </w:rPr>
      </w:pPr>
      <w:bookmarkStart w:id="3" w:name="_Toc23963467"/>
      <w:r w:rsidRPr="008078D8">
        <w:rPr>
          <w:rStyle w:val="normaltextrun"/>
          <w:rFonts w:cs="Arial"/>
          <w:bCs/>
          <w:sz w:val="28"/>
          <w:szCs w:val="28"/>
        </w:rPr>
        <w:t>Streszczenie</w:t>
      </w:r>
      <w:bookmarkEnd w:id="3"/>
    </w:p>
    <w:p w14:paraId="78B35077" w14:textId="77777777" w:rsidR="00411D19" w:rsidRPr="00D46BCC" w:rsidRDefault="00411D19"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D46BCC">
        <w:rPr>
          <w:rFonts w:ascii="Arial" w:eastAsiaTheme="minorHAnsi" w:hAnsi="Arial" w:cs="Arial"/>
          <w:sz w:val="22"/>
          <w:szCs w:val="22"/>
          <w:lang w:eastAsia="en-US"/>
        </w:rPr>
        <w:t>Branża transportowa, spedycyjna i logistyczna w województwie łódzkim staje się coraz istotniejszym aktorem regionalnego systemu gospodarczego. Fundamentem rozwoju branży TSL jest korzystne położenie województwa i dostęp do rozbudowanego układu drogowego. Region leży na skrzyżowani</w:t>
      </w:r>
      <w:r w:rsidR="00DB7811" w:rsidRPr="00D46BCC">
        <w:rPr>
          <w:rFonts w:ascii="Arial" w:eastAsiaTheme="minorHAnsi" w:hAnsi="Arial" w:cs="Arial"/>
          <w:sz w:val="22"/>
          <w:szCs w:val="22"/>
          <w:lang w:eastAsia="en-US"/>
        </w:rPr>
        <w:t>u</w:t>
      </w:r>
      <w:r w:rsidRPr="00D46BCC">
        <w:rPr>
          <w:rFonts w:ascii="Arial" w:eastAsiaTheme="minorHAnsi" w:hAnsi="Arial" w:cs="Arial"/>
          <w:sz w:val="22"/>
          <w:szCs w:val="22"/>
          <w:lang w:eastAsia="en-US"/>
        </w:rPr>
        <w:t xml:space="preserve"> dwóch kluczowych szlaków komunikacyjnych. Funkcja transportowa województwa kształtowana jest przede wszystkim poprzez dogodne położenie w sieci dróg kołowych (bliskość skrzyżowania autostrad A1 i A2 oraz drogi ekspresowej S8). Dodatkowym ważnym atutem w kontekście rozwoju sektora TSL jest lokalizacja w mieście Łodzi lotniska oraz jednego z największych w Polsce kolejowych terminali przeładunkowych. Powyższe powoduje, że region należy uznać za doskonale skomunikowany</w:t>
      </w:r>
      <w:r w:rsidR="00DB7811" w:rsidRPr="00D46BCC">
        <w:rPr>
          <w:rFonts w:ascii="Arial" w:eastAsiaTheme="minorHAnsi" w:hAnsi="Arial" w:cs="Arial"/>
          <w:sz w:val="22"/>
          <w:szCs w:val="22"/>
          <w:lang w:eastAsia="en-US"/>
        </w:rPr>
        <w:t xml:space="preserve"> zarówno z resztą kraju, jak i sąsiadującymi z nim obszarami Europy</w:t>
      </w:r>
      <w:r w:rsidRPr="00D46BCC">
        <w:rPr>
          <w:rFonts w:ascii="Arial" w:eastAsiaTheme="minorHAnsi" w:hAnsi="Arial" w:cs="Arial"/>
          <w:sz w:val="22"/>
          <w:szCs w:val="22"/>
          <w:lang w:eastAsia="en-US"/>
        </w:rPr>
        <w:t>. W przyszłości rola komunikacyjna regionu powinna wzrosnąć, jeśli zmaterializują się plany budowy Centralnego Portu Lotniczego mającego być hub-em przeładunkowym obsługujący</w:t>
      </w:r>
      <w:r w:rsidR="00DB7811" w:rsidRPr="00D46BCC">
        <w:rPr>
          <w:rFonts w:ascii="Arial" w:eastAsiaTheme="minorHAnsi" w:hAnsi="Arial" w:cs="Arial"/>
          <w:sz w:val="22"/>
          <w:szCs w:val="22"/>
          <w:lang w:eastAsia="en-US"/>
        </w:rPr>
        <w:t>m</w:t>
      </w:r>
      <w:r w:rsidRPr="00D46BCC">
        <w:rPr>
          <w:rFonts w:ascii="Arial" w:eastAsiaTheme="minorHAnsi" w:hAnsi="Arial" w:cs="Arial"/>
          <w:sz w:val="22"/>
          <w:szCs w:val="22"/>
          <w:lang w:eastAsia="en-US"/>
        </w:rPr>
        <w:t xml:space="preserve"> transport towarowy i pasażerski na linii Europa-Azja. </w:t>
      </w:r>
    </w:p>
    <w:p w14:paraId="1222CAC3" w14:textId="77777777" w:rsidR="00411D19" w:rsidRPr="00D46BCC" w:rsidRDefault="00411D19"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D46BCC">
        <w:rPr>
          <w:rFonts w:ascii="Arial" w:eastAsiaTheme="minorHAnsi" w:hAnsi="Arial" w:cs="Arial"/>
          <w:sz w:val="22"/>
          <w:szCs w:val="22"/>
          <w:lang w:eastAsia="en-US"/>
        </w:rPr>
        <w:t xml:space="preserve">Dynamiczny rozwój branży TSL w Łódzkiem w ostatnich latach był możliwy dzięki niższym niż w innych częściach kraju kosztom pracy. Sytuacja ta stworzyła firmom przewozowym (stanowiącym istotną większość całości branży) warunki do dynamicznego rozwoju, </w:t>
      </w:r>
      <w:r w:rsidR="00DB7811" w:rsidRP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a</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następnie ugruntowania swojej pozycji wśród przewoźników świadczących usługi także nie</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 xml:space="preserve">tylko lokalnie, ale i w krajach zachodniej i północnej Europy. </w:t>
      </w:r>
    </w:p>
    <w:p w14:paraId="5BC9531C" w14:textId="77777777" w:rsidR="00411D19" w:rsidRPr="00D46BCC" w:rsidRDefault="00411D19"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D46BCC">
        <w:rPr>
          <w:rFonts w:ascii="Arial" w:eastAsiaTheme="minorHAnsi" w:hAnsi="Arial" w:cs="Arial"/>
          <w:sz w:val="22"/>
          <w:szCs w:val="22"/>
          <w:lang w:eastAsia="en-US"/>
        </w:rPr>
        <w:t xml:space="preserve">Warto podkreślić, że choć sektor TSL nie jest identyfikowany jako kluczowy czynnik rozwojowy lokalnej gospodarki to wzrost sektorów uważanych za strategiczne (takich jak przemysł lekki, włókienniczy, budowlany czy energetyczny) także będzie umacniał rozwój branży TSL jako niezbędnego zaplecza wspierającego funkcjonowanie i rozwój innych gałęzi gospodarki.  </w:t>
      </w:r>
    </w:p>
    <w:p w14:paraId="558642D2" w14:textId="77777777" w:rsidR="00411D19" w:rsidRPr="00D46BCC" w:rsidRDefault="00411D19"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D46BCC">
        <w:rPr>
          <w:rFonts w:ascii="Arial" w:eastAsiaTheme="minorHAnsi" w:hAnsi="Arial" w:cs="Arial"/>
          <w:sz w:val="22"/>
          <w:szCs w:val="22"/>
          <w:lang w:eastAsia="en-US"/>
        </w:rPr>
        <w:t>Rozwój sektora TSL w Łódzkiem sprzyja nie tylko powstawaniu nowych firm, ale także</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 xml:space="preserve">poszerzaniu zasobów kadrowych podmiotów już obecnych na rynku. </w:t>
      </w:r>
      <w:r w:rsidR="00DB7811" w:rsidRPr="00D46BCC">
        <w:rPr>
          <w:rFonts w:ascii="Arial" w:eastAsiaTheme="minorHAnsi" w:hAnsi="Arial" w:cs="Arial"/>
          <w:sz w:val="22"/>
          <w:szCs w:val="22"/>
          <w:lang w:eastAsia="en-US"/>
        </w:rPr>
        <w:t>Z punktu widzenia</w:t>
      </w:r>
      <w:r w:rsidR="00D46BCC">
        <w:rPr>
          <w:rFonts w:ascii="Arial" w:eastAsiaTheme="minorHAnsi" w:hAnsi="Arial" w:cs="Arial"/>
          <w:sz w:val="22"/>
          <w:szCs w:val="22"/>
          <w:lang w:eastAsia="en-US"/>
        </w:rPr>
        <w:t xml:space="preserve"> </w:t>
      </w:r>
      <w:r w:rsidR="00DB7811" w:rsidRPr="00D46BCC">
        <w:rPr>
          <w:rFonts w:ascii="Arial" w:eastAsiaTheme="minorHAnsi" w:hAnsi="Arial" w:cs="Arial"/>
          <w:sz w:val="22"/>
          <w:szCs w:val="22"/>
          <w:lang w:eastAsia="en-US"/>
        </w:rPr>
        <w:t>instytucji publicznych odpowiadających za polityki zatrudnienia i aktywizację zawodową,</w:t>
      </w:r>
      <w:r w:rsidR="00D46BCC">
        <w:rPr>
          <w:rFonts w:ascii="Arial" w:eastAsiaTheme="minorHAnsi" w:hAnsi="Arial" w:cs="Arial"/>
          <w:sz w:val="22"/>
          <w:szCs w:val="22"/>
          <w:lang w:eastAsia="en-US"/>
        </w:rPr>
        <w:t xml:space="preserve"> </w:t>
      </w:r>
      <w:r w:rsidR="00DB7811" w:rsidRPr="00D46BCC">
        <w:rPr>
          <w:rFonts w:ascii="Arial" w:eastAsiaTheme="minorHAnsi" w:hAnsi="Arial" w:cs="Arial"/>
          <w:sz w:val="22"/>
          <w:szCs w:val="22"/>
          <w:lang w:eastAsia="en-US"/>
        </w:rPr>
        <w:t>branża TSL jako całość jest atrakcyjnym pracodawcą. Jej charakterystykę determinuje</w:t>
      </w:r>
      <w:r w:rsidR="00D46BCC">
        <w:rPr>
          <w:rFonts w:ascii="Arial" w:eastAsiaTheme="minorHAnsi" w:hAnsi="Arial" w:cs="Arial"/>
          <w:sz w:val="22"/>
          <w:szCs w:val="22"/>
          <w:lang w:eastAsia="en-US"/>
        </w:rPr>
        <w:t xml:space="preserve"> </w:t>
      </w:r>
      <w:r w:rsidR="00DB7811" w:rsidRPr="00D46BCC">
        <w:rPr>
          <w:rFonts w:ascii="Arial" w:eastAsiaTheme="minorHAnsi" w:hAnsi="Arial" w:cs="Arial"/>
          <w:sz w:val="22"/>
          <w:szCs w:val="22"/>
          <w:lang w:eastAsia="en-US"/>
        </w:rPr>
        <w:t>bowiem fakt, że do swojego rozwoju potrzebuje ona zróżnicowanych grup pracowników. Są</w:t>
      </w:r>
      <w:r w:rsidR="00D46BCC">
        <w:rPr>
          <w:rFonts w:ascii="Arial" w:eastAsiaTheme="minorHAnsi" w:hAnsi="Arial" w:cs="Arial"/>
          <w:sz w:val="22"/>
          <w:szCs w:val="22"/>
          <w:lang w:eastAsia="en-US"/>
        </w:rPr>
        <w:t xml:space="preserve"> </w:t>
      </w:r>
      <w:r w:rsidR="00DB7811" w:rsidRPr="00D46BCC">
        <w:rPr>
          <w:rFonts w:ascii="Arial" w:eastAsiaTheme="minorHAnsi" w:hAnsi="Arial" w:cs="Arial"/>
          <w:sz w:val="22"/>
          <w:szCs w:val="22"/>
          <w:lang w:eastAsia="en-US"/>
        </w:rPr>
        <w:t>to osoby reprezentujące praktycznie wszystkie poziomy kwalifikacji formalnych, jak też różne</w:t>
      </w:r>
      <w:r w:rsidR="00D46BCC">
        <w:rPr>
          <w:rFonts w:ascii="Arial" w:eastAsiaTheme="minorHAnsi" w:hAnsi="Arial" w:cs="Arial"/>
          <w:sz w:val="22"/>
          <w:szCs w:val="22"/>
          <w:lang w:eastAsia="en-US"/>
        </w:rPr>
        <w:t xml:space="preserve"> </w:t>
      </w:r>
      <w:r w:rsidR="00DB7811" w:rsidRPr="00D46BCC">
        <w:rPr>
          <w:rFonts w:ascii="Arial" w:eastAsiaTheme="minorHAnsi" w:hAnsi="Arial" w:cs="Arial"/>
          <w:sz w:val="22"/>
          <w:szCs w:val="22"/>
          <w:lang w:eastAsia="en-US"/>
        </w:rPr>
        <w:t>kategorie wiekowe – co akurat nie pozostaje bez znaczenia w kontekście coraz częściej</w:t>
      </w:r>
      <w:r w:rsidR="00D46BCC">
        <w:rPr>
          <w:rFonts w:ascii="Arial" w:eastAsiaTheme="minorHAnsi" w:hAnsi="Arial" w:cs="Arial"/>
          <w:sz w:val="22"/>
          <w:szCs w:val="22"/>
          <w:lang w:eastAsia="en-US"/>
        </w:rPr>
        <w:t xml:space="preserve"> </w:t>
      </w:r>
      <w:r w:rsidR="00DB7811" w:rsidRPr="00D46BCC">
        <w:rPr>
          <w:rFonts w:ascii="Arial" w:eastAsiaTheme="minorHAnsi" w:hAnsi="Arial" w:cs="Arial"/>
          <w:sz w:val="22"/>
          <w:szCs w:val="22"/>
          <w:lang w:eastAsia="en-US"/>
        </w:rPr>
        <w:t>podnoszonej dyskusji o aktywizacji pracowników 50+.</w:t>
      </w:r>
      <w:r w:rsidRPr="00D46BCC">
        <w:rPr>
          <w:rFonts w:ascii="Arial" w:eastAsiaTheme="minorHAnsi" w:hAnsi="Arial" w:cs="Arial"/>
          <w:sz w:val="22"/>
          <w:szCs w:val="22"/>
          <w:lang w:eastAsia="en-US"/>
        </w:rPr>
        <w:t>W</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czasie dobrej koniunktury</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lastRenderedPageBreak/>
        <w:t>gospodarczej, niskiego bezrobocia i dominacji rynku pracownika, ten atut branży</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TSL pozostawał niezauważalny. Należy jednak przyjąć, że</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w</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trakcie kolejnej fali</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dekoniunktury, chłonna, wewnętrznie zróżnicowana i mająca szerokie potrzeby kadrowe</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branża TSL może stanowić ważny czynnik niwelujący skutki spowolnienia gospodarczego,</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łagodzący skutki rosnącego bezrobocia. Co więcej branża ze</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swej natury obsługuje klientów</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z wielu krajów, a zatem jej sytuacja jest do pewnego stopnia odporna na ewentualne</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 xml:space="preserve">załamania lokalnych rynków. </w:t>
      </w:r>
    </w:p>
    <w:p w14:paraId="1ABE507A" w14:textId="77777777" w:rsidR="00411D19" w:rsidRPr="00D46BCC" w:rsidRDefault="00411D19" w:rsidP="00D46BCC">
      <w:pPr>
        <w:autoSpaceDE w:val="0"/>
        <w:autoSpaceDN w:val="0"/>
        <w:adjustRightInd w:val="0"/>
        <w:spacing w:before="120" w:after="120" w:line="276" w:lineRule="auto"/>
        <w:jc w:val="left"/>
        <w:rPr>
          <w:rFonts w:ascii="Arial" w:eastAsiaTheme="minorHAnsi" w:hAnsi="Arial" w:cs="Arial"/>
          <w:sz w:val="22"/>
          <w:szCs w:val="22"/>
          <w:lang w:eastAsia="en-US"/>
        </w:rPr>
      </w:pPr>
      <w:r w:rsidRPr="00D46BCC">
        <w:rPr>
          <w:rFonts w:ascii="Arial" w:eastAsiaTheme="minorHAnsi" w:hAnsi="Arial" w:cs="Arial"/>
          <w:sz w:val="22"/>
          <w:szCs w:val="22"/>
          <w:lang w:eastAsia="en-US"/>
        </w:rPr>
        <w:t>Mimo wskazanych mocnych stron branży TSL należy zwrócić uwagę na zdiagnozowane</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bariery i ryzyka, mogące negatywnie wpływać na jej rozwój. Paradoksalnie ryzyka</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te</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są</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pochodną ogólnie dobrej koniunktury i rozwoju branży. Przeprowadzone badania</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pokazały, że kluczową barierą hamującą wzrost jest bowiem brak dostatecznej liczby</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pracowników. Należy podkreślić, że deficyty po podażowej stronie rynku pracy występują</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zarówno w grupach pracowników niewykwalifikowanych jak też posiadających</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doświadczenie i poszukiwane umiejętności. Dzięki badaniom wiemy dziś, jakich</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tak</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naprawdę pracowników potrzebuje analizowana branża, aby móc się rozwijać.</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Wyraźnym sygnałem tych trudności jest elastyczność firm, które decydują się zatrudniać</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i</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szkolić</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osoby nieposiadające wymaganych uprawnień i umiejętności. Najważniejszym</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a</w:t>
      </w:r>
      <w:r w:rsidR="00DB7811" w:rsidRPr="00D46BCC">
        <w:rPr>
          <w:rFonts w:ascii="Arial" w:eastAsiaTheme="minorHAnsi" w:hAnsi="Arial" w:cs="Arial"/>
          <w:sz w:val="22"/>
          <w:szCs w:val="22"/>
          <w:lang w:eastAsia="en-US"/>
        </w:rPr>
        <w:t>t</w:t>
      </w:r>
      <w:r w:rsidRPr="00D46BCC">
        <w:rPr>
          <w:rFonts w:ascii="Arial" w:eastAsiaTheme="minorHAnsi" w:hAnsi="Arial" w:cs="Arial"/>
          <w:sz w:val="22"/>
          <w:szCs w:val="22"/>
          <w:lang w:eastAsia="en-US"/>
        </w:rPr>
        <w:t>utem pracownika staje się sama jego obecność i deklarowana chęć podjęcia pracy.</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Badania pokazały jednak, że na znaczące inwestycje w nowe kadry mogą sobie pozwolić</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największe podmioty. Firmy mniejsze, będącym głównym aktorem branży nie posiadają</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zasobów finansowych i kadrowych umożliwiających im długotrwałe inwestowanie</w:t>
      </w:r>
      <w:r w:rsid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w</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niewykwalifikowanego pracownika.</w:t>
      </w:r>
    </w:p>
    <w:p w14:paraId="1222182A" w14:textId="77777777" w:rsidR="00E46DD5" w:rsidRPr="00D46BCC" w:rsidRDefault="00411D19" w:rsidP="00D46BCC">
      <w:pPr>
        <w:autoSpaceDE w:val="0"/>
        <w:autoSpaceDN w:val="0"/>
        <w:adjustRightInd w:val="0"/>
        <w:spacing w:before="120" w:after="120" w:line="276" w:lineRule="auto"/>
        <w:jc w:val="left"/>
        <w:rPr>
          <w:rFonts w:eastAsiaTheme="minorHAnsi"/>
          <w:lang w:eastAsia="en-US"/>
        </w:rPr>
      </w:pPr>
      <w:r w:rsidRPr="00D46BCC">
        <w:rPr>
          <w:rFonts w:ascii="Arial" w:eastAsiaTheme="minorHAnsi" w:hAnsi="Arial" w:cs="Arial"/>
          <w:sz w:val="22"/>
          <w:szCs w:val="22"/>
          <w:lang w:eastAsia="en-US"/>
        </w:rPr>
        <w:t>Przedstawiona sytuacja</w:t>
      </w:r>
      <w:r w:rsidR="00DB7811" w:rsidRPr="00D46BCC">
        <w:rPr>
          <w:rFonts w:ascii="Arial" w:eastAsiaTheme="minorHAnsi" w:hAnsi="Arial" w:cs="Arial"/>
          <w:sz w:val="22"/>
          <w:szCs w:val="22"/>
          <w:lang w:eastAsia="en-US"/>
        </w:rPr>
        <w:t xml:space="preserve"> </w:t>
      </w:r>
      <w:r w:rsidRPr="00D46BCC">
        <w:rPr>
          <w:rFonts w:ascii="Arial" w:eastAsiaTheme="minorHAnsi" w:hAnsi="Arial" w:cs="Arial"/>
          <w:sz w:val="22"/>
          <w:szCs w:val="22"/>
          <w:lang w:eastAsia="en-US"/>
        </w:rPr>
        <w:t>uzasadnia postawienie pytania o celowość i możliwy zakres interwencji publicznych służb zatrudnienia</w:t>
      </w:r>
      <w:r w:rsidR="00DB7811" w:rsidRPr="00D46BCC">
        <w:rPr>
          <w:rFonts w:ascii="Arial" w:eastAsiaTheme="minorHAnsi" w:hAnsi="Arial" w:cs="Arial"/>
          <w:sz w:val="22"/>
          <w:szCs w:val="22"/>
          <w:lang w:eastAsia="en-US"/>
        </w:rPr>
        <w:t>,</w:t>
      </w:r>
      <w:r w:rsidRPr="00D46BCC">
        <w:rPr>
          <w:rFonts w:ascii="Arial" w:eastAsiaTheme="minorHAnsi" w:hAnsi="Arial" w:cs="Arial"/>
          <w:sz w:val="22"/>
          <w:szCs w:val="22"/>
          <w:lang w:eastAsia="en-US"/>
        </w:rPr>
        <w:t xml:space="preserve"> a także systemu edukacji i szkolnictwa. Nie</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można bowiem pomijać faktu, że trudna sytuacja pracodawców wynikająca z niskiego bezrobocia jest dodatkowo pogłębiana przez niedos</w:t>
      </w:r>
      <w:r w:rsidR="00DB7811" w:rsidRPr="00D46BCC">
        <w:rPr>
          <w:rFonts w:ascii="Arial" w:eastAsiaTheme="minorHAnsi" w:hAnsi="Arial" w:cs="Arial"/>
          <w:sz w:val="22"/>
          <w:szCs w:val="22"/>
          <w:lang w:eastAsia="en-US"/>
        </w:rPr>
        <w:t>tosowanie</w:t>
      </w:r>
      <w:r w:rsidRPr="00D46BCC">
        <w:rPr>
          <w:rFonts w:ascii="Arial" w:eastAsiaTheme="minorHAnsi" w:hAnsi="Arial" w:cs="Arial"/>
          <w:sz w:val="22"/>
          <w:szCs w:val="22"/>
          <w:lang w:eastAsia="en-US"/>
        </w:rPr>
        <w:t xml:space="preserve"> programów nauczania w</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szkołach technicznych, branżowych, ale także na uczelniach wyższych do ich faktycznych potrzeb. Należy oczekiwać budowy sieci współpracy szkół branżowych i techników z</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pracodawcami. Taka symbiotyczna kooperacja oparta na dialogu i otwarciu na potrzeby wszystkich stron może być fundamentem nowego modelu współpracy oświaty, szkolnictwa wyższego i biznesu. Współpracy, która mogłaby nieść wszystkim aktorom jedynie korzyści wynikające z uzupełniania się kompetencji i zasobów. Oparcie programów nauczania o</w:t>
      </w:r>
      <w:r w:rsidR="00D12ABA" w:rsidRPr="00D46BCC">
        <w:rPr>
          <w:rFonts w:ascii="Arial" w:eastAsiaTheme="minorHAnsi" w:hAnsi="Arial" w:cs="Arial"/>
          <w:sz w:val="22"/>
          <w:szCs w:val="22"/>
          <w:lang w:eastAsia="en-US"/>
        </w:rPr>
        <w:t> </w:t>
      </w:r>
      <w:r w:rsidRPr="00D46BCC">
        <w:rPr>
          <w:rFonts w:ascii="Arial" w:eastAsiaTheme="minorHAnsi" w:hAnsi="Arial" w:cs="Arial"/>
          <w:sz w:val="22"/>
          <w:szCs w:val="22"/>
          <w:lang w:eastAsia="en-US"/>
        </w:rPr>
        <w:t xml:space="preserve">obecne i przewidywane potrzeby pracodawców wyposażałoby osoby wkraczające na rynek pracy w wartościowy pakiet wiedzy i umiejętności, pracodawcom zaś dawałoby szansę </w:t>
      </w:r>
      <w:r w:rsidR="002C1817" w:rsidRPr="00D46BCC">
        <w:rPr>
          <w:rFonts w:ascii="Arial" w:eastAsiaTheme="minorHAnsi" w:hAnsi="Arial" w:cs="Arial"/>
          <w:sz w:val="22"/>
          <w:szCs w:val="22"/>
          <w:lang w:eastAsia="en-US"/>
        </w:rPr>
        <w:t>nawiązania możliwie wcześnie kontaktu z potencjalnym pracownikiem</w:t>
      </w:r>
      <w:r w:rsidR="002C1817" w:rsidRPr="00D46BCC" w:rsidDel="002C1817">
        <w:rPr>
          <w:rFonts w:ascii="Arial" w:eastAsiaTheme="minorHAnsi" w:hAnsi="Arial" w:cs="Arial"/>
          <w:sz w:val="22"/>
          <w:szCs w:val="22"/>
          <w:lang w:eastAsia="en-US"/>
        </w:rPr>
        <w:t xml:space="preserve"> </w:t>
      </w:r>
      <w:r w:rsidR="00D12ABA" w:rsidRPr="00D46BCC">
        <w:rPr>
          <w:rFonts w:ascii="Arial" w:eastAsiaTheme="minorHAnsi" w:hAnsi="Arial" w:cs="Arial"/>
          <w:sz w:val="22"/>
          <w:szCs w:val="22"/>
          <w:lang w:eastAsia="en-US"/>
        </w:rPr>
        <w:t>i płynne włączenie go w zasób kadrowy po zakończonej edukacji.</w:t>
      </w:r>
      <w:r w:rsidR="008078D8" w:rsidRPr="00D46BCC">
        <w:rPr>
          <w:rFonts w:ascii="Arial" w:eastAsiaTheme="minorHAnsi" w:hAnsi="Arial" w:cs="Arial"/>
          <w:sz w:val="22"/>
          <w:szCs w:val="22"/>
          <w:lang w:eastAsia="en-US"/>
        </w:rPr>
        <w:br w:type="page"/>
      </w:r>
    </w:p>
    <w:p w14:paraId="4105AD71" w14:textId="77777777" w:rsidR="00DC24A4" w:rsidRPr="008078D8" w:rsidRDefault="00DC24A4" w:rsidP="005C333B">
      <w:pPr>
        <w:pStyle w:val="Nagwek1"/>
        <w:numPr>
          <w:ilvl w:val="0"/>
          <w:numId w:val="0"/>
        </w:numPr>
        <w:jc w:val="left"/>
        <w:rPr>
          <w:rStyle w:val="normaltextrun"/>
          <w:rFonts w:cs="Arial"/>
          <w:sz w:val="22"/>
          <w:szCs w:val="22"/>
        </w:rPr>
      </w:pPr>
      <w:bookmarkStart w:id="4" w:name="_Toc23963468"/>
      <w:r w:rsidRPr="008078D8">
        <w:rPr>
          <w:rStyle w:val="normaltextrun"/>
          <w:rFonts w:cs="Arial"/>
          <w:bCs/>
          <w:sz w:val="28"/>
          <w:szCs w:val="28"/>
        </w:rPr>
        <w:lastRenderedPageBreak/>
        <w:t>Rozdział</w:t>
      </w:r>
      <w:r w:rsidR="003647BC" w:rsidRPr="008078D8">
        <w:rPr>
          <w:rStyle w:val="normaltextrun"/>
          <w:rFonts w:cs="Arial"/>
          <w:bCs/>
          <w:sz w:val="28"/>
          <w:szCs w:val="28"/>
        </w:rPr>
        <w:t xml:space="preserve"> I</w:t>
      </w:r>
      <w:r w:rsidR="00B06368" w:rsidRPr="008078D8">
        <w:rPr>
          <w:rStyle w:val="normaltextrun"/>
          <w:rFonts w:cs="Arial"/>
          <w:bCs/>
          <w:sz w:val="28"/>
          <w:szCs w:val="28"/>
        </w:rPr>
        <w:t xml:space="preserve">: </w:t>
      </w:r>
      <w:r w:rsidRPr="008078D8">
        <w:rPr>
          <w:rStyle w:val="normaltextrun"/>
          <w:rFonts w:cs="Arial"/>
          <w:bCs/>
          <w:sz w:val="28"/>
          <w:szCs w:val="28"/>
        </w:rPr>
        <w:t>Metodologia badań.</w:t>
      </w:r>
      <w:bookmarkEnd w:id="4"/>
      <w:r w:rsidRPr="008078D8">
        <w:rPr>
          <w:rStyle w:val="normaltextrun"/>
          <w:rFonts w:cs="Arial"/>
          <w:bCs/>
          <w:sz w:val="28"/>
          <w:szCs w:val="28"/>
        </w:rPr>
        <w:t> </w:t>
      </w:r>
    </w:p>
    <w:p w14:paraId="11DBAC02" w14:textId="77777777" w:rsidR="00D057B2" w:rsidRPr="008078D8" w:rsidRDefault="00D057B2" w:rsidP="005C333B">
      <w:pPr>
        <w:pStyle w:val="Nagwek2"/>
        <w:jc w:val="left"/>
        <w:rPr>
          <w:rFonts w:cs="Arial"/>
        </w:rPr>
      </w:pPr>
      <w:bookmarkStart w:id="5" w:name="_Toc491891845"/>
      <w:bookmarkStart w:id="6" w:name="_Toc497076322"/>
      <w:bookmarkStart w:id="7" w:name="_Toc23963469"/>
      <w:r w:rsidRPr="008078D8">
        <w:rPr>
          <w:rFonts w:cs="Arial"/>
        </w:rPr>
        <w:t>Badanie nier</w:t>
      </w:r>
      <w:r w:rsidR="007B6C7A" w:rsidRPr="008078D8">
        <w:rPr>
          <w:rFonts w:cs="Arial"/>
        </w:rPr>
        <w:t>e</w:t>
      </w:r>
      <w:r w:rsidRPr="008078D8">
        <w:rPr>
          <w:rFonts w:cs="Arial"/>
        </w:rPr>
        <w:t xml:space="preserve">aktywne </w:t>
      </w:r>
      <w:proofErr w:type="spellStart"/>
      <w:r w:rsidRPr="008078D8">
        <w:rPr>
          <w:rFonts w:cs="Arial"/>
        </w:rPr>
        <w:t>desk</w:t>
      </w:r>
      <w:proofErr w:type="spellEnd"/>
      <w:r w:rsidRPr="008078D8">
        <w:rPr>
          <w:rFonts w:cs="Arial"/>
        </w:rPr>
        <w:t xml:space="preserve"> </w:t>
      </w:r>
      <w:proofErr w:type="spellStart"/>
      <w:r w:rsidRPr="008078D8">
        <w:rPr>
          <w:rFonts w:cs="Arial"/>
        </w:rPr>
        <w:t>research</w:t>
      </w:r>
      <w:bookmarkEnd w:id="5"/>
      <w:bookmarkEnd w:id="6"/>
      <w:bookmarkEnd w:id="7"/>
      <w:proofErr w:type="spellEnd"/>
    </w:p>
    <w:p w14:paraId="3362880B" w14:textId="77777777" w:rsidR="00D057B2" w:rsidRPr="008078D8" w:rsidRDefault="00D057B2" w:rsidP="00D46BCC">
      <w:pPr>
        <w:spacing w:line="276" w:lineRule="auto"/>
        <w:jc w:val="left"/>
        <w:rPr>
          <w:rFonts w:ascii="Arial" w:hAnsi="Arial" w:cs="Arial"/>
          <w:sz w:val="22"/>
          <w:szCs w:val="22"/>
        </w:rPr>
      </w:pPr>
      <w:r w:rsidRPr="008078D8">
        <w:rPr>
          <w:rFonts w:ascii="Arial" w:hAnsi="Arial" w:cs="Arial"/>
          <w:sz w:val="22"/>
          <w:szCs w:val="22"/>
        </w:rPr>
        <w:t xml:space="preserve">Badania oparte na danych wtórnych pozwoliły na prawidłowe sformułowanie problemów poruszanych podczas badań </w:t>
      </w:r>
      <w:r w:rsidR="00430CDA" w:rsidRPr="008078D8">
        <w:rPr>
          <w:rFonts w:ascii="Arial" w:hAnsi="Arial" w:cs="Arial"/>
          <w:sz w:val="22"/>
          <w:szCs w:val="22"/>
        </w:rPr>
        <w:t xml:space="preserve">własnych </w:t>
      </w:r>
      <w:r w:rsidRPr="008078D8">
        <w:rPr>
          <w:rFonts w:ascii="Arial" w:hAnsi="Arial" w:cs="Arial"/>
          <w:sz w:val="22"/>
          <w:szCs w:val="22"/>
        </w:rPr>
        <w:t xml:space="preserve">oraz </w:t>
      </w:r>
      <w:r w:rsidR="002C1817">
        <w:rPr>
          <w:rFonts w:ascii="Arial" w:hAnsi="Arial" w:cs="Arial"/>
          <w:sz w:val="22"/>
          <w:szCs w:val="22"/>
        </w:rPr>
        <w:t xml:space="preserve">uzyskanie wiedzy o strukturze sektora TSL </w:t>
      </w:r>
      <w:r w:rsidR="00861356">
        <w:rPr>
          <w:rFonts w:ascii="Arial" w:hAnsi="Arial" w:cs="Arial"/>
          <w:sz w:val="22"/>
          <w:szCs w:val="22"/>
        </w:rPr>
        <w:br/>
      </w:r>
      <w:r w:rsidR="002C1817">
        <w:rPr>
          <w:rFonts w:ascii="Arial" w:hAnsi="Arial" w:cs="Arial"/>
          <w:sz w:val="22"/>
          <w:szCs w:val="22"/>
        </w:rPr>
        <w:t xml:space="preserve">w województwie </w:t>
      </w:r>
      <w:r w:rsidRPr="008078D8">
        <w:rPr>
          <w:rFonts w:ascii="Arial" w:hAnsi="Arial" w:cs="Arial"/>
          <w:sz w:val="22"/>
          <w:szCs w:val="22"/>
        </w:rPr>
        <w:t xml:space="preserve">umożliwiając </w:t>
      </w:r>
      <w:r w:rsidR="002C1817">
        <w:rPr>
          <w:rFonts w:ascii="Arial" w:hAnsi="Arial" w:cs="Arial"/>
          <w:sz w:val="22"/>
          <w:szCs w:val="22"/>
        </w:rPr>
        <w:t xml:space="preserve">prawidłowy </w:t>
      </w:r>
      <w:r w:rsidRPr="008078D8">
        <w:rPr>
          <w:rFonts w:ascii="Arial" w:hAnsi="Arial" w:cs="Arial"/>
          <w:sz w:val="22"/>
          <w:szCs w:val="22"/>
        </w:rPr>
        <w:t>dobór próby badawczej do badania ilościowego. Przyjęta na potrzeby badania metoda</w:t>
      </w:r>
      <w:r w:rsidR="000F560C" w:rsidRPr="008078D8">
        <w:rPr>
          <w:rFonts w:ascii="Arial" w:hAnsi="Arial" w:cs="Arial"/>
          <w:sz w:val="22"/>
          <w:szCs w:val="22"/>
        </w:rPr>
        <w:t xml:space="preserve"> analizy </w:t>
      </w:r>
      <w:proofErr w:type="spellStart"/>
      <w:r w:rsidR="000F560C" w:rsidRPr="008078D8">
        <w:rPr>
          <w:rFonts w:ascii="Arial" w:hAnsi="Arial" w:cs="Arial"/>
          <w:sz w:val="22"/>
          <w:szCs w:val="22"/>
        </w:rPr>
        <w:t>desk</w:t>
      </w:r>
      <w:proofErr w:type="spellEnd"/>
      <w:r w:rsidR="000F560C" w:rsidRPr="008078D8">
        <w:rPr>
          <w:rFonts w:ascii="Arial" w:hAnsi="Arial" w:cs="Arial"/>
          <w:sz w:val="22"/>
          <w:szCs w:val="22"/>
        </w:rPr>
        <w:t xml:space="preserve"> </w:t>
      </w:r>
      <w:proofErr w:type="spellStart"/>
      <w:r w:rsidR="000F560C" w:rsidRPr="008078D8">
        <w:rPr>
          <w:rFonts w:ascii="Arial" w:hAnsi="Arial" w:cs="Arial"/>
          <w:sz w:val="22"/>
          <w:szCs w:val="22"/>
        </w:rPr>
        <w:t>research</w:t>
      </w:r>
      <w:proofErr w:type="spellEnd"/>
      <w:r w:rsidRPr="008078D8">
        <w:rPr>
          <w:rFonts w:ascii="Arial" w:hAnsi="Arial" w:cs="Arial"/>
          <w:sz w:val="22"/>
          <w:szCs w:val="22"/>
        </w:rPr>
        <w:t xml:space="preserve">, pozwoliła również zdiagnozować zakres brakujących informacji niezbędnych do określenia rzeczywistego zapotrzebowania na pracę w </w:t>
      </w:r>
      <w:r w:rsidR="007B6C7A" w:rsidRPr="008078D8">
        <w:rPr>
          <w:rFonts w:ascii="Arial" w:hAnsi="Arial" w:cs="Arial"/>
          <w:sz w:val="22"/>
          <w:szCs w:val="22"/>
        </w:rPr>
        <w:t xml:space="preserve">branży TSL </w:t>
      </w:r>
      <w:r w:rsidRPr="008078D8">
        <w:rPr>
          <w:rFonts w:ascii="Arial" w:hAnsi="Arial" w:cs="Arial"/>
          <w:sz w:val="22"/>
          <w:szCs w:val="22"/>
        </w:rPr>
        <w:t>w województwie łódzkim</w:t>
      </w:r>
      <w:r w:rsidR="004E797C" w:rsidRPr="008078D8">
        <w:rPr>
          <w:rFonts w:ascii="Arial" w:hAnsi="Arial" w:cs="Arial"/>
          <w:sz w:val="22"/>
          <w:szCs w:val="22"/>
        </w:rPr>
        <w:t>, a także</w:t>
      </w:r>
      <w:r w:rsidR="000F560C" w:rsidRPr="008078D8">
        <w:rPr>
          <w:rFonts w:ascii="Arial" w:hAnsi="Arial" w:cs="Arial"/>
          <w:sz w:val="22"/>
          <w:szCs w:val="22"/>
        </w:rPr>
        <w:t xml:space="preserve"> </w:t>
      </w:r>
      <w:r w:rsidRPr="008078D8">
        <w:rPr>
          <w:rFonts w:ascii="Arial" w:hAnsi="Arial" w:cs="Arial"/>
          <w:sz w:val="22"/>
          <w:szCs w:val="22"/>
        </w:rPr>
        <w:t>na skonstruowanie ostatecznej wersji narzędzi badawczych: kwestionariusza wywiadu indywidualnego</w:t>
      </w:r>
      <w:r w:rsidR="004E797C" w:rsidRPr="008078D8">
        <w:rPr>
          <w:rFonts w:ascii="Arial" w:hAnsi="Arial" w:cs="Arial"/>
          <w:sz w:val="22"/>
          <w:szCs w:val="22"/>
        </w:rPr>
        <w:t xml:space="preserve"> </w:t>
      </w:r>
      <w:r w:rsidR="000F560C" w:rsidRPr="008078D8">
        <w:rPr>
          <w:rFonts w:ascii="Arial" w:hAnsi="Arial" w:cs="Arial"/>
          <w:sz w:val="22"/>
          <w:szCs w:val="22"/>
        </w:rPr>
        <w:t xml:space="preserve">i kwestionariusza ankiety </w:t>
      </w:r>
      <w:r w:rsidR="004E797C" w:rsidRPr="008078D8">
        <w:rPr>
          <w:rFonts w:ascii="Arial" w:hAnsi="Arial" w:cs="Arial"/>
          <w:sz w:val="22"/>
          <w:szCs w:val="22"/>
        </w:rPr>
        <w:t>skierowa</w:t>
      </w:r>
      <w:r w:rsidR="000F560C" w:rsidRPr="008078D8">
        <w:rPr>
          <w:rFonts w:ascii="Arial" w:hAnsi="Arial" w:cs="Arial"/>
          <w:sz w:val="22"/>
          <w:szCs w:val="22"/>
        </w:rPr>
        <w:t>nych</w:t>
      </w:r>
      <w:r w:rsidR="004E797C" w:rsidRPr="008078D8">
        <w:rPr>
          <w:rFonts w:ascii="Arial" w:hAnsi="Arial" w:cs="Arial"/>
          <w:sz w:val="22"/>
          <w:szCs w:val="22"/>
        </w:rPr>
        <w:t xml:space="preserve"> do </w:t>
      </w:r>
      <w:r w:rsidR="000F560C" w:rsidRPr="008078D8">
        <w:rPr>
          <w:rFonts w:ascii="Arial" w:hAnsi="Arial" w:cs="Arial"/>
          <w:sz w:val="22"/>
          <w:szCs w:val="22"/>
        </w:rPr>
        <w:t xml:space="preserve">przedstawicieli pracodawców z branży. </w:t>
      </w:r>
      <w:r w:rsidRPr="008078D8">
        <w:rPr>
          <w:rFonts w:ascii="Arial" w:hAnsi="Arial" w:cs="Arial"/>
          <w:sz w:val="22"/>
          <w:szCs w:val="22"/>
        </w:rPr>
        <w:t xml:space="preserve">Podczas badań niereaktywnych wykorzystano opracowania naukowe (artykuły w czasopismach, pozycje książkowe oraz analizy i raporty), </w:t>
      </w:r>
      <w:r w:rsidR="00B06368" w:rsidRPr="008078D8">
        <w:rPr>
          <w:rFonts w:ascii="Arial" w:hAnsi="Arial" w:cs="Arial"/>
          <w:sz w:val="22"/>
          <w:szCs w:val="22"/>
        </w:rPr>
        <w:t xml:space="preserve">ogólnopolskie i regionalne </w:t>
      </w:r>
      <w:r w:rsidRPr="008078D8">
        <w:rPr>
          <w:rFonts w:ascii="Arial" w:hAnsi="Arial" w:cs="Arial"/>
          <w:sz w:val="22"/>
          <w:szCs w:val="22"/>
        </w:rPr>
        <w:t>dokumenty strategiczne oraz dane statystyczne</w:t>
      </w:r>
      <w:r w:rsidR="004E797C" w:rsidRPr="008078D8">
        <w:rPr>
          <w:rFonts w:ascii="Arial" w:hAnsi="Arial" w:cs="Arial"/>
          <w:sz w:val="22"/>
          <w:szCs w:val="22"/>
        </w:rPr>
        <w:t>, wyszczególnion</w:t>
      </w:r>
      <w:r w:rsidR="002C1817">
        <w:rPr>
          <w:rFonts w:ascii="Arial" w:hAnsi="Arial" w:cs="Arial"/>
          <w:sz w:val="22"/>
          <w:szCs w:val="22"/>
        </w:rPr>
        <w:t>e</w:t>
      </w:r>
      <w:r w:rsidR="004E797C" w:rsidRPr="008078D8">
        <w:rPr>
          <w:rFonts w:ascii="Arial" w:hAnsi="Arial" w:cs="Arial"/>
          <w:sz w:val="22"/>
          <w:szCs w:val="22"/>
        </w:rPr>
        <w:t xml:space="preserve"> w bibliografii</w:t>
      </w:r>
      <w:r w:rsidR="0001654F" w:rsidRPr="008078D8">
        <w:rPr>
          <w:rFonts w:ascii="Arial" w:hAnsi="Arial" w:cs="Arial"/>
          <w:sz w:val="22"/>
          <w:szCs w:val="22"/>
        </w:rPr>
        <w:t>:</w:t>
      </w:r>
    </w:p>
    <w:p w14:paraId="6609D421" w14:textId="77777777" w:rsidR="000D36B4" w:rsidRPr="008078D8" w:rsidRDefault="000D36B4" w:rsidP="00D46BCC">
      <w:pPr>
        <w:pStyle w:val="Akapitzlist"/>
        <w:numPr>
          <w:ilvl w:val="0"/>
          <w:numId w:val="12"/>
        </w:numPr>
        <w:jc w:val="left"/>
        <w:rPr>
          <w:rFonts w:cs="Arial"/>
        </w:rPr>
      </w:pPr>
      <w:r w:rsidRPr="008078D8">
        <w:rPr>
          <w:rFonts w:cs="Arial"/>
        </w:rPr>
        <w:t>Strategia na rzecz Odpowiedzialnego Rozwoju do roku 2020, Ministerstwo Rozwoju, Warszawa 2017 rok</w:t>
      </w:r>
    </w:p>
    <w:p w14:paraId="221BD06E" w14:textId="77777777" w:rsidR="000D36B4" w:rsidRPr="008078D8" w:rsidRDefault="000D36B4" w:rsidP="00D46BCC">
      <w:pPr>
        <w:pStyle w:val="Akapitzlist"/>
        <w:numPr>
          <w:ilvl w:val="0"/>
          <w:numId w:val="12"/>
        </w:numPr>
        <w:jc w:val="left"/>
        <w:rPr>
          <w:rFonts w:cs="Arial"/>
        </w:rPr>
      </w:pPr>
      <w:r w:rsidRPr="008078D8">
        <w:rPr>
          <w:rFonts w:cs="Arial"/>
        </w:rPr>
        <w:t>Strategia Rozwoju Województwa Łódzkiego 2020, Urzędu Marszałkowskiego Województwa Łódzkiego, Łódź, 2013 rok</w:t>
      </w:r>
    </w:p>
    <w:p w14:paraId="2017C8A8" w14:textId="77777777" w:rsidR="000D36B4" w:rsidRPr="008078D8" w:rsidRDefault="000D36B4" w:rsidP="00D46BCC">
      <w:pPr>
        <w:pStyle w:val="Akapitzlist"/>
        <w:numPr>
          <w:ilvl w:val="0"/>
          <w:numId w:val="12"/>
        </w:numPr>
        <w:jc w:val="left"/>
        <w:rPr>
          <w:rFonts w:cs="Arial"/>
        </w:rPr>
      </w:pPr>
      <w:r w:rsidRPr="008078D8">
        <w:rPr>
          <w:rFonts w:cs="Arial"/>
        </w:rPr>
        <w:t xml:space="preserve">Strategia Rozwoju Łódzkiego Obszaru Metropolitalnego 2020+, Rady Stowarzyszenia Łódzki Obszar Metropolitalny, Łódź, 2016 rok </w:t>
      </w:r>
    </w:p>
    <w:p w14:paraId="4B798D74" w14:textId="77777777" w:rsidR="000D36B4" w:rsidRPr="008078D8" w:rsidRDefault="000D36B4" w:rsidP="00D46BCC">
      <w:pPr>
        <w:pStyle w:val="Akapitzlist"/>
        <w:numPr>
          <w:ilvl w:val="0"/>
          <w:numId w:val="12"/>
        </w:numPr>
        <w:jc w:val="left"/>
        <w:rPr>
          <w:rFonts w:cs="Arial"/>
        </w:rPr>
      </w:pPr>
      <w:r w:rsidRPr="008078D8">
        <w:rPr>
          <w:rFonts w:cs="Arial"/>
        </w:rPr>
        <w:t>Regionalna Strategia Innowacji dla Województwa Łódzkiego LORIS 2030, Deloitte Business Consulting S.A., Łódzka Agencja Rozwoju Regionalnego S.A., Łódź, 2015 rok</w:t>
      </w:r>
    </w:p>
    <w:p w14:paraId="11346C5E" w14:textId="77777777" w:rsidR="000D36B4" w:rsidRPr="008078D8" w:rsidRDefault="000D36B4" w:rsidP="00D46BCC">
      <w:pPr>
        <w:pStyle w:val="Akapitzlist"/>
        <w:numPr>
          <w:ilvl w:val="0"/>
          <w:numId w:val="12"/>
        </w:numPr>
        <w:jc w:val="left"/>
        <w:rPr>
          <w:rFonts w:cs="Arial"/>
        </w:rPr>
      </w:pPr>
      <w:r w:rsidRPr="008078D8">
        <w:rPr>
          <w:rFonts w:cs="Arial"/>
        </w:rPr>
        <w:t xml:space="preserve">Transport, Spedycja i Logistyka w procesie integracji z Unią Europejską, </w:t>
      </w:r>
      <w:proofErr w:type="spellStart"/>
      <w:r w:rsidRPr="008078D8">
        <w:rPr>
          <w:rFonts w:cs="Arial"/>
        </w:rPr>
        <w:t>Rydzkowski</w:t>
      </w:r>
      <w:proofErr w:type="spellEnd"/>
      <w:r w:rsidRPr="008078D8">
        <w:rPr>
          <w:rFonts w:cs="Arial"/>
        </w:rPr>
        <w:t xml:space="preserve"> W., Wojewódzka-Król K.., Wydawnictwo Naukowe PWN, Warszawa, 2008 rok</w:t>
      </w:r>
    </w:p>
    <w:p w14:paraId="232E01BB" w14:textId="77777777" w:rsidR="000D36B4" w:rsidRPr="008078D8" w:rsidRDefault="000D36B4" w:rsidP="00D46BCC">
      <w:pPr>
        <w:pStyle w:val="Akapitzlist"/>
        <w:numPr>
          <w:ilvl w:val="0"/>
          <w:numId w:val="12"/>
        </w:numPr>
        <w:jc w:val="left"/>
        <w:rPr>
          <w:rFonts w:cs="Arial"/>
        </w:rPr>
      </w:pPr>
      <w:r w:rsidRPr="008078D8">
        <w:rPr>
          <w:rFonts w:cs="Arial"/>
        </w:rPr>
        <w:t>Polski rynek przemysłowy i logistyczny – nieustający wzrost., CBRE Poland Sp.</w:t>
      </w:r>
      <w:r w:rsidR="00681700" w:rsidRPr="008078D8">
        <w:rPr>
          <w:rFonts w:cs="Arial"/>
        </w:rPr>
        <w:t> </w:t>
      </w:r>
      <w:r w:rsidRPr="008078D8">
        <w:rPr>
          <w:rFonts w:cs="Arial"/>
        </w:rPr>
        <w:t>z</w:t>
      </w:r>
      <w:r w:rsidR="00681700" w:rsidRPr="008078D8">
        <w:rPr>
          <w:rFonts w:cs="Arial"/>
        </w:rPr>
        <w:t> </w:t>
      </w:r>
      <w:r w:rsidRPr="008078D8">
        <w:rPr>
          <w:rFonts w:cs="Arial"/>
        </w:rPr>
        <w:t>o.o., 2018 rok</w:t>
      </w:r>
    </w:p>
    <w:p w14:paraId="37052386" w14:textId="77777777" w:rsidR="000D36B4" w:rsidRPr="008078D8" w:rsidRDefault="000D36B4" w:rsidP="00D46BCC">
      <w:pPr>
        <w:pStyle w:val="Akapitzlist"/>
        <w:numPr>
          <w:ilvl w:val="0"/>
          <w:numId w:val="12"/>
        </w:numPr>
        <w:jc w:val="left"/>
        <w:rPr>
          <w:rFonts w:cs="Arial"/>
        </w:rPr>
      </w:pPr>
      <w:r w:rsidRPr="008078D8">
        <w:rPr>
          <w:rFonts w:cs="Arial"/>
        </w:rPr>
        <w:t xml:space="preserve">Rynek magazynowy w Polsce Centralnej bez tajemnic - Raport Luty 2019, </w:t>
      </w:r>
      <w:proofErr w:type="spellStart"/>
      <w:r w:rsidRPr="008078D8">
        <w:rPr>
          <w:rFonts w:cs="Arial"/>
        </w:rPr>
        <w:t>Axi</w:t>
      </w:r>
      <w:proofErr w:type="spellEnd"/>
      <w:r w:rsidRPr="008078D8">
        <w:rPr>
          <w:rFonts w:cs="Arial"/>
        </w:rPr>
        <w:t xml:space="preserve"> </w:t>
      </w:r>
      <w:proofErr w:type="spellStart"/>
      <w:r w:rsidRPr="008078D8">
        <w:rPr>
          <w:rFonts w:cs="Arial"/>
        </w:rPr>
        <w:t>Immo</w:t>
      </w:r>
      <w:proofErr w:type="spellEnd"/>
      <w:r w:rsidRPr="008078D8">
        <w:rPr>
          <w:rFonts w:cs="Arial"/>
        </w:rPr>
        <w:t xml:space="preserve"> </w:t>
      </w:r>
      <w:proofErr w:type="spellStart"/>
      <w:r w:rsidRPr="008078D8">
        <w:rPr>
          <w:rFonts w:cs="Arial"/>
        </w:rPr>
        <w:t>Group</w:t>
      </w:r>
      <w:proofErr w:type="spellEnd"/>
      <w:r w:rsidRPr="008078D8">
        <w:rPr>
          <w:rFonts w:cs="Arial"/>
        </w:rPr>
        <w:t xml:space="preserve"> Sp. z o.o., Warszawa, 2019 rok</w:t>
      </w:r>
    </w:p>
    <w:p w14:paraId="5B30952F" w14:textId="77777777" w:rsidR="000D36B4" w:rsidRPr="008078D8" w:rsidRDefault="000D36B4" w:rsidP="00D46BCC">
      <w:pPr>
        <w:pStyle w:val="Akapitzlist"/>
        <w:numPr>
          <w:ilvl w:val="0"/>
          <w:numId w:val="12"/>
        </w:numPr>
        <w:jc w:val="left"/>
        <w:rPr>
          <w:rFonts w:cs="Arial"/>
        </w:rPr>
      </w:pPr>
      <w:r w:rsidRPr="008078D8">
        <w:rPr>
          <w:rFonts w:cs="Arial"/>
        </w:rPr>
        <w:t>Innowacyjność branży TSL, E. Przybylska, Politechnika Śląska, 2016 rok</w:t>
      </w:r>
    </w:p>
    <w:p w14:paraId="71D80D2E" w14:textId="77777777" w:rsidR="000D36B4" w:rsidRPr="008078D8" w:rsidRDefault="000D36B4" w:rsidP="00D46BCC">
      <w:pPr>
        <w:pStyle w:val="Akapitzlist"/>
        <w:numPr>
          <w:ilvl w:val="0"/>
          <w:numId w:val="12"/>
        </w:numPr>
        <w:jc w:val="left"/>
        <w:rPr>
          <w:rFonts w:cs="Arial"/>
        </w:rPr>
      </w:pPr>
      <w:r w:rsidRPr="008078D8">
        <w:rPr>
          <w:rFonts w:cs="Arial"/>
        </w:rPr>
        <w:t>Transport wyniki działalności 2017, Główny Urząd Statystyczny, Warszawa, 2018 rok</w:t>
      </w:r>
    </w:p>
    <w:p w14:paraId="087E8724" w14:textId="77777777" w:rsidR="000D36B4" w:rsidRPr="008078D8" w:rsidRDefault="000D36B4" w:rsidP="00D46BCC">
      <w:pPr>
        <w:pStyle w:val="Akapitzlist"/>
        <w:numPr>
          <w:ilvl w:val="0"/>
          <w:numId w:val="12"/>
        </w:numPr>
        <w:jc w:val="left"/>
        <w:rPr>
          <w:rFonts w:cs="Arial"/>
        </w:rPr>
      </w:pPr>
      <w:r w:rsidRPr="008078D8">
        <w:rPr>
          <w:rFonts w:cs="Arial"/>
        </w:rPr>
        <w:t>Transport wyniki działalności 2015, Główny Urząd Statystyczny, Warszawa, 2016 rok</w:t>
      </w:r>
    </w:p>
    <w:p w14:paraId="79131311" w14:textId="77777777" w:rsidR="000D36B4" w:rsidRPr="008078D8" w:rsidRDefault="000D36B4" w:rsidP="00D46BCC">
      <w:pPr>
        <w:pStyle w:val="Akapitzlist"/>
        <w:numPr>
          <w:ilvl w:val="0"/>
          <w:numId w:val="12"/>
        </w:numPr>
        <w:jc w:val="left"/>
        <w:rPr>
          <w:rFonts w:cs="Arial"/>
        </w:rPr>
      </w:pPr>
      <w:r w:rsidRPr="008078D8">
        <w:rPr>
          <w:rFonts w:cs="Arial"/>
        </w:rPr>
        <w:t>Transport wyniki działalności 2013, Główny Urząd Statystyczny, Warszawa, 2014 rok</w:t>
      </w:r>
    </w:p>
    <w:p w14:paraId="6BCF6CB5" w14:textId="77777777" w:rsidR="000D36B4" w:rsidRPr="008078D8" w:rsidRDefault="000D36B4" w:rsidP="00D46BCC">
      <w:pPr>
        <w:pStyle w:val="Akapitzlist"/>
        <w:numPr>
          <w:ilvl w:val="0"/>
          <w:numId w:val="12"/>
        </w:numPr>
        <w:jc w:val="left"/>
        <w:rPr>
          <w:rFonts w:cs="Arial"/>
        </w:rPr>
      </w:pPr>
      <w:r w:rsidRPr="008078D8">
        <w:rPr>
          <w:rFonts w:cs="Arial"/>
        </w:rPr>
        <w:t>Transport drogowy w Polsce w latach 2016 i 2017, Główny Urząd Statystyczny, Warszawa, 2019 rok</w:t>
      </w:r>
    </w:p>
    <w:p w14:paraId="0F8A4D93" w14:textId="77777777" w:rsidR="000D36B4" w:rsidRPr="008078D8" w:rsidRDefault="000D36B4" w:rsidP="00D46BCC">
      <w:pPr>
        <w:pStyle w:val="Akapitzlist"/>
        <w:numPr>
          <w:ilvl w:val="0"/>
          <w:numId w:val="12"/>
        </w:numPr>
        <w:jc w:val="left"/>
        <w:rPr>
          <w:rFonts w:cs="Arial"/>
        </w:rPr>
      </w:pPr>
      <w:r w:rsidRPr="008078D8">
        <w:rPr>
          <w:rFonts w:cs="Arial"/>
        </w:rPr>
        <w:t>Barometr zawodów 2019 województwo łódzkie, Wojewódzki Urząd Pracy w Łodzi, Kraków, 2018 rok</w:t>
      </w:r>
    </w:p>
    <w:p w14:paraId="47CEB095" w14:textId="77777777" w:rsidR="000D36B4" w:rsidRPr="008078D8" w:rsidRDefault="000D36B4" w:rsidP="00D46BCC">
      <w:pPr>
        <w:pStyle w:val="Akapitzlist"/>
        <w:numPr>
          <w:ilvl w:val="0"/>
          <w:numId w:val="12"/>
        </w:numPr>
        <w:jc w:val="left"/>
        <w:rPr>
          <w:rFonts w:cs="Arial"/>
        </w:rPr>
      </w:pPr>
      <w:r w:rsidRPr="008078D8">
        <w:rPr>
          <w:rFonts w:cs="Arial"/>
        </w:rPr>
        <w:t>Monitoring zawodów deficytowych i nadwyżkowych 2018 rok, Wojewódzki Urząd Pracy w Łodzi, Łódź, 2019 rok</w:t>
      </w:r>
    </w:p>
    <w:p w14:paraId="5F591619" w14:textId="77777777" w:rsidR="000D36B4" w:rsidRPr="008078D8" w:rsidRDefault="000D36B4" w:rsidP="00D46BCC">
      <w:pPr>
        <w:pStyle w:val="Akapitzlist"/>
        <w:numPr>
          <w:ilvl w:val="0"/>
          <w:numId w:val="12"/>
        </w:numPr>
        <w:jc w:val="left"/>
        <w:rPr>
          <w:rFonts w:cs="Arial"/>
        </w:rPr>
      </w:pPr>
      <w:r w:rsidRPr="008078D8">
        <w:rPr>
          <w:rFonts w:cs="Arial"/>
        </w:rPr>
        <w:lastRenderedPageBreak/>
        <w:t>Rocznik Statystyczny województwa łódzkiego 2018, Urząd Statystyczny w Łodzi, Łódź 2018 rok</w:t>
      </w:r>
    </w:p>
    <w:p w14:paraId="77B1B257" w14:textId="77777777" w:rsidR="000D36B4" w:rsidRPr="008078D8" w:rsidRDefault="000D36B4" w:rsidP="00D46BCC">
      <w:pPr>
        <w:pStyle w:val="Akapitzlist"/>
        <w:numPr>
          <w:ilvl w:val="0"/>
          <w:numId w:val="12"/>
        </w:numPr>
        <w:jc w:val="left"/>
        <w:rPr>
          <w:rFonts w:cs="Arial"/>
        </w:rPr>
      </w:pPr>
      <w:r w:rsidRPr="008078D8">
        <w:rPr>
          <w:rFonts w:cs="Arial"/>
        </w:rPr>
        <w:t>Bank Danych Lokalnych Głównego Urzędu Statystycznego</w:t>
      </w:r>
    </w:p>
    <w:p w14:paraId="7713BE12" w14:textId="77777777" w:rsidR="00B06368" w:rsidRPr="008078D8" w:rsidRDefault="00D057B2" w:rsidP="00D46BCC">
      <w:pPr>
        <w:spacing w:before="120" w:after="120" w:line="276" w:lineRule="auto"/>
        <w:jc w:val="left"/>
        <w:rPr>
          <w:rFonts w:ascii="Arial" w:hAnsi="Arial" w:cs="Arial"/>
          <w:sz w:val="22"/>
          <w:szCs w:val="22"/>
        </w:rPr>
      </w:pPr>
      <w:r w:rsidRPr="008078D8">
        <w:rPr>
          <w:rFonts w:ascii="Arial" w:hAnsi="Arial" w:cs="Arial"/>
          <w:bCs/>
          <w:sz w:val="22"/>
          <w:szCs w:val="22"/>
        </w:rPr>
        <w:t xml:space="preserve">W </w:t>
      </w:r>
      <w:r w:rsidR="004E797C" w:rsidRPr="008078D8">
        <w:rPr>
          <w:rFonts w:ascii="Arial" w:hAnsi="Arial" w:cs="Arial"/>
          <w:bCs/>
          <w:sz w:val="22"/>
          <w:szCs w:val="22"/>
        </w:rPr>
        <w:t xml:space="preserve">badaniu </w:t>
      </w:r>
      <w:r w:rsidR="002C1817">
        <w:rPr>
          <w:rFonts w:ascii="Arial" w:hAnsi="Arial" w:cs="Arial"/>
          <w:bCs/>
          <w:sz w:val="22"/>
          <w:szCs w:val="22"/>
        </w:rPr>
        <w:t xml:space="preserve">opartym o </w:t>
      </w:r>
      <w:r w:rsidR="004E797C" w:rsidRPr="008078D8">
        <w:rPr>
          <w:rFonts w:ascii="Arial" w:hAnsi="Arial" w:cs="Arial"/>
          <w:bCs/>
          <w:sz w:val="22"/>
          <w:szCs w:val="22"/>
        </w:rPr>
        <w:t>dan</w:t>
      </w:r>
      <w:r w:rsidR="002C1817">
        <w:rPr>
          <w:rFonts w:ascii="Arial" w:hAnsi="Arial" w:cs="Arial"/>
          <w:bCs/>
          <w:sz w:val="22"/>
          <w:szCs w:val="22"/>
        </w:rPr>
        <w:t>e</w:t>
      </w:r>
      <w:r w:rsidR="004E797C" w:rsidRPr="008078D8">
        <w:rPr>
          <w:rFonts w:ascii="Arial" w:hAnsi="Arial" w:cs="Arial"/>
          <w:bCs/>
          <w:sz w:val="22"/>
          <w:szCs w:val="22"/>
        </w:rPr>
        <w:t xml:space="preserve"> zastan</w:t>
      </w:r>
      <w:r w:rsidR="002C1817">
        <w:rPr>
          <w:rFonts w:ascii="Arial" w:hAnsi="Arial" w:cs="Arial"/>
          <w:bCs/>
          <w:sz w:val="22"/>
          <w:szCs w:val="22"/>
        </w:rPr>
        <w:t>e</w:t>
      </w:r>
      <w:r w:rsidR="004E797C" w:rsidRPr="008078D8">
        <w:rPr>
          <w:rFonts w:ascii="Arial" w:hAnsi="Arial" w:cs="Arial"/>
          <w:bCs/>
          <w:sz w:val="22"/>
          <w:szCs w:val="22"/>
        </w:rPr>
        <w:t>,</w:t>
      </w:r>
      <w:r w:rsidRPr="008078D8">
        <w:rPr>
          <w:rFonts w:ascii="Arial" w:hAnsi="Arial" w:cs="Arial"/>
          <w:bCs/>
          <w:sz w:val="22"/>
          <w:szCs w:val="22"/>
        </w:rPr>
        <w:t xml:space="preserve"> szczególnie istotna była analiza literatury przedmiotu </w:t>
      </w:r>
      <w:r w:rsidR="00681700" w:rsidRPr="008078D8">
        <w:rPr>
          <w:rFonts w:ascii="Arial" w:hAnsi="Arial" w:cs="Arial"/>
          <w:bCs/>
          <w:sz w:val="22"/>
          <w:szCs w:val="22"/>
        </w:rPr>
        <w:t>i </w:t>
      </w:r>
      <w:r w:rsidRPr="008078D8">
        <w:rPr>
          <w:rFonts w:ascii="Arial" w:hAnsi="Arial" w:cs="Arial"/>
          <w:bCs/>
          <w:sz w:val="22"/>
          <w:szCs w:val="22"/>
        </w:rPr>
        <w:t>dostępnych danych</w:t>
      </w:r>
      <w:r w:rsidRPr="008078D8">
        <w:rPr>
          <w:rFonts w:ascii="Arial" w:hAnsi="Arial" w:cs="Arial"/>
          <w:sz w:val="22"/>
          <w:szCs w:val="22"/>
        </w:rPr>
        <w:t xml:space="preserve"> statystycznych na temat popytu i podaży pracy w branż</w:t>
      </w:r>
      <w:r w:rsidR="0001654F" w:rsidRPr="008078D8">
        <w:rPr>
          <w:rFonts w:ascii="Arial" w:hAnsi="Arial" w:cs="Arial"/>
          <w:sz w:val="22"/>
          <w:szCs w:val="22"/>
        </w:rPr>
        <w:t>y</w:t>
      </w:r>
      <w:r w:rsidRPr="008078D8">
        <w:rPr>
          <w:rFonts w:ascii="Arial" w:hAnsi="Arial" w:cs="Arial"/>
          <w:sz w:val="22"/>
          <w:szCs w:val="22"/>
        </w:rPr>
        <w:t xml:space="preserve"> transportowej, logistycznej i spedycyjnej w województwie łódzkim, a także dokumentów strategicznych dotyczących rozwoju województwa</w:t>
      </w:r>
      <w:r w:rsidR="004E797C" w:rsidRPr="008078D8">
        <w:rPr>
          <w:rFonts w:ascii="Arial" w:hAnsi="Arial" w:cs="Arial"/>
          <w:sz w:val="22"/>
          <w:szCs w:val="22"/>
        </w:rPr>
        <w:t xml:space="preserve"> łódzkiego</w:t>
      </w:r>
      <w:r w:rsidRPr="008078D8">
        <w:rPr>
          <w:rFonts w:ascii="Arial" w:hAnsi="Arial" w:cs="Arial"/>
          <w:sz w:val="22"/>
          <w:szCs w:val="22"/>
        </w:rPr>
        <w:t xml:space="preserve">. </w:t>
      </w:r>
      <w:r w:rsidR="002C1817" w:rsidRPr="002C1817">
        <w:rPr>
          <w:rFonts w:ascii="Arial" w:hAnsi="Arial" w:cs="Arial"/>
          <w:sz w:val="22"/>
          <w:szCs w:val="22"/>
        </w:rPr>
        <w:t>Wykorzystanie wszystkich tych rodzajów źródeł pozwoliło na uporządkowanie</w:t>
      </w:r>
      <w:r w:rsidR="002C1817" w:rsidRPr="002C1817" w:rsidDel="002C1817">
        <w:rPr>
          <w:rFonts w:ascii="Arial" w:hAnsi="Arial" w:cs="Arial"/>
          <w:sz w:val="22"/>
          <w:szCs w:val="22"/>
        </w:rPr>
        <w:t xml:space="preserve"> </w:t>
      </w:r>
      <w:r w:rsidRPr="008078D8">
        <w:rPr>
          <w:rFonts w:ascii="Arial" w:hAnsi="Arial" w:cs="Arial"/>
          <w:sz w:val="22"/>
          <w:szCs w:val="22"/>
        </w:rPr>
        <w:t xml:space="preserve">wiedzy oraz identyfikację zakresu brakujących informacji </w:t>
      </w:r>
      <w:r w:rsidR="00681700" w:rsidRPr="008078D8">
        <w:rPr>
          <w:rFonts w:ascii="Arial" w:hAnsi="Arial" w:cs="Arial"/>
          <w:sz w:val="22"/>
          <w:szCs w:val="22"/>
        </w:rPr>
        <w:t>na </w:t>
      </w:r>
      <w:r w:rsidRPr="008078D8">
        <w:rPr>
          <w:rFonts w:ascii="Arial" w:hAnsi="Arial" w:cs="Arial"/>
          <w:sz w:val="22"/>
          <w:szCs w:val="22"/>
        </w:rPr>
        <w:t>temat branży</w:t>
      </w:r>
      <w:r w:rsidR="00675AD9" w:rsidRPr="008078D8">
        <w:rPr>
          <w:rFonts w:ascii="Arial" w:hAnsi="Arial" w:cs="Arial"/>
          <w:sz w:val="22"/>
          <w:szCs w:val="22"/>
        </w:rPr>
        <w:t xml:space="preserve"> TSL </w:t>
      </w:r>
      <w:r w:rsidRPr="008078D8">
        <w:rPr>
          <w:rFonts w:ascii="Arial" w:hAnsi="Arial" w:cs="Arial"/>
          <w:sz w:val="22"/>
          <w:szCs w:val="22"/>
        </w:rPr>
        <w:t xml:space="preserve">i jej miejsca na rynku pracy w regionie </w:t>
      </w:r>
      <w:r w:rsidR="0001654F" w:rsidRPr="008078D8">
        <w:rPr>
          <w:rFonts w:ascii="Arial" w:hAnsi="Arial" w:cs="Arial"/>
          <w:sz w:val="22"/>
          <w:szCs w:val="22"/>
        </w:rPr>
        <w:t>ł</w:t>
      </w:r>
      <w:r w:rsidRPr="008078D8">
        <w:rPr>
          <w:rFonts w:ascii="Arial" w:hAnsi="Arial" w:cs="Arial"/>
          <w:sz w:val="22"/>
          <w:szCs w:val="22"/>
        </w:rPr>
        <w:t>ódzkim.</w:t>
      </w:r>
    </w:p>
    <w:p w14:paraId="4B6FAC27" w14:textId="77777777" w:rsidR="00B06368" w:rsidRPr="008078D8" w:rsidRDefault="00B06368" w:rsidP="005C333B">
      <w:pPr>
        <w:pStyle w:val="Nagwek2"/>
        <w:jc w:val="left"/>
        <w:rPr>
          <w:rFonts w:cs="Arial"/>
        </w:rPr>
      </w:pPr>
      <w:bookmarkStart w:id="8" w:name="_Toc23963470"/>
      <w:r w:rsidRPr="008078D8">
        <w:rPr>
          <w:rFonts w:cs="Arial"/>
        </w:rPr>
        <w:t xml:space="preserve">Badania field </w:t>
      </w:r>
      <w:proofErr w:type="spellStart"/>
      <w:r w:rsidRPr="008078D8">
        <w:rPr>
          <w:rFonts w:cs="Arial"/>
        </w:rPr>
        <w:t>research</w:t>
      </w:r>
      <w:bookmarkEnd w:id="8"/>
      <w:proofErr w:type="spellEnd"/>
    </w:p>
    <w:p w14:paraId="162C3880" w14:textId="77777777" w:rsidR="00C23EE4" w:rsidRPr="008078D8" w:rsidRDefault="00B06368" w:rsidP="005C333B">
      <w:pPr>
        <w:pStyle w:val="Nagwek2"/>
        <w:numPr>
          <w:ilvl w:val="0"/>
          <w:numId w:val="13"/>
        </w:numPr>
        <w:jc w:val="left"/>
        <w:rPr>
          <w:rFonts w:cs="Arial"/>
        </w:rPr>
      </w:pPr>
      <w:bookmarkStart w:id="9" w:name="_Toc23963471"/>
      <w:r w:rsidRPr="008078D8">
        <w:rPr>
          <w:rFonts w:cs="Arial"/>
        </w:rPr>
        <w:t>Badania ilościowe</w:t>
      </w:r>
      <w:bookmarkEnd w:id="9"/>
    </w:p>
    <w:p w14:paraId="3980424B" w14:textId="77777777" w:rsidR="008F08B3" w:rsidRPr="008078D8" w:rsidRDefault="008F08B3" w:rsidP="00B24366">
      <w:pPr>
        <w:spacing w:before="120" w:after="120" w:line="276" w:lineRule="auto"/>
        <w:jc w:val="left"/>
        <w:rPr>
          <w:rFonts w:ascii="Arial" w:hAnsi="Arial" w:cs="Arial"/>
          <w:sz w:val="22"/>
          <w:szCs w:val="22"/>
        </w:rPr>
      </w:pPr>
      <w:r w:rsidRPr="008078D8">
        <w:rPr>
          <w:rFonts w:ascii="Arial" w:hAnsi="Arial" w:cs="Arial"/>
          <w:sz w:val="22"/>
          <w:szCs w:val="22"/>
        </w:rPr>
        <w:t xml:space="preserve">W ramach projektu przeprowadzono badania oparte na danych pierwotnych. W </w:t>
      </w:r>
      <w:r w:rsidR="008267A0" w:rsidRPr="008078D8">
        <w:rPr>
          <w:rFonts w:ascii="Arial" w:hAnsi="Arial" w:cs="Arial"/>
          <w:sz w:val="22"/>
          <w:szCs w:val="22"/>
        </w:rPr>
        <w:t>pierwszym etapie realizacji projektu</w:t>
      </w:r>
      <w:r w:rsidRPr="008078D8">
        <w:rPr>
          <w:rFonts w:ascii="Arial" w:hAnsi="Arial" w:cs="Arial"/>
          <w:sz w:val="22"/>
          <w:szCs w:val="22"/>
        </w:rPr>
        <w:t xml:space="preserve"> były to badania ilościowe CAPI (</w:t>
      </w:r>
      <w:proofErr w:type="spellStart"/>
      <w:r w:rsidRPr="008078D8">
        <w:rPr>
          <w:rFonts w:ascii="Arial" w:hAnsi="Arial" w:cs="Arial"/>
          <w:sz w:val="22"/>
          <w:szCs w:val="22"/>
        </w:rPr>
        <w:t>Computer</w:t>
      </w:r>
      <w:proofErr w:type="spellEnd"/>
      <w:r w:rsidRPr="008078D8">
        <w:rPr>
          <w:rFonts w:ascii="Arial" w:hAnsi="Arial" w:cs="Arial"/>
          <w:sz w:val="22"/>
          <w:szCs w:val="22"/>
        </w:rPr>
        <w:t xml:space="preserve"> </w:t>
      </w:r>
      <w:proofErr w:type="spellStart"/>
      <w:r w:rsidRPr="008078D8">
        <w:rPr>
          <w:rFonts w:ascii="Arial" w:hAnsi="Arial" w:cs="Arial"/>
          <w:sz w:val="22"/>
          <w:szCs w:val="22"/>
        </w:rPr>
        <w:t>Aided</w:t>
      </w:r>
      <w:proofErr w:type="spellEnd"/>
      <w:r w:rsidRPr="008078D8">
        <w:rPr>
          <w:rFonts w:ascii="Arial" w:hAnsi="Arial" w:cs="Arial"/>
          <w:sz w:val="22"/>
          <w:szCs w:val="22"/>
        </w:rPr>
        <w:t xml:space="preserve"> Personal Interview)/ CATI (Paper &amp; Pen Personal Interview). </w:t>
      </w:r>
      <w:r w:rsidR="002C1817" w:rsidRPr="002C1817">
        <w:rPr>
          <w:rFonts w:ascii="Arial" w:hAnsi="Arial" w:cs="Arial"/>
          <w:sz w:val="22"/>
          <w:szCs w:val="22"/>
        </w:rPr>
        <w:t xml:space="preserve">W badaniach tych wykorzystana została kwotowa (udziałowa) próba przedsiębiorstw zajmujących się transportem, spedycją oraz logistyką </w:t>
      </w:r>
      <w:r w:rsidR="00861356">
        <w:rPr>
          <w:rFonts w:ascii="Arial" w:hAnsi="Arial" w:cs="Arial"/>
          <w:sz w:val="22"/>
          <w:szCs w:val="22"/>
        </w:rPr>
        <w:br/>
      </w:r>
      <w:r w:rsidR="002C1817" w:rsidRPr="002C1817">
        <w:rPr>
          <w:rFonts w:ascii="Arial" w:hAnsi="Arial" w:cs="Arial"/>
          <w:sz w:val="22"/>
          <w:szCs w:val="22"/>
        </w:rPr>
        <w:t>i zlokalizowanych na terenie województwa łódzkiego. Jako kryteria wyznaczenia kwot (udziałów) w ramach próby uwzględnione zostały:</w:t>
      </w:r>
    </w:p>
    <w:p w14:paraId="087C0F24" w14:textId="77777777" w:rsidR="008F08B3" w:rsidRPr="008078D8" w:rsidRDefault="008F08B3" w:rsidP="00B24366">
      <w:pPr>
        <w:pStyle w:val="Akapitzlist"/>
        <w:numPr>
          <w:ilvl w:val="0"/>
          <w:numId w:val="11"/>
        </w:numPr>
        <w:spacing w:before="120" w:after="120"/>
        <w:jc w:val="left"/>
        <w:rPr>
          <w:rFonts w:cs="Arial"/>
        </w:rPr>
      </w:pPr>
      <w:r w:rsidRPr="008078D8">
        <w:rPr>
          <w:rFonts w:cs="Arial"/>
        </w:rPr>
        <w:t>podregion</w:t>
      </w:r>
      <w:r w:rsidR="0072134C" w:rsidRPr="008078D8">
        <w:rPr>
          <w:rFonts w:cs="Arial"/>
        </w:rPr>
        <w:t>y</w:t>
      </w:r>
      <w:r w:rsidRPr="008078D8">
        <w:rPr>
          <w:rFonts w:cs="Arial"/>
        </w:rPr>
        <w:t xml:space="preserve"> województwa łódzkiego, w których zlokalizowane są poszczególne elementy zbiorowości generalnej,</w:t>
      </w:r>
    </w:p>
    <w:p w14:paraId="1A5D8E07" w14:textId="77777777" w:rsidR="008F08B3" w:rsidRPr="008078D8" w:rsidRDefault="002C1817" w:rsidP="00B24366">
      <w:pPr>
        <w:pStyle w:val="Akapitzlist"/>
        <w:numPr>
          <w:ilvl w:val="0"/>
          <w:numId w:val="11"/>
        </w:numPr>
        <w:spacing w:before="120" w:after="120"/>
        <w:jc w:val="left"/>
        <w:rPr>
          <w:rFonts w:cs="Arial"/>
        </w:rPr>
      </w:pPr>
      <w:r w:rsidRPr="002C1817">
        <w:rPr>
          <w:rFonts w:cs="Arial"/>
        </w:rPr>
        <w:t>rodzaj działalności gospodarczej świadczonej przez badane przedsiębiorstwa</w:t>
      </w:r>
      <w:r>
        <w:rPr>
          <w:rFonts w:cs="Arial"/>
        </w:rPr>
        <w:t>.</w:t>
      </w:r>
    </w:p>
    <w:p w14:paraId="121E73FE" w14:textId="77777777" w:rsidR="00D057B2" w:rsidRPr="008078D8" w:rsidRDefault="002C1817" w:rsidP="00B24366">
      <w:pPr>
        <w:spacing w:before="120" w:after="120" w:line="276" w:lineRule="auto"/>
        <w:jc w:val="left"/>
        <w:rPr>
          <w:rFonts w:ascii="Arial" w:hAnsi="Arial" w:cs="Arial"/>
          <w:sz w:val="22"/>
          <w:szCs w:val="22"/>
        </w:rPr>
      </w:pPr>
      <w:r w:rsidRPr="002C1817">
        <w:rPr>
          <w:rFonts w:ascii="Arial" w:hAnsi="Arial" w:cs="Arial"/>
          <w:sz w:val="22"/>
          <w:szCs w:val="22"/>
        </w:rPr>
        <w:t xml:space="preserve">Przyjęte zostało, że uczestnikami badania będą podmioty gospodarcze świadczące działalność zaszeregowaną </w:t>
      </w:r>
      <w:r w:rsidR="00D057B2" w:rsidRPr="008078D8">
        <w:rPr>
          <w:rFonts w:ascii="Arial" w:hAnsi="Arial" w:cs="Arial"/>
          <w:sz w:val="22"/>
          <w:szCs w:val="22"/>
        </w:rPr>
        <w:t>według nomenklatury Polskiej Klasyfikacji Działalności do Sekcji H („Transport i gospodarka magazynowa”) w działach:</w:t>
      </w:r>
    </w:p>
    <w:p w14:paraId="35549BC2" w14:textId="77777777" w:rsidR="00D057B2" w:rsidRPr="008078D8" w:rsidRDefault="00D057B2" w:rsidP="00B24366">
      <w:pPr>
        <w:pStyle w:val="Akapitzlist"/>
        <w:numPr>
          <w:ilvl w:val="0"/>
          <w:numId w:val="3"/>
        </w:numPr>
        <w:spacing w:before="120" w:after="120"/>
        <w:contextualSpacing/>
        <w:jc w:val="left"/>
        <w:rPr>
          <w:rFonts w:cs="Arial"/>
        </w:rPr>
      </w:pPr>
      <w:r w:rsidRPr="008078D8">
        <w:rPr>
          <w:rFonts w:cs="Arial"/>
        </w:rPr>
        <w:t>Dział 49 - transport lądowy oraz transport rurociągowy,</w:t>
      </w:r>
    </w:p>
    <w:p w14:paraId="09E83C12" w14:textId="77777777" w:rsidR="00D057B2" w:rsidRPr="008078D8" w:rsidRDefault="00D057B2" w:rsidP="00B24366">
      <w:pPr>
        <w:pStyle w:val="Akapitzlist"/>
        <w:numPr>
          <w:ilvl w:val="0"/>
          <w:numId w:val="3"/>
        </w:numPr>
        <w:spacing w:before="120" w:after="120"/>
        <w:contextualSpacing/>
        <w:jc w:val="left"/>
        <w:rPr>
          <w:rFonts w:cs="Arial"/>
        </w:rPr>
      </w:pPr>
      <w:r w:rsidRPr="008078D8">
        <w:rPr>
          <w:rFonts w:cs="Arial"/>
        </w:rPr>
        <w:t>Dział 51 - transport lotniczy,</w:t>
      </w:r>
    </w:p>
    <w:p w14:paraId="2D5522CE" w14:textId="77777777" w:rsidR="00D057B2" w:rsidRPr="008078D8" w:rsidRDefault="00D057B2" w:rsidP="00B24366">
      <w:pPr>
        <w:pStyle w:val="Akapitzlist"/>
        <w:numPr>
          <w:ilvl w:val="0"/>
          <w:numId w:val="3"/>
        </w:numPr>
        <w:spacing w:before="120" w:after="120"/>
        <w:contextualSpacing/>
        <w:jc w:val="left"/>
        <w:rPr>
          <w:rFonts w:cs="Arial"/>
        </w:rPr>
      </w:pPr>
      <w:r w:rsidRPr="008078D8">
        <w:rPr>
          <w:rFonts w:cs="Arial"/>
        </w:rPr>
        <w:t>Dział 52 - magazynowanie i działalność usługowa wspomagająca transport,</w:t>
      </w:r>
    </w:p>
    <w:p w14:paraId="36250F61" w14:textId="77777777" w:rsidR="00C23EE4" w:rsidRPr="008078D8" w:rsidRDefault="00D057B2" w:rsidP="00B24366">
      <w:pPr>
        <w:pStyle w:val="Akapitzlist"/>
        <w:numPr>
          <w:ilvl w:val="0"/>
          <w:numId w:val="3"/>
        </w:numPr>
        <w:spacing w:before="120" w:after="120"/>
        <w:contextualSpacing/>
        <w:jc w:val="left"/>
        <w:rPr>
          <w:rFonts w:cs="Arial"/>
        </w:rPr>
      </w:pPr>
      <w:r w:rsidRPr="008078D8">
        <w:rPr>
          <w:rFonts w:cs="Arial"/>
        </w:rPr>
        <w:t>Dział 53 - działalność pocztowa i kurierska.</w:t>
      </w:r>
    </w:p>
    <w:p w14:paraId="46CBCE36" w14:textId="77777777" w:rsidR="00C23EE4" w:rsidRPr="008078D8" w:rsidRDefault="0084618F" w:rsidP="00B24366">
      <w:pPr>
        <w:spacing w:before="120" w:after="120" w:line="276" w:lineRule="auto"/>
        <w:ind w:left="-105"/>
        <w:jc w:val="left"/>
        <w:rPr>
          <w:rFonts w:ascii="Arial" w:hAnsi="Arial" w:cs="Arial"/>
          <w:sz w:val="22"/>
          <w:szCs w:val="22"/>
        </w:rPr>
      </w:pPr>
      <w:r w:rsidRPr="0084618F">
        <w:rPr>
          <w:rFonts w:ascii="Arial" w:hAnsi="Arial" w:cs="Arial"/>
          <w:sz w:val="22"/>
          <w:szCs w:val="22"/>
        </w:rPr>
        <w:t xml:space="preserve">Z badania wyłączone zostały podmioty reprezentujące dział 50 (transport wodny); z kolei podmioty </w:t>
      </w:r>
      <w:proofErr w:type="spellStart"/>
      <w:r>
        <w:rPr>
          <w:rFonts w:ascii="Arial" w:hAnsi="Arial" w:cs="Arial"/>
          <w:sz w:val="22"/>
          <w:szCs w:val="22"/>
        </w:rPr>
        <w:t>p</w:t>
      </w:r>
      <w:r w:rsidR="00C23EE4" w:rsidRPr="008078D8">
        <w:rPr>
          <w:rFonts w:ascii="Arial" w:hAnsi="Arial" w:cs="Arial"/>
          <w:sz w:val="22"/>
          <w:szCs w:val="22"/>
        </w:rPr>
        <w:t>odmioty</w:t>
      </w:r>
      <w:proofErr w:type="spellEnd"/>
      <w:r w:rsidR="00C23EE4" w:rsidRPr="008078D8">
        <w:rPr>
          <w:rFonts w:ascii="Arial" w:hAnsi="Arial" w:cs="Arial"/>
          <w:sz w:val="22"/>
          <w:szCs w:val="22"/>
        </w:rPr>
        <w:t xml:space="preserve"> reprezentujące </w:t>
      </w:r>
      <w:r>
        <w:rPr>
          <w:rFonts w:ascii="Arial" w:hAnsi="Arial" w:cs="Arial"/>
          <w:sz w:val="22"/>
          <w:szCs w:val="22"/>
        </w:rPr>
        <w:t>d</w:t>
      </w:r>
      <w:r w:rsidR="00C23EE4" w:rsidRPr="008078D8">
        <w:rPr>
          <w:rFonts w:ascii="Arial" w:hAnsi="Arial" w:cs="Arial"/>
          <w:sz w:val="22"/>
          <w:szCs w:val="22"/>
        </w:rPr>
        <w:t xml:space="preserve">ział 51 ze względu na ich znikomy udział w całości badanej populacji nie </w:t>
      </w:r>
      <w:r w:rsidR="00675AD9" w:rsidRPr="008078D8">
        <w:rPr>
          <w:rFonts w:ascii="Arial" w:hAnsi="Arial" w:cs="Arial"/>
          <w:sz w:val="22"/>
          <w:szCs w:val="22"/>
        </w:rPr>
        <w:t>były</w:t>
      </w:r>
      <w:r w:rsidR="00C23EE4" w:rsidRPr="008078D8">
        <w:rPr>
          <w:rFonts w:ascii="Arial" w:hAnsi="Arial" w:cs="Arial"/>
          <w:sz w:val="22"/>
          <w:szCs w:val="22"/>
        </w:rPr>
        <w:t xml:space="preserve"> objęte badaniem ilościowym (opinie przedstawicieli firm z tego obszaru zosta</w:t>
      </w:r>
      <w:r w:rsidR="009D7B47" w:rsidRPr="008078D8">
        <w:rPr>
          <w:rFonts w:ascii="Arial" w:hAnsi="Arial" w:cs="Arial"/>
          <w:sz w:val="22"/>
          <w:szCs w:val="22"/>
        </w:rPr>
        <w:t>ły</w:t>
      </w:r>
      <w:r w:rsidR="00C23EE4" w:rsidRPr="008078D8">
        <w:rPr>
          <w:rFonts w:ascii="Arial" w:hAnsi="Arial" w:cs="Arial"/>
          <w:sz w:val="22"/>
          <w:szCs w:val="22"/>
        </w:rPr>
        <w:t xml:space="preserve"> pozyskane w trakcie jakościowej części badania).</w:t>
      </w:r>
    </w:p>
    <w:p w14:paraId="13B2BC85" w14:textId="77777777" w:rsidR="00C23EE4" w:rsidRPr="008078D8" w:rsidRDefault="00C23EE4" w:rsidP="00B24366">
      <w:pPr>
        <w:spacing w:before="120" w:after="120" w:line="276" w:lineRule="auto"/>
        <w:ind w:left="-105"/>
        <w:jc w:val="left"/>
        <w:rPr>
          <w:rFonts w:ascii="Arial" w:hAnsi="Arial" w:cs="Arial"/>
          <w:sz w:val="22"/>
          <w:szCs w:val="22"/>
        </w:rPr>
      </w:pPr>
      <w:r w:rsidRPr="008078D8">
        <w:rPr>
          <w:rFonts w:ascii="Arial" w:hAnsi="Arial" w:cs="Arial"/>
          <w:sz w:val="22"/>
          <w:szCs w:val="22"/>
        </w:rPr>
        <w:t xml:space="preserve">Zgodnie z założeniami metodyki badawczej przed realizacją badania właściwego przeprowadzono w dniach 27-30 sierpnia 2019 r. </w:t>
      </w:r>
      <w:r w:rsidR="008F08B3" w:rsidRPr="008078D8">
        <w:rPr>
          <w:rFonts w:ascii="Arial" w:hAnsi="Arial" w:cs="Arial"/>
          <w:sz w:val="22"/>
          <w:szCs w:val="22"/>
        </w:rPr>
        <w:t>pilotaż na próbie 15 podmiotów.</w:t>
      </w:r>
    </w:p>
    <w:p w14:paraId="4AF6F80F" w14:textId="77777777" w:rsidR="00B24366" w:rsidRDefault="004951A7" w:rsidP="00B24366">
      <w:pPr>
        <w:spacing w:before="120" w:after="120" w:line="276" w:lineRule="auto"/>
        <w:ind w:left="-105"/>
        <w:jc w:val="left"/>
        <w:rPr>
          <w:rFonts w:ascii="Arial" w:hAnsi="Arial" w:cs="Arial"/>
          <w:sz w:val="22"/>
          <w:szCs w:val="22"/>
        </w:rPr>
      </w:pPr>
      <w:r w:rsidRPr="008078D8">
        <w:rPr>
          <w:rFonts w:ascii="Arial" w:hAnsi="Arial" w:cs="Arial"/>
          <w:sz w:val="22"/>
          <w:szCs w:val="22"/>
        </w:rPr>
        <w:t>Badanie pilotażowe pozwoliło na zweryfikowanie poprawności narzędzia badawczego przeznaczonego do realizacji wywiadów ankietowych z pracownikami odpowiedzialnymi bądź współodpowiedzialni za kreowanie polityki personalnej. Badanie pilotażowe zostało przeprowadzone na próbie podmiotów z działu 49 PKD (transport lądowy oraz transport rurociągowy) działających na terenie 5 podregionów województwa łódzkiego.</w:t>
      </w:r>
    </w:p>
    <w:p w14:paraId="7F9724B2" w14:textId="77777777" w:rsidR="00B10AB1" w:rsidRPr="00B24366" w:rsidRDefault="00B10AB1" w:rsidP="00B24366">
      <w:pPr>
        <w:spacing w:before="120" w:after="120" w:line="276" w:lineRule="auto"/>
        <w:ind w:left="-105"/>
        <w:jc w:val="left"/>
        <w:rPr>
          <w:rFonts w:ascii="Arial" w:hAnsi="Arial" w:cs="Arial"/>
          <w:sz w:val="22"/>
          <w:szCs w:val="22"/>
        </w:rPr>
      </w:pPr>
    </w:p>
    <w:p w14:paraId="6467CB48" w14:textId="1C5A30D3" w:rsidR="00B24366" w:rsidRPr="008078D8" w:rsidRDefault="00B24366" w:rsidP="005C333B">
      <w:pPr>
        <w:pStyle w:val="Legenda"/>
        <w:keepNext/>
        <w:spacing w:line="276" w:lineRule="auto"/>
        <w:jc w:val="left"/>
        <w:rPr>
          <w:rFonts w:cs="Arial"/>
          <w:b w:val="0"/>
          <w:bCs w:val="0"/>
          <w:color w:val="auto"/>
          <w:sz w:val="20"/>
          <w:szCs w:val="20"/>
        </w:rPr>
      </w:pPr>
      <w:r w:rsidRPr="008078D8">
        <w:rPr>
          <w:rFonts w:cs="Arial"/>
          <w:color w:val="auto"/>
          <w:sz w:val="20"/>
          <w:szCs w:val="20"/>
        </w:rPr>
        <w:lastRenderedPageBreak/>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1</w:t>
      </w:r>
      <w:r w:rsidRPr="008078D8">
        <w:rPr>
          <w:rFonts w:cs="Arial"/>
          <w:color w:val="auto"/>
          <w:sz w:val="20"/>
          <w:szCs w:val="20"/>
        </w:rPr>
        <w:fldChar w:fldCharType="end"/>
      </w:r>
      <w:r w:rsidRPr="008078D8">
        <w:rPr>
          <w:rFonts w:cs="Arial"/>
          <w:b w:val="0"/>
          <w:bCs w:val="0"/>
          <w:color w:val="auto"/>
          <w:sz w:val="20"/>
          <w:szCs w:val="20"/>
        </w:rPr>
        <w:t xml:space="preserve"> </w:t>
      </w:r>
      <w:r w:rsidRPr="0084618F">
        <w:rPr>
          <w:rFonts w:cs="Arial"/>
          <w:b w:val="0"/>
          <w:bCs w:val="0"/>
          <w:color w:val="auto"/>
          <w:sz w:val="20"/>
          <w:szCs w:val="20"/>
        </w:rPr>
        <w:t>Rozkład wywiadów w badaniu pilotażowym według podregionów</w:t>
      </w:r>
      <w:r w:rsidRPr="0084618F" w:rsidDel="0084618F">
        <w:rPr>
          <w:rFonts w:cs="Arial"/>
          <w:b w:val="0"/>
          <w:bCs w:val="0"/>
          <w:color w:val="auto"/>
          <w:sz w:val="20"/>
          <w:szCs w:val="20"/>
        </w:rPr>
        <w:t xml:space="preserve"> </w:t>
      </w:r>
      <w:r w:rsidRPr="008078D8">
        <w:rPr>
          <w:rFonts w:cs="Arial"/>
          <w:b w:val="0"/>
          <w:bCs w:val="0"/>
          <w:color w:val="auto"/>
          <w:sz w:val="20"/>
          <w:szCs w:val="20"/>
        </w:rPr>
        <w:t>(n=15)</w:t>
      </w:r>
    </w:p>
    <w:tbl>
      <w:tblPr>
        <w:tblStyle w:val="Tabela-Siatka"/>
        <w:tblW w:w="8844" w:type="dxa"/>
        <w:tblLook w:val="04A0" w:firstRow="1" w:lastRow="0" w:firstColumn="1" w:lastColumn="0" w:noHBand="0" w:noVBand="1"/>
      </w:tblPr>
      <w:tblGrid>
        <w:gridCol w:w="4422"/>
        <w:gridCol w:w="4422"/>
      </w:tblGrid>
      <w:tr w:rsidR="00B24366" w:rsidRPr="008078D8" w14:paraId="60D7D00D" w14:textId="77777777" w:rsidTr="00B24366">
        <w:trPr>
          <w:trHeight w:val="285"/>
          <w:tblHeader/>
        </w:trPr>
        <w:tc>
          <w:tcPr>
            <w:tcW w:w="44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CEE647E" w14:textId="77777777" w:rsidR="00B24366" w:rsidRPr="008078D8" w:rsidRDefault="00B24366" w:rsidP="00E85478">
            <w:pPr>
              <w:spacing w:line="276" w:lineRule="auto"/>
              <w:rPr>
                <w:rFonts w:ascii="Arial" w:hAnsi="Arial" w:cs="Arial"/>
                <w:b/>
                <w:bCs/>
                <w:color w:val="FFFFFF" w:themeColor="background1"/>
                <w:sz w:val="20"/>
                <w:szCs w:val="20"/>
              </w:rPr>
            </w:pPr>
            <w:r w:rsidRPr="008078D8">
              <w:rPr>
                <w:rFonts w:ascii="Arial" w:hAnsi="Arial" w:cs="Arial"/>
                <w:b/>
                <w:bCs/>
                <w:color w:val="FFFFFF" w:themeColor="background1"/>
                <w:sz w:val="20"/>
                <w:szCs w:val="20"/>
              </w:rPr>
              <w:t>Podregion</w:t>
            </w:r>
          </w:p>
        </w:tc>
        <w:tc>
          <w:tcPr>
            <w:tcW w:w="44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0921FB8" w14:textId="77777777" w:rsidR="00B24366" w:rsidRPr="008078D8" w:rsidRDefault="00B24366" w:rsidP="00E85478">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N</w:t>
            </w:r>
          </w:p>
        </w:tc>
      </w:tr>
      <w:tr w:rsidR="00B24366" w:rsidRPr="008078D8" w14:paraId="4DA8B99D" w14:textId="77777777" w:rsidTr="00E85478">
        <w:trPr>
          <w:trHeight w:val="285"/>
        </w:trPr>
        <w:tc>
          <w:tcPr>
            <w:tcW w:w="4422" w:type="dxa"/>
            <w:tcBorders>
              <w:top w:val="single" w:sz="4" w:space="0" w:color="00B0F0"/>
              <w:left w:val="nil"/>
              <w:bottom w:val="single" w:sz="4" w:space="0" w:color="00B0F0"/>
              <w:right w:val="single" w:sz="4" w:space="0" w:color="00B0F0"/>
            </w:tcBorders>
            <w:noWrap/>
            <w:vAlign w:val="center"/>
            <w:hideMark/>
          </w:tcPr>
          <w:p w14:paraId="52556660" w14:textId="77777777" w:rsidR="00B24366" w:rsidRPr="008078D8" w:rsidRDefault="00B24366" w:rsidP="00E85478">
            <w:pPr>
              <w:spacing w:line="276" w:lineRule="auto"/>
              <w:rPr>
                <w:rFonts w:ascii="Arial" w:hAnsi="Arial" w:cs="Arial"/>
                <w:color w:val="000000"/>
                <w:sz w:val="20"/>
                <w:szCs w:val="20"/>
              </w:rPr>
            </w:pPr>
            <w:r w:rsidRPr="008078D8">
              <w:rPr>
                <w:rFonts w:ascii="Arial" w:hAnsi="Arial" w:cs="Arial"/>
                <w:color w:val="000000"/>
                <w:sz w:val="20"/>
                <w:szCs w:val="20"/>
              </w:rPr>
              <w:t>Podregion Miasto Łódź</w:t>
            </w:r>
          </w:p>
        </w:tc>
        <w:tc>
          <w:tcPr>
            <w:tcW w:w="4422" w:type="dxa"/>
            <w:tcBorders>
              <w:top w:val="single" w:sz="4" w:space="0" w:color="00B0F0"/>
              <w:left w:val="single" w:sz="4" w:space="0" w:color="00B0F0"/>
              <w:bottom w:val="single" w:sz="4" w:space="0" w:color="00B0F0"/>
              <w:right w:val="nil"/>
            </w:tcBorders>
            <w:noWrap/>
            <w:vAlign w:val="center"/>
            <w:hideMark/>
          </w:tcPr>
          <w:p w14:paraId="3145610B" w14:textId="77777777" w:rsidR="00B24366" w:rsidRPr="008078D8" w:rsidRDefault="00B24366" w:rsidP="00E85478">
            <w:pPr>
              <w:spacing w:line="276" w:lineRule="auto"/>
              <w:jc w:val="center"/>
              <w:rPr>
                <w:rFonts w:ascii="Arial" w:hAnsi="Arial" w:cs="Arial"/>
                <w:color w:val="000000"/>
                <w:sz w:val="20"/>
                <w:szCs w:val="20"/>
              </w:rPr>
            </w:pPr>
            <w:r w:rsidRPr="008078D8">
              <w:rPr>
                <w:rFonts w:ascii="Arial" w:hAnsi="Arial" w:cs="Arial"/>
                <w:color w:val="000000"/>
                <w:sz w:val="20"/>
                <w:szCs w:val="20"/>
              </w:rPr>
              <w:t>7</w:t>
            </w:r>
          </w:p>
        </w:tc>
      </w:tr>
      <w:tr w:rsidR="00B24366" w:rsidRPr="008078D8" w14:paraId="4C90A30F" w14:textId="77777777" w:rsidTr="00E85478">
        <w:trPr>
          <w:trHeight w:val="285"/>
        </w:trPr>
        <w:tc>
          <w:tcPr>
            <w:tcW w:w="4422" w:type="dxa"/>
            <w:tcBorders>
              <w:top w:val="single" w:sz="4" w:space="0" w:color="00B0F0"/>
              <w:left w:val="nil"/>
              <w:bottom w:val="single" w:sz="4" w:space="0" w:color="00B0F0"/>
              <w:right w:val="single" w:sz="4" w:space="0" w:color="00B0F0"/>
            </w:tcBorders>
            <w:noWrap/>
            <w:vAlign w:val="center"/>
            <w:hideMark/>
          </w:tcPr>
          <w:p w14:paraId="5CE594F9" w14:textId="77777777" w:rsidR="00B24366" w:rsidRPr="008078D8" w:rsidRDefault="00B24366" w:rsidP="00E85478">
            <w:pPr>
              <w:spacing w:line="276" w:lineRule="auto"/>
              <w:rPr>
                <w:rFonts w:ascii="Arial" w:hAnsi="Arial" w:cs="Arial"/>
                <w:color w:val="000000"/>
                <w:sz w:val="20"/>
                <w:szCs w:val="20"/>
              </w:rPr>
            </w:pPr>
            <w:r w:rsidRPr="008078D8">
              <w:rPr>
                <w:rFonts w:ascii="Arial" w:hAnsi="Arial" w:cs="Arial"/>
                <w:color w:val="000000"/>
                <w:sz w:val="20"/>
                <w:szCs w:val="20"/>
              </w:rPr>
              <w:t>Podregion łódzki</w:t>
            </w:r>
          </w:p>
        </w:tc>
        <w:tc>
          <w:tcPr>
            <w:tcW w:w="4422" w:type="dxa"/>
            <w:tcBorders>
              <w:top w:val="single" w:sz="4" w:space="0" w:color="00B0F0"/>
              <w:left w:val="single" w:sz="4" w:space="0" w:color="00B0F0"/>
              <w:bottom w:val="single" w:sz="4" w:space="0" w:color="00B0F0"/>
              <w:right w:val="nil"/>
            </w:tcBorders>
            <w:noWrap/>
            <w:vAlign w:val="center"/>
            <w:hideMark/>
          </w:tcPr>
          <w:p w14:paraId="6E910599" w14:textId="77777777" w:rsidR="00B24366" w:rsidRPr="008078D8" w:rsidRDefault="00B24366" w:rsidP="00E85478">
            <w:pPr>
              <w:spacing w:line="276" w:lineRule="auto"/>
              <w:jc w:val="center"/>
              <w:rPr>
                <w:rFonts w:ascii="Arial" w:hAnsi="Arial" w:cs="Arial"/>
                <w:color w:val="000000"/>
                <w:sz w:val="20"/>
                <w:szCs w:val="20"/>
              </w:rPr>
            </w:pPr>
            <w:r w:rsidRPr="008078D8">
              <w:rPr>
                <w:rFonts w:ascii="Arial" w:hAnsi="Arial" w:cs="Arial"/>
                <w:color w:val="000000"/>
                <w:sz w:val="20"/>
                <w:szCs w:val="20"/>
              </w:rPr>
              <w:t>2</w:t>
            </w:r>
          </w:p>
        </w:tc>
      </w:tr>
      <w:tr w:rsidR="00B24366" w:rsidRPr="008078D8" w14:paraId="3FB37C65" w14:textId="77777777" w:rsidTr="00E85478">
        <w:trPr>
          <w:trHeight w:val="285"/>
        </w:trPr>
        <w:tc>
          <w:tcPr>
            <w:tcW w:w="4422" w:type="dxa"/>
            <w:tcBorders>
              <w:top w:val="single" w:sz="4" w:space="0" w:color="00B0F0"/>
              <w:left w:val="nil"/>
              <w:bottom w:val="single" w:sz="4" w:space="0" w:color="00B0F0"/>
              <w:right w:val="single" w:sz="4" w:space="0" w:color="00B0F0"/>
            </w:tcBorders>
            <w:noWrap/>
            <w:vAlign w:val="center"/>
            <w:hideMark/>
          </w:tcPr>
          <w:p w14:paraId="63CC669D" w14:textId="77777777" w:rsidR="00B24366" w:rsidRPr="008078D8" w:rsidRDefault="00B24366" w:rsidP="00E85478">
            <w:pPr>
              <w:spacing w:line="276" w:lineRule="auto"/>
              <w:rPr>
                <w:rFonts w:ascii="Arial" w:hAnsi="Arial" w:cs="Arial"/>
                <w:color w:val="000000"/>
                <w:sz w:val="20"/>
                <w:szCs w:val="20"/>
              </w:rPr>
            </w:pPr>
            <w:r w:rsidRPr="008078D8">
              <w:rPr>
                <w:rFonts w:ascii="Arial" w:hAnsi="Arial" w:cs="Arial"/>
                <w:color w:val="000000"/>
                <w:sz w:val="20"/>
                <w:szCs w:val="20"/>
              </w:rPr>
              <w:t>Podregion piotrkowski</w:t>
            </w:r>
          </w:p>
        </w:tc>
        <w:tc>
          <w:tcPr>
            <w:tcW w:w="4422" w:type="dxa"/>
            <w:tcBorders>
              <w:top w:val="single" w:sz="4" w:space="0" w:color="00B0F0"/>
              <w:left w:val="single" w:sz="4" w:space="0" w:color="00B0F0"/>
              <w:bottom w:val="single" w:sz="4" w:space="0" w:color="00B0F0"/>
              <w:right w:val="nil"/>
            </w:tcBorders>
            <w:noWrap/>
            <w:vAlign w:val="center"/>
            <w:hideMark/>
          </w:tcPr>
          <w:p w14:paraId="33899204" w14:textId="77777777" w:rsidR="00B24366" w:rsidRPr="008078D8" w:rsidRDefault="00B24366" w:rsidP="00E85478">
            <w:pPr>
              <w:spacing w:line="276" w:lineRule="auto"/>
              <w:jc w:val="center"/>
              <w:rPr>
                <w:rFonts w:ascii="Arial" w:hAnsi="Arial" w:cs="Arial"/>
                <w:color w:val="000000"/>
                <w:sz w:val="20"/>
                <w:szCs w:val="20"/>
              </w:rPr>
            </w:pPr>
            <w:r w:rsidRPr="008078D8">
              <w:rPr>
                <w:rFonts w:ascii="Arial" w:hAnsi="Arial" w:cs="Arial"/>
                <w:color w:val="000000"/>
                <w:sz w:val="20"/>
                <w:szCs w:val="20"/>
              </w:rPr>
              <w:t>2</w:t>
            </w:r>
          </w:p>
        </w:tc>
      </w:tr>
      <w:tr w:rsidR="00B24366" w:rsidRPr="008078D8" w14:paraId="6FCE83A1" w14:textId="77777777" w:rsidTr="00E85478">
        <w:trPr>
          <w:trHeight w:val="285"/>
        </w:trPr>
        <w:tc>
          <w:tcPr>
            <w:tcW w:w="4422" w:type="dxa"/>
            <w:tcBorders>
              <w:top w:val="single" w:sz="4" w:space="0" w:color="00B0F0"/>
              <w:left w:val="nil"/>
              <w:bottom w:val="single" w:sz="4" w:space="0" w:color="00B0F0"/>
              <w:right w:val="single" w:sz="4" w:space="0" w:color="00B0F0"/>
            </w:tcBorders>
            <w:noWrap/>
            <w:vAlign w:val="center"/>
            <w:hideMark/>
          </w:tcPr>
          <w:p w14:paraId="63B7F978" w14:textId="77777777" w:rsidR="00B24366" w:rsidRPr="008078D8" w:rsidRDefault="00B24366" w:rsidP="00E85478">
            <w:pPr>
              <w:spacing w:line="276" w:lineRule="auto"/>
              <w:rPr>
                <w:rFonts w:ascii="Arial" w:hAnsi="Arial" w:cs="Arial"/>
                <w:color w:val="000000"/>
                <w:sz w:val="20"/>
                <w:szCs w:val="20"/>
              </w:rPr>
            </w:pPr>
            <w:r w:rsidRPr="008078D8">
              <w:rPr>
                <w:rFonts w:ascii="Arial" w:hAnsi="Arial" w:cs="Arial"/>
                <w:color w:val="000000"/>
                <w:sz w:val="20"/>
                <w:szCs w:val="20"/>
              </w:rPr>
              <w:t>Podregion sieradzki</w:t>
            </w:r>
          </w:p>
        </w:tc>
        <w:tc>
          <w:tcPr>
            <w:tcW w:w="4422" w:type="dxa"/>
            <w:tcBorders>
              <w:top w:val="single" w:sz="4" w:space="0" w:color="00B0F0"/>
              <w:left w:val="single" w:sz="4" w:space="0" w:color="00B0F0"/>
              <w:bottom w:val="single" w:sz="4" w:space="0" w:color="00B0F0"/>
              <w:right w:val="nil"/>
            </w:tcBorders>
            <w:noWrap/>
            <w:vAlign w:val="center"/>
            <w:hideMark/>
          </w:tcPr>
          <w:p w14:paraId="23EA5513" w14:textId="77777777" w:rsidR="00B24366" w:rsidRPr="008078D8" w:rsidRDefault="00B24366" w:rsidP="00E85478">
            <w:pPr>
              <w:spacing w:line="276" w:lineRule="auto"/>
              <w:jc w:val="center"/>
              <w:rPr>
                <w:rFonts w:ascii="Arial" w:hAnsi="Arial" w:cs="Arial"/>
                <w:color w:val="000000"/>
                <w:sz w:val="20"/>
                <w:szCs w:val="20"/>
              </w:rPr>
            </w:pPr>
            <w:r w:rsidRPr="008078D8">
              <w:rPr>
                <w:rFonts w:ascii="Arial" w:hAnsi="Arial" w:cs="Arial"/>
                <w:color w:val="000000"/>
                <w:sz w:val="20"/>
                <w:szCs w:val="20"/>
              </w:rPr>
              <w:t>2</w:t>
            </w:r>
          </w:p>
        </w:tc>
      </w:tr>
      <w:tr w:rsidR="00B24366" w:rsidRPr="008078D8" w14:paraId="51281296" w14:textId="77777777" w:rsidTr="00E85478">
        <w:trPr>
          <w:trHeight w:val="285"/>
        </w:trPr>
        <w:tc>
          <w:tcPr>
            <w:tcW w:w="4422" w:type="dxa"/>
            <w:tcBorders>
              <w:top w:val="single" w:sz="4" w:space="0" w:color="00B0F0"/>
              <w:left w:val="nil"/>
              <w:bottom w:val="nil"/>
              <w:right w:val="single" w:sz="4" w:space="0" w:color="00B0F0"/>
            </w:tcBorders>
            <w:noWrap/>
            <w:vAlign w:val="center"/>
            <w:hideMark/>
          </w:tcPr>
          <w:p w14:paraId="609CAD80" w14:textId="77777777" w:rsidR="00B24366" w:rsidRPr="008078D8" w:rsidRDefault="00B24366" w:rsidP="00E85478">
            <w:pPr>
              <w:spacing w:line="276" w:lineRule="auto"/>
              <w:rPr>
                <w:rFonts w:ascii="Arial" w:hAnsi="Arial" w:cs="Arial"/>
                <w:color w:val="000000"/>
                <w:sz w:val="20"/>
                <w:szCs w:val="20"/>
              </w:rPr>
            </w:pPr>
            <w:r w:rsidRPr="008078D8">
              <w:rPr>
                <w:rFonts w:ascii="Arial" w:hAnsi="Arial" w:cs="Arial"/>
                <w:color w:val="000000"/>
                <w:sz w:val="20"/>
                <w:szCs w:val="20"/>
              </w:rPr>
              <w:t>Podregion skierniewicki</w:t>
            </w:r>
          </w:p>
        </w:tc>
        <w:tc>
          <w:tcPr>
            <w:tcW w:w="4422" w:type="dxa"/>
            <w:tcBorders>
              <w:top w:val="single" w:sz="4" w:space="0" w:color="00B0F0"/>
              <w:left w:val="single" w:sz="4" w:space="0" w:color="00B0F0"/>
              <w:bottom w:val="nil"/>
              <w:right w:val="nil"/>
            </w:tcBorders>
            <w:noWrap/>
            <w:vAlign w:val="center"/>
            <w:hideMark/>
          </w:tcPr>
          <w:p w14:paraId="75B8E4A2" w14:textId="77777777" w:rsidR="00B24366" w:rsidRPr="008078D8" w:rsidRDefault="00B24366" w:rsidP="00E85478">
            <w:pPr>
              <w:spacing w:line="276" w:lineRule="auto"/>
              <w:jc w:val="center"/>
              <w:rPr>
                <w:rFonts w:ascii="Arial" w:hAnsi="Arial" w:cs="Arial"/>
                <w:color w:val="000000"/>
                <w:sz w:val="20"/>
                <w:szCs w:val="20"/>
              </w:rPr>
            </w:pPr>
            <w:r w:rsidRPr="008078D8">
              <w:rPr>
                <w:rFonts w:ascii="Arial" w:hAnsi="Arial" w:cs="Arial"/>
                <w:color w:val="000000"/>
                <w:sz w:val="20"/>
                <w:szCs w:val="20"/>
              </w:rPr>
              <w:t>2</w:t>
            </w:r>
          </w:p>
        </w:tc>
      </w:tr>
      <w:tr w:rsidR="00B24366" w:rsidRPr="008078D8" w14:paraId="1D801FBF" w14:textId="77777777" w:rsidTr="00E85478">
        <w:trPr>
          <w:trHeight w:val="285"/>
        </w:trPr>
        <w:tc>
          <w:tcPr>
            <w:tcW w:w="4422" w:type="dxa"/>
            <w:tcBorders>
              <w:top w:val="nil"/>
              <w:left w:val="nil"/>
              <w:bottom w:val="nil"/>
              <w:right w:val="nil"/>
            </w:tcBorders>
            <w:shd w:val="clear" w:color="auto" w:fill="F2F2F2" w:themeFill="background1" w:themeFillShade="F2"/>
            <w:noWrap/>
            <w:vAlign w:val="center"/>
          </w:tcPr>
          <w:p w14:paraId="095DE886" w14:textId="77777777" w:rsidR="00B24366" w:rsidRPr="008078D8" w:rsidRDefault="00B24366" w:rsidP="00E85478">
            <w:pPr>
              <w:spacing w:line="276" w:lineRule="auto"/>
              <w:rPr>
                <w:rFonts w:ascii="Arial" w:hAnsi="Arial" w:cs="Arial"/>
                <w:color w:val="000000"/>
                <w:sz w:val="20"/>
                <w:szCs w:val="20"/>
              </w:rPr>
            </w:pPr>
            <w:r w:rsidRPr="008078D8">
              <w:rPr>
                <w:rFonts w:ascii="Arial" w:hAnsi="Arial" w:cs="Arial"/>
                <w:color w:val="000000"/>
                <w:sz w:val="20"/>
                <w:szCs w:val="20"/>
              </w:rPr>
              <w:t>Suma</w:t>
            </w:r>
          </w:p>
        </w:tc>
        <w:tc>
          <w:tcPr>
            <w:tcW w:w="4422" w:type="dxa"/>
            <w:tcBorders>
              <w:top w:val="nil"/>
              <w:left w:val="nil"/>
              <w:bottom w:val="nil"/>
              <w:right w:val="nil"/>
            </w:tcBorders>
            <w:shd w:val="clear" w:color="auto" w:fill="F2F2F2" w:themeFill="background1" w:themeFillShade="F2"/>
            <w:noWrap/>
            <w:vAlign w:val="center"/>
          </w:tcPr>
          <w:p w14:paraId="72AE22F6" w14:textId="77777777" w:rsidR="00B24366" w:rsidRPr="008078D8" w:rsidRDefault="00B24366" w:rsidP="00E85478">
            <w:pPr>
              <w:spacing w:line="276" w:lineRule="auto"/>
              <w:jc w:val="center"/>
              <w:rPr>
                <w:rFonts w:ascii="Arial" w:hAnsi="Arial" w:cs="Arial"/>
                <w:color w:val="000000"/>
                <w:sz w:val="20"/>
                <w:szCs w:val="20"/>
              </w:rPr>
            </w:pPr>
            <w:r w:rsidRPr="008078D8">
              <w:rPr>
                <w:rFonts w:ascii="Arial" w:hAnsi="Arial" w:cs="Arial"/>
                <w:color w:val="000000"/>
                <w:sz w:val="20"/>
              </w:rPr>
              <w:t>15</w:t>
            </w:r>
          </w:p>
        </w:tc>
      </w:tr>
    </w:tbl>
    <w:p w14:paraId="574E96E9" w14:textId="77777777" w:rsidR="00B24366" w:rsidRPr="00662DA7" w:rsidRDefault="00B24366" w:rsidP="005C333B">
      <w:pPr>
        <w:pStyle w:val="paragraph"/>
        <w:spacing w:before="0" w:beforeAutospacing="0" w:after="240" w:afterAutospacing="0"/>
        <w:jc w:val="left"/>
        <w:textAlignment w:val="baseline"/>
        <w:rPr>
          <w:rFonts w:ascii="Arial" w:hAnsi="Arial" w:cs="Arial"/>
          <w:sz w:val="20"/>
          <w:szCs w:val="20"/>
        </w:rPr>
      </w:pPr>
      <w:r w:rsidRPr="008078D8">
        <w:rPr>
          <w:rFonts w:ascii="Arial" w:hAnsi="Arial" w:cs="Arial"/>
          <w:sz w:val="20"/>
          <w:szCs w:val="20"/>
        </w:rPr>
        <w:t>Źródło: opracowanie własne na podstawie BDL GUS</w:t>
      </w:r>
    </w:p>
    <w:p w14:paraId="7D004F25" w14:textId="77777777" w:rsidR="0072134C" w:rsidRPr="008078D8" w:rsidRDefault="008F08B3" w:rsidP="00B24366">
      <w:pPr>
        <w:spacing w:before="120" w:after="120" w:line="276" w:lineRule="auto"/>
        <w:contextualSpacing/>
        <w:jc w:val="left"/>
        <w:rPr>
          <w:rFonts w:ascii="Arial" w:hAnsi="Arial" w:cs="Arial"/>
          <w:sz w:val="22"/>
          <w:szCs w:val="22"/>
        </w:rPr>
      </w:pPr>
      <w:r w:rsidRPr="008078D8">
        <w:rPr>
          <w:rFonts w:ascii="Arial" w:eastAsia="Calibri" w:hAnsi="Arial" w:cs="Arial"/>
          <w:sz w:val="22"/>
          <w:szCs w:val="22"/>
        </w:rPr>
        <w:t>W ramach badania pilotażowego</w:t>
      </w:r>
      <w:r w:rsidR="00C23EE4" w:rsidRPr="008078D8">
        <w:rPr>
          <w:rFonts w:ascii="Arial" w:eastAsia="Calibri" w:hAnsi="Arial" w:cs="Arial"/>
          <w:sz w:val="22"/>
          <w:szCs w:val="22"/>
        </w:rPr>
        <w:t xml:space="preserve"> zrealizowano: 7 </w:t>
      </w:r>
      <w:r w:rsidR="0084618F">
        <w:rPr>
          <w:rFonts w:ascii="Arial" w:eastAsia="Calibri" w:hAnsi="Arial" w:cs="Arial"/>
          <w:sz w:val="22"/>
          <w:szCs w:val="22"/>
        </w:rPr>
        <w:t xml:space="preserve">wywiadów kwestionariuszowych </w:t>
      </w:r>
      <w:r w:rsidR="00C23EE4" w:rsidRPr="008078D8">
        <w:rPr>
          <w:rFonts w:ascii="Arial" w:eastAsia="Calibri" w:hAnsi="Arial" w:cs="Arial"/>
          <w:sz w:val="22"/>
          <w:szCs w:val="22"/>
        </w:rPr>
        <w:t xml:space="preserve">w przedsiębiorstwach mikro (2-9 pracowników), 6 w małych (10-49), 2 w średnich (50-249). 13 </w:t>
      </w:r>
      <w:r w:rsidRPr="008078D8">
        <w:rPr>
          <w:rFonts w:ascii="Arial" w:eastAsia="Calibri" w:hAnsi="Arial" w:cs="Arial"/>
          <w:sz w:val="22"/>
          <w:szCs w:val="22"/>
        </w:rPr>
        <w:t xml:space="preserve">z objętych badaniem </w:t>
      </w:r>
      <w:r w:rsidR="00C23EE4" w:rsidRPr="008078D8">
        <w:rPr>
          <w:rFonts w:ascii="Arial" w:eastAsia="Calibri" w:hAnsi="Arial" w:cs="Arial"/>
          <w:sz w:val="22"/>
          <w:szCs w:val="22"/>
        </w:rPr>
        <w:t>firm zlokalizowanych było w miastach, 2 na terenach wiejskich. Wszyscy respondenci reprezentowali firmy prywatne. Przecięty czas trwania wywiad</w:t>
      </w:r>
      <w:r w:rsidR="00675AD9" w:rsidRPr="008078D8">
        <w:rPr>
          <w:rFonts w:ascii="Arial" w:eastAsia="Calibri" w:hAnsi="Arial" w:cs="Arial"/>
          <w:sz w:val="22"/>
          <w:szCs w:val="22"/>
        </w:rPr>
        <w:t>u</w:t>
      </w:r>
      <w:r w:rsidR="00C23EE4" w:rsidRPr="008078D8">
        <w:rPr>
          <w:rFonts w:ascii="Arial" w:eastAsia="Calibri" w:hAnsi="Arial" w:cs="Arial"/>
          <w:sz w:val="22"/>
          <w:szCs w:val="22"/>
        </w:rPr>
        <w:t xml:space="preserve"> wynosił 30-40 minut. </w:t>
      </w:r>
      <w:r w:rsidR="00681700" w:rsidRPr="008078D8">
        <w:rPr>
          <w:rFonts w:ascii="Arial" w:hAnsi="Arial" w:cs="Arial"/>
          <w:sz w:val="22"/>
          <w:szCs w:val="22"/>
        </w:rPr>
        <w:t>W </w:t>
      </w:r>
      <w:r w:rsidR="00C23EE4" w:rsidRPr="008078D8">
        <w:rPr>
          <w:rFonts w:ascii="Arial" w:hAnsi="Arial" w:cs="Arial"/>
          <w:sz w:val="22"/>
          <w:szCs w:val="22"/>
        </w:rPr>
        <w:t xml:space="preserve">wyniku badania pilotażowego dokonano stosownych modyfikacji narzędzia badawczego, które następnie wykorzystano w czasie realizacji badania właściwego. </w:t>
      </w:r>
    </w:p>
    <w:p w14:paraId="0FE92ADE" w14:textId="77777777" w:rsidR="00C23EE4" w:rsidRPr="008078D8" w:rsidRDefault="0072134C" w:rsidP="00B24366">
      <w:pPr>
        <w:spacing w:before="120" w:after="120" w:line="276" w:lineRule="auto"/>
        <w:contextualSpacing/>
        <w:jc w:val="left"/>
        <w:rPr>
          <w:rFonts w:ascii="Arial" w:hAnsi="Arial" w:cs="Arial"/>
          <w:sz w:val="22"/>
          <w:szCs w:val="22"/>
        </w:rPr>
      </w:pPr>
      <w:r w:rsidRPr="008078D8">
        <w:rPr>
          <w:rFonts w:ascii="Arial" w:hAnsi="Arial" w:cs="Arial"/>
          <w:sz w:val="22"/>
          <w:szCs w:val="22"/>
        </w:rPr>
        <w:t>Przed rozpoczęciem badania właściwego przeprowadzone zostało równ</w:t>
      </w:r>
      <w:r w:rsidR="009D7B47" w:rsidRPr="008078D8">
        <w:rPr>
          <w:rFonts w:ascii="Arial" w:hAnsi="Arial" w:cs="Arial"/>
          <w:sz w:val="22"/>
          <w:szCs w:val="22"/>
        </w:rPr>
        <w:t>i</w:t>
      </w:r>
      <w:r w:rsidRPr="008078D8">
        <w:rPr>
          <w:rFonts w:ascii="Arial" w:hAnsi="Arial" w:cs="Arial"/>
          <w:sz w:val="22"/>
          <w:szCs w:val="22"/>
        </w:rPr>
        <w:t>eż</w:t>
      </w:r>
      <w:r w:rsidR="00C23EE4" w:rsidRPr="008078D8">
        <w:rPr>
          <w:rFonts w:ascii="Arial" w:hAnsi="Arial" w:cs="Arial"/>
          <w:sz w:val="22"/>
          <w:szCs w:val="22"/>
        </w:rPr>
        <w:t xml:space="preserve"> szkolenie ankieterów oraz superwizor</w:t>
      </w:r>
      <w:r w:rsidR="009D7B47" w:rsidRPr="008078D8">
        <w:rPr>
          <w:rFonts w:ascii="Arial" w:hAnsi="Arial" w:cs="Arial"/>
          <w:sz w:val="22"/>
          <w:szCs w:val="22"/>
        </w:rPr>
        <w:t>a</w:t>
      </w:r>
      <w:r w:rsidR="00C23EE4" w:rsidRPr="008078D8">
        <w:rPr>
          <w:rFonts w:ascii="Arial" w:hAnsi="Arial" w:cs="Arial"/>
          <w:sz w:val="22"/>
          <w:szCs w:val="22"/>
        </w:rPr>
        <w:t>, w którym uczestniczyli przedstawiciele Wojewódzkiego Urzędu Pracy</w:t>
      </w:r>
      <w:r w:rsidR="009D7B47" w:rsidRPr="008078D8">
        <w:rPr>
          <w:rFonts w:ascii="Arial" w:hAnsi="Arial" w:cs="Arial"/>
          <w:sz w:val="22"/>
          <w:szCs w:val="22"/>
        </w:rPr>
        <w:t xml:space="preserve"> w Łodzi</w:t>
      </w:r>
      <w:r w:rsidR="00C23EE4" w:rsidRPr="008078D8">
        <w:rPr>
          <w:rFonts w:ascii="Arial" w:hAnsi="Arial" w:cs="Arial"/>
          <w:sz w:val="22"/>
          <w:szCs w:val="22"/>
        </w:rPr>
        <w:t>.</w:t>
      </w:r>
    </w:p>
    <w:p w14:paraId="7F1E33D4" w14:textId="77777777" w:rsidR="00C23EE4" w:rsidRPr="00B24366" w:rsidRDefault="00C23EE4" w:rsidP="00B24366">
      <w:pPr>
        <w:spacing w:before="120" w:after="120" w:line="276" w:lineRule="auto"/>
        <w:jc w:val="left"/>
        <w:rPr>
          <w:rFonts w:ascii="Arial" w:hAnsi="Arial" w:cs="Arial"/>
          <w:sz w:val="22"/>
        </w:rPr>
      </w:pPr>
      <w:r w:rsidRPr="008078D8">
        <w:rPr>
          <w:rFonts w:ascii="Arial" w:hAnsi="Arial" w:cs="Arial"/>
          <w:sz w:val="22"/>
          <w:szCs w:val="22"/>
        </w:rPr>
        <w:t>Badanie zasadnicze przeprowadzono na próbie 507 podmiotów reprezentujących</w:t>
      </w:r>
      <w:r w:rsidR="008F08B3" w:rsidRPr="008078D8">
        <w:rPr>
          <w:rFonts w:ascii="Arial" w:hAnsi="Arial" w:cs="Arial"/>
          <w:sz w:val="22"/>
          <w:szCs w:val="22"/>
        </w:rPr>
        <w:t>:</w:t>
      </w:r>
      <w:r w:rsidRPr="008078D8">
        <w:rPr>
          <w:rFonts w:ascii="Arial" w:hAnsi="Arial" w:cs="Arial"/>
          <w:sz w:val="22"/>
          <w:szCs w:val="22"/>
        </w:rPr>
        <w:t xml:space="preserve"> </w:t>
      </w:r>
      <w:r w:rsidRPr="008078D8">
        <w:rPr>
          <w:rFonts w:ascii="Arial" w:hAnsi="Arial" w:cs="Arial"/>
          <w:sz w:val="22"/>
        </w:rPr>
        <w:br/>
      </w:r>
      <w:r w:rsidRPr="008078D8">
        <w:rPr>
          <w:rFonts w:ascii="Arial" w:hAnsi="Arial" w:cs="Arial"/>
          <w:sz w:val="22"/>
          <w:szCs w:val="22"/>
        </w:rPr>
        <w:t xml:space="preserve">dział 49 sekcji H </w:t>
      </w:r>
      <w:r w:rsidRPr="008078D8">
        <w:rPr>
          <w:rFonts w:ascii="Arial" w:hAnsi="Arial" w:cs="Arial"/>
          <w:i/>
          <w:iCs/>
          <w:sz w:val="22"/>
          <w:szCs w:val="22"/>
        </w:rPr>
        <w:t>transport lądowy oraz transport rurociągowy</w:t>
      </w:r>
      <w:r w:rsidRPr="008078D8">
        <w:rPr>
          <w:rFonts w:ascii="Arial" w:hAnsi="Arial" w:cs="Arial"/>
          <w:sz w:val="22"/>
          <w:szCs w:val="22"/>
        </w:rPr>
        <w:t xml:space="preserve">, dział 52 sekcji </w:t>
      </w:r>
      <w:r w:rsidRPr="008078D8">
        <w:rPr>
          <w:rFonts w:ascii="Arial" w:hAnsi="Arial" w:cs="Arial"/>
          <w:sz w:val="22"/>
        </w:rPr>
        <w:br/>
      </w:r>
      <w:r w:rsidRPr="008078D8">
        <w:rPr>
          <w:rFonts w:ascii="Arial" w:hAnsi="Arial" w:cs="Arial"/>
          <w:sz w:val="22"/>
          <w:szCs w:val="22"/>
        </w:rPr>
        <w:t xml:space="preserve">H </w:t>
      </w:r>
      <w:r w:rsidRPr="008078D8">
        <w:rPr>
          <w:rFonts w:ascii="Arial" w:hAnsi="Arial" w:cs="Arial"/>
          <w:i/>
          <w:iCs/>
          <w:sz w:val="22"/>
          <w:szCs w:val="22"/>
        </w:rPr>
        <w:t>magazynowanie i działalność usługowa wspomagająca transport</w:t>
      </w:r>
      <w:r w:rsidRPr="008078D8">
        <w:rPr>
          <w:rFonts w:ascii="Arial" w:hAnsi="Arial" w:cs="Arial"/>
          <w:sz w:val="22"/>
          <w:szCs w:val="22"/>
        </w:rPr>
        <w:t xml:space="preserve"> i dział 53 sekcji </w:t>
      </w:r>
      <w:r w:rsidR="00200EE0" w:rsidRPr="008078D8">
        <w:rPr>
          <w:rFonts w:ascii="Arial" w:hAnsi="Arial" w:cs="Arial"/>
          <w:sz w:val="22"/>
          <w:szCs w:val="22"/>
        </w:rPr>
        <w:br/>
      </w:r>
      <w:r w:rsidRPr="008078D8">
        <w:rPr>
          <w:rFonts w:ascii="Arial" w:hAnsi="Arial" w:cs="Arial"/>
          <w:sz w:val="22"/>
          <w:szCs w:val="22"/>
        </w:rPr>
        <w:t xml:space="preserve">H </w:t>
      </w:r>
      <w:r w:rsidRPr="008078D8">
        <w:rPr>
          <w:rFonts w:ascii="Arial" w:hAnsi="Arial" w:cs="Arial"/>
          <w:i/>
          <w:iCs/>
          <w:sz w:val="22"/>
          <w:szCs w:val="22"/>
        </w:rPr>
        <w:t>działalność pocztowa i kurierska</w:t>
      </w:r>
      <w:r w:rsidRPr="008078D8">
        <w:rPr>
          <w:rFonts w:ascii="Arial" w:hAnsi="Arial" w:cs="Arial"/>
          <w:sz w:val="22"/>
          <w:szCs w:val="22"/>
        </w:rPr>
        <w:t xml:space="preserve">. Wywiady realizowano w przedsiębiorstwach, które </w:t>
      </w:r>
      <w:r w:rsidR="0084618F" w:rsidRPr="0084618F">
        <w:rPr>
          <w:rFonts w:ascii="Arial" w:hAnsi="Arial" w:cs="Arial"/>
          <w:sz w:val="22"/>
          <w:szCs w:val="22"/>
        </w:rPr>
        <w:t>utożsamiały ww. działy z głównym kierunkiem, bądź też z kierunkami uzupełniającymi swojej działalności gospodarczej</w:t>
      </w:r>
      <w:r w:rsidRPr="008078D8">
        <w:rPr>
          <w:rFonts w:ascii="Arial" w:hAnsi="Arial" w:cs="Arial"/>
          <w:sz w:val="22"/>
          <w:szCs w:val="22"/>
        </w:rPr>
        <w:t>. Ankieterzy realizowali badanie ilościowe w dniach 0</w:t>
      </w:r>
      <w:r w:rsidR="009D7B47" w:rsidRPr="008078D8">
        <w:rPr>
          <w:rFonts w:ascii="Arial" w:hAnsi="Arial" w:cs="Arial"/>
          <w:sz w:val="22"/>
          <w:szCs w:val="22"/>
        </w:rPr>
        <w:t>4</w:t>
      </w:r>
      <w:r w:rsidRPr="008078D8">
        <w:rPr>
          <w:rFonts w:ascii="Arial" w:hAnsi="Arial" w:cs="Arial"/>
          <w:sz w:val="22"/>
          <w:szCs w:val="22"/>
        </w:rPr>
        <w:t xml:space="preserve"> września - 14 października 2019 roku.</w:t>
      </w:r>
    </w:p>
    <w:p w14:paraId="44B73A29" w14:textId="1D278D70" w:rsidR="00C23EE4" w:rsidRPr="008078D8" w:rsidRDefault="00C23EE4" w:rsidP="005C333B">
      <w:pPr>
        <w:pStyle w:val="Legenda"/>
        <w:keepNext/>
        <w:spacing w:line="276" w:lineRule="auto"/>
        <w:jc w:val="left"/>
        <w:rPr>
          <w:rFonts w:cs="Arial"/>
          <w:b w:val="0"/>
          <w:bCs w:val="0"/>
          <w:color w:val="auto"/>
          <w:sz w:val="20"/>
          <w:szCs w:val="20"/>
        </w:rPr>
      </w:pPr>
      <w:bookmarkStart w:id="10" w:name="_Toc23963446"/>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2</w:t>
      </w:r>
      <w:r w:rsidRPr="008078D8">
        <w:rPr>
          <w:rFonts w:cs="Arial"/>
          <w:color w:val="auto"/>
          <w:sz w:val="20"/>
          <w:szCs w:val="20"/>
        </w:rPr>
        <w:fldChar w:fldCharType="end"/>
      </w:r>
      <w:r w:rsidRPr="008078D8">
        <w:rPr>
          <w:rFonts w:cs="Arial"/>
          <w:b w:val="0"/>
          <w:bCs w:val="0"/>
          <w:color w:val="auto"/>
          <w:sz w:val="20"/>
          <w:szCs w:val="20"/>
        </w:rPr>
        <w:t xml:space="preserve"> </w:t>
      </w:r>
      <w:r w:rsidR="0084618F" w:rsidRPr="0084618F">
        <w:rPr>
          <w:rFonts w:cs="Arial"/>
          <w:b w:val="0"/>
          <w:bCs w:val="0"/>
          <w:color w:val="auto"/>
          <w:sz w:val="20"/>
          <w:szCs w:val="20"/>
        </w:rPr>
        <w:t>Struktura próby w badaniu zasadniczym według podregionów i działów w ramach sekcji H PKD</w:t>
      </w:r>
      <w:bookmarkEnd w:id="10"/>
      <w:r w:rsidR="0084618F" w:rsidRPr="0084618F" w:rsidDel="0084618F">
        <w:rPr>
          <w:rFonts w:cs="Arial"/>
          <w:b w:val="0"/>
          <w:bCs w:val="0"/>
          <w:color w:val="auto"/>
          <w:sz w:val="20"/>
          <w:szCs w:val="20"/>
        </w:rPr>
        <w:t xml:space="preserve"> </w:t>
      </w:r>
    </w:p>
    <w:tbl>
      <w:tblPr>
        <w:tblW w:w="9072" w:type="dxa"/>
        <w:tblCellMar>
          <w:left w:w="70" w:type="dxa"/>
          <w:right w:w="70" w:type="dxa"/>
        </w:tblCellMar>
        <w:tblLook w:val="04A0" w:firstRow="1" w:lastRow="0" w:firstColumn="1" w:lastColumn="0" w:noHBand="0" w:noVBand="1"/>
      </w:tblPr>
      <w:tblGrid>
        <w:gridCol w:w="2684"/>
        <w:gridCol w:w="1645"/>
        <w:gridCol w:w="1644"/>
        <w:gridCol w:w="1644"/>
        <w:gridCol w:w="1455"/>
      </w:tblGrid>
      <w:tr w:rsidR="00C23EE4" w:rsidRPr="008078D8" w14:paraId="3B029A4E" w14:textId="77777777" w:rsidTr="008078D8">
        <w:trPr>
          <w:cantSplit/>
          <w:trHeight w:val="300"/>
          <w:tblHeader/>
        </w:trPr>
        <w:tc>
          <w:tcPr>
            <w:tcW w:w="160" w:type="dxa"/>
            <w:tcBorders>
              <w:top w:val="nil"/>
              <w:left w:val="nil"/>
              <w:right w:val="single" w:sz="4" w:space="0" w:color="FFFFFF" w:themeColor="background1"/>
            </w:tcBorders>
            <w:shd w:val="clear" w:color="auto" w:fill="00B0F0"/>
            <w:noWrap/>
            <w:hideMark/>
          </w:tcPr>
          <w:p w14:paraId="443F1155" w14:textId="77777777" w:rsidR="00C23EE4" w:rsidRPr="008078D8" w:rsidRDefault="00C23EE4" w:rsidP="005C333B">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Podregion</w:t>
            </w:r>
          </w:p>
        </w:tc>
        <w:tc>
          <w:tcPr>
            <w:tcW w:w="160" w:type="dxa"/>
            <w:tcBorders>
              <w:top w:val="nil"/>
              <w:left w:val="single" w:sz="4" w:space="0" w:color="FFFFFF" w:themeColor="background1"/>
              <w:right w:val="single" w:sz="4" w:space="0" w:color="FFFFFF" w:themeColor="background1"/>
            </w:tcBorders>
            <w:shd w:val="clear" w:color="auto" w:fill="00B0F0"/>
            <w:noWrap/>
            <w:hideMark/>
          </w:tcPr>
          <w:p w14:paraId="4288CCEF" w14:textId="77777777" w:rsidR="00C23EE4" w:rsidRPr="008078D8" w:rsidRDefault="00C23EE4" w:rsidP="009237BD">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49</w:t>
            </w:r>
          </w:p>
        </w:tc>
        <w:tc>
          <w:tcPr>
            <w:tcW w:w="160" w:type="dxa"/>
            <w:tcBorders>
              <w:top w:val="nil"/>
              <w:left w:val="single" w:sz="4" w:space="0" w:color="FFFFFF" w:themeColor="background1"/>
              <w:right w:val="single" w:sz="4" w:space="0" w:color="FFFFFF" w:themeColor="background1"/>
            </w:tcBorders>
            <w:shd w:val="clear" w:color="auto" w:fill="00B0F0"/>
            <w:noWrap/>
            <w:hideMark/>
          </w:tcPr>
          <w:p w14:paraId="152ACB9D" w14:textId="77777777" w:rsidR="00C23EE4" w:rsidRPr="008078D8" w:rsidRDefault="00C23EE4" w:rsidP="009237BD">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52</w:t>
            </w:r>
          </w:p>
        </w:tc>
        <w:tc>
          <w:tcPr>
            <w:tcW w:w="160" w:type="dxa"/>
            <w:tcBorders>
              <w:top w:val="nil"/>
              <w:left w:val="single" w:sz="4" w:space="0" w:color="FFFFFF" w:themeColor="background1"/>
              <w:right w:val="single" w:sz="4" w:space="0" w:color="FFFFFF" w:themeColor="background1"/>
            </w:tcBorders>
            <w:shd w:val="clear" w:color="auto" w:fill="00B0F0"/>
            <w:noWrap/>
            <w:hideMark/>
          </w:tcPr>
          <w:p w14:paraId="25D1F0E5" w14:textId="77777777" w:rsidR="00C23EE4" w:rsidRPr="008078D8" w:rsidRDefault="00C23EE4" w:rsidP="009237BD">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53</w:t>
            </w:r>
          </w:p>
        </w:tc>
        <w:tc>
          <w:tcPr>
            <w:tcW w:w="160" w:type="dxa"/>
            <w:tcBorders>
              <w:top w:val="nil"/>
              <w:left w:val="single" w:sz="4" w:space="0" w:color="FFFFFF" w:themeColor="background1"/>
              <w:right w:val="nil"/>
            </w:tcBorders>
            <w:shd w:val="clear" w:color="auto" w:fill="00B0F0"/>
            <w:noWrap/>
            <w:hideMark/>
          </w:tcPr>
          <w:p w14:paraId="02135723" w14:textId="77777777" w:rsidR="00C23EE4" w:rsidRPr="008078D8" w:rsidRDefault="00C23EE4" w:rsidP="009237BD">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Suma</w:t>
            </w:r>
          </w:p>
        </w:tc>
      </w:tr>
      <w:tr w:rsidR="00C23EE4" w:rsidRPr="008078D8" w14:paraId="01A3535E" w14:textId="77777777" w:rsidTr="008078D8">
        <w:trPr>
          <w:trHeight w:val="300"/>
        </w:trPr>
        <w:tc>
          <w:tcPr>
            <w:tcW w:w="160" w:type="dxa"/>
            <w:tcBorders>
              <w:top w:val="nil"/>
              <w:left w:val="nil"/>
              <w:bottom w:val="single" w:sz="4" w:space="0" w:color="00B0F0"/>
              <w:right w:val="single" w:sz="4" w:space="0" w:color="00B0F0"/>
            </w:tcBorders>
            <w:shd w:val="clear" w:color="auto" w:fill="auto"/>
            <w:noWrap/>
            <w:hideMark/>
          </w:tcPr>
          <w:p w14:paraId="6DE66BD7" w14:textId="77777777" w:rsidR="00C23EE4" w:rsidRPr="008078D8" w:rsidRDefault="00C23EE4" w:rsidP="009237BD">
            <w:pPr>
              <w:spacing w:line="276" w:lineRule="auto"/>
              <w:rPr>
                <w:rFonts w:ascii="Arial" w:hAnsi="Arial" w:cs="Arial"/>
                <w:sz w:val="20"/>
                <w:szCs w:val="20"/>
              </w:rPr>
            </w:pPr>
            <w:r w:rsidRPr="008078D8">
              <w:rPr>
                <w:rFonts w:ascii="Arial" w:hAnsi="Arial" w:cs="Arial"/>
                <w:sz w:val="20"/>
                <w:szCs w:val="20"/>
              </w:rPr>
              <w:t>Miasto Łódź</w:t>
            </w:r>
          </w:p>
        </w:tc>
        <w:tc>
          <w:tcPr>
            <w:tcW w:w="160" w:type="dxa"/>
            <w:tcBorders>
              <w:top w:val="nil"/>
              <w:left w:val="single" w:sz="4" w:space="0" w:color="00B0F0"/>
              <w:bottom w:val="single" w:sz="4" w:space="0" w:color="00B0F0"/>
              <w:right w:val="single" w:sz="4" w:space="0" w:color="00B0F0"/>
            </w:tcBorders>
            <w:shd w:val="clear" w:color="auto" w:fill="auto"/>
            <w:noWrap/>
            <w:hideMark/>
          </w:tcPr>
          <w:p w14:paraId="3BC40F37"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157</w:t>
            </w:r>
          </w:p>
        </w:tc>
        <w:tc>
          <w:tcPr>
            <w:tcW w:w="160" w:type="dxa"/>
            <w:tcBorders>
              <w:top w:val="nil"/>
              <w:left w:val="single" w:sz="4" w:space="0" w:color="00B0F0"/>
              <w:bottom w:val="single" w:sz="4" w:space="0" w:color="00B0F0"/>
              <w:right w:val="single" w:sz="4" w:space="0" w:color="00B0F0"/>
            </w:tcBorders>
            <w:shd w:val="clear" w:color="auto" w:fill="auto"/>
            <w:noWrap/>
            <w:hideMark/>
          </w:tcPr>
          <w:p w14:paraId="6B889169"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16</w:t>
            </w:r>
          </w:p>
        </w:tc>
        <w:tc>
          <w:tcPr>
            <w:tcW w:w="160" w:type="dxa"/>
            <w:tcBorders>
              <w:top w:val="nil"/>
              <w:left w:val="single" w:sz="4" w:space="0" w:color="00B0F0"/>
              <w:bottom w:val="single" w:sz="4" w:space="0" w:color="00B0F0"/>
              <w:right w:val="single" w:sz="4" w:space="0" w:color="00B0F0"/>
            </w:tcBorders>
            <w:shd w:val="clear" w:color="auto" w:fill="auto"/>
            <w:noWrap/>
            <w:hideMark/>
          </w:tcPr>
          <w:p w14:paraId="713F6094"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6</w:t>
            </w:r>
          </w:p>
        </w:tc>
        <w:tc>
          <w:tcPr>
            <w:tcW w:w="160" w:type="dxa"/>
            <w:tcBorders>
              <w:top w:val="nil"/>
              <w:left w:val="single" w:sz="4" w:space="0" w:color="00B0F0"/>
              <w:bottom w:val="single" w:sz="4" w:space="0" w:color="00B0F0"/>
              <w:right w:val="nil"/>
            </w:tcBorders>
            <w:shd w:val="clear" w:color="auto" w:fill="auto"/>
            <w:noWrap/>
            <w:hideMark/>
          </w:tcPr>
          <w:p w14:paraId="2768FC49"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179</w:t>
            </w:r>
          </w:p>
        </w:tc>
      </w:tr>
      <w:tr w:rsidR="00C23EE4" w:rsidRPr="008078D8" w14:paraId="7CB98038" w14:textId="77777777" w:rsidTr="008078D8">
        <w:trPr>
          <w:trHeight w:val="300"/>
        </w:trPr>
        <w:tc>
          <w:tcPr>
            <w:tcW w:w="160" w:type="dxa"/>
            <w:tcBorders>
              <w:top w:val="single" w:sz="4" w:space="0" w:color="00B0F0"/>
              <w:left w:val="nil"/>
              <w:bottom w:val="single" w:sz="4" w:space="0" w:color="00B0F0"/>
              <w:right w:val="single" w:sz="4" w:space="0" w:color="00B0F0"/>
            </w:tcBorders>
            <w:shd w:val="clear" w:color="auto" w:fill="auto"/>
            <w:noWrap/>
            <w:hideMark/>
          </w:tcPr>
          <w:p w14:paraId="71C1DE44" w14:textId="77777777" w:rsidR="00C23EE4" w:rsidRPr="008078D8" w:rsidRDefault="00C23EE4" w:rsidP="009237BD">
            <w:pPr>
              <w:spacing w:line="276" w:lineRule="auto"/>
              <w:rPr>
                <w:rFonts w:ascii="Arial" w:hAnsi="Arial" w:cs="Arial"/>
                <w:sz w:val="20"/>
                <w:szCs w:val="20"/>
              </w:rPr>
            </w:pPr>
            <w:r w:rsidRPr="008078D8">
              <w:rPr>
                <w:rFonts w:ascii="Arial" w:hAnsi="Arial" w:cs="Arial"/>
                <w:sz w:val="20"/>
                <w:szCs w:val="20"/>
              </w:rPr>
              <w:t>Podregion łódzki</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3578BB7C"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69</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73BD4EE6"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7</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4088B901"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4</w:t>
            </w:r>
          </w:p>
        </w:tc>
        <w:tc>
          <w:tcPr>
            <w:tcW w:w="160" w:type="dxa"/>
            <w:tcBorders>
              <w:top w:val="single" w:sz="4" w:space="0" w:color="00B0F0"/>
              <w:left w:val="single" w:sz="4" w:space="0" w:color="00B0F0"/>
              <w:bottom w:val="single" w:sz="4" w:space="0" w:color="00B0F0"/>
              <w:right w:val="nil"/>
            </w:tcBorders>
            <w:shd w:val="clear" w:color="auto" w:fill="auto"/>
            <w:noWrap/>
            <w:hideMark/>
          </w:tcPr>
          <w:p w14:paraId="582E211F"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80</w:t>
            </w:r>
          </w:p>
        </w:tc>
      </w:tr>
      <w:tr w:rsidR="00C23EE4" w:rsidRPr="008078D8" w14:paraId="29F020BE" w14:textId="77777777" w:rsidTr="008078D8">
        <w:trPr>
          <w:trHeight w:val="300"/>
        </w:trPr>
        <w:tc>
          <w:tcPr>
            <w:tcW w:w="160" w:type="dxa"/>
            <w:tcBorders>
              <w:top w:val="single" w:sz="4" w:space="0" w:color="00B0F0"/>
              <w:left w:val="nil"/>
              <w:bottom w:val="single" w:sz="4" w:space="0" w:color="00B0F0"/>
              <w:right w:val="single" w:sz="4" w:space="0" w:color="00B0F0"/>
            </w:tcBorders>
            <w:shd w:val="clear" w:color="auto" w:fill="auto"/>
            <w:noWrap/>
            <w:hideMark/>
          </w:tcPr>
          <w:p w14:paraId="7378DC00" w14:textId="77777777" w:rsidR="00C23EE4" w:rsidRPr="008078D8" w:rsidRDefault="00C23EE4" w:rsidP="009237BD">
            <w:pPr>
              <w:spacing w:line="276" w:lineRule="auto"/>
              <w:rPr>
                <w:rFonts w:ascii="Arial" w:hAnsi="Arial" w:cs="Arial"/>
                <w:sz w:val="20"/>
                <w:szCs w:val="20"/>
              </w:rPr>
            </w:pPr>
            <w:r w:rsidRPr="008078D8">
              <w:rPr>
                <w:rFonts w:ascii="Arial" w:hAnsi="Arial" w:cs="Arial"/>
                <w:sz w:val="20"/>
                <w:szCs w:val="20"/>
              </w:rPr>
              <w:t>Podregion piotrkowski</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7E9CEF59"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89</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65971334"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6</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6FC8A50E"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4</w:t>
            </w:r>
          </w:p>
        </w:tc>
        <w:tc>
          <w:tcPr>
            <w:tcW w:w="160" w:type="dxa"/>
            <w:tcBorders>
              <w:top w:val="single" w:sz="4" w:space="0" w:color="00B0F0"/>
              <w:left w:val="single" w:sz="4" w:space="0" w:color="00B0F0"/>
              <w:bottom w:val="single" w:sz="4" w:space="0" w:color="00B0F0"/>
              <w:right w:val="nil"/>
            </w:tcBorders>
            <w:shd w:val="clear" w:color="auto" w:fill="auto"/>
            <w:noWrap/>
            <w:hideMark/>
          </w:tcPr>
          <w:p w14:paraId="7F70EAE4"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99</w:t>
            </w:r>
          </w:p>
        </w:tc>
      </w:tr>
      <w:tr w:rsidR="00C23EE4" w:rsidRPr="008078D8" w14:paraId="23B9B803" w14:textId="77777777" w:rsidTr="008078D8">
        <w:trPr>
          <w:trHeight w:val="300"/>
        </w:trPr>
        <w:tc>
          <w:tcPr>
            <w:tcW w:w="160" w:type="dxa"/>
            <w:tcBorders>
              <w:top w:val="single" w:sz="4" w:space="0" w:color="00B0F0"/>
              <w:left w:val="nil"/>
              <w:bottom w:val="single" w:sz="4" w:space="0" w:color="00B0F0"/>
              <w:right w:val="single" w:sz="4" w:space="0" w:color="00B0F0"/>
            </w:tcBorders>
            <w:shd w:val="clear" w:color="auto" w:fill="auto"/>
            <w:noWrap/>
            <w:hideMark/>
          </w:tcPr>
          <w:p w14:paraId="7C24F2DC" w14:textId="77777777" w:rsidR="00C23EE4" w:rsidRPr="008078D8" w:rsidRDefault="00C23EE4" w:rsidP="009237BD">
            <w:pPr>
              <w:spacing w:line="276" w:lineRule="auto"/>
              <w:rPr>
                <w:rFonts w:ascii="Arial" w:hAnsi="Arial" w:cs="Arial"/>
                <w:sz w:val="20"/>
                <w:szCs w:val="20"/>
              </w:rPr>
            </w:pPr>
            <w:r w:rsidRPr="008078D8">
              <w:rPr>
                <w:rFonts w:ascii="Arial" w:hAnsi="Arial" w:cs="Arial"/>
                <w:sz w:val="20"/>
                <w:szCs w:val="20"/>
              </w:rPr>
              <w:t>Podregion sieradzki</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3085D9F5"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72</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1A07658C"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5</w:t>
            </w:r>
          </w:p>
        </w:tc>
        <w:tc>
          <w:tcPr>
            <w:tcW w:w="160" w:type="dxa"/>
            <w:tcBorders>
              <w:top w:val="single" w:sz="4" w:space="0" w:color="00B0F0"/>
              <w:left w:val="single" w:sz="4" w:space="0" w:color="00B0F0"/>
              <w:bottom w:val="single" w:sz="4" w:space="0" w:color="00B0F0"/>
              <w:right w:val="single" w:sz="4" w:space="0" w:color="00B0F0"/>
            </w:tcBorders>
            <w:shd w:val="clear" w:color="auto" w:fill="auto"/>
            <w:noWrap/>
            <w:hideMark/>
          </w:tcPr>
          <w:p w14:paraId="28CF61A9"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2</w:t>
            </w:r>
          </w:p>
        </w:tc>
        <w:tc>
          <w:tcPr>
            <w:tcW w:w="160" w:type="dxa"/>
            <w:tcBorders>
              <w:top w:val="single" w:sz="4" w:space="0" w:color="00B0F0"/>
              <w:left w:val="single" w:sz="4" w:space="0" w:color="00B0F0"/>
              <w:bottom w:val="single" w:sz="4" w:space="0" w:color="00B0F0"/>
              <w:right w:val="nil"/>
            </w:tcBorders>
            <w:shd w:val="clear" w:color="auto" w:fill="auto"/>
            <w:noWrap/>
            <w:hideMark/>
          </w:tcPr>
          <w:p w14:paraId="36E253E8"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79</w:t>
            </w:r>
          </w:p>
        </w:tc>
      </w:tr>
      <w:tr w:rsidR="00C23EE4" w:rsidRPr="008078D8" w14:paraId="130C1D3F" w14:textId="77777777" w:rsidTr="008078D8">
        <w:trPr>
          <w:trHeight w:val="300"/>
        </w:trPr>
        <w:tc>
          <w:tcPr>
            <w:tcW w:w="160" w:type="dxa"/>
            <w:tcBorders>
              <w:top w:val="single" w:sz="4" w:space="0" w:color="00B0F0"/>
              <w:left w:val="nil"/>
              <w:right w:val="single" w:sz="4" w:space="0" w:color="00B0F0"/>
            </w:tcBorders>
            <w:shd w:val="clear" w:color="auto" w:fill="auto"/>
            <w:noWrap/>
            <w:hideMark/>
          </w:tcPr>
          <w:p w14:paraId="26D4FE91" w14:textId="77777777" w:rsidR="00C23EE4" w:rsidRPr="008078D8" w:rsidRDefault="00C23EE4" w:rsidP="009237BD">
            <w:pPr>
              <w:spacing w:line="276" w:lineRule="auto"/>
              <w:rPr>
                <w:rFonts w:ascii="Arial" w:hAnsi="Arial" w:cs="Arial"/>
                <w:sz w:val="20"/>
                <w:szCs w:val="20"/>
              </w:rPr>
            </w:pPr>
            <w:r w:rsidRPr="008078D8">
              <w:rPr>
                <w:rFonts w:ascii="Arial" w:hAnsi="Arial" w:cs="Arial"/>
                <w:sz w:val="20"/>
                <w:szCs w:val="20"/>
              </w:rPr>
              <w:t>Podregion skierniewicki</w:t>
            </w:r>
          </w:p>
        </w:tc>
        <w:tc>
          <w:tcPr>
            <w:tcW w:w="160" w:type="dxa"/>
            <w:tcBorders>
              <w:top w:val="single" w:sz="4" w:space="0" w:color="00B0F0"/>
              <w:left w:val="single" w:sz="4" w:space="0" w:color="00B0F0"/>
              <w:right w:val="single" w:sz="4" w:space="0" w:color="00B0F0"/>
            </w:tcBorders>
            <w:shd w:val="clear" w:color="auto" w:fill="auto"/>
            <w:noWrap/>
            <w:hideMark/>
          </w:tcPr>
          <w:p w14:paraId="5436D259"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65</w:t>
            </w:r>
          </w:p>
        </w:tc>
        <w:tc>
          <w:tcPr>
            <w:tcW w:w="160" w:type="dxa"/>
            <w:tcBorders>
              <w:top w:val="single" w:sz="4" w:space="0" w:color="00B0F0"/>
              <w:left w:val="single" w:sz="4" w:space="0" w:color="00B0F0"/>
              <w:right w:val="single" w:sz="4" w:space="0" w:color="00B0F0"/>
            </w:tcBorders>
            <w:shd w:val="clear" w:color="auto" w:fill="auto"/>
            <w:noWrap/>
            <w:hideMark/>
          </w:tcPr>
          <w:p w14:paraId="563079B8"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4</w:t>
            </w:r>
          </w:p>
        </w:tc>
        <w:tc>
          <w:tcPr>
            <w:tcW w:w="160" w:type="dxa"/>
            <w:tcBorders>
              <w:top w:val="single" w:sz="4" w:space="0" w:color="00B0F0"/>
              <w:left w:val="single" w:sz="4" w:space="0" w:color="00B0F0"/>
              <w:right w:val="single" w:sz="4" w:space="0" w:color="00B0F0"/>
            </w:tcBorders>
            <w:shd w:val="clear" w:color="auto" w:fill="auto"/>
            <w:noWrap/>
            <w:hideMark/>
          </w:tcPr>
          <w:p w14:paraId="1CBA7C6F"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1</w:t>
            </w:r>
          </w:p>
        </w:tc>
        <w:tc>
          <w:tcPr>
            <w:tcW w:w="160" w:type="dxa"/>
            <w:tcBorders>
              <w:top w:val="single" w:sz="4" w:space="0" w:color="00B0F0"/>
              <w:left w:val="single" w:sz="4" w:space="0" w:color="00B0F0"/>
              <w:right w:val="nil"/>
            </w:tcBorders>
            <w:shd w:val="clear" w:color="auto" w:fill="auto"/>
            <w:noWrap/>
            <w:hideMark/>
          </w:tcPr>
          <w:p w14:paraId="39447A14" w14:textId="77777777" w:rsidR="00C23EE4" w:rsidRPr="008078D8" w:rsidRDefault="00C23EE4" w:rsidP="009237BD">
            <w:pPr>
              <w:spacing w:line="276" w:lineRule="auto"/>
              <w:jc w:val="center"/>
              <w:rPr>
                <w:rFonts w:ascii="Arial" w:hAnsi="Arial" w:cs="Arial"/>
                <w:sz w:val="20"/>
                <w:szCs w:val="20"/>
              </w:rPr>
            </w:pPr>
            <w:r w:rsidRPr="008078D8">
              <w:rPr>
                <w:rFonts w:ascii="Arial" w:hAnsi="Arial" w:cs="Arial"/>
                <w:sz w:val="20"/>
                <w:szCs w:val="20"/>
              </w:rPr>
              <w:t>70</w:t>
            </w:r>
          </w:p>
        </w:tc>
      </w:tr>
      <w:tr w:rsidR="00C23EE4" w:rsidRPr="008078D8" w14:paraId="6211514E" w14:textId="77777777" w:rsidTr="008078D8">
        <w:trPr>
          <w:trHeight w:val="300"/>
        </w:trPr>
        <w:tc>
          <w:tcPr>
            <w:tcW w:w="160" w:type="dxa"/>
            <w:tcBorders>
              <w:left w:val="nil"/>
              <w:bottom w:val="nil"/>
              <w:right w:val="nil"/>
            </w:tcBorders>
            <w:shd w:val="clear" w:color="auto" w:fill="F2F2F2" w:themeFill="background1" w:themeFillShade="F2"/>
            <w:noWrap/>
            <w:hideMark/>
          </w:tcPr>
          <w:p w14:paraId="52CAB468" w14:textId="77777777" w:rsidR="00C23EE4" w:rsidRPr="008078D8" w:rsidRDefault="00C23EE4" w:rsidP="009237BD">
            <w:pPr>
              <w:spacing w:line="276" w:lineRule="auto"/>
              <w:rPr>
                <w:rFonts w:ascii="Arial" w:hAnsi="Arial" w:cs="Arial"/>
                <w:color w:val="000000"/>
                <w:sz w:val="20"/>
                <w:szCs w:val="20"/>
              </w:rPr>
            </w:pPr>
            <w:r w:rsidRPr="008078D8">
              <w:rPr>
                <w:rFonts w:ascii="Arial" w:hAnsi="Arial" w:cs="Arial"/>
                <w:color w:val="000000"/>
                <w:sz w:val="20"/>
                <w:szCs w:val="20"/>
              </w:rPr>
              <w:t>Suma</w:t>
            </w:r>
          </w:p>
        </w:tc>
        <w:tc>
          <w:tcPr>
            <w:tcW w:w="160" w:type="dxa"/>
            <w:tcBorders>
              <w:left w:val="nil"/>
              <w:bottom w:val="nil"/>
              <w:right w:val="nil"/>
            </w:tcBorders>
            <w:shd w:val="clear" w:color="auto" w:fill="F2F2F2" w:themeFill="background1" w:themeFillShade="F2"/>
            <w:noWrap/>
            <w:hideMark/>
          </w:tcPr>
          <w:p w14:paraId="4577CE4D" w14:textId="77777777" w:rsidR="00C23EE4" w:rsidRPr="008078D8" w:rsidRDefault="00C23EE4" w:rsidP="009237BD">
            <w:pPr>
              <w:spacing w:line="276" w:lineRule="auto"/>
              <w:jc w:val="center"/>
              <w:rPr>
                <w:rFonts w:ascii="Arial" w:hAnsi="Arial" w:cs="Arial"/>
                <w:color w:val="000000"/>
                <w:sz w:val="20"/>
                <w:szCs w:val="20"/>
              </w:rPr>
            </w:pPr>
            <w:r w:rsidRPr="008078D8">
              <w:rPr>
                <w:rFonts w:ascii="Arial" w:hAnsi="Arial" w:cs="Arial"/>
                <w:color w:val="000000"/>
                <w:sz w:val="20"/>
                <w:szCs w:val="20"/>
              </w:rPr>
              <w:t>452</w:t>
            </w:r>
          </w:p>
        </w:tc>
        <w:tc>
          <w:tcPr>
            <w:tcW w:w="160" w:type="dxa"/>
            <w:tcBorders>
              <w:left w:val="nil"/>
              <w:bottom w:val="nil"/>
              <w:right w:val="nil"/>
            </w:tcBorders>
            <w:shd w:val="clear" w:color="auto" w:fill="F2F2F2" w:themeFill="background1" w:themeFillShade="F2"/>
            <w:noWrap/>
            <w:hideMark/>
          </w:tcPr>
          <w:p w14:paraId="2032359E" w14:textId="77777777" w:rsidR="00C23EE4" w:rsidRPr="008078D8" w:rsidRDefault="00C23EE4" w:rsidP="009237BD">
            <w:pPr>
              <w:spacing w:line="276" w:lineRule="auto"/>
              <w:jc w:val="center"/>
              <w:rPr>
                <w:rFonts w:ascii="Arial" w:hAnsi="Arial" w:cs="Arial"/>
                <w:color w:val="000000"/>
                <w:sz w:val="20"/>
                <w:szCs w:val="20"/>
              </w:rPr>
            </w:pPr>
            <w:r w:rsidRPr="008078D8">
              <w:rPr>
                <w:rFonts w:ascii="Arial" w:hAnsi="Arial" w:cs="Arial"/>
                <w:color w:val="000000"/>
                <w:sz w:val="20"/>
                <w:szCs w:val="20"/>
              </w:rPr>
              <w:t>38</w:t>
            </w:r>
          </w:p>
        </w:tc>
        <w:tc>
          <w:tcPr>
            <w:tcW w:w="160" w:type="dxa"/>
            <w:tcBorders>
              <w:left w:val="nil"/>
              <w:bottom w:val="nil"/>
              <w:right w:val="nil"/>
            </w:tcBorders>
            <w:shd w:val="clear" w:color="auto" w:fill="F2F2F2" w:themeFill="background1" w:themeFillShade="F2"/>
            <w:noWrap/>
            <w:hideMark/>
          </w:tcPr>
          <w:p w14:paraId="413FB97A" w14:textId="77777777" w:rsidR="00C23EE4" w:rsidRPr="008078D8" w:rsidRDefault="00C23EE4" w:rsidP="009237BD">
            <w:pPr>
              <w:spacing w:line="276" w:lineRule="auto"/>
              <w:jc w:val="center"/>
              <w:rPr>
                <w:rFonts w:ascii="Arial" w:hAnsi="Arial" w:cs="Arial"/>
                <w:color w:val="000000"/>
                <w:sz w:val="20"/>
                <w:szCs w:val="20"/>
              </w:rPr>
            </w:pPr>
            <w:r w:rsidRPr="008078D8">
              <w:rPr>
                <w:rFonts w:ascii="Arial" w:hAnsi="Arial" w:cs="Arial"/>
                <w:color w:val="000000"/>
                <w:sz w:val="20"/>
                <w:szCs w:val="20"/>
              </w:rPr>
              <w:t>17</w:t>
            </w:r>
          </w:p>
        </w:tc>
        <w:tc>
          <w:tcPr>
            <w:tcW w:w="160" w:type="dxa"/>
            <w:tcBorders>
              <w:left w:val="nil"/>
              <w:bottom w:val="nil"/>
              <w:right w:val="nil"/>
            </w:tcBorders>
            <w:shd w:val="clear" w:color="auto" w:fill="F2F2F2" w:themeFill="background1" w:themeFillShade="F2"/>
            <w:noWrap/>
            <w:hideMark/>
          </w:tcPr>
          <w:p w14:paraId="44BB574F" w14:textId="77777777" w:rsidR="00C23EE4" w:rsidRPr="008078D8" w:rsidRDefault="00C23EE4" w:rsidP="009237BD">
            <w:pPr>
              <w:spacing w:line="276" w:lineRule="auto"/>
              <w:jc w:val="center"/>
              <w:rPr>
                <w:rFonts w:ascii="Arial" w:hAnsi="Arial" w:cs="Arial"/>
                <w:color w:val="000000"/>
                <w:sz w:val="20"/>
                <w:szCs w:val="20"/>
              </w:rPr>
            </w:pPr>
            <w:r w:rsidRPr="008078D8">
              <w:rPr>
                <w:rFonts w:ascii="Arial" w:hAnsi="Arial" w:cs="Arial"/>
                <w:color w:val="000000"/>
                <w:sz w:val="20"/>
                <w:szCs w:val="20"/>
              </w:rPr>
              <w:t>507</w:t>
            </w:r>
          </w:p>
        </w:tc>
      </w:tr>
    </w:tbl>
    <w:p w14:paraId="4D6914D9" w14:textId="77777777" w:rsidR="00D47966" w:rsidRDefault="00976858" w:rsidP="00297317">
      <w:pPr>
        <w:spacing w:after="240" w:line="276" w:lineRule="auto"/>
        <w:rPr>
          <w:rFonts w:ascii="Arial" w:hAnsi="Arial" w:cs="Arial"/>
          <w:sz w:val="20"/>
          <w:szCs w:val="20"/>
        </w:rPr>
      </w:pPr>
      <w:r w:rsidRPr="008078D8">
        <w:rPr>
          <w:rFonts w:ascii="Arial" w:hAnsi="Arial" w:cs="Arial"/>
          <w:sz w:val="20"/>
          <w:szCs w:val="20"/>
        </w:rPr>
        <w:t>Źródło: opracowanie własne na podstawie BDL GUS</w:t>
      </w:r>
    </w:p>
    <w:p w14:paraId="535197CE" w14:textId="77777777" w:rsidR="00C23EE4" w:rsidRPr="00B24366" w:rsidRDefault="00C23EE4" w:rsidP="00B24366">
      <w:pPr>
        <w:spacing w:before="240" w:after="120" w:line="276" w:lineRule="auto"/>
        <w:contextualSpacing/>
        <w:jc w:val="left"/>
        <w:rPr>
          <w:rFonts w:ascii="Arial" w:eastAsia="Calibri" w:hAnsi="Arial" w:cs="Arial"/>
          <w:sz w:val="22"/>
          <w:szCs w:val="22"/>
        </w:rPr>
      </w:pPr>
      <w:r w:rsidRPr="00B24366">
        <w:rPr>
          <w:rFonts w:ascii="Arial" w:eastAsia="Calibri" w:hAnsi="Arial" w:cs="Arial"/>
          <w:sz w:val="22"/>
          <w:szCs w:val="22"/>
        </w:rPr>
        <w:t>Respondentami byli pracownicy badanych przedsiębiorstw odpowiedzialni</w:t>
      </w:r>
      <w:r w:rsidR="007B6C7A" w:rsidRPr="00B24366">
        <w:rPr>
          <w:rFonts w:ascii="Arial" w:eastAsia="Calibri" w:hAnsi="Arial" w:cs="Arial"/>
          <w:sz w:val="22"/>
          <w:szCs w:val="22"/>
        </w:rPr>
        <w:t>,</w:t>
      </w:r>
      <w:r w:rsidRPr="00B24366">
        <w:rPr>
          <w:rFonts w:ascii="Arial" w:eastAsia="Calibri" w:hAnsi="Arial" w:cs="Arial"/>
          <w:sz w:val="22"/>
          <w:szCs w:val="22"/>
        </w:rPr>
        <w:t xml:space="preserve"> bądź współodpowiedzialni za kreowanie polityki personalnej</w:t>
      </w:r>
      <w:r w:rsidR="008F08B3" w:rsidRPr="00B24366">
        <w:rPr>
          <w:rFonts w:ascii="Arial" w:eastAsia="Calibri" w:hAnsi="Arial" w:cs="Arial"/>
          <w:sz w:val="22"/>
          <w:szCs w:val="22"/>
        </w:rPr>
        <w:t xml:space="preserve">. </w:t>
      </w:r>
      <w:r w:rsidRPr="00B24366">
        <w:rPr>
          <w:rFonts w:ascii="Arial" w:eastAsia="Calibri" w:hAnsi="Arial" w:cs="Arial"/>
          <w:sz w:val="22"/>
          <w:szCs w:val="22"/>
        </w:rPr>
        <w:t xml:space="preserve">Zgodnie z wymogami </w:t>
      </w:r>
      <w:r w:rsidR="0084618F" w:rsidRPr="00B24366">
        <w:rPr>
          <w:rFonts w:ascii="Arial" w:eastAsia="Calibri" w:hAnsi="Arial" w:cs="Arial"/>
          <w:sz w:val="22"/>
          <w:szCs w:val="22"/>
        </w:rPr>
        <w:t>Specyfikacji Istotnych Warunków Zamówienia (</w:t>
      </w:r>
      <w:r w:rsidRPr="00B24366">
        <w:rPr>
          <w:rFonts w:ascii="Arial" w:eastAsia="Calibri" w:hAnsi="Arial" w:cs="Arial"/>
          <w:sz w:val="22"/>
          <w:szCs w:val="22"/>
        </w:rPr>
        <w:t>SIW</w:t>
      </w:r>
      <w:r w:rsidR="008F08B3" w:rsidRPr="00B24366">
        <w:rPr>
          <w:rFonts w:ascii="Arial" w:eastAsia="Calibri" w:hAnsi="Arial" w:cs="Arial"/>
          <w:sz w:val="22"/>
          <w:szCs w:val="22"/>
        </w:rPr>
        <w:t>Z</w:t>
      </w:r>
      <w:r w:rsidR="0084618F" w:rsidRPr="00B24366">
        <w:rPr>
          <w:rFonts w:ascii="Arial" w:eastAsia="Calibri" w:hAnsi="Arial" w:cs="Arial"/>
          <w:sz w:val="22"/>
          <w:szCs w:val="22"/>
        </w:rPr>
        <w:t>)</w:t>
      </w:r>
      <w:r w:rsidRPr="00B24366">
        <w:rPr>
          <w:rFonts w:ascii="Arial" w:eastAsia="Calibri" w:hAnsi="Arial" w:cs="Arial"/>
          <w:sz w:val="22"/>
          <w:szCs w:val="22"/>
        </w:rPr>
        <w:t xml:space="preserve"> odzwierciedlonymi także w treści </w:t>
      </w:r>
      <w:r w:rsidR="009D7B47" w:rsidRPr="00B24366">
        <w:rPr>
          <w:rFonts w:ascii="Arial" w:eastAsia="Calibri" w:hAnsi="Arial" w:cs="Arial"/>
          <w:sz w:val="22"/>
          <w:szCs w:val="22"/>
        </w:rPr>
        <w:t>r</w:t>
      </w:r>
      <w:r w:rsidRPr="00B24366">
        <w:rPr>
          <w:rFonts w:ascii="Arial" w:eastAsia="Calibri" w:hAnsi="Arial" w:cs="Arial"/>
          <w:sz w:val="22"/>
          <w:szCs w:val="22"/>
        </w:rPr>
        <w:t xml:space="preserve">aportu metodologicznego do badania nie byli </w:t>
      </w:r>
      <w:r w:rsidR="0084618F" w:rsidRPr="00B24366">
        <w:rPr>
          <w:rFonts w:ascii="Arial" w:eastAsia="Calibri" w:hAnsi="Arial" w:cs="Arial"/>
          <w:sz w:val="22"/>
          <w:szCs w:val="22"/>
        </w:rPr>
        <w:t xml:space="preserve">jednak </w:t>
      </w:r>
      <w:r w:rsidR="00315E32" w:rsidRPr="00B24366">
        <w:rPr>
          <w:rFonts w:ascii="Arial" w:eastAsia="Calibri" w:hAnsi="Arial" w:cs="Arial"/>
          <w:sz w:val="22"/>
          <w:szCs w:val="22"/>
        </w:rPr>
        <w:t>zapraszani</w:t>
      </w:r>
      <w:r w:rsidRPr="00B24366">
        <w:rPr>
          <w:rFonts w:ascii="Arial" w:eastAsia="Calibri" w:hAnsi="Arial" w:cs="Arial"/>
          <w:sz w:val="22"/>
          <w:szCs w:val="22"/>
        </w:rPr>
        <w:t>:</w:t>
      </w:r>
    </w:p>
    <w:p w14:paraId="7C39A4E8" w14:textId="77777777" w:rsidR="00C23EE4" w:rsidRPr="008078D8" w:rsidRDefault="00C23EE4" w:rsidP="00A16360">
      <w:pPr>
        <w:pStyle w:val="Akapitzlist"/>
        <w:numPr>
          <w:ilvl w:val="0"/>
          <w:numId w:val="4"/>
        </w:numPr>
        <w:ind w:left="709"/>
        <w:contextualSpacing/>
        <w:rPr>
          <w:rFonts w:cs="Arial"/>
        </w:rPr>
      </w:pPr>
      <w:r w:rsidRPr="008078D8">
        <w:rPr>
          <w:rFonts w:cs="Arial"/>
        </w:rPr>
        <w:lastRenderedPageBreak/>
        <w:t xml:space="preserve">przedstawiciele przedsiębiorstw niezatrudniających pracowników – ponieważ cecha </w:t>
      </w:r>
      <w:r w:rsidRPr="008078D8">
        <w:rPr>
          <w:rFonts w:cs="Arial"/>
        </w:rPr>
        <w:br/>
        <w:t>ta eliminuje możliwość pozyskania od nich informacji umożliwiających realizację przyjętych celów badania</w:t>
      </w:r>
      <w:r w:rsidR="008F08B3" w:rsidRPr="008078D8">
        <w:rPr>
          <w:rFonts w:cs="Arial"/>
        </w:rPr>
        <w:t>,</w:t>
      </w:r>
    </w:p>
    <w:p w14:paraId="4A7847C6" w14:textId="77777777" w:rsidR="00C23EE4" w:rsidRPr="008078D8" w:rsidRDefault="00C23EE4" w:rsidP="005C333B">
      <w:pPr>
        <w:pStyle w:val="Akapitzlist"/>
        <w:numPr>
          <w:ilvl w:val="0"/>
          <w:numId w:val="4"/>
        </w:numPr>
        <w:ind w:left="709"/>
        <w:contextualSpacing/>
        <w:jc w:val="left"/>
        <w:rPr>
          <w:rFonts w:cs="Arial"/>
        </w:rPr>
      </w:pPr>
      <w:r w:rsidRPr="008078D8">
        <w:rPr>
          <w:rFonts w:cs="Arial"/>
        </w:rPr>
        <w:t xml:space="preserve">przedstawiciele przedsiębiorstw zatrudniających jednego pracownika – ponieważ </w:t>
      </w:r>
      <w:r w:rsidR="009D7B47" w:rsidRPr="008078D8">
        <w:rPr>
          <w:rFonts w:cs="Arial"/>
        </w:rPr>
        <w:t>przyjęto założenie</w:t>
      </w:r>
      <w:r w:rsidRPr="008078D8">
        <w:rPr>
          <w:rFonts w:cs="Arial"/>
        </w:rPr>
        <w:t>, że w grupie tej duży udział mogą mieć firmy, w których raczej więzi osobiste (głównie rodzinne, ale także np. przyjacielskie), niż rzeczowe (tzn. typowe</w:t>
      </w:r>
      <w:r w:rsidR="00BC5826" w:rsidRPr="008078D8">
        <w:rPr>
          <w:rFonts w:cs="Arial"/>
        </w:rPr>
        <w:t xml:space="preserve"> finansowe</w:t>
      </w:r>
      <w:r w:rsidR="00BC5826" w:rsidRPr="008078D8" w:rsidDel="00BC5826">
        <w:rPr>
          <w:rFonts w:cs="Arial"/>
        </w:rPr>
        <w:t xml:space="preserve"> </w:t>
      </w:r>
      <w:r w:rsidRPr="008078D8">
        <w:rPr>
          <w:rFonts w:cs="Arial"/>
        </w:rPr>
        <w:t xml:space="preserve">relacje między pracodawcą a pracownikiem) mają decydujący wpływ </w:t>
      </w:r>
      <w:r w:rsidR="00861356">
        <w:rPr>
          <w:rFonts w:cs="Arial"/>
        </w:rPr>
        <w:br/>
      </w:r>
      <w:r w:rsidRPr="008078D8">
        <w:rPr>
          <w:rFonts w:cs="Arial"/>
        </w:rPr>
        <w:t>na kształtowanie polityki personalnej.</w:t>
      </w:r>
    </w:p>
    <w:p w14:paraId="03665B90" w14:textId="77777777" w:rsidR="00BC5826" w:rsidRPr="00B24366" w:rsidRDefault="00BC5826" w:rsidP="00B24366">
      <w:pPr>
        <w:spacing w:before="240" w:after="240" w:line="276" w:lineRule="auto"/>
        <w:contextualSpacing/>
        <w:jc w:val="left"/>
        <w:rPr>
          <w:rFonts w:ascii="Arial" w:eastAsia="Calibri" w:hAnsi="Arial" w:cs="Arial"/>
          <w:sz w:val="22"/>
          <w:szCs w:val="22"/>
        </w:rPr>
      </w:pPr>
      <w:r w:rsidRPr="00B24366">
        <w:rPr>
          <w:rFonts w:ascii="Arial" w:eastAsia="Calibri" w:hAnsi="Arial" w:cs="Arial"/>
          <w:sz w:val="22"/>
          <w:szCs w:val="22"/>
        </w:rPr>
        <w:t>Badania ilościowe (CAPI/ PAPI) pozwoliły uzyskać informacje pozwalające na oszacowanie rozmiaru i struktury zawodowej popytu na pracę zgłaszanego przez podmioty gospodarcze z</w:t>
      </w:r>
      <w:r w:rsidR="00681700" w:rsidRPr="00B24366">
        <w:rPr>
          <w:rFonts w:ascii="Arial" w:eastAsia="Calibri" w:hAnsi="Arial" w:cs="Arial"/>
          <w:sz w:val="22"/>
          <w:szCs w:val="22"/>
        </w:rPr>
        <w:t> </w:t>
      </w:r>
      <w:r w:rsidRPr="00B24366">
        <w:rPr>
          <w:rFonts w:ascii="Arial" w:eastAsia="Calibri" w:hAnsi="Arial" w:cs="Arial"/>
          <w:sz w:val="22"/>
          <w:szCs w:val="22"/>
        </w:rPr>
        <w:t>branży TSL, liczbie istniejących stanowisk pracy oraz potrzebach kadrowych i</w:t>
      </w:r>
      <w:r w:rsidR="00681700" w:rsidRPr="00B24366">
        <w:rPr>
          <w:rFonts w:ascii="Arial" w:eastAsia="Calibri" w:hAnsi="Arial" w:cs="Arial"/>
          <w:sz w:val="22"/>
          <w:szCs w:val="22"/>
        </w:rPr>
        <w:t> </w:t>
      </w:r>
      <w:r w:rsidRPr="00B24366">
        <w:rPr>
          <w:rFonts w:ascii="Arial" w:eastAsia="Calibri" w:hAnsi="Arial" w:cs="Arial"/>
          <w:sz w:val="22"/>
          <w:szCs w:val="22"/>
        </w:rPr>
        <w:t>edukacyjnych w przedsiębiorstwach działających w ramach tego obszaru gospodarki w</w:t>
      </w:r>
      <w:r w:rsidR="00681700" w:rsidRPr="00B24366">
        <w:rPr>
          <w:rFonts w:ascii="Arial" w:eastAsia="Calibri" w:hAnsi="Arial" w:cs="Arial"/>
          <w:sz w:val="22"/>
          <w:szCs w:val="22"/>
        </w:rPr>
        <w:t> </w:t>
      </w:r>
      <w:r w:rsidRPr="00B24366">
        <w:rPr>
          <w:rFonts w:ascii="Arial" w:eastAsia="Calibri" w:hAnsi="Arial" w:cs="Arial"/>
          <w:sz w:val="22"/>
          <w:szCs w:val="22"/>
        </w:rPr>
        <w:t xml:space="preserve">województwie łódzkim. </w:t>
      </w:r>
      <w:r w:rsidR="001D3B69" w:rsidRPr="00B24366">
        <w:rPr>
          <w:rFonts w:ascii="Arial" w:eastAsia="Calibri" w:hAnsi="Arial" w:cs="Arial"/>
          <w:sz w:val="22"/>
          <w:szCs w:val="22"/>
        </w:rPr>
        <w:t>Badania ilościowe umożliwiły</w:t>
      </w:r>
      <w:r w:rsidRPr="00B24366">
        <w:rPr>
          <w:rFonts w:ascii="Arial" w:eastAsia="Calibri" w:hAnsi="Arial" w:cs="Arial"/>
          <w:sz w:val="22"/>
          <w:szCs w:val="22"/>
        </w:rPr>
        <w:t xml:space="preserve"> także opracowanie </w:t>
      </w:r>
      <w:r w:rsidR="00C4090D" w:rsidRPr="00B24366">
        <w:rPr>
          <w:rFonts w:ascii="Arial" w:eastAsia="Calibri" w:hAnsi="Arial" w:cs="Arial"/>
          <w:sz w:val="22"/>
          <w:szCs w:val="22"/>
        </w:rPr>
        <w:t xml:space="preserve">i zidentyfikowanie </w:t>
      </w:r>
      <w:r w:rsidRPr="00B24366">
        <w:rPr>
          <w:rFonts w:ascii="Arial" w:eastAsia="Calibri" w:hAnsi="Arial" w:cs="Arial"/>
          <w:sz w:val="22"/>
          <w:szCs w:val="22"/>
        </w:rPr>
        <w:t>charakterystyki umiejętności i kwalifikacji poszukiwanych przez pracodawców w branży TSL w tym regionie kraju</w:t>
      </w:r>
      <w:r w:rsidR="001D3B69" w:rsidRPr="00B24366">
        <w:rPr>
          <w:rFonts w:ascii="Arial" w:eastAsia="Calibri" w:hAnsi="Arial" w:cs="Arial"/>
          <w:sz w:val="22"/>
          <w:szCs w:val="22"/>
        </w:rPr>
        <w:t xml:space="preserve"> oraz zidentyfikowa</w:t>
      </w:r>
      <w:r w:rsidR="0084618F" w:rsidRPr="00B24366">
        <w:rPr>
          <w:rFonts w:ascii="Arial" w:eastAsia="Calibri" w:hAnsi="Arial" w:cs="Arial"/>
          <w:sz w:val="22"/>
          <w:szCs w:val="22"/>
        </w:rPr>
        <w:t>nie</w:t>
      </w:r>
      <w:r w:rsidR="001D3B69" w:rsidRPr="00B24366">
        <w:rPr>
          <w:rFonts w:ascii="Arial" w:eastAsia="Calibri" w:hAnsi="Arial" w:cs="Arial"/>
          <w:sz w:val="22"/>
          <w:szCs w:val="22"/>
        </w:rPr>
        <w:t xml:space="preserve"> </w:t>
      </w:r>
      <w:r w:rsidRPr="00B24366">
        <w:rPr>
          <w:rFonts w:ascii="Arial" w:eastAsia="Calibri" w:hAnsi="Arial" w:cs="Arial"/>
          <w:sz w:val="22"/>
          <w:szCs w:val="22"/>
        </w:rPr>
        <w:t>zawod</w:t>
      </w:r>
      <w:r w:rsidR="0084618F" w:rsidRPr="00B24366">
        <w:rPr>
          <w:rFonts w:ascii="Arial" w:eastAsia="Calibri" w:hAnsi="Arial" w:cs="Arial"/>
          <w:sz w:val="22"/>
          <w:szCs w:val="22"/>
        </w:rPr>
        <w:t>ów</w:t>
      </w:r>
      <w:r w:rsidRPr="00B24366">
        <w:rPr>
          <w:rFonts w:ascii="Arial" w:eastAsia="Calibri" w:hAnsi="Arial" w:cs="Arial"/>
          <w:sz w:val="22"/>
          <w:szCs w:val="22"/>
        </w:rPr>
        <w:t xml:space="preserve"> deficytow</w:t>
      </w:r>
      <w:r w:rsidR="0084618F" w:rsidRPr="00B24366">
        <w:rPr>
          <w:rFonts w:ascii="Arial" w:eastAsia="Calibri" w:hAnsi="Arial" w:cs="Arial"/>
          <w:sz w:val="22"/>
          <w:szCs w:val="22"/>
        </w:rPr>
        <w:t>ych</w:t>
      </w:r>
      <w:r w:rsidRPr="00B24366">
        <w:rPr>
          <w:rFonts w:ascii="Arial" w:eastAsia="Calibri" w:hAnsi="Arial" w:cs="Arial"/>
          <w:sz w:val="22"/>
          <w:szCs w:val="22"/>
        </w:rPr>
        <w:t xml:space="preserve"> </w:t>
      </w:r>
      <w:r w:rsidR="001D3B69" w:rsidRPr="00B24366">
        <w:rPr>
          <w:rFonts w:ascii="Arial" w:eastAsia="Calibri" w:hAnsi="Arial" w:cs="Arial"/>
          <w:sz w:val="22"/>
          <w:szCs w:val="22"/>
        </w:rPr>
        <w:t>w</w:t>
      </w:r>
      <w:r w:rsidRPr="00B24366">
        <w:rPr>
          <w:rFonts w:ascii="Arial" w:eastAsia="Calibri" w:hAnsi="Arial" w:cs="Arial"/>
          <w:sz w:val="22"/>
          <w:szCs w:val="22"/>
        </w:rPr>
        <w:t xml:space="preserve"> branży.</w:t>
      </w:r>
    </w:p>
    <w:p w14:paraId="08D3549E" w14:textId="77777777" w:rsidR="008F08B3" w:rsidRPr="008078D8" w:rsidRDefault="008F08B3" w:rsidP="005C333B">
      <w:pPr>
        <w:pStyle w:val="Nagwek2"/>
        <w:numPr>
          <w:ilvl w:val="0"/>
          <w:numId w:val="13"/>
        </w:numPr>
        <w:jc w:val="left"/>
        <w:rPr>
          <w:rFonts w:cs="Arial"/>
        </w:rPr>
      </w:pPr>
      <w:bookmarkStart w:id="11" w:name="_Toc23963472"/>
      <w:r w:rsidRPr="008078D8">
        <w:rPr>
          <w:rFonts w:cs="Arial"/>
        </w:rPr>
        <w:t>Badania jakościowe</w:t>
      </w:r>
      <w:bookmarkEnd w:id="11"/>
    </w:p>
    <w:p w14:paraId="2E61F8CE" w14:textId="77777777" w:rsidR="00B24366" w:rsidRDefault="00675AD9" w:rsidP="006157E1">
      <w:pPr>
        <w:spacing w:before="120" w:after="120" w:line="276" w:lineRule="auto"/>
        <w:jc w:val="left"/>
        <w:rPr>
          <w:rFonts w:ascii="Arial" w:eastAsia="Calibri" w:hAnsi="Arial" w:cs="Arial"/>
          <w:sz w:val="22"/>
          <w:szCs w:val="22"/>
        </w:rPr>
      </w:pPr>
      <w:r w:rsidRPr="008078D8">
        <w:rPr>
          <w:rFonts w:ascii="Arial" w:eastAsia="Calibri" w:hAnsi="Arial" w:cs="Arial"/>
          <w:sz w:val="22"/>
          <w:szCs w:val="22"/>
        </w:rPr>
        <w:t>Uzupełnienie badań ilościowych stanowiły metody jakościowe – indywidualne wywiady pogłębione (IDI) zrealizowane wśród reprezentantów przedsiębiorstw działających na terenie województwa łódzkiego, zajmujących się transportem lądowym oraz transportem rurociągowym (dział 49 sekcji H), transportem lotniczym (dział 51 sekcji H), magazynowaniem i działalnością usługową wspomagającą transport (dział 52 sekcji H), działalnością pocztową  kurierską (dział 53 sekcji H).</w:t>
      </w:r>
    </w:p>
    <w:p w14:paraId="7F92D4A5" w14:textId="77777777" w:rsidR="00D057B2" w:rsidRPr="00B24366" w:rsidRDefault="00D057B2" w:rsidP="006157E1">
      <w:pPr>
        <w:spacing w:before="120" w:after="120" w:line="276" w:lineRule="auto"/>
        <w:jc w:val="left"/>
        <w:rPr>
          <w:rFonts w:ascii="Arial" w:eastAsia="Calibri" w:hAnsi="Arial" w:cs="Arial"/>
          <w:sz w:val="22"/>
          <w:szCs w:val="22"/>
        </w:rPr>
      </w:pPr>
      <w:r w:rsidRPr="00B24366">
        <w:rPr>
          <w:rFonts w:ascii="Arial" w:eastAsia="Calibri" w:hAnsi="Arial" w:cs="Arial"/>
          <w:sz w:val="22"/>
          <w:szCs w:val="22"/>
        </w:rPr>
        <w:t xml:space="preserve">W przypadku indywidualnych wywiadów pogłębionych (IDI) dobór próby miał charakter celowy. Badanie zostało poprzedzone jednym wywiadem pilotażowym umożliwiającym </w:t>
      </w:r>
      <w:r w:rsidR="0084618F" w:rsidRPr="00B24366">
        <w:rPr>
          <w:rFonts w:ascii="Arial" w:eastAsia="Calibri" w:hAnsi="Arial" w:cs="Arial"/>
          <w:sz w:val="22"/>
          <w:szCs w:val="22"/>
        </w:rPr>
        <w:t>przetestowanie scenariusza wywiadu</w:t>
      </w:r>
      <w:r w:rsidRPr="00B24366">
        <w:rPr>
          <w:rFonts w:ascii="Arial" w:eastAsia="Calibri" w:hAnsi="Arial" w:cs="Arial"/>
          <w:sz w:val="22"/>
          <w:szCs w:val="22"/>
        </w:rPr>
        <w:t>. W ramach badania zasadniczego przeprowadzono 20 indywidualnych wywiadów pogłębionych.</w:t>
      </w:r>
    </w:p>
    <w:p w14:paraId="3EF4A7AA" w14:textId="77777777" w:rsidR="00D057B2" w:rsidRPr="008078D8" w:rsidRDefault="00D057B2" w:rsidP="006157E1">
      <w:pPr>
        <w:spacing w:before="120" w:after="120" w:line="276" w:lineRule="auto"/>
        <w:jc w:val="left"/>
        <w:rPr>
          <w:rFonts w:ascii="Arial" w:hAnsi="Arial" w:cs="Arial"/>
          <w:sz w:val="22"/>
          <w:szCs w:val="22"/>
        </w:rPr>
      </w:pPr>
      <w:r w:rsidRPr="00B24366">
        <w:rPr>
          <w:rFonts w:ascii="Arial" w:eastAsia="Calibri" w:hAnsi="Arial" w:cs="Arial"/>
          <w:sz w:val="22"/>
          <w:szCs w:val="22"/>
        </w:rPr>
        <w:t>Respondentami byli przedstawiciel</w:t>
      </w:r>
      <w:r w:rsidR="0084618F" w:rsidRPr="00B24366">
        <w:rPr>
          <w:rFonts w:ascii="Arial" w:eastAsia="Calibri" w:hAnsi="Arial" w:cs="Arial"/>
          <w:sz w:val="22"/>
          <w:szCs w:val="22"/>
        </w:rPr>
        <w:t>e</w:t>
      </w:r>
      <w:r w:rsidRPr="00B24366">
        <w:rPr>
          <w:rFonts w:ascii="Arial" w:eastAsia="Calibri" w:hAnsi="Arial" w:cs="Arial"/>
          <w:sz w:val="22"/>
          <w:szCs w:val="22"/>
        </w:rPr>
        <w:t xml:space="preserve"> przedsiębiorstw działających na terenie województwa łódzkiego w branży transportowej, spedycyjnej i logistycznej dobran</w:t>
      </w:r>
      <w:r w:rsidR="00E53913" w:rsidRPr="00B24366">
        <w:rPr>
          <w:rFonts w:ascii="Arial" w:eastAsia="Calibri" w:hAnsi="Arial" w:cs="Arial"/>
          <w:sz w:val="22"/>
          <w:szCs w:val="22"/>
        </w:rPr>
        <w:t>i</w:t>
      </w:r>
      <w:r w:rsidRPr="00B24366">
        <w:rPr>
          <w:rFonts w:ascii="Arial" w:eastAsia="Calibri" w:hAnsi="Arial" w:cs="Arial"/>
          <w:sz w:val="22"/>
          <w:szCs w:val="22"/>
        </w:rPr>
        <w:t xml:space="preserve"> spośród pracowników</w:t>
      </w:r>
      <w:r w:rsidRPr="008078D8">
        <w:rPr>
          <w:rFonts w:ascii="Arial" w:hAnsi="Arial" w:cs="Arial"/>
          <w:sz w:val="22"/>
          <w:szCs w:val="22"/>
        </w:rPr>
        <w:t xml:space="preserve"> odpowiedzialnych bądź współodpowiedzialnych za kreowanie strategii rozwoju </w:t>
      </w:r>
      <w:r w:rsidR="00681700" w:rsidRPr="008078D8">
        <w:rPr>
          <w:rFonts w:ascii="Arial" w:hAnsi="Arial" w:cs="Arial"/>
          <w:sz w:val="22"/>
          <w:szCs w:val="22"/>
        </w:rPr>
        <w:t>–</w:t>
      </w:r>
      <w:r w:rsidRPr="008078D8">
        <w:rPr>
          <w:rFonts w:ascii="Arial" w:hAnsi="Arial" w:cs="Arial"/>
          <w:sz w:val="22"/>
          <w:szCs w:val="22"/>
        </w:rPr>
        <w:t xml:space="preserve"> </w:t>
      </w:r>
      <w:r w:rsidR="00681700" w:rsidRPr="008078D8">
        <w:rPr>
          <w:rFonts w:ascii="Arial" w:hAnsi="Arial" w:cs="Arial"/>
          <w:sz w:val="22"/>
          <w:szCs w:val="22"/>
        </w:rPr>
        <w:t>w tym </w:t>
      </w:r>
      <w:r w:rsidRPr="008078D8">
        <w:rPr>
          <w:rFonts w:ascii="Arial" w:hAnsi="Arial" w:cs="Arial"/>
          <w:sz w:val="22"/>
          <w:szCs w:val="22"/>
        </w:rPr>
        <w:t>polityki rekrutacji pracowników. Zrealizowanych zostało 20 wywiadów</w:t>
      </w:r>
      <w:r w:rsidR="007B6C7A" w:rsidRPr="008078D8">
        <w:rPr>
          <w:rFonts w:ascii="Arial" w:hAnsi="Arial" w:cs="Arial"/>
          <w:sz w:val="22"/>
          <w:szCs w:val="22"/>
        </w:rPr>
        <w:t>, w</w:t>
      </w:r>
      <w:r w:rsidR="00681700" w:rsidRPr="008078D8">
        <w:rPr>
          <w:rFonts w:ascii="Arial" w:hAnsi="Arial" w:cs="Arial"/>
          <w:sz w:val="22"/>
          <w:szCs w:val="22"/>
        </w:rPr>
        <w:t> </w:t>
      </w:r>
      <w:r w:rsidR="007B6C7A" w:rsidRPr="008078D8">
        <w:rPr>
          <w:rFonts w:ascii="Arial" w:hAnsi="Arial" w:cs="Arial"/>
          <w:sz w:val="22"/>
          <w:szCs w:val="22"/>
        </w:rPr>
        <w:t>tym</w:t>
      </w:r>
      <w:r w:rsidR="00681700" w:rsidRPr="008078D8">
        <w:rPr>
          <w:rFonts w:ascii="Arial" w:hAnsi="Arial" w:cs="Arial"/>
          <w:sz w:val="22"/>
          <w:szCs w:val="22"/>
        </w:rPr>
        <w:t> 8 z </w:t>
      </w:r>
      <w:r w:rsidRPr="008078D8">
        <w:rPr>
          <w:rFonts w:ascii="Arial" w:hAnsi="Arial" w:cs="Arial"/>
          <w:sz w:val="22"/>
          <w:szCs w:val="22"/>
        </w:rPr>
        <w:t xml:space="preserve">przedstawicielami przedsiębiorstw w dziale 49, oraz po 4 z przedstawicielami przedsiębiorstw z działów 51, 52 oraz 53. Każdy z wywiadów IDI był rejestrowany </w:t>
      </w:r>
      <w:r w:rsidR="00681700" w:rsidRPr="008078D8">
        <w:rPr>
          <w:rFonts w:ascii="Arial" w:hAnsi="Arial" w:cs="Arial"/>
          <w:sz w:val="22"/>
          <w:szCs w:val="22"/>
        </w:rPr>
        <w:t>i </w:t>
      </w:r>
      <w:r w:rsidRPr="008078D8">
        <w:rPr>
          <w:rFonts w:ascii="Arial" w:hAnsi="Arial" w:cs="Arial"/>
          <w:sz w:val="22"/>
          <w:szCs w:val="22"/>
        </w:rPr>
        <w:t>sporządzona została z niego transkrypcja</w:t>
      </w:r>
      <w:r w:rsidR="00E53913" w:rsidRPr="008078D8">
        <w:rPr>
          <w:rFonts w:ascii="Arial" w:hAnsi="Arial" w:cs="Arial"/>
          <w:sz w:val="22"/>
          <w:szCs w:val="22"/>
        </w:rPr>
        <w:t>, która umożliwiła rzeczowe i pełne przenalizowanie wypowiedzi ekspertów.</w:t>
      </w:r>
    </w:p>
    <w:p w14:paraId="4AD109FC" w14:textId="77777777" w:rsidR="00D057B2" w:rsidRPr="003D165F" w:rsidRDefault="001D3B69" w:rsidP="006157E1">
      <w:pPr>
        <w:spacing w:before="120" w:after="120" w:line="276" w:lineRule="auto"/>
        <w:jc w:val="left"/>
        <w:rPr>
          <w:rStyle w:val="normaltextrun"/>
          <w:rFonts w:ascii="Arial" w:hAnsi="Arial" w:cs="Arial"/>
          <w:sz w:val="22"/>
          <w:szCs w:val="22"/>
        </w:rPr>
      </w:pPr>
      <w:r w:rsidRPr="008078D8">
        <w:rPr>
          <w:rFonts w:ascii="Arial" w:hAnsi="Arial" w:cs="Arial"/>
          <w:sz w:val="22"/>
          <w:szCs w:val="22"/>
        </w:rPr>
        <w:t>Wywiady pogłębione miały charakter uzupełniający wobec badań ilościowych. Umożliwiły pogłębioną i kompleksową rozmowę na temat polityki personalnej i kadrowej przedsiębiorstw w szczególności dotyczącej: planów zatrudnieniowych firm, struktury</w:t>
      </w:r>
      <w:r w:rsidR="005B5B82">
        <w:rPr>
          <w:rFonts w:ascii="Arial" w:hAnsi="Arial" w:cs="Arial"/>
          <w:sz w:val="22"/>
          <w:szCs w:val="22"/>
        </w:rPr>
        <w:t xml:space="preserve"> </w:t>
      </w:r>
      <w:r w:rsidRPr="008078D8">
        <w:rPr>
          <w:rFonts w:ascii="Arial" w:hAnsi="Arial" w:cs="Arial"/>
          <w:sz w:val="22"/>
          <w:szCs w:val="22"/>
        </w:rPr>
        <w:t>wykształcenia i</w:t>
      </w:r>
      <w:r w:rsidR="00681700" w:rsidRPr="008078D8">
        <w:rPr>
          <w:rFonts w:ascii="Arial" w:hAnsi="Arial" w:cs="Arial"/>
          <w:sz w:val="22"/>
          <w:szCs w:val="22"/>
        </w:rPr>
        <w:t> </w:t>
      </w:r>
      <w:r w:rsidRPr="008078D8">
        <w:rPr>
          <w:rFonts w:ascii="Arial" w:hAnsi="Arial" w:cs="Arial"/>
          <w:sz w:val="22"/>
          <w:szCs w:val="22"/>
        </w:rPr>
        <w:t>kwalifikacji kadr, wyzwań związanych z rekrutacją i rozwojem pracowników.</w:t>
      </w:r>
      <w:r w:rsidR="008078D8">
        <w:rPr>
          <w:rFonts w:ascii="Arial" w:hAnsi="Arial" w:cs="Arial"/>
          <w:sz w:val="22"/>
          <w:szCs w:val="22"/>
        </w:rPr>
        <w:br w:type="page"/>
      </w:r>
    </w:p>
    <w:p w14:paraId="5078F198" w14:textId="77777777" w:rsidR="00D47966" w:rsidRDefault="00D057B2" w:rsidP="005C333B">
      <w:pPr>
        <w:pStyle w:val="Nagwek1"/>
        <w:numPr>
          <w:ilvl w:val="0"/>
          <w:numId w:val="0"/>
        </w:numPr>
        <w:jc w:val="left"/>
        <w:rPr>
          <w:rStyle w:val="normaltextrun"/>
          <w:rFonts w:cs="Arial"/>
          <w:bCs/>
          <w:sz w:val="28"/>
          <w:szCs w:val="28"/>
        </w:rPr>
      </w:pPr>
      <w:bookmarkStart w:id="12" w:name="_Toc23963473"/>
      <w:r w:rsidRPr="008078D8">
        <w:rPr>
          <w:rStyle w:val="normaltextrun"/>
          <w:rFonts w:cs="Arial"/>
          <w:bCs/>
          <w:sz w:val="28"/>
          <w:szCs w:val="28"/>
        </w:rPr>
        <w:lastRenderedPageBreak/>
        <w:t>Rozdział</w:t>
      </w:r>
      <w:r w:rsidR="003647BC" w:rsidRPr="008078D8">
        <w:rPr>
          <w:rStyle w:val="normaltextrun"/>
          <w:rFonts w:cs="Arial"/>
          <w:bCs/>
          <w:sz w:val="28"/>
          <w:szCs w:val="28"/>
        </w:rPr>
        <w:t xml:space="preserve"> II</w:t>
      </w:r>
      <w:r w:rsidR="00E53913" w:rsidRPr="008078D8">
        <w:rPr>
          <w:rStyle w:val="normaltextrun"/>
          <w:rFonts w:cs="Arial"/>
          <w:bCs/>
          <w:sz w:val="28"/>
          <w:szCs w:val="28"/>
        </w:rPr>
        <w:t>:</w:t>
      </w:r>
      <w:r w:rsidRPr="008078D8">
        <w:rPr>
          <w:rStyle w:val="normaltextrun"/>
          <w:rFonts w:cs="Arial"/>
          <w:bCs/>
          <w:sz w:val="28"/>
          <w:szCs w:val="28"/>
        </w:rPr>
        <w:t xml:space="preserve"> Branża transportowa, spedycyjna i logistyczna </w:t>
      </w:r>
      <w:r w:rsidR="00200EE0" w:rsidRPr="008078D8">
        <w:rPr>
          <w:rStyle w:val="normaltextrun"/>
          <w:rFonts w:cs="Arial"/>
          <w:bCs/>
          <w:sz w:val="28"/>
          <w:szCs w:val="28"/>
        </w:rPr>
        <w:br/>
      </w:r>
      <w:r w:rsidRPr="008078D8">
        <w:rPr>
          <w:rStyle w:val="normaltextrun"/>
          <w:rFonts w:cs="Arial"/>
          <w:bCs/>
          <w:sz w:val="28"/>
          <w:szCs w:val="28"/>
        </w:rPr>
        <w:t>w województwie łódzkim.</w:t>
      </w:r>
      <w:bookmarkEnd w:id="12"/>
    </w:p>
    <w:p w14:paraId="4AD94762" w14:textId="77777777" w:rsidR="00EC7BA2" w:rsidRPr="008078D8" w:rsidRDefault="00677A84" w:rsidP="005C333B">
      <w:pPr>
        <w:pStyle w:val="Nagwek2"/>
        <w:numPr>
          <w:ilvl w:val="0"/>
          <w:numId w:val="14"/>
        </w:numPr>
        <w:ind w:left="1429" w:hanging="709"/>
        <w:jc w:val="left"/>
        <w:rPr>
          <w:rFonts w:cs="Arial"/>
        </w:rPr>
      </w:pPr>
      <w:bookmarkStart w:id="13" w:name="_Toc497076327"/>
      <w:bookmarkStart w:id="14" w:name="_Toc23963474"/>
      <w:r w:rsidRPr="008078D8">
        <w:rPr>
          <w:rFonts w:cs="Arial"/>
        </w:rPr>
        <w:t>Branża T</w:t>
      </w:r>
      <w:r w:rsidR="00675AD9" w:rsidRPr="008078D8">
        <w:rPr>
          <w:rFonts w:cs="Arial"/>
        </w:rPr>
        <w:t>S</w:t>
      </w:r>
      <w:r w:rsidRPr="008078D8">
        <w:rPr>
          <w:rFonts w:cs="Arial"/>
        </w:rPr>
        <w:t xml:space="preserve">L w świetle </w:t>
      </w:r>
      <w:r w:rsidR="00EC7BA2" w:rsidRPr="008078D8">
        <w:rPr>
          <w:rFonts w:cs="Arial"/>
        </w:rPr>
        <w:t xml:space="preserve">raportów i </w:t>
      </w:r>
      <w:r w:rsidRPr="008078D8">
        <w:rPr>
          <w:rFonts w:cs="Arial"/>
        </w:rPr>
        <w:t>dokumentów strategicznych województwa łódzkiego i krajowych</w:t>
      </w:r>
      <w:bookmarkEnd w:id="13"/>
      <w:bookmarkEnd w:id="14"/>
    </w:p>
    <w:p w14:paraId="0C945B6A" w14:textId="77777777" w:rsidR="005E02CA" w:rsidRPr="006157E1" w:rsidRDefault="005E02CA" w:rsidP="006157E1">
      <w:pPr>
        <w:spacing w:before="120" w:after="120" w:line="276" w:lineRule="auto"/>
        <w:jc w:val="left"/>
        <w:rPr>
          <w:rFonts w:ascii="Arial" w:eastAsia="Calibri" w:hAnsi="Arial" w:cs="Arial"/>
          <w:sz w:val="22"/>
          <w:szCs w:val="22"/>
        </w:rPr>
      </w:pPr>
      <w:r w:rsidRPr="006157E1">
        <w:rPr>
          <w:rFonts w:ascii="Arial" w:eastAsia="Calibri" w:hAnsi="Arial" w:cs="Arial"/>
          <w:sz w:val="22"/>
          <w:szCs w:val="22"/>
        </w:rPr>
        <w:t xml:space="preserve">Według danych Banku Danych Lokalnych Głównego Urzędu Statystycznego na terenie województwa łódzkiego </w:t>
      </w:r>
      <w:r w:rsidR="00E53913" w:rsidRPr="006157E1">
        <w:rPr>
          <w:rFonts w:ascii="Arial" w:eastAsia="Calibri" w:hAnsi="Arial" w:cs="Arial"/>
          <w:sz w:val="22"/>
          <w:szCs w:val="22"/>
        </w:rPr>
        <w:t xml:space="preserve">w 2018 roku </w:t>
      </w:r>
      <w:r w:rsidRPr="006157E1">
        <w:rPr>
          <w:rFonts w:ascii="Arial" w:eastAsia="Calibri" w:hAnsi="Arial" w:cs="Arial"/>
          <w:sz w:val="22"/>
          <w:szCs w:val="22"/>
        </w:rPr>
        <w:t>dział</w:t>
      </w:r>
      <w:r w:rsidR="00E53913" w:rsidRPr="006157E1">
        <w:rPr>
          <w:rFonts w:ascii="Arial" w:eastAsia="Calibri" w:hAnsi="Arial" w:cs="Arial"/>
          <w:sz w:val="22"/>
          <w:szCs w:val="22"/>
        </w:rPr>
        <w:t>ało</w:t>
      </w:r>
      <w:r w:rsidRPr="006157E1">
        <w:rPr>
          <w:rFonts w:ascii="Arial" w:eastAsia="Calibri" w:hAnsi="Arial" w:cs="Arial"/>
          <w:sz w:val="22"/>
          <w:szCs w:val="22"/>
        </w:rPr>
        <w:t xml:space="preserve"> 15 826 </w:t>
      </w:r>
      <w:r w:rsidR="00122C2A" w:rsidRPr="006157E1">
        <w:rPr>
          <w:rFonts w:ascii="Arial" w:eastAsia="Calibri" w:hAnsi="Arial" w:cs="Arial"/>
          <w:sz w:val="22"/>
          <w:szCs w:val="22"/>
        </w:rPr>
        <w:t>przedsiębiorstw zaklasyfikowanych do sekcji H Polskiej Klasyfikacji Działalności, czyli zajmujących się</w:t>
      </w:r>
      <w:r w:rsidR="00122C2A" w:rsidRPr="006157E1" w:rsidDel="00122C2A">
        <w:rPr>
          <w:rFonts w:ascii="Arial" w:eastAsia="Calibri" w:hAnsi="Arial" w:cs="Arial"/>
          <w:sz w:val="22"/>
          <w:szCs w:val="22"/>
        </w:rPr>
        <w:t xml:space="preserve"> </w:t>
      </w:r>
      <w:r w:rsidRPr="006157E1">
        <w:rPr>
          <w:rFonts w:ascii="Arial" w:eastAsia="Calibri" w:hAnsi="Arial" w:cs="Arial"/>
          <w:sz w:val="22"/>
          <w:szCs w:val="22"/>
        </w:rPr>
        <w:t xml:space="preserve">transportem oraz gospodarką magazynową. </w:t>
      </w:r>
      <w:r w:rsidR="00122C2A" w:rsidRPr="006157E1">
        <w:rPr>
          <w:rFonts w:ascii="Arial" w:eastAsia="Calibri" w:hAnsi="Arial" w:cs="Arial"/>
          <w:sz w:val="22"/>
          <w:szCs w:val="22"/>
        </w:rPr>
        <w:t>Stanowiły one 6,39% wszystkich podmiotów gospodarczych zarejestrowanych w regionie</w:t>
      </w:r>
      <w:r w:rsidR="00122C2A" w:rsidRPr="006157E1" w:rsidDel="00122C2A">
        <w:rPr>
          <w:rFonts w:ascii="Arial" w:eastAsia="Calibri" w:hAnsi="Arial" w:cs="Arial"/>
          <w:sz w:val="22"/>
          <w:szCs w:val="22"/>
        </w:rPr>
        <w:t xml:space="preserve"> </w:t>
      </w:r>
    </w:p>
    <w:p w14:paraId="328398B2" w14:textId="77777777" w:rsidR="00DB7751" w:rsidRPr="006157E1" w:rsidRDefault="00DB7751" w:rsidP="006157E1">
      <w:pPr>
        <w:spacing w:before="120" w:after="120" w:line="276" w:lineRule="auto"/>
        <w:jc w:val="left"/>
        <w:rPr>
          <w:rFonts w:ascii="Arial" w:eastAsia="Calibri" w:hAnsi="Arial" w:cs="Arial"/>
          <w:sz w:val="22"/>
          <w:szCs w:val="22"/>
        </w:rPr>
      </w:pPr>
      <w:r w:rsidRPr="006157E1">
        <w:rPr>
          <w:rFonts w:ascii="Arial" w:eastAsia="Calibri" w:hAnsi="Arial" w:cs="Arial"/>
          <w:sz w:val="22"/>
          <w:szCs w:val="22"/>
        </w:rPr>
        <w:t>W latach 2013-2018 liczba podmiotów z branży TSL w</w:t>
      </w:r>
      <w:r w:rsidR="00E53913" w:rsidRPr="006157E1">
        <w:rPr>
          <w:rFonts w:ascii="Arial" w:eastAsia="Calibri" w:hAnsi="Arial" w:cs="Arial"/>
          <w:sz w:val="22"/>
          <w:szCs w:val="22"/>
        </w:rPr>
        <w:t xml:space="preserve"> skali całego </w:t>
      </w:r>
      <w:r w:rsidR="001D3B69" w:rsidRPr="006157E1">
        <w:rPr>
          <w:rFonts w:ascii="Arial" w:eastAsia="Calibri" w:hAnsi="Arial" w:cs="Arial"/>
          <w:sz w:val="22"/>
          <w:szCs w:val="22"/>
        </w:rPr>
        <w:t>kraju</w:t>
      </w:r>
      <w:r w:rsidR="00200EE0" w:rsidRPr="006157E1">
        <w:rPr>
          <w:rFonts w:ascii="Arial" w:eastAsia="Calibri" w:hAnsi="Arial" w:cs="Arial"/>
          <w:sz w:val="22"/>
          <w:szCs w:val="22"/>
        </w:rPr>
        <w:br/>
      </w:r>
      <w:r w:rsidR="00E53913" w:rsidRPr="006157E1">
        <w:rPr>
          <w:rFonts w:ascii="Arial" w:eastAsia="Calibri" w:hAnsi="Arial" w:cs="Arial"/>
          <w:sz w:val="22"/>
          <w:szCs w:val="22"/>
        </w:rPr>
        <w:t xml:space="preserve">wzrosła </w:t>
      </w:r>
      <w:r w:rsidRPr="006157E1">
        <w:rPr>
          <w:rFonts w:ascii="Arial" w:eastAsia="Calibri" w:hAnsi="Arial" w:cs="Arial"/>
          <w:sz w:val="22"/>
          <w:szCs w:val="22"/>
        </w:rPr>
        <w:t>o 7% (wzrost o: 17778 podmiotów)</w:t>
      </w:r>
      <w:r w:rsidR="00117706" w:rsidRPr="006157E1">
        <w:rPr>
          <w:rFonts w:ascii="Arial" w:eastAsia="Calibri" w:hAnsi="Arial" w:cs="Arial"/>
          <w:sz w:val="22"/>
          <w:szCs w:val="22"/>
        </w:rPr>
        <w:t>, zaś w województwie łódzkim o 8,3% (1219 podmiotów)</w:t>
      </w:r>
      <w:r w:rsidRPr="006157E1">
        <w:rPr>
          <w:rFonts w:ascii="Arial" w:eastAsia="Calibri" w:hAnsi="Arial" w:cs="Arial"/>
          <w:sz w:val="22"/>
          <w:szCs w:val="22"/>
        </w:rPr>
        <w:t xml:space="preserve">. Zwraca uwagę wyraźne zróżnicowanie tempa przyrostu liczby podmiotów </w:t>
      </w:r>
      <w:r w:rsidR="00681700" w:rsidRPr="006157E1">
        <w:rPr>
          <w:rFonts w:ascii="Arial" w:eastAsia="Calibri" w:hAnsi="Arial" w:cs="Arial"/>
          <w:sz w:val="22"/>
          <w:szCs w:val="22"/>
        </w:rPr>
        <w:t>w </w:t>
      </w:r>
      <w:r w:rsidRPr="006157E1">
        <w:rPr>
          <w:rFonts w:ascii="Arial" w:eastAsia="Calibri" w:hAnsi="Arial" w:cs="Arial"/>
          <w:sz w:val="22"/>
          <w:szCs w:val="22"/>
        </w:rPr>
        <w:t>poszczególnych działach</w:t>
      </w:r>
      <w:r w:rsidR="001158F2" w:rsidRPr="006157E1">
        <w:rPr>
          <w:rFonts w:ascii="Arial" w:eastAsia="Calibri" w:hAnsi="Arial" w:cs="Arial"/>
          <w:sz w:val="22"/>
          <w:szCs w:val="22"/>
        </w:rPr>
        <w:t xml:space="preserve"> wyróżnianych w ramach sekcji H.</w:t>
      </w:r>
      <w:r w:rsidRPr="006157E1">
        <w:rPr>
          <w:rFonts w:ascii="Arial" w:eastAsia="Calibri" w:hAnsi="Arial" w:cs="Arial"/>
          <w:sz w:val="22"/>
          <w:szCs w:val="22"/>
        </w:rPr>
        <w:t xml:space="preserve"> Zarówno na poziomie całego kraju</w:t>
      </w:r>
      <w:r w:rsidR="00117706" w:rsidRPr="006157E1">
        <w:rPr>
          <w:rFonts w:ascii="Arial" w:eastAsia="Calibri" w:hAnsi="Arial" w:cs="Arial"/>
          <w:sz w:val="22"/>
          <w:szCs w:val="22"/>
        </w:rPr>
        <w:t>,</w:t>
      </w:r>
      <w:r w:rsidRPr="006157E1">
        <w:rPr>
          <w:rFonts w:ascii="Arial" w:eastAsia="Calibri" w:hAnsi="Arial" w:cs="Arial"/>
          <w:sz w:val="22"/>
          <w:szCs w:val="22"/>
        </w:rPr>
        <w:t xml:space="preserve"> jak też w obszarze województwa łódzkiego najdynamiczniej rósł dział 51 skupiający firmy zajmujące </w:t>
      </w:r>
      <w:r w:rsidR="00681700" w:rsidRPr="006157E1">
        <w:rPr>
          <w:rFonts w:ascii="Arial" w:eastAsia="Calibri" w:hAnsi="Arial" w:cs="Arial"/>
          <w:sz w:val="22"/>
          <w:szCs w:val="22"/>
        </w:rPr>
        <w:t>się </w:t>
      </w:r>
      <w:r w:rsidRPr="006157E1">
        <w:rPr>
          <w:rFonts w:ascii="Arial" w:eastAsia="Calibri" w:hAnsi="Arial" w:cs="Arial"/>
          <w:sz w:val="22"/>
          <w:szCs w:val="22"/>
        </w:rPr>
        <w:t>transportem lotniczym – choć należy podkreślić, że wciąż stanowi</w:t>
      </w:r>
      <w:r w:rsidR="00E53913" w:rsidRPr="006157E1">
        <w:rPr>
          <w:rFonts w:ascii="Arial" w:eastAsia="Calibri" w:hAnsi="Arial" w:cs="Arial"/>
          <w:sz w:val="22"/>
          <w:szCs w:val="22"/>
        </w:rPr>
        <w:t>ą</w:t>
      </w:r>
      <w:r w:rsidRPr="006157E1">
        <w:rPr>
          <w:rFonts w:ascii="Arial" w:eastAsia="Calibri" w:hAnsi="Arial" w:cs="Arial"/>
          <w:sz w:val="22"/>
          <w:szCs w:val="22"/>
        </w:rPr>
        <w:t xml:space="preserve"> on</w:t>
      </w:r>
      <w:r w:rsidR="00E53913" w:rsidRPr="006157E1">
        <w:rPr>
          <w:rFonts w:ascii="Arial" w:eastAsia="Calibri" w:hAnsi="Arial" w:cs="Arial"/>
          <w:sz w:val="22"/>
          <w:szCs w:val="22"/>
        </w:rPr>
        <w:t>e</w:t>
      </w:r>
      <w:r w:rsidRPr="006157E1">
        <w:rPr>
          <w:rFonts w:ascii="Arial" w:eastAsia="Calibri" w:hAnsi="Arial" w:cs="Arial"/>
          <w:sz w:val="22"/>
          <w:szCs w:val="22"/>
        </w:rPr>
        <w:t xml:space="preserve"> margines branży (1149 podmiotów w skali całego kraju</w:t>
      </w:r>
      <w:r w:rsidR="00A84C2A" w:rsidRPr="006157E1">
        <w:rPr>
          <w:rFonts w:ascii="Arial" w:eastAsia="Calibri" w:hAnsi="Arial" w:cs="Arial"/>
          <w:sz w:val="22"/>
          <w:szCs w:val="22"/>
        </w:rPr>
        <w:t xml:space="preserve"> i </w:t>
      </w:r>
      <w:r w:rsidR="001D3B69" w:rsidRPr="006157E1">
        <w:rPr>
          <w:rFonts w:ascii="Arial" w:eastAsia="Calibri" w:hAnsi="Arial" w:cs="Arial"/>
          <w:sz w:val="22"/>
          <w:szCs w:val="22"/>
        </w:rPr>
        <w:t>34</w:t>
      </w:r>
      <w:r w:rsidR="00CA12DA" w:rsidRPr="006157E1">
        <w:rPr>
          <w:rFonts w:ascii="Arial" w:eastAsia="Calibri" w:hAnsi="Arial" w:cs="Arial"/>
          <w:sz w:val="22"/>
          <w:szCs w:val="22"/>
        </w:rPr>
        <w:t xml:space="preserve"> podmioty</w:t>
      </w:r>
      <w:r w:rsidR="00A84C2A" w:rsidRPr="006157E1">
        <w:rPr>
          <w:rFonts w:ascii="Arial" w:eastAsia="Calibri" w:hAnsi="Arial" w:cs="Arial"/>
          <w:sz w:val="22"/>
          <w:szCs w:val="22"/>
        </w:rPr>
        <w:t xml:space="preserve"> w skali woj. łódzkiego</w:t>
      </w:r>
      <w:r w:rsidRPr="006157E1">
        <w:rPr>
          <w:rFonts w:ascii="Arial" w:eastAsia="Calibri" w:hAnsi="Arial" w:cs="Arial"/>
          <w:sz w:val="22"/>
          <w:szCs w:val="22"/>
        </w:rPr>
        <w:t>).</w:t>
      </w:r>
    </w:p>
    <w:p w14:paraId="7D85BE6D" w14:textId="3674EC8D" w:rsidR="00E53913" w:rsidRPr="008078D8" w:rsidRDefault="00E53913" w:rsidP="005C333B">
      <w:pPr>
        <w:pStyle w:val="Legenda"/>
        <w:keepNext/>
        <w:jc w:val="left"/>
        <w:rPr>
          <w:rFonts w:cs="Arial"/>
          <w:b w:val="0"/>
          <w:bCs w:val="0"/>
          <w:color w:val="auto"/>
          <w:sz w:val="20"/>
          <w:szCs w:val="20"/>
        </w:rPr>
      </w:pPr>
      <w:bookmarkStart w:id="15" w:name="_Toc23963447"/>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3</w:t>
      </w:r>
      <w:r w:rsidRPr="008078D8">
        <w:rPr>
          <w:rFonts w:cs="Arial"/>
          <w:color w:val="auto"/>
          <w:sz w:val="20"/>
          <w:szCs w:val="20"/>
        </w:rPr>
        <w:fldChar w:fldCharType="end"/>
      </w:r>
      <w:r w:rsidRPr="008078D8">
        <w:rPr>
          <w:rFonts w:cs="Arial"/>
          <w:b w:val="0"/>
          <w:bCs w:val="0"/>
          <w:color w:val="auto"/>
          <w:sz w:val="20"/>
          <w:szCs w:val="20"/>
        </w:rPr>
        <w:t xml:space="preserve"> Liczba podmiotów należących do działów Sekcji H PKD w Polsce i województwie łódzkim </w:t>
      </w:r>
      <w:r w:rsidR="00200EE0" w:rsidRPr="008078D8">
        <w:rPr>
          <w:rFonts w:cs="Arial"/>
          <w:b w:val="0"/>
          <w:bCs w:val="0"/>
          <w:color w:val="auto"/>
          <w:sz w:val="20"/>
          <w:szCs w:val="20"/>
        </w:rPr>
        <w:br/>
      </w:r>
      <w:r w:rsidRPr="008078D8">
        <w:rPr>
          <w:rFonts w:cs="Arial"/>
          <w:b w:val="0"/>
          <w:bCs w:val="0"/>
          <w:color w:val="auto"/>
          <w:sz w:val="20"/>
          <w:szCs w:val="20"/>
        </w:rPr>
        <w:t>w latach 2013 - 2018</w:t>
      </w:r>
      <w:bookmarkEnd w:id="15"/>
    </w:p>
    <w:tbl>
      <w:tblPr>
        <w:tblStyle w:val="Tabela-Siatka1"/>
        <w:tblW w:w="9013" w:type="dxa"/>
        <w:tblLook w:val="04A0" w:firstRow="1" w:lastRow="0" w:firstColumn="1" w:lastColumn="0" w:noHBand="0" w:noVBand="1"/>
      </w:tblPr>
      <w:tblGrid>
        <w:gridCol w:w="1809"/>
        <w:gridCol w:w="993"/>
        <w:gridCol w:w="884"/>
        <w:gridCol w:w="976"/>
        <w:gridCol w:w="976"/>
        <w:gridCol w:w="976"/>
        <w:gridCol w:w="976"/>
        <w:gridCol w:w="1423"/>
      </w:tblGrid>
      <w:tr w:rsidR="00DB7751" w:rsidRPr="008078D8" w14:paraId="58A07284" w14:textId="77777777" w:rsidTr="008078D8">
        <w:trPr>
          <w:cantSplit/>
          <w:trHeight w:val="300"/>
          <w:tblHeader/>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0EE74CAB" w14:textId="77777777" w:rsidR="00DB7751" w:rsidRPr="008078D8" w:rsidRDefault="00DB7751" w:rsidP="009237BD">
            <w:pP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A74F358"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2013</w:t>
            </w:r>
          </w:p>
        </w:tc>
        <w:tc>
          <w:tcPr>
            <w:tcW w:w="8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3A84BC9"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2014</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A704F88"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2015</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41A81BBA"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2016</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93C8A35"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2017</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28EF2B6"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2018</w:t>
            </w:r>
          </w:p>
        </w:tc>
        <w:tc>
          <w:tcPr>
            <w:tcW w:w="1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10219B1" w14:textId="77777777" w:rsidR="00DB7751" w:rsidRPr="008078D8" w:rsidRDefault="00DB7751" w:rsidP="005E02CA">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Zmiana (2013</w:t>
            </w:r>
            <w:r w:rsidR="005E02CA" w:rsidRPr="008078D8">
              <w:rPr>
                <w:rFonts w:ascii="Arial" w:hAnsi="Arial" w:cs="Arial"/>
                <w:b/>
                <w:bCs/>
                <w:color w:val="FFFFFF" w:themeColor="background1"/>
                <w:sz w:val="20"/>
                <w:szCs w:val="20"/>
              </w:rPr>
              <w:t>=100%</w:t>
            </w:r>
            <w:r w:rsidRPr="008078D8">
              <w:rPr>
                <w:rFonts w:ascii="Arial" w:hAnsi="Arial" w:cs="Arial"/>
                <w:b/>
                <w:bCs/>
                <w:color w:val="FFFFFF" w:themeColor="background1"/>
                <w:sz w:val="20"/>
                <w:szCs w:val="20"/>
              </w:rPr>
              <w:t>)</w:t>
            </w:r>
          </w:p>
        </w:tc>
      </w:tr>
      <w:tr w:rsidR="00DB7751" w:rsidRPr="008078D8" w14:paraId="68879FF7" w14:textId="77777777" w:rsidTr="00976858">
        <w:trPr>
          <w:trHeight w:val="300"/>
        </w:trPr>
        <w:tc>
          <w:tcPr>
            <w:tcW w:w="901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1E561C47" w14:textId="77777777" w:rsidR="00DB7751" w:rsidRPr="008078D8" w:rsidRDefault="00DB7751" w:rsidP="009237BD">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Polska</w:t>
            </w:r>
          </w:p>
        </w:tc>
      </w:tr>
      <w:tr w:rsidR="00DB7751" w:rsidRPr="008078D8" w14:paraId="48C84F73" w14:textId="77777777" w:rsidTr="00976858">
        <w:trPr>
          <w:trHeight w:val="300"/>
        </w:trPr>
        <w:tc>
          <w:tcPr>
            <w:tcW w:w="1809" w:type="dxa"/>
            <w:tcBorders>
              <w:top w:val="single" w:sz="4" w:space="0" w:color="FFFFFF" w:themeColor="background1"/>
              <w:left w:val="nil"/>
              <w:bottom w:val="single" w:sz="4" w:space="0" w:color="00B0F0"/>
              <w:right w:val="single" w:sz="4" w:space="0" w:color="00B0F0"/>
            </w:tcBorders>
            <w:noWrap/>
            <w:vAlign w:val="center"/>
            <w:hideMark/>
          </w:tcPr>
          <w:p w14:paraId="3610AE35" w14:textId="77777777" w:rsidR="00DB7751" w:rsidRPr="008078D8" w:rsidRDefault="00DB7751" w:rsidP="007D6DBE">
            <w:pPr>
              <w:rPr>
                <w:rFonts w:ascii="Arial" w:hAnsi="Arial" w:cs="Arial"/>
                <w:sz w:val="20"/>
                <w:szCs w:val="20"/>
              </w:rPr>
            </w:pPr>
            <w:r w:rsidRPr="008078D8">
              <w:rPr>
                <w:rFonts w:ascii="Arial" w:hAnsi="Arial" w:cs="Arial"/>
                <w:sz w:val="20"/>
                <w:szCs w:val="20"/>
              </w:rPr>
              <w:t>Sekcja H</w:t>
            </w:r>
          </w:p>
        </w:tc>
        <w:tc>
          <w:tcPr>
            <w:tcW w:w="993"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38F7FB2D"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252 909</w:t>
            </w:r>
          </w:p>
        </w:tc>
        <w:tc>
          <w:tcPr>
            <w:tcW w:w="884"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1C6BB19C"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253191</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6A89735A"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256 648</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361B410D"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260 156</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E9B6524"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264 382</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3A83F29D"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270 687</w:t>
            </w:r>
          </w:p>
        </w:tc>
        <w:tc>
          <w:tcPr>
            <w:tcW w:w="1423" w:type="dxa"/>
            <w:tcBorders>
              <w:top w:val="single" w:sz="4" w:space="0" w:color="FFFFFF" w:themeColor="background1"/>
              <w:left w:val="single" w:sz="4" w:space="0" w:color="00B0F0"/>
              <w:bottom w:val="single" w:sz="4" w:space="0" w:color="00B0F0"/>
              <w:right w:val="nil"/>
            </w:tcBorders>
            <w:noWrap/>
            <w:vAlign w:val="center"/>
            <w:hideMark/>
          </w:tcPr>
          <w:p w14:paraId="72FF5762"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107,0%</w:t>
            </w:r>
          </w:p>
        </w:tc>
      </w:tr>
      <w:tr w:rsidR="00DB7751" w:rsidRPr="008078D8" w14:paraId="1B47968A"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479CCA90"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49</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6513E3B5"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227 550</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47137816"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226575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50F2BBF5"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228 935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0B21894A"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231 327</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09C82D9"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234 209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F5483B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238 718</w:t>
            </w:r>
          </w:p>
        </w:tc>
        <w:tc>
          <w:tcPr>
            <w:tcW w:w="1423" w:type="dxa"/>
            <w:tcBorders>
              <w:top w:val="single" w:sz="4" w:space="0" w:color="00B0F0"/>
              <w:left w:val="single" w:sz="4" w:space="0" w:color="00B0F0"/>
              <w:bottom w:val="single" w:sz="4" w:space="0" w:color="00B0F0"/>
              <w:right w:val="nil"/>
            </w:tcBorders>
            <w:noWrap/>
            <w:vAlign w:val="center"/>
            <w:hideMark/>
          </w:tcPr>
          <w:p w14:paraId="584CF45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104,9%</w:t>
            </w:r>
          </w:p>
        </w:tc>
      </w:tr>
      <w:tr w:rsidR="00DB7751" w:rsidRPr="008078D8" w14:paraId="71BFF75F"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2466DE30"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50</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196697C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1 212</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0FDA6E70"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1237</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9CB85CB"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1 291</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1FD8A50C"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1 288</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55409134"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1 332</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90F5B8C"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1 332</w:t>
            </w:r>
          </w:p>
        </w:tc>
        <w:tc>
          <w:tcPr>
            <w:tcW w:w="1423" w:type="dxa"/>
            <w:tcBorders>
              <w:top w:val="single" w:sz="4" w:space="0" w:color="00B0F0"/>
              <w:left w:val="single" w:sz="4" w:space="0" w:color="00B0F0"/>
              <w:bottom w:val="single" w:sz="4" w:space="0" w:color="00B0F0"/>
              <w:right w:val="nil"/>
            </w:tcBorders>
            <w:noWrap/>
            <w:vAlign w:val="center"/>
            <w:hideMark/>
          </w:tcPr>
          <w:p w14:paraId="4D37D3AA"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109,9%</w:t>
            </w:r>
          </w:p>
        </w:tc>
      </w:tr>
      <w:tr w:rsidR="00DB7751" w:rsidRPr="008078D8" w14:paraId="3E329E2B"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6C81F6D0"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51</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50E67AC7"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445</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35010FD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515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04C89182"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614</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1D82CDC5"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706</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3E1CB21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806</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6DEA0189"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1 149</w:t>
            </w:r>
          </w:p>
        </w:tc>
        <w:tc>
          <w:tcPr>
            <w:tcW w:w="1423" w:type="dxa"/>
            <w:tcBorders>
              <w:top w:val="single" w:sz="4" w:space="0" w:color="00B0F0"/>
              <w:left w:val="single" w:sz="4" w:space="0" w:color="00B0F0"/>
              <w:bottom w:val="single" w:sz="4" w:space="0" w:color="00B0F0"/>
              <w:right w:val="nil"/>
            </w:tcBorders>
            <w:noWrap/>
            <w:vAlign w:val="center"/>
            <w:hideMark/>
          </w:tcPr>
          <w:p w14:paraId="4549E067"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258,2%</w:t>
            </w:r>
          </w:p>
        </w:tc>
      </w:tr>
      <w:tr w:rsidR="00DB7751" w:rsidRPr="008078D8" w14:paraId="563693F2"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36EAADCA"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52</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6419F3E0"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18 655</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52ADBBE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19574</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6E0D88F7"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20 299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184C70F5"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21 288</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79618FB"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22 319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644934F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23 298</w:t>
            </w:r>
          </w:p>
        </w:tc>
        <w:tc>
          <w:tcPr>
            <w:tcW w:w="1423" w:type="dxa"/>
            <w:tcBorders>
              <w:top w:val="single" w:sz="4" w:space="0" w:color="00B0F0"/>
              <w:left w:val="single" w:sz="4" w:space="0" w:color="00B0F0"/>
              <w:bottom w:val="single" w:sz="4" w:space="0" w:color="00B0F0"/>
              <w:right w:val="nil"/>
            </w:tcBorders>
            <w:noWrap/>
            <w:vAlign w:val="center"/>
            <w:hideMark/>
          </w:tcPr>
          <w:p w14:paraId="6780E0A2"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124,9%</w:t>
            </w:r>
          </w:p>
        </w:tc>
      </w:tr>
      <w:tr w:rsidR="00DB7751" w:rsidRPr="008078D8" w14:paraId="608DCC30"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06D696BD"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53</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716192BF"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5 047</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47478B2B"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5290</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1EB2CC1C"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5 509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C4D1FB2"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5 547</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5C5BB1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5 716</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DA8445D"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6 190</w:t>
            </w:r>
          </w:p>
        </w:tc>
        <w:tc>
          <w:tcPr>
            <w:tcW w:w="1423" w:type="dxa"/>
            <w:tcBorders>
              <w:top w:val="single" w:sz="4" w:space="0" w:color="00B0F0"/>
              <w:left w:val="single" w:sz="4" w:space="0" w:color="00B0F0"/>
              <w:bottom w:val="single" w:sz="4" w:space="0" w:color="00B0F0"/>
              <w:right w:val="nil"/>
            </w:tcBorders>
            <w:noWrap/>
            <w:vAlign w:val="center"/>
            <w:hideMark/>
          </w:tcPr>
          <w:p w14:paraId="4B539527"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122,6%</w:t>
            </w:r>
          </w:p>
        </w:tc>
      </w:tr>
      <w:tr w:rsidR="00DB7751" w:rsidRPr="008078D8" w14:paraId="1F6E0F65" w14:textId="77777777" w:rsidTr="00976858">
        <w:trPr>
          <w:trHeight w:val="300"/>
        </w:trPr>
        <w:tc>
          <w:tcPr>
            <w:tcW w:w="9013" w:type="dxa"/>
            <w:gridSpan w:val="8"/>
            <w:tcBorders>
              <w:top w:val="single" w:sz="4" w:space="0" w:color="00B0F0"/>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3ADF312B" w14:textId="77777777" w:rsidR="00DB7751" w:rsidRPr="008078D8" w:rsidRDefault="00DB7751" w:rsidP="009237BD">
            <w:pPr>
              <w:jc w:val="center"/>
              <w:rPr>
                <w:rFonts w:ascii="Arial" w:hAnsi="Arial" w:cs="Arial"/>
                <w:b/>
                <w:bCs/>
                <w:sz w:val="20"/>
                <w:szCs w:val="20"/>
              </w:rPr>
            </w:pPr>
            <w:r w:rsidRPr="008078D8">
              <w:rPr>
                <w:rFonts w:ascii="Arial" w:hAnsi="Arial" w:cs="Arial"/>
                <w:b/>
                <w:bCs/>
                <w:color w:val="FFFFFF" w:themeColor="background1"/>
                <w:sz w:val="20"/>
                <w:szCs w:val="20"/>
              </w:rPr>
              <w:t>województwo łódzkie</w:t>
            </w:r>
          </w:p>
        </w:tc>
      </w:tr>
      <w:tr w:rsidR="00DB7751" w:rsidRPr="008078D8" w14:paraId="1E14B0C5" w14:textId="77777777" w:rsidTr="00976858">
        <w:trPr>
          <w:trHeight w:val="300"/>
        </w:trPr>
        <w:tc>
          <w:tcPr>
            <w:tcW w:w="1809" w:type="dxa"/>
            <w:tcBorders>
              <w:top w:val="single" w:sz="4" w:space="0" w:color="FFFFFF" w:themeColor="background1"/>
              <w:left w:val="nil"/>
              <w:bottom w:val="single" w:sz="4" w:space="0" w:color="00B0F0"/>
              <w:right w:val="single" w:sz="4" w:space="0" w:color="00B0F0"/>
            </w:tcBorders>
            <w:noWrap/>
            <w:vAlign w:val="center"/>
            <w:hideMark/>
          </w:tcPr>
          <w:p w14:paraId="5C516830" w14:textId="77777777" w:rsidR="00DB7751" w:rsidRPr="008078D8" w:rsidRDefault="00DB7751" w:rsidP="007D6DBE">
            <w:pPr>
              <w:rPr>
                <w:rFonts w:ascii="Arial" w:hAnsi="Arial" w:cs="Arial"/>
                <w:sz w:val="20"/>
                <w:szCs w:val="20"/>
              </w:rPr>
            </w:pPr>
            <w:r w:rsidRPr="008078D8">
              <w:rPr>
                <w:rFonts w:ascii="Arial" w:hAnsi="Arial" w:cs="Arial"/>
                <w:sz w:val="20"/>
                <w:szCs w:val="20"/>
              </w:rPr>
              <w:t>Sekcja H</w:t>
            </w:r>
          </w:p>
        </w:tc>
        <w:tc>
          <w:tcPr>
            <w:tcW w:w="993"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3A16D2C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14 607</w:t>
            </w:r>
          </w:p>
        </w:tc>
        <w:tc>
          <w:tcPr>
            <w:tcW w:w="884"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189FFD5F"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14 644</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CC7F563"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14 930</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2E1DA292"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15 174</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1F27914"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15 424</w:t>
            </w:r>
          </w:p>
        </w:tc>
        <w:tc>
          <w:tcPr>
            <w:tcW w:w="976"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0E1BDD65"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15 826</w:t>
            </w:r>
          </w:p>
        </w:tc>
        <w:tc>
          <w:tcPr>
            <w:tcW w:w="1423" w:type="dxa"/>
            <w:tcBorders>
              <w:top w:val="single" w:sz="4" w:space="0" w:color="FFFFFF" w:themeColor="background1"/>
              <w:left w:val="single" w:sz="4" w:space="0" w:color="00B0F0"/>
              <w:bottom w:val="single" w:sz="4" w:space="0" w:color="00B0F0"/>
              <w:right w:val="nil"/>
            </w:tcBorders>
            <w:noWrap/>
            <w:vAlign w:val="center"/>
            <w:hideMark/>
          </w:tcPr>
          <w:p w14:paraId="5E091919"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108,3%</w:t>
            </w:r>
          </w:p>
        </w:tc>
      </w:tr>
      <w:tr w:rsidR="00DB7751" w:rsidRPr="008078D8" w14:paraId="05AFF808"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1ACE437F"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49</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76000F03"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13 201</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7B4CE8E9"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13 189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5090388A"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13 455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7D5F6C0"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13 649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7667FDD0"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13 809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0E80FB25"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14 102</w:t>
            </w:r>
          </w:p>
        </w:tc>
        <w:tc>
          <w:tcPr>
            <w:tcW w:w="1423" w:type="dxa"/>
            <w:tcBorders>
              <w:top w:val="single" w:sz="4" w:space="0" w:color="00B0F0"/>
              <w:left w:val="single" w:sz="4" w:space="0" w:color="00B0F0"/>
              <w:bottom w:val="single" w:sz="4" w:space="0" w:color="00B0F0"/>
              <w:right w:val="nil"/>
            </w:tcBorders>
            <w:noWrap/>
            <w:vAlign w:val="center"/>
            <w:hideMark/>
          </w:tcPr>
          <w:p w14:paraId="052F612F"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106,8%</w:t>
            </w:r>
          </w:p>
        </w:tc>
      </w:tr>
      <w:tr w:rsidR="00DB7751" w:rsidRPr="008078D8" w14:paraId="3ADC562E"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4ACB07F9"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50</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69FDB6B8"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7</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455793D3"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7</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BCEDD78"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8</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5A1319F0"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10</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9D6E1C2"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339F9396"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12</w:t>
            </w:r>
          </w:p>
        </w:tc>
        <w:tc>
          <w:tcPr>
            <w:tcW w:w="1423" w:type="dxa"/>
            <w:tcBorders>
              <w:top w:val="single" w:sz="4" w:space="0" w:color="00B0F0"/>
              <w:left w:val="single" w:sz="4" w:space="0" w:color="00B0F0"/>
              <w:bottom w:val="single" w:sz="4" w:space="0" w:color="00B0F0"/>
              <w:right w:val="nil"/>
            </w:tcBorders>
            <w:noWrap/>
            <w:vAlign w:val="center"/>
            <w:hideMark/>
          </w:tcPr>
          <w:p w14:paraId="0BEDBF9B"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171,4%</w:t>
            </w:r>
          </w:p>
        </w:tc>
      </w:tr>
      <w:tr w:rsidR="00DB7751" w:rsidRPr="008078D8" w14:paraId="10240AF2"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31E2F762"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51</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6B3927D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9</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0AB9662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7</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058FB45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8</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75072C59"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14</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F3D46FF"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25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5CD9776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34</w:t>
            </w:r>
          </w:p>
        </w:tc>
        <w:tc>
          <w:tcPr>
            <w:tcW w:w="1423" w:type="dxa"/>
            <w:tcBorders>
              <w:top w:val="single" w:sz="4" w:space="0" w:color="00B0F0"/>
              <w:left w:val="single" w:sz="4" w:space="0" w:color="00B0F0"/>
              <w:bottom w:val="single" w:sz="4" w:space="0" w:color="00B0F0"/>
              <w:right w:val="nil"/>
            </w:tcBorders>
            <w:noWrap/>
            <w:vAlign w:val="center"/>
            <w:hideMark/>
          </w:tcPr>
          <w:p w14:paraId="1DC7AC27"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377,8%</w:t>
            </w:r>
          </w:p>
        </w:tc>
      </w:tr>
      <w:tr w:rsidR="00DB7751" w:rsidRPr="008078D8" w14:paraId="6ADE2D3C"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51C490EC"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52</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7CF8919C"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1 021</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66F712B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1 026</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F96F3A4"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1 034</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D0DB4A4"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1 079</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21D7DE28"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1 125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7172718E"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1 173</w:t>
            </w:r>
          </w:p>
        </w:tc>
        <w:tc>
          <w:tcPr>
            <w:tcW w:w="1423" w:type="dxa"/>
            <w:tcBorders>
              <w:top w:val="single" w:sz="4" w:space="0" w:color="00B0F0"/>
              <w:left w:val="single" w:sz="4" w:space="0" w:color="00B0F0"/>
              <w:bottom w:val="single" w:sz="4" w:space="0" w:color="00B0F0"/>
              <w:right w:val="nil"/>
            </w:tcBorders>
            <w:noWrap/>
            <w:vAlign w:val="center"/>
            <w:hideMark/>
          </w:tcPr>
          <w:p w14:paraId="4E7B4A4C"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114,9%</w:t>
            </w:r>
          </w:p>
        </w:tc>
      </w:tr>
      <w:tr w:rsidR="00DB7751" w:rsidRPr="008078D8" w14:paraId="268B4927" w14:textId="77777777" w:rsidTr="00976858">
        <w:trPr>
          <w:trHeight w:val="300"/>
        </w:trPr>
        <w:tc>
          <w:tcPr>
            <w:tcW w:w="1809" w:type="dxa"/>
            <w:tcBorders>
              <w:top w:val="single" w:sz="4" w:space="0" w:color="00B0F0"/>
              <w:left w:val="nil"/>
              <w:bottom w:val="single" w:sz="4" w:space="0" w:color="00B0F0"/>
              <w:right w:val="single" w:sz="4" w:space="0" w:color="00B0F0"/>
            </w:tcBorders>
            <w:noWrap/>
            <w:vAlign w:val="center"/>
            <w:hideMark/>
          </w:tcPr>
          <w:p w14:paraId="687A38A7" w14:textId="77777777" w:rsidR="00DB7751" w:rsidRPr="008078D8" w:rsidRDefault="00DB7751" w:rsidP="007D6DBE">
            <w:pPr>
              <w:rPr>
                <w:rFonts w:ascii="Arial" w:hAnsi="Arial" w:cs="Arial"/>
                <w:sz w:val="20"/>
                <w:szCs w:val="20"/>
              </w:rPr>
            </w:pPr>
            <w:r w:rsidRPr="008078D8">
              <w:rPr>
                <w:rFonts w:ascii="Arial" w:hAnsi="Arial" w:cs="Arial"/>
                <w:sz w:val="20"/>
                <w:szCs w:val="20"/>
              </w:rPr>
              <w:t>Sekcja H dział 53</w:t>
            </w:r>
          </w:p>
        </w:tc>
        <w:tc>
          <w:tcPr>
            <w:tcW w:w="993" w:type="dxa"/>
            <w:tcBorders>
              <w:top w:val="single" w:sz="4" w:space="0" w:color="00B0F0"/>
              <w:left w:val="single" w:sz="4" w:space="0" w:color="00B0F0"/>
              <w:bottom w:val="single" w:sz="4" w:space="0" w:color="00B0F0"/>
              <w:right w:val="single" w:sz="4" w:space="0" w:color="00B0F0"/>
            </w:tcBorders>
            <w:noWrap/>
            <w:vAlign w:val="center"/>
            <w:hideMark/>
          </w:tcPr>
          <w:p w14:paraId="33DC4133"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369</w:t>
            </w:r>
          </w:p>
        </w:tc>
        <w:tc>
          <w:tcPr>
            <w:tcW w:w="884" w:type="dxa"/>
            <w:tcBorders>
              <w:top w:val="single" w:sz="4" w:space="0" w:color="00B0F0"/>
              <w:left w:val="single" w:sz="4" w:space="0" w:color="00B0F0"/>
              <w:bottom w:val="single" w:sz="4" w:space="0" w:color="00B0F0"/>
              <w:right w:val="single" w:sz="4" w:space="0" w:color="00B0F0"/>
            </w:tcBorders>
            <w:noWrap/>
            <w:vAlign w:val="center"/>
            <w:hideMark/>
          </w:tcPr>
          <w:p w14:paraId="23BE15E6"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415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4E5AE043"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425</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0F5A3DAA"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422</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13FC55A3"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452</w:t>
            </w:r>
          </w:p>
        </w:tc>
        <w:tc>
          <w:tcPr>
            <w:tcW w:w="976" w:type="dxa"/>
            <w:tcBorders>
              <w:top w:val="single" w:sz="4" w:space="0" w:color="00B0F0"/>
              <w:left w:val="single" w:sz="4" w:space="0" w:color="00B0F0"/>
              <w:bottom w:val="single" w:sz="4" w:space="0" w:color="00B0F0"/>
              <w:right w:val="single" w:sz="4" w:space="0" w:color="00B0F0"/>
            </w:tcBorders>
            <w:noWrap/>
            <w:vAlign w:val="center"/>
            <w:hideMark/>
          </w:tcPr>
          <w:p w14:paraId="526E0E81"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505</w:t>
            </w:r>
          </w:p>
        </w:tc>
        <w:tc>
          <w:tcPr>
            <w:tcW w:w="1423" w:type="dxa"/>
            <w:tcBorders>
              <w:top w:val="single" w:sz="4" w:space="0" w:color="00B0F0"/>
              <w:left w:val="single" w:sz="4" w:space="0" w:color="00B0F0"/>
              <w:bottom w:val="single" w:sz="4" w:space="0" w:color="00B0F0"/>
              <w:right w:val="nil"/>
            </w:tcBorders>
            <w:noWrap/>
            <w:vAlign w:val="center"/>
            <w:hideMark/>
          </w:tcPr>
          <w:p w14:paraId="632F3EDB" w14:textId="77777777" w:rsidR="00DB7751" w:rsidRPr="008078D8" w:rsidRDefault="00DB7751" w:rsidP="007D6DBE">
            <w:pPr>
              <w:jc w:val="center"/>
              <w:rPr>
                <w:rFonts w:ascii="Arial" w:hAnsi="Arial" w:cs="Arial"/>
                <w:sz w:val="20"/>
                <w:szCs w:val="20"/>
              </w:rPr>
            </w:pPr>
            <w:r w:rsidRPr="008078D8">
              <w:rPr>
                <w:rFonts w:ascii="Arial" w:hAnsi="Arial" w:cs="Arial"/>
                <w:sz w:val="20"/>
                <w:szCs w:val="20"/>
              </w:rPr>
              <w:t>136,9%</w:t>
            </w:r>
          </w:p>
        </w:tc>
      </w:tr>
    </w:tbl>
    <w:p w14:paraId="48821EBB" w14:textId="77777777" w:rsidR="00D47966" w:rsidRDefault="00976858" w:rsidP="005C333B">
      <w:pPr>
        <w:spacing w:after="240" w:line="276" w:lineRule="auto"/>
        <w:jc w:val="left"/>
        <w:rPr>
          <w:rFonts w:ascii="Arial" w:hAnsi="Arial" w:cs="Arial"/>
          <w:sz w:val="20"/>
          <w:szCs w:val="20"/>
        </w:rPr>
      </w:pPr>
      <w:r w:rsidRPr="008078D8">
        <w:rPr>
          <w:rFonts w:ascii="Arial" w:hAnsi="Arial" w:cs="Arial"/>
          <w:sz w:val="20"/>
          <w:szCs w:val="20"/>
        </w:rPr>
        <w:t>Źródło: opracowanie własne na podstawie BDL GUS</w:t>
      </w:r>
    </w:p>
    <w:p w14:paraId="42E1C34D" w14:textId="77777777" w:rsidR="00D47966" w:rsidRDefault="005E02CA" w:rsidP="006157E1">
      <w:pPr>
        <w:spacing w:before="120" w:after="120" w:line="276" w:lineRule="auto"/>
        <w:jc w:val="left"/>
        <w:rPr>
          <w:rFonts w:ascii="Arial" w:eastAsia="Calibri" w:hAnsi="Arial" w:cs="Arial"/>
          <w:sz w:val="22"/>
          <w:szCs w:val="22"/>
        </w:rPr>
      </w:pPr>
      <w:r w:rsidRPr="006157E1">
        <w:rPr>
          <w:rFonts w:ascii="Arial" w:eastAsia="Calibri" w:hAnsi="Arial" w:cs="Arial"/>
          <w:sz w:val="22"/>
          <w:szCs w:val="22"/>
        </w:rPr>
        <w:t xml:space="preserve">Warto </w:t>
      </w:r>
      <w:r w:rsidR="00E53913" w:rsidRPr="006157E1">
        <w:rPr>
          <w:rFonts w:ascii="Arial" w:eastAsia="Calibri" w:hAnsi="Arial" w:cs="Arial"/>
          <w:sz w:val="22"/>
          <w:szCs w:val="22"/>
        </w:rPr>
        <w:t>podkreślić</w:t>
      </w:r>
      <w:r w:rsidRPr="006157E1">
        <w:rPr>
          <w:rFonts w:ascii="Arial" w:eastAsia="Calibri" w:hAnsi="Arial" w:cs="Arial"/>
          <w:sz w:val="22"/>
          <w:szCs w:val="22"/>
        </w:rPr>
        <w:t>, że szczególnie dynamiczny rozwój branży</w:t>
      </w:r>
      <w:r w:rsidR="00E53913" w:rsidRPr="006157E1">
        <w:rPr>
          <w:rFonts w:ascii="Arial" w:eastAsia="Calibri" w:hAnsi="Arial" w:cs="Arial"/>
          <w:sz w:val="22"/>
          <w:szCs w:val="22"/>
        </w:rPr>
        <w:t xml:space="preserve"> TSL</w:t>
      </w:r>
      <w:r w:rsidRPr="006157E1">
        <w:rPr>
          <w:rFonts w:ascii="Arial" w:eastAsia="Calibri" w:hAnsi="Arial" w:cs="Arial"/>
          <w:sz w:val="22"/>
          <w:szCs w:val="22"/>
        </w:rPr>
        <w:t xml:space="preserve"> w województwie łódzkim </w:t>
      </w:r>
      <w:r w:rsidR="00E53913" w:rsidRPr="006157E1">
        <w:rPr>
          <w:rFonts w:ascii="Arial" w:eastAsia="Calibri" w:hAnsi="Arial" w:cs="Arial"/>
          <w:sz w:val="22"/>
          <w:szCs w:val="22"/>
        </w:rPr>
        <w:t xml:space="preserve">rozpoczął się </w:t>
      </w:r>
      <w:r w:rsidRPr="006157E1">
        <w:rPr>
          <w:rFonts w:ascii="Arial" w:eastAsia="Calibri" w:hAnsi="Arial" w:cs="Arial"/>
          <w:sz w:val="22"/>
          <w:szCs w:val="22"/>
        </w:rPr>
        <w:t>po 2014 roku</w:t>
      </w:r>
      <w:r w:rsidR="00C4090D" w:rsidRPr="006157E1">
        <w:rPr>
          <w:rFonts w:ascii="Arial" w:eastAsia="Calibri" w:hAnsi="Arial" w:cs="Arial"/>
          <w:sz w:val="22"/>
          <w:szCs w:val="22"/>
        </w:rPr>
        <w:t>,</w:t>
      </w:r>
      <w:r w:rsidRPr="006157E1">
        <w:rPr>
          <w:rFonts w:ascii="Arial" w:eastAsia="Calibri" w:hAnsi="Arial" w:cs="Arial"/>
          <w:sz w:val="22"/>
          <w:szCs w:val="22"/>
        </w:rPr>
        <w:t xml:space="preserve"> co jest związane z </w:t>
      </w:r>
      <w:r w:rsidR="00A84C2A" w:rsidRPr="006157E1">
        <w:rPr>
          <w:rFonts w:ascii="Arial" w:eastAsia="Calibri" w:hAnsi="Arial" w:cs="Arial"/>
          <w:sz w:val="22"/>
          <w:szCs w:val="22"/>
        </w:rPr>
        <w:t>realizowaną wówczas</w:t>
      </w:r>
      <w:r w:rsidR="001158F2" w:rsidRPr="006157E1">
        <w:rPr>
          <w:rFonts w:ascii="Arial" w:eastAsia="Calibri" w:hAnsi="Arial" w:cs="Arial"/>
          <w:sz w:val="22"/>
          <w:szCs w:val="22"/>
        </w:rPr>
        <w:t xml:space="preserve"> </w:t>
      </w:r>
      <w:r w:rsidRPr="006157E1">
        <w:rPr>
          <w:rFonts w:ascii="Arial" w:eastAsia="Calibri" w:hAnsi="Arial" w:cs="Arial"/>
          <w:sz w:val="22"/>
          <w:szCs w:val="22"/>
        </w:rPr>
        <w:t>rozbudową sieci drogowej.</w:t>
      </w:r>
    </w:p>
    <w:p w14:paraId="6A0E32DE" w14:textId="77777777" w:rsidR="001158F2" w:rsidRPr="006157E1" w:rsidRDefault="001158F2" w:rsidP="006157E1">
      <w:pPr>
        <w:spacing w:before="120" w:after="120" w:line="276" w:lineRule="auto"/>
        <w:jc w:val="left"/>
        <w:rPr>
          <w:rFonts w:ascii="Arial" w:eastAsia="Calibri" w:hAnsi="Arial" w:cs="Arial"/>
          <w:sz w:val="22"/>
          <w:szCs w:val="22"/>
        </w:rPr>
      </w:pPr>
      <w:r w:rsidRPr="006157E1">
        <w:rPr>
          <w:rFonts w:ascii="Arial" w:eastAsia="Calibri" w:hAnsi="Arial" w:cs="Arial"/>
          <w:sz w:val="22"/>
          <w:szCs w:val="22"/>
        </w:rPr>
        <w:t xml:space="preserve">Biorąc pod uwagę przyrost samego wolumenu firm wyróżnia się dział 49 (transport lądowy oraz transport rurociągowy). Liczba firm, których obszarem działalności jest transport lądowy w analizowanym okresie zwiększyła się aż o 901 podmiotów (wzrost o 6,8% w stosunku </w:t>
      </w:r>
      <w:r w:rsidR="00861356" w:rsidRPr="006157E1">
        <w:rPr>
          <w:rFonts w:ascii="Arial" w:eastAsia="Calibri" w:hAnsi="Arial" w:cs="Arial"/>
          <w:sz w:val="22"/>
          <w:szCs w:val="22"/>
        </w:rPr>
        <w:br/>
      </w:r>
      <w:r w:rsidRPr="006157E1">
        <w:rPr>
          <w:rFonts w:ascii="Arial" w:eastAsia="Calibri" w:hAnsi="Arial" w:cs="Arial"/>
          <w:sz w:val="22"/>
          <w:szCs w:val="22"/>
        </w:rPr>
        <w:t xml:space="preserve">do roku 2013). Firmy te stanowią obecnie aż 89,1% ogółu podmiotów z tej branży </w:t>
      </w:r>
      <w:r w:rsidR="00861356" w:rsidRPr="006157E1">
        <w:rPr>
          <w:rFonts w:ascii="Arial" w:eastAsia="Calibri" w:hAnsi="Arial" w:cs="Arial"/>
          <w:sz w:val="22"/>
          <w:szCs w:val="22"/>
        </w:rPr>
        <w:br/>
      </w:r>
      <w:r w:rsidRPr="006157E1">
        <w:rPr>
          <w:rFonts w:ascii="Arial" w:eastAsia="Calibri" w:hAnsi="Arial" w:cs="Arial"/>
          <w:sz w:val="22"/>
          <w:szCs w:val="22"/>
        </w:rPr>
        <w:t>w województwie.</w:t>
      </w:r>
    </w:p>
    <w:p w14:paraId="3DC25CF1" w14:textId="160B216E" w:rsidR="001158F2" w:rsidRPr="008078D8" w:rsidRDefault="001158F2" w:rsidP="005C333B">
      <w:pPr>
        <w:pStyle w:val="Legenda"/>
        <w:keepNext/>
        <w:jc w:val="left"/>
        <w:rPr>
          <w:rFonts w:cs="Arial"/>
          <w:b w:val="0"/>
          <w:bCs w:val="0"/>
          <w:color w:val="auto"/>
          <w:sz w:val="20"/>
          <w:szCs w:val="20"/>
        </w:rPr>
      </w:pPr>
      <w:bookmarkStart w:id="16" w:name="_Toc23963448"/>
      <w:r w:rsidRPr="008078D8">
        <w:rPr>
          <w:rFonts w:cs="Arial"/>
          <w:b w:val="0"/>
          <w:bCs w:val="0"/>
          <w:color w:val="auto"/>
          <w:sz w:val="20"/>
          <w:szCs w:val="20"/>
        </w:rPr>
        <w:lastRenderedPageBreak/>
        <w:t xml:space="preserve">Tabela </w:t>
      </w:r>
      <w:r w:rsidRPr="008078D8">
        <w:rPr>
          <w:rFonts w:cs="Arial"/>
          <w:b w:val="0"/>
          <w:bCs w:val="0"/>
          <w:color w:val="auto"/>
          <w:sz w:val="20"/>
          <w:szCs w:val="20"/>
        </w:rPr>
        <w:fldChar w:fldCharType="begin"/>
      </w:r>
      <w:r w:rsidRPr="008078D8">
        <w:rPr>
          <w:rFonts w:cs="Arial"/>
          <w:b w:val="0"/>
          <w:bCs w:val="0"/>
          <w:color w:val="auto"/>
          <w:sz w:val="20"/>
          <w:szCs w:val="20"/>
        </w:rPr>
        <w:instrText xml:space="preserve"> SEQ Tabela \* ARABIC </w:instrText>
      </w:r>
      <w:r w:rsidRPr="008078D8">
        <w:rPr>
          <w:rFonts w:cs="Arial"/>
          <w:b w:val="0"/>
          <w:bCs w:val="0"/>
          <w:color w:val="auto"/>
          <w:sz w:val="20"/>
          <w:szCs w:val="20"/>
        </w:rPr>
        <w:fldChar w:fldCharType="separate"/>
      </w:r>
      <w:r w:rsidR="007372C1">
        <w:rPr>
          <w:rFonts w:cs="Arial"/>
          <w:b w:val="0"/>
          <w:bCs w:val="0"/>
          <w:noProof/>
          <w:color w:val="auto"/>
          <w:sz w:val="20"/>
          <w:szCs w:val="20"/>
        </w:rPr>
        <w:t>4</w:t>
      </w:r>
      <w:r w:rsidRPr="008078D8">
        <w:rPr>
          <w:rFonts w:cs="Arial"/>
          <w:b w:val="0"/>
          <w:bCs w:val="0"/>
          <w:color w:val="auto"/>
          <w:sz w:val="20"/>
          <w:szCs w:val="20"/>
        </w:rPr>
        <w:fldChar w:fldCharType="end"/>
      </w:r>
      <w:r w:rsidRPr="008078D8">
        <w:rPr>
          <w:rFonts w:cs="Arial"/>
          <w:b w:val="0"/>
          <w:bCs w:val="0"/>
          <w:color w:val="auto"/>
          <w:sz w:val="20"/>
          <w:szCs w:val="20"/>
        </w:rPr>
        <w:t xml:space="preserve"> </w:t>
      </w:r>
      <w:r w:rsidRPr="001158F2">
        <w:rPr>
          <w:rFonts w:cs="Arial"/>
          <w:b w:val="0"/>
          <w:bCs w:val="0"/>
          <w:color w:val="auto"/>
          <w:sz w:val="20"/>
          <w:szCs w:val="20"/>
        </w:rPr>
        <w:t>Podmioty gospodarcze zarejestrowane w województwie łódzkim w sekcji H PKD według działów. Liczebności bezwzględne oraz udział w liczbie ogółem</w:t>
      </w:r>
      <w:r>
        <w:rPr>
          <w:rFonts w:cs="Arial"/>
          <w:b w:val="0"/>
          <w:bCs w:val="0"/>
          <w:color w:val="auto"/>
          <w:sz w:val="20"/>
          <w:szCs w:val="20"/>
        </w:rPr>
        <w:t xml:space="preserve"> (2018 rok)</w:t>
      </w:r>
      <w:bookmarkEnd w:id="16"/>
    </w:p>
    <w:tbl>
      <w:tblPr>
        <w:tblStyle w:val="Tabela-Siatka"/>
        <w:tblW w:w="9015" w:type="dxa"/>
        <w:tblBorders>
          <w:top w:val="none" w:sz="0" w:space="0" w:color="auto"/>
          <w:left w:val="none" w:sz="0" w:space="0" w:color="auto"/>
          <w:bottom w:val="single" w:sz="4" w:space="0" w:color="00B0F0"/>
          <w:right w:val="none" w:sz="0" w:space="0" w:color="auto"/>
          <w:insideH w:val="single" w:sz="4" w:space="0" w:color="00B0F0"/>
          <w:insideV w:val="none" w:sz="0" w:space="0" w:color="auto"/>
        </w:tblBorders>
        <w:tblLayout w:type="fixed"/>
        <w:tblLook w:val="04A0" w:firstRow="1" w:lastRow="0" w:firstColumn="1" w:lastColumn="0" w:noHBand="0" w:noVBand="1"/>
      </w:tblPr>
      <w:tblGrid>
        <w:gridCol w:w="3005"/>
        <w:gridCol w:w="3005"/>
        <w:gridCol w:w="3005"/>
      </w:tblGrid>
      <w:tr w:rsidR="009A2DCA" w:rsidRPr="008078D8" w14:paraId="4EC1737C" w14:textId="77777777" w:rsidTr="009A2DCA">
        <w:trPr>
          <w:cantSplit/>
          <w:trHeight w:val="298"/>
          <w:tblHeader/>
        </w:trPr>
        <w:tc>
          <w:tcPr>
            <w:tcW w:w="3005" w:type="dxa"/>
            <w:shd w:val="clear" w:color="auto" w:fill="00B0F0"/>
            <w:noWrap/>
            <w:hideMark/>
          </w:tcPr>
          <w:p w14:paraId="647471C6" w14:textId="77777777" w:rsidR="001158F2" w:rsidRPr="008078D8" w:rsidRDefault="001158F2" w:rsidP="001158F2">
            <w:pPr>
              <w:spacing w:line="276" w:lineRule="auto"/>
              <w:rPr>
                <w:rFonts w:ascii="Arial" w:hAnsi="Arial" w:cs="Arial"/>
                <w:b/>
                <w:color w:val="FFFFFF" w:themeColor="background1"/>
                <w:sz w:val="20"/>
                <w:szCs w:val="20"/>
              </w:rPr>
            </w:pPr>
            <w:r w:rsidRPr="008078D8">
              <w:rPr>
                <w:rFonts w:ascii="Arial" w:hAnsi="Arial" w:cs="Arial"/>
                <w:b/>
                <w:color w:val="FFFFFF" w:themeColor="background1"/>
                <w:sz w:val="20"/>
                <w:szCs w:val="20"/>
              </w:rPr>
              <w:t xml:space="preserve">Działy </w:t>
            </w:r>
          </w:p>
        </w:tc>
        <w:tc>
          <w:tcPr>
            <w:tcW w:w="3005" w:type="dxa"/>
            <w:shd w:val="clear" w:color="auto" w:fill="00B0F0"/>
            <w:noWrap/>
            <w:hideMark/>
          </w:tcPr>
          <w:p w14:paraId="623DAC2B" w14:textId="77777777" w:rsidR="001158F2" w:rsidRPr="008078D8" w:rsidRDefault="001158F2" w:rsidP="001158F2">
            <w:pPr>
              <w:spacing w:line="276" w:lineRule="auto"/>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Liczba przedsiębiorstw</w:t>
            </w:r>
          </w:p>
        </w:tc>
        <w:tc>
          <w:tcPr>
            <w:tcW w:w="3005" w:type="dxa"/>
            <w:shd w:val="clear" w:color="auto" w:fill="00B0F0"/>
            <w:noWrap/>
            <w:hideMark/>
          </w:tcPr>
          <w:p w14:paraId="7302D565" w14:textId="77777777" w:rsidR="001158F2" w:rsidRPr="008078D8" w:rsidRDefault="001158F2" w:rsidP="001158F2">
            <w:pPr>
              <w:spacing w:line="276" w:lineRule="auto"/>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Procentowy udział</w:t>
            </w:r>
          </w:p>
        </w:tc>
      </w:tr>
      <w:tr w:rsidR="009A2DCA" w:rsidRPr="008078D8" w14:paraId="03EFA197" w14:textId="77777777" w:rsidTr="009A2DCA">
        <w:trPr>
          <w:trHeight w:val="298"/>
        </w:trPr>
        <w:tc>
          <w:tcPr>
            <w:tcW w:w="3005" w:type="dxa"/>
            <w:noWrap/>
            <w:vAlign w:val="center"/>
            <w:hideMark/>
          </w:tcPr>
          <w:p w14:paraId="6E78362F" w14:textId="77777777" w:rsidR="001158F2" w:rsidRPr="008078D8" w:rsidRDefault="001158F2" w:rsidP="001158F2">
            <w:pPr>
              <w:spacing w:line="276" w:lineRule="auto"/>
              <w:rPr>
                <w:rFonts w:ascii="Arial" w:hAnsi="Arial" w:cs="Arial"/>
                <w:sz w:val="20"/>
                <w:szCs w:val="20"/>
              </w:rPr>
            </w:pPr>
            <w:r w:rsidRPr="008078D8">
              <w:rPr>
                <w:rFonts w:ascii="Arial" w:hAnsi="Arial" w:cs="Arial"/>
                <w:sz w:val="20"/>
                <w:szCs w:val="20"/>
              </w:rPr>
              <w:t>dział 49</w:t>
            </w:r>
          </w:p>
        </w:tc>
        <w:tc>
          <w:tcPr>
            <w:tcW w:w="3005" w:type="dxa"/>
            <w:noWrap/>
            <w:vAlign w:val="center"/>
            <w:hideMark/>
          </w:tcPr>
          <w:p w14:paraId="14C3969F"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14 102</w:t>
            </w:r>
          </w:p>
        </w:tc>
        <w:tc>
          <w:tcPr>
            <w:tcW w:w="3005" w:type="dxa"/>
            <w:noWrap/>
            <w:vAlign w:val="center"/>
            <w:hideMark/>
          </w:tcPr>
          <w:p w14:paraId="2E761AD1"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89,1%</w:t>
            </w:r>
          </w:p>
        </w:tc>
      </w:tr>
      <w:tr w:rsidR="009A2DCA" w:rsidRPr="008078D8" w14:paraId="0BF8DF89" w14:textId="77777777" w:rsidTr="009A2DCA">
        <w:trPr>
          <w:trHeight w:val="298"/>
        </w:trPr>
        <w:tc>
          <w:tcPr>
            <w:tcW w:w="3005" w:type="dxa"/>
            <w:noWrap/>
            <w:vAlign w:val="center"/>
            <w:hideMark/>
          </w:tcPr>
          <w:p w14:paraId="1B16D348" w14:textId="77777777" w:rsidR="001158F2" w:rsidRPr="008078D8" w:rsidRDefault="001158F2" w:rsidP="001158F2">
            <w:pPr>
              <w:spacing w:line="276" w:lineRule="auto"/>
              <w:rPr>
                <w:rFonts w:ascii="Arial" w:hAnsi="Arial" w:cs="Arial"/>
                <w:sz w:val="20"/>
                <w:szCs w:val="20"/>
              </w:rPr>
            </w:pPr>
            <w:r w:rsidRPr="008078D8">
              <w:rPr>
                <w:rFonts w:ascii="Arial" w:hAnsi="Arial" w:cs="Arial"/>
                <w:sz w:val="20"/>
                <w:szCs w:val="20"/>
              </w:rPr>
              <w:t>dział 50</w:t>
            </w:r>
          </w:p>
        </w:tc>
        <w:tc>
          <w:tcPr>
            <w:tcW w:w="3005" w:type="dxa"/>
            <w:noWrap/>
            <w:vAlign w:val="center"/>
            <w:hideMark/>
          </w:tcPr>
          <w:p w14:paraId="55B43830"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12</w:t>
            </w:r>
          </w:p>
        </w:tc>
        <w:tc>
          <w:tcPr>
            <w:tcW w:w="3005" w:type="dxa"/>
            <w:noWrap/>
            <w:vAlign w:val="center"/>
            <w:hideMark/>
          </w:tcPr>
          <w:p w14:paraId="7DDC6AC4"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0,1%</w:t>
            </w:r>
          </w:p>
        </w:tc>
      </w:tr>
      <w:tr w:rsidR="009A2DCA" w:rsidRPr="008078D8" w14:paraId="0B18C4CA" w14:textId="77777777" w:rsidTr="009A2DCA">
        <w:trPr>
          <w:trHeight w:val="298"/>
        </w:trPr>
        <w:tc>
          <w:tcPr>
            <w:tcW w:w="3005" w:type="dxa"/>
            <w:noWrap/>
            <w:vAlign w:val="center"/>
            <w:hideMark/>
          </w:tcPr>
          <w:p w14:paraId="65A447D6" w14:textId="77777777" w:rsidR="001158F2" w:rsidRPr="008078D8" w:rsidRDefault="001158F2" w:rsidP="001158F2">
            <w:pPr>
              <w:spacing w:line="276" w:lineRule="auto"/>
              <w:rPr>
                <w:rFonts w:ascii="Arial" w:hAnsi="Arial" w:cs="Arial"/>
                <w:sz w:val="20"/>
                <w:szCs w:val="20"/>
              </w:rPr>
            </w:pPr>
            <w:r w:rsidRPr="008078D8">
              <w:rPr>
                <w:rFonts w:ascii="Arial" w:hAnsi="Arial" w:cs="Arial"/>
                <w:sz w:val="20"/>
                <w:szCs w:val="20"/>
              </w:rPr>
              <w:t>dział 51</w:t>
            </w:r>
          </w:p>
        </w:tc>
        <w:tc>
          <w:tcPr>
            <w:tcW w:w="3005" w:type="dxa"/>
            <w:noWrap/>
            <w:vAlign w:val="center"/>
            <w:hideMark/>
          </w:tcPr>
          <w:p w14:paraId="6A64B801"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34</w:t>
            </w:r>
          </w:p>
        </w:tc>
        <w:tc>
          <w:tcPr>
            <w:tcW w:w="3005" w:type="dxa"/>
            <w:noWrap/>
            <w:vAlign w:val="center"/>
            <w:hideMark/>
          </w:tcPr>
          <w:p w14:paraId="34F3E158"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0,2%</w:t>
            </w:r>
          </w:p>
        </w:tc>
      </w:tr>
      <w:tr w:rsidR="009A2DCA" w:rsidRPr="008078D8" w14:paraId="1DF52FBC" w14:textId="77777777" w:rsidTr="009A2DCA">
        <w:trPr>
          <w:trHeight w:val="298"/>
        </w:trPr>
        <w:tc>
          <w:tcPr>
            <w:tcW w:w="3005" w:type="dxa"/>
            <w:noWrap/>
            <w:vAlign w:val="center"/>
            <w:hideMark/>
          </w:tcPr>
          <w:p w14:paraId="5042285D" w14:textId="77777777" w:rsidR="001158F2" w:rsidRPr="008078D8" w:rsidRDefault="001158F2" w:rsidP="001158F2">
            <w:pPr>
              <w:spacing w:line="276" w:lineRule="auto"/>
              <w:rPr>
                <w:rFonts w:ascii="Arial" w:hAnsi="Arial" w:cs="Arial"/>
                <w:sz w:val="20"/>
                <w:szCs w:val="20"/>
              </w:rPr>
            </w:pPr>
            <w:r w:rsidRPr="008078D8">
              <w:rPr>
                <w:rFonts w:ascii="Arial" w:hAnsi="Arial" w:cs="Arial"/>
                <w:sz w:val="20"/>
                <w:szCs w:val="20"/>
              </w:rPr>
              <w:t>dział 52</w:t>
            </w:r>
          </w:p>
        </w:tc>
        <w:tc>
          <w:tcPr>
            <w:tcW w:w="3005" w:type="dxa"/>
            <w:noWrap/>
            <w:vAlign w:val="center"/>
            <w:hideMark/>
          </w:tcPr>
          <w:p w14:paraId="15134D5B"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1 173</w:t>
            </w:r>
          </w:p>
        </w:tc>
        <w:tc>
          <w:tcPr>
            <w:tcW w:w="3005" w:type="dxa"/>
            <w:noWrap/>
            <w:vAlign w:val="center"/>
            <w:hideMark/>
          </w:tcPr>
          <w:p w14:paraId="208B602C"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7,4%</w:t>
            </w:r>
          </w:p>
        </w:tc>
      </w:tr>
      <w:tr w:rsidR="009A2DCA" w:rsidRPr="008078D8" w14:paraId="6D893810" w14:textId="77777777" w:rsidTr="009A2DCA">
        <w:trPr>
          <w:trHeight w:val="298"/>
        </w:trPr>
        <w:tc>
          <w:tcPr>
            <w:tcW w:w="3005" w:type="dxa"/>
            <w:noWrap/>
            <w:vAlign w:val="center"/>
            <w:hideMark/>
          </w:tcPr>
          <w:p w14:paraId="6234F82A" w14:textId="77777777" w:rsidR="001158F2" w:rsidRPr="008078D8" w:rsidRDefault="001158F2" w:rsidP="001158F2">
            <w:pPr>
              <w:spacing w:line="276" w:lineRule="auto"/>
              <w:rPr>
                <w:rFonts w:ascii="Arial" w:hAnsi="Arial" w:cs="Arial"/>
                <w:sz w:val="20"/>
                <w:szCs w:val="20"/>
              </w:rPr>
            </w:pPr>
            <w:r w:rsidRPr="008078D8">
              <w:rPr>
                <w:rFonts w:ascii="Arial" w:hAnsi="Arial" w:cs="Arial"/>
                <w:sz w:val="20"/>
                <w:szCs w:val="20"/>
              </w:rPr>
              <w:t>dział 53</w:t>
            </w:r>
          </w:p>
        </w:tc>
        <w:tc>
          <w:tcPr>
            <w:tcW w:w="3005" w:type="dxa"/>
            <w:noWrap/>
            <w:vAlign w:val="center"/>
            <w:hideMark/>
          </w:tcPr>
          <w:p w14:paraId="25215E4B"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505</w:t>
            </w:r>
          </w:p>
        </w:tc>
        <w:tc>
          <w:tcPr>
            <w:tcW w:w="3005" w:type="dxa"/>
            <w:noWrap/>
            <w:vAlign w:val="center"/>
            <w:hideMark/>
          </w:tcPr>
          <w:p w14:paraId="0C2B2077" w14:textId="77777777" w:rsidR="001158F2" w:rsidRPr="008078D8" w:rsidRDefault="001158F2" w:rsidP="001158F2">
            <w:pPr>
              <w:spacing w:line="276" w:lineRule="auto"/>
              <w:jc w:val="center"/>
              <w:rPr>
                <w:rFonts w:ascii="Arial" w:hAnsi="Arial" w:cs="Arial"/>
                <w:sz w:val="20"/>
                <w:szCs w:val="20"/>
              </w:rPr>
            </w:pPr>
            <w:r w:rsidRPr="008078D8">
              <w:rPr>
                <w:rFonts w:ascii="Arial" w:hAnsi="Arial" w:cs="Arial"/>
                <w:sz w:val="20"/>
                <w:szCs w:val="20"/>
              </w:rPr>
              <w:t>3,2%</w:t>
            </w:r>
          </w:p>
        </w:tc>
      </w:tr>
    </w:tbl>
    <w:p w14:paraId="4438BEEA" w14:textId="77777777" w:rsidR="001158F2" w:rsidRPr="008078D8" w:rsidRDefault="001158F2" w:rsidP="005C333B">
      <w:pPr>
        <w:spacing w:after="240" w:line="276" w:lineRule="auto"/>
        <w:jc w:val="left"/>
        <w:rPr>
          <w:rFonts w:ascii="Arial" w:hAnsi="Arial" w:cs="Arial"/>
          <w:sz w:val="20"/>
          <w:szCs w:val="20"/>
        </w:rPr>
      </w:pPr>
      <w:r w:rsidRPr="008078D8">
        <w:rPr>
          <w:rFonts w:ascii="Arial" w:hAnsi="Arial" w:cs="Arial"/>
          <w:sz w:val="20"/>
          <w:szCs w:val="20"/>
        </w:rPr>
        <w:t>Źródło: opracowanie własne na podstawie BDL GUS</w:t>
      </w:r>
    </w:p>
    <w:p w14:paraId="5000EFA6" w14:textId="77777777" w:rsidR="00DB7751" w:rsidRPr="008078D8" w:rsidRDefault="00DB7751" w:rsidP="006157E1">
      <w:pPr>
        <w:spacing w:line="276" w:lineRule="auto"/>
        <w:jc w:val="left"/>
        <w:rPr>
          <w:rFonts w:ascii="Arial" w:hAnsi="Arial" w:cs="Arial"/>
          <w:sz w:val="22"/>
          <w:szCs w:val="22"/>
        </w:rPr>
      </w:pPr>
      <w:r w:rsidRPr="008078D8">
        <w:rPr>
          <w:rFonts w:ascii="Arial" w:hAnsi="Arial" w:cs="Arial"/>
          <w:sz w:val="22"/>
          <w:szCs w:val="22"/>
        </w:rPr>
        <w:t xml:space="preserve">Także raporty branżowe </w:t>
      </w:r>
      <w:r w:rsidR="007D5C8E" w:rsidRPr="008078D8">
        <w:rPr>
          <w:rFonts w:ascii="Arial" w:hAnsi="Arial" w:cs="Arial"/>
          <w:sz w:val="22"/>
          <w:szCs w:val="22"/>
        </w:rPr>
        <w:t>opisują dynamiczny</w:t>
      </w:r>
      <w:r w:rsidRPr="008078D8">
        <w:rPr>
          <w:rFonts w:ascii="Arial" w:hAnsi="Arial" w:cs="Arial"/>
          <w:sz w:val="22"/>
          <w:szCs w:val="22"/>
        </w:rPr>
        <w:t xml:space="preserve"> wzrost </w:t>
      </w:r>
      <w:r w:rsidR="00CA12DA" w:rsidRPr="008078D8">
        <w:rPr>
          <w:rFonts w:ascii="Arial" w:hAnsi="Arial" w:cs="Arial"/>
          <w:sz w:val="22"/>
          <w:szCs w:val="22"/>
        </w:rPr>
        <w:t xml:space="preserve">polskiego </w:t>
      </w:r>
      <w:r w:rsidRPr="008078D8">
        <w:rPr>
          <w:rFonts w:ascii="Arial" w:hAnsi="Arial" w:cs="Arial"/>
          <w:sz w:val="22"/>
          <w:szCs w:val="22"/>
        </w:rPr>
        <w:t xml:space="preserve">sektora </w:t>
      </w:r>
      <w:r w:rsidR="00CA12DA" w:rsidRPr="008078D8">
        <w:rPr>
          <w:rFonts w:ascii="Arial" w:hAnsi="Arial" w:cs="Arial"/>
          <w:sz w:val="22"/>
          <w:szCs w:val="22"/>
        </w:rPr>
        <w:t>TSL</w:t>
      </w:r>
      <w:r w:rsidR="001158F2">
        <w:rPr>
          <w:rFonts w:ascii="Arial" w:hAnsi="Arial" w:cs="Arial"/>
          <w:sz w:val="22"/>
          <w:szCs w:val="22"/>
        </w:rPr>
        <w:t>,</w:t>
      </w:r>
      <w:r w:rsidR="00CA12DA" w:rsidRPr="008078D8">
        <w:rPr>
          <w:rFonts w:ascii="Arial" w:hAnsi="Arial" w:cs="Arial"/>
          <w:sz w:val="22"/>
          <w:szCs w:val="22"/>
        </w:rPr>
        <w:t xml:space="preserve"> </w:t>
      </w:r>
      <w:r w:rsidRPr="008078D8">
        <w:rPr>
          <w:rFonts w:ascii="Arial" w:hAnsi="Arial" w:cs="Arial"/>
          <w:sz w:val="22"/>
          <w:szCs w:val="22"/>
        </w:rPr>
        <w:t xml:space="preserve">czego wskaźnikiem jest nie tylko liczba firm, ale także m.in. podwojenie powierzchni magazynowej </w:t>
      </w:r>
      <w:r w:rsidR="003D165F">
        <w:rPr>
          <w:rFonts w:ascii="Arial" w:hAnsi="Arial" w:cs="Arial"/>
          <w:sz w:val="22"/>
          <w:szCs w:val="22"/>
        </w:rPr>
        <w:br/>
      </w:r>
      <w:r w:rsidRPr="008078D8">
        <w:rPr>
          <w:rFonts w:ascii="Arial" w:hAnsi="Arial" w:cs="Arial"/>
          <w:sz w:val="22"/>
          <w:szCs w:val="22"/>
        </w:rPr>
        <w:t>w Polsce w ciągu ostatnich pięciu lat</w:t>
      </w:r>
      <w:r w:rsidRPr="008078D8">
        <w:rPr>
          <w:rStyle w:val="Odwoanieprzypisudolnego"/>
          <w:rFonts w:ascii="Arial" w:hAnsi="Arial" w:cs="Arial"/>
          <w:sz w:val="22"/>
          <w:szCs w:val="22"/>
        </w:rPr>
        <w:footnoteReference w:id="5"/>
      </w:r>
      <w:r w:rsidRPr="008078D8">
        <w:rPr>
          <w:rFonts w:ascii="Arial" w:hAnsi="Arial" w:cs="Arial"/>
          <w:sz w:val="22"/>
          <w:szCs w:val="22"/>
        </w:rPr>
        <w:t>.</w:t>
      </w:r>
    </w:p>
    <w:p w14:paraId="4EF68893" w14:textId="77777777" w:rsidR="00EC7BA2" w:rsidRPr="008078D8" w:rsidRDefault="00A84C2A" w:rsidP="006157E1">
      <w:pPr>
        <w:spacing w:line="276" w:lineRule="auto"/>
        <w:jc w:val="left"/>
        <w:rPr>
          <w:rFonts w:ascii="Arial" w:hAnsi="Arial" w:cs="Arial"/>
          <w:sz w:val="22"/>
          <w:szCs w:val="22"/>
        </w:rPr>
      </w:pPr>
      <w:r w:rsidRPr="008078D8">
        <w:rPr>
          <w:rFonts w:ascii="Arial" w:hAnsi="Arial" w:cs="Arial"/>
          <w:sz w:val="22"/>
          <w:szCs w:val="22"/>
        </w:rPr>
        <w:t>Należy podkreślić, że pomimo</w:t>
      </w:r>
      <w:r w:rsidR="00DB7751" w:rsidRPr="008078D8">
        <w:rPr>
          <w:rFonts w:ascii="Arial" w:hAnsi="Arial" w:cs="Arial"/>
          <w:sz w:val="22"/>
          <w:szCs w:val="22"/>
        </w:rPr>
        <w:t xml:space="preserve"> dobrej koniunktury, </w:t>
      </w:r>
      <w:r w:rsidR="005E02CA" w:rsidRPr="008078D8">
        <w:rPr>
          <w:rFonts w:ascii="Arial" w:hAnsi="Arial" w:cs="Arial"/>
          <w:sz w:val="22"/>
          <w:szCs w:val="22"/>
        </w:rPr>
        <w:t xml:space="preserve">przedstawiciele branży </w:t>
      </w:r>
      <w:r w:rsidR="007D5C8E" w:rsidRPr="008078D8">
        <w:rPr>
          <w:rFonts w:ascii="Arial" w:hAnsi="Arial" w:cs="Arial"/>
          <w:sz w:val="22"/>
          <w:szCs w:val="22"/>
        </w:rPr>
        <w:t xml:space="preserve">TSL </w:t>
      </w:r>
      <w:r w:rsidR="00117706" w:rsidRPr="008078D8">
        <w:rPr>
          <w:rFonts w:ascii="Arial" w:hAnsi="Arial" w:cs="Arial"/>
          <w:sz w:val="22"/>
          <w:szCs w:val="22"/>
        </w:rPr>
        <w:t>w</w:t>
      </w:r>
      <w:r w:rsidR="00681700" w:rsidRPr="008078D8">
        <w:rPr>
          <w:rFonts w:ascii="Arial" w:hAnsi="Arial" w:cs="Arial"/>
          <w:sz w:val="22"/>
          <w:szCs w:val="22"/>
        </w:rPr>
        <w:t> </w:t>
      </w:r>
      <w:r w:rsidR="00117706" w:rsidRPr="008078D8">
        <w:rPr>
          <w:rFonts w:ascii="Arial" w:hAnsi="Arial" w:cs="Arial"/>
          <w:sz w:val="22"/>
          <w:szCs w:val="22"/>
        </w:rPr>
        <w:t xml:space="preserve">województwie łódzkim </w:t>
      </w:r>
      <w:r w:rsidR="005E02CA" w:rsidRPr="008078D8">
        <w:rPr>
          <w:rFonts w:ascii="Arial" w:hAnsi="Arial" w:cs="Arial"/>
          <w:sz w:val="22"/>
          <w:szCs w:val="22"/>
        </w:rPr>
        <w:t xml:space="preserve">zauważają </w:t>
      </w:r>
      <w:r w:rsidR="007D5C8E" w:rsidRPr="008078D8">
        <w:rPr>
          <w:rFonts w:ascii="Arial" w:hAnsi="Arial" w:cs="Arial"/>
          <w:sz w:val="22"/>
          <w:szCs w:val="22"/>
        </w:rPr>
        <w:t xml:space="preserve">potencjalne </w:t>
      </w:r>
      <w:r w:rsidR="005E02CA" w:rsidRPr="008078D8">
        <w:rPr>
          <w:rFonts w:ascii="Arial" w:hAnsi="Arial" w:cs="Arial"/>
          <w:sz w:val="22"/>
          <w:szCs w:val="22"/>
        </w:rPr>
        <w:t>zagrożenia dla jej dalszego rozwoju</w:t>
      </w:r>
      <w:r w:rsidR="007D5C8E" w:rsidRPr="008078D8">
        <w:rPr>
          <w:rFonts w:ascii="Arial" w:hAnsi="Arial" w:cs="Arial"/>
          <w:sz w:val="22"/>
          <w:szCs w:val="22"/>
        </w:rPr>
        <w:t xml:space="preserve">. Paradoksem jest, że antycypowane zagrożenia wynikają w znacznej mierze z obecnego sukcesu branży i jej rozkwitu. </w:t>
      </w:r>
      <w:r w:rsidR="005E02CA" w:rsidRPr="008078D8">
        <w:rPr>
          <w:rFonts w:ascii="Arial" w:hAnsi="Arial" w:cs="Arial"/>
          <w:sz w:val="22"/>
          <w:szCs w:val="22"/>
        </w:rPr>
        <w:t>Reprezentanci sektora w raportach branżowych zwracają</w:t>
      </w:r>
      <w:r w:rsidR="007D5C8E" w:rsidRPr="008078D8">
        <w:rPr>
          <w:rFonts w:ascii="Arial" w:hAnsi="Arial" w:cs="Arial"/>
          <w:sz w:val="22"/>
          <w:szCs w:val="22"/>
        </w:rPr>
        <w:t xml:space="preserve"> </w:t>
      </w:r>
      <w:r w:rsidR="00117706" w:rsidRPr="008078D8">
        <w:rPr>
          <w:rFonts w:ascii="Arial" w:hAnsi="Arial" w:cs="Arial"/>
          <w:sz w:val="22"/>
          <w:szCs w:val="22"/>
        </w:rPr>
        <w:t xml:space="preserve">uwagę </w:t>
      </w:r>
      <w:r w:rsidR="007D5C8E" w:rsidRPr="008078D8">
        <w:rPr>
          <w:rFonts w:ascii="Arial" w:hAnsi="Arial" w:cs="Arial"/>
          <w:sz w:val="22"/>
          <w:szCs w:val="22"/>
        </w:rPr>
        <w:t>m.in. na potencjalne</w:t>
      </w:r>
      <w:r w:rsidR="005E02CA" w:rsidRPr="008078D8">
        <w:rPr>
          <w:rFonts w:ascii="Arial" w:hAnsi="Arial" w:cs="Arial"/>
          <w:sz w:val="22"/>
          <w:szCs w:val="22"/>
        </w:rPr>
        <w:t xml:space="preserve"> </w:t>
      </w:r>
      <w:r w:rsidR="007D5C8E" w:rsidRPr="008078D8">
        <w:rPr>
          <w:rFonts w:ascii="Arial" w:hAnsi="Arial" w:cs="Arial"/>
          <w:sz w:val="22"/>
          <w:szCs w:val="22"/>
        </w:rPr>
        <w:t>ryzyka</w:t>
      </w:r>
      <w:r w:rsidR="001158F2">
        <w:rPr>
          <w:rFonts w:ascii="Arial" w:hAnsi="Arial" w:cs="Arial"/>
          <w:sz w:val="22"/>
          <w:szCs w:val="22"/>
        </w:rPr>
        <w:t>,</w:t>
      </w:r>
      <w:r w:rsidR="007D5C8E" w:rsidRPr="008078D8">
        <w:rPr>
          <w:rFonts w:ascii="Arial" w:hAnsi="Arial" w:cs="Arial"/>
          <w:sz w:val="22"/>
          <w:szCs w:val="22"/>
        </w:rPr>
        <w:t xml:space="preserve"> jakie dla płynnej działalności firm mogą nieść </w:t>
      </w:r>
      <w:r w:rsidR="00EC7BA2" w:rsidRPr="008078D8">
        <w:rPr>
          <w:rFonts w:ascii="Arial" w:hAnsi="Arial" w:cs="Arial"/>
          <w:sz w:val="22"/>
          <w:szCs w:val="22"/>
        </w:rPr>
        <w:t xml:space="preserve">rozciągnięte </w:t>
      </w:r>
      <w:r w:rsidR="00200EE0" w:rsidRPr="008078D8">
        <w:rPr>
          <w:rFonts w:ascii="Arial" w:hAnsi="Arial" w:cs="Arial"/>
          <w:sz w:val="22"/>
          <w:szCs w:val="22"/>
        </w:rPr>
        <w:br/>
      </w:r>
      <w:r w:rsidR="00EC7BA2" w:rsidRPr="008078D8">
        <w:rPr>
          <w:rFonts w:ascii="Arial" w:hAnsi="Arial" w:cs="Arial"/>
          <w:sz w:val="22"/>
          <w:szCs w:val="22"/>
        </w:rPr>
        <w:t>w czasie harmonogramy procesów inwestycyjnych</w:t>
      </w:r>
      <w:r w:rsidR="001158F2">
        <w:rPr>
          <w:rFonts w:ascii="Arial" w:hAnsi="Arial" w:cs="Arial"/>
          <w:sz w:val="22"/>
          <w:szCs w:val="22"/>
        </w:rPr>
        <w:t>,</w:t>
      </w:r>
      <w:r w:rsidR="00EC7BA2" w:rsidRPr="008078D8">
        <w:rPr>
          <w:rFonts w:ascii="Arial" w:hAnsi="Arial" w:cs="Arial"/>
          <w:sz w:val="22"/>
          <w:szCs w:val="22"/>
        </w:rPr>
        <w:t xml:space="preserve"> ze względu na </w:t>
      </w:r>
      <w:r w:rsidR="00EC7BA2" w:rsidRPr="00D26617">
        <w:rPr>
          <w:rFonts w:ascii="Arial" w:hAnsi="Arial" w:cs="Arial"/>
          <w:sz w:val="22"/>
          <w:szCs w:val="22"/>
        </w:rPr>
        <w:t xml:space="preserve">ograniczoną dostępność </w:t>
      </w:r>
      <w:r w:rsidR="00CA12DA" w:rsidRPr="008078D8">
        <w:rPr>
          <w:rFonts w:ascii="Arial" w:hAnsi="Arial" w:cs="Arial"/>
          <w:sz w:val="22"/>
          <w:szCs w:val="22"/>
        </w:rPr>
        <w:t>i</w:t>
      </w:r>
      <w:r w:rsidR="00681700" w:rsidRPr="008078D8">
        <w:rPr>
          <w:rFonts w:ascii="Arial" w:hAnsi="Arial" w:cs="Arial"/>
          <w:sz w:val="22"/>
          <w:szCs w:val="22"/>
        </w:rPr>
        <w:t> </w:t>
      </w:r>
      <w:r w:rsidR="00CA12DA" w:rsidRPr="008078D8">
        <w:rPr>
          <w:rFonts w:ascii="Arial" w:hAnsi="Arial" w:cs="Arial"/>
          <w:sz w:val="22"/>
          <w:szCs w:val="22"/>
        </w:rPr>
        <w:t xml:space="preserve">wydolność </w:t>
      </w:r>
      <w:r w:rsidR="00EC7BA2" w:rsidRPr="008078D8">
        <w:rPr>
          <w:rFonts w:ascii="Arial" w:hAnsi="Arial" w:cs="Arial"/>
          <w:sz w:val="22"/>
          <w:szCs w:val="22"/>
        </w:rPr>
        <w:t>firm budowlanych</w:t>
      </w:r>
      <w:r w:rsidR="00CA12DA" w:rsidRPr="008078D8">
        <w:rPr>
          <w:rFonts w:ascii="Arial" w:hAnsi="Arial" w:cs="Arial"/>
          <w:sz w:val="22"/>
          <w:szCs w:val="22"/>
        </w:rPr>
        <w:t xml:space="preserve"> hamujące inwestycje w nowe powierzchnie magazynowe i</w:t>
      </w:r>
      <w:r w:rsidR="00681700" w:rsidRPr="008078D8">
        <w:rPr>
          <w:rFonts w:ascii="Arial" w:hAnsi="Arial" w:cs="Arial"/>
          <w:sz w:val="22"/>
          <w:szCs w:val="22"/>
        </w:rPr>
        <w:t> </w:t>
      </w:r>
      <w:r w:rsidR="00CA12DA" w:rsidRPr="008078D8">
        <w:rPr>
          <w:rFonts w:ascii="Arial" w:hAnsi="Arial" w:cs="Arial"/>
          <w:sz w:val="22"/>
          <w:szCs w:val="22"/>
        </w:rPr>
        <w:t xml:space="preserve">centra logistyczne. Zwraca się także uwagę na </w:t>
      </w:r>
      <w:r w:rsidR="00EC7BA2" w:rsidRPr="008078D8">
        <w:rPr>
          <w:rFonts w:ascii="Arial" w:hAnsi="Arial" w:cs="Arial"/>
          <w:sz w:val="22"/>
          <w:szCs w:val="22"/>
        </w:rPr>
        <w:t>rosnące koszty pracy oraz deficyt pracowników, w szczególności w Łodzi i Strykowie</w:t>
      </w:r>
      <w:r w:rsidR="00EC7BA2" w:rsidRPr="008078D8">
        <w:rPr>
          <w:rStyle w:val="Odwoanieprzypisudolnego"/>
          <w:rFonts w:ascii="Arial" w:hAnsi="Arial" w:cs="Arial"/>
          <w:sz w:val="22"/>
          <w:szCs w:val="22"/>
        </w:rPr>
        <w:footnoteReference w:id="6"/>
      </w:r>
      <w:r w:rsidR="00CA12DA" w:rsidRPr="008078D8">
        <w:rPr>
          <w:rFonts w:ascii="Arial" w:hAnsi="Arial" w:cs="Arial"/>
          <w:sz w:val="22"/>
          <w:szCs w:val="22"/>
        </w:rPr>
        <w:t>. Wskazane ograniczenia uniemożliwiają pełne wykorzystanie potencjału</w:t>
      </w:r>
      <w:r w:rsidR="001158F2">
        <w:rPr>
          <w:rFonts w:ascii="Arial" w:hAnsi="Arial" w:cs="Arial"/>
          <w:sz w:val="22"/>
          <w:szCs w:val="22"/>
        </w:rPr>
        <w:t>,</w:t>
      </w:r>
      <w:r w:rsidR="00CA12DA" w:rsidRPr="008078D8">
        <w:rPr>
          <w:rFonts w:ascii="Arial" w:hAnsi="Arial" w:cs="Arial"/>
          <w:sz w:val="22"/>
          <w:szCs w:val="22"/>
        </w:rPr>
        <w:t xml:space="preserve"> jaki płynnie z rosnącej podaży na usługi firm z branży TSL.</w:t>
      </w:r>
    </w:p>
    <w:p w14:paraId="62E23E00" w14:textId="77777777" w:rsidR="00D057B2" w:rsidRPr="008078D8" w:rsidRDefault="00F52BCC" w:rsidP="006157E1">
      <w:pPr>
        <w:tabs>
          <w:tab w:val="left" w:pos="1418"/>
        </w:tabs>
        <w:spacing w:line="276" w:lineRule="auto"/>
        <w:jc w:val="left"/>
        <w:rPr>
          <w:rFonts w:ascii="Arial" w:hAnsi="Arial" w:cs="Arial"/>
          <w:sz w:val="22"/>
          <w:szCs w:val="22"/>
        </w:rPr>
      </w:pPr>
      <w:r w:rsidRPr="008078D8">
        <w:rPr>
          <w:rFonts w:ascii="Arial" w:hAnsi="Arial" w:cs="Arial"/>
          <w:sz w:val="22"/>
          <w:szCs w:val="22"/>
        </w:rPr>
        <w:t>Sektor transportowy, spedycyjny i logistyczny nie funkcjonuje w oderwaniu od innych branż, ale stanowi integraln</w:t>
      </w:r>
      <w:r w:rsidR="00F85CEF" w:rsidRPr="008078D8">
        <w:rPr>
          <w:rFonts w:ascii="Arial" w:hAnsi="Arial" w:cs="Arial"/>
          <w:sz w:val="22"/>
          <w:szCs w:val="22"/>
        </w:rPr>
        <w:t xml:space="preserve">y składnik </w:t>
      </w:r>
      <w:r w:rsidRPr="008078D8">
        <w:rPr>
          <w:rFonts w:ascii="Arial" w:hAnsi="Arial" w:cs="Arial"/>
          <w:sz w:val="22"/>
          <w:szCs w:val="22"/>
        </w:rPr>
        <w:t xml:space="preserve">krajobrazu gospodarczego województwa łódzkiego. </w:t>
      </w:r>
      <w:r w:rsidR="00F85CEF" w:rsidRPr="008078D8">
        <w:rPr>
          <w:rFonts w:ascii="Arial" w:hAnsi="Arial" w:cs="Arial"/>
          <w:sz w:val="22"/>
          <w:szCs w:val="22"/>
        </w:rPr>
        <w:t xml:space="preserve">Potencjał rozwojowy </w:t>
      </w:r>
      <w:r w:rsidR="007D5C8E" w:rsidRPr="008078D8">
        <w:rPr>
          <w:rFonts w:ascii="Arial" w:hAnsi="Arial" w:cs="Arial"/>
          <w:sz w:val="22"/>
          <w:szCs w:val="22"/>
        </w:rPr>
        <w:t xml:space="preserve">branży TSL i mogące z niego płynąc korzyści są </w:t>
      </w:r>
      <w:r w:rsidR="00F85CEF" w:rsidRPr="008078D8">
        <w:rPr>
          <w:rFonts w:ascii="Arial" w:hAnsi="Arial" w:cs="Arial"/>
          <w:sz w:val="22"/>
          <w:szCs w:val="22"/>
        </w:rPr>
        <w:t>zatem analizowane także</w:t>
      </w:r>
      <w:r w:rsidRPr="008078D8">
        <w:rPr>
          <w:rFonts w:ascii="Arial" w:hAnsi="Arial" w:cs="Arial"/>
          <w:sz w:val="22"/>
          <w:szCs w:val="22"/>
        </w:rPr>
        <w:t xml:space="preserve"> </w:t>
      </w:r>
      <w:r w:rsidR="00681700" w:rsidRPr="008078D8">
        <w:rPr>
          <w:rFonts w:ascii="Arial" w:hAnsi="Arial" w:cs="Arial"/>
          <w:sz w:val="22"/>
          <w:szCs w:val="22"/>
        </w:rPr>
        <w:t>w </w:t>
      </w:r>
      <w:r w:rsidR="009237BD" w:rsidRPr="008078D8">
        <w:rPr>
          <w:rFonts w:ascii="Arial" w:hAnsi="Arial" w:cs="Arial"/>
          <w:sz w:val="22"/>
          <w:szCs w:val="22"/>
        </w:rPr>
        <w:t>ogólnokrajowych i regionalnych dokument</w:t>
      </w:r>
      <w:r w:rsidR="007D5C8E" w:rsidRPr="008078D8">
        <w:rPr>
          <w:rFonts w:ascii="Arial" w:hAnsi="Arial" w:cs="Arial"/>
          <w:sz w:val="22"/>
          <w:szCs w:val="22"/>
        </w:rPr>
        <w:t>ach</w:t>
      </w:r>
      <w:r w:rsidR="009237BD" w:rsidRPr="008078D8">
        <w:rPr>
          <w:rFonts w:ascii="Arial" w:hAnsi="Arial" w:cs="Arial"/>
          <w:sz w:val="22"/>
          <w:szCs w:val="22"/>
        </w:rPr>
        <w:t xml:space="preserve"> strategicznych</w:t>
      </w:r>
      <w:r w:rsidR="00DE3BBD" w:rsidRPr="008078D8">
        <w:rPr>
          <w:rFonts w:ascii="Arial" w:hAnsi="Arial" w:cs="Arial"/>
          <w:sz w:val="22"/>
          <w:szCs w:val="22"/>
        </w:rPr>
        <w:t xml:space="preserve">. </w:t>
      </w:r>
      <w:r w:rsidR="000A07DE" w:rsidRPr="008078D8">
        <w:rPr>
          <w:rFonts w:ascii="Arial" w:hAnsi="Arial" w:cs="Arial"/>
          <w:sz w:val="22"/>
          <w:szCs w:val="22"/>
        </w:rPr>
        <w:t>N</w:t>
      </w:r>
      <w:r w:rsidR="007D5C8E" w:rsidRPr="008078D8">
        <w:rPr>
          <w:rFonts w:ascii="Arial" w:hAnsi="Arial" w:cs="Arial"/>
          <w:sz w:val="22"/>
          <w:szCs w:val="22"/>
        </w:rPr>
        <w:t>ależy</w:t>
      </w:r>
      <w:r w:rsidR="000A07DE" w:rsidRPr="008078D8">
        <w:rPr>
          <w:rFonts w:ascii="Arial" w:hAnsi="Arial" w:cs="Arial"/>
          <w:sz w:val="22"/>
          <w:szCs w:val="22"/>
        </w:rPr>
        <w:t xml:space="preserve"> jednak</w:t>
      </w:r>
      <w:r w:rsidR="007D5C8E" w:rsidRPr="008078D8">
        <w:rPr>
          <w:rFonts w:ascii="Arial" w:hAnsi="Arial" w:cs="Arial"/>
          <w:sz w:val="22"/>
          <w:szCs w:val="22"/>
        </w:rPr>
        <w:t xml:space="preserve"> podkreślić, </w:t>
      </w:r>
      <w:r w:rsidR="00681700" w:rsidRPr="008078D8">
        <w:rPr>
          <w:rFonts w:ascii="Arial" w:hAnsi="Arial" w:cs="Arial"/>
          <w:sz w:val="22"/>
          <w:szCs w:val="22"/>
        </w:rPr>
        <w:t>że </w:t>
      </w:r>
      <w:r w:rsidR="007D5C8E" w:rsidRPr="008078D8">
        <w:rPr>
          <w:rFonts w:ascii="Arial" w:hAnsi="Arial" w:cs="Arial"/>
          <w:sz w:val="22"/>
          <w:szCs w:val="22"/>
        </w:rPr>
        <w:t>w</w:t>
      </w:r>
      <w:r w:rsidR="00DE3BBD" w:rsidRPr="008078D8">
        <w:rPr>
          <w:rFonts w:ascii="Arial" w:hAnsi="Arial" w:cs="Arial"/>
          <w:sz w:val="22"/>
          <w:szCs w:val="22"/>
        </w:rPr>
        <w:t xml:space="preserve"> </w:t>
      </w:r>
      <w:r w:rsidR="00F85CEF" w:rsidRPr="008078D8">
        <w:rPr>
          <w:rFonts w:ascii="Arial" w:hAnsi="Arial" w:cs="Arial"/>
          <w:sz w:val="22"/>
          <w:szCs w:val="22"/>
        </w:rPr>
        <w:t xml:space="preserve">tych </w:t>
      </w:r>
      <w:r w:rsidR="00DE3BBD" w:rsidRPr="008078D8">
        <w:rPr>
          <w:rFonts w:ascii="Arial" w:hAnsi="Arial" w:cs="Arial"/>
          <w:sz w:val="22"/>
          <w:szCs w:val="22"/>
        </w:rPr>
        <w:t>opracowaniach</w:t>
      </w:r>
      <w:r w:rsidR="009237BD" w:rsidRPr="008078D8">
        <w:rPr>
          <w:rFonts w:ascii="Arial" w:hAnsi="Arial" w:cs="Arial"/>
          <w:sz w:val="22"/>
          <w:szCs w:val="22"/>
        </w:rPr>
        <w:t xml:space="preserve"> branża </w:t>
      </w:r>
      <w:r w:rsidR="00CA12DA" w:rsidRPr="008078D8">
        <w:rPr>
          <w:rFonts w:ascii="Arial" w:hAnsi="Arial" w:cs="Arial"/>
          <w:sz w:val="22"/>
          <w:szCs w:val="22"/>
        </w:rPr>
        <w:t>TSL nie jest stawiana w roli kluczowego, strategicznego aktora wojewódzkiego i krajowego systemu gospodarczego</w:t>
      </w:r>
      <w:r w:rsidR="009237BD" w:rsidRPr="008078D8">
        <w:rPr>
          <w:rFonts w:ascii="Arial" w:hAnsi="Arial" w:cs="Arial"/>
          <w:sz w:val="22"/>
          <w:szCs w:val="22"/>
        </w:rPr>
        <w:t xml:space="preserve">, ale </w:t>
      </w:r>
      <w:r w:rsidR="007D5C8E" w:rsidRPr="008078D8">
        <w:rPr>
          <w:rFonts w:ascii="Arial" w:hAnsi="Arial" w:cs="Arial"/>
          <w:sz w:val="22"/>
          <w:szCs w:val="22"/>
        </w:rPr>
        <w:t xml:space="preserve">raczej </w:t>
      </w:r>
      <w:r w:rsidR="00DE3BBD" w:rsidRPr="008078D8">
        <w:rPr>
          <w:rFonts w:ascii="Arial" w:hAnsi="Arial" w:cs="Arial"/>
          <w:sz w:val="22"/>
          <w:szCs w:val="22"/>
        </w:rPr>
        <w:t xml:space="preserve">jako jeden z kilku potencjalnych obszarów rozwojowych. </w:t>
      </w:r>
      <w:r w:rsidR="007D5C8E" w:rsidRPr="008078D8">
        <w:rPr>
          <w:rFonts w:ascii="Arial" w:hAnsi="Arial" w:cs="Arial"/>
          <w:sz w:val="22"/>
          <w:szCs w:val="22"/>
        </w:rPr>
        <w:t xml:space="preserve">Można postawić tezę, że </w:t>
      </w:r>
      <w:r w:rsidR="000A07DE" w:rsidRPr="008078D8">
        <w:rPr>
          <w:rFonts w:ascii="Arial" w:hAnsi="Arial" w:cs="Arial"/>
          <w:sz w:val="22"/>
          <w:szCs w:val="22"/>
        </w:rPr>
        <w:t>twórcy</w:t>
      </w:r>
      <w:r w:rsidR="007D5C8E" w:rsidRPr="008078D8">
        <w:rPr>
          <w:rFonts w:ascii="Arial" w:hAnsi="Arial" w:cs="Arial"/>
          <w:sz w:val="22"/>
          <w:szCs w:val="22"/>
        </w:rPr>
        <w:t xml:space="preserve"> ogólnopolski</w:t>
      </w:r>
      <w:r w:rsidR="000A07DE" w:rsidRPr="008078D8">
        <w:rPr>
          <w:rFonts w:ascii="Arial" w:hAnsi="Arial" w:cs="Arial"/>
          <w:sz w:val="22"/>
          <w:szCs w:val="22"/>
        </w:rPr>
        <w:t>ch</w:t>
      </w:r>
      <w:r w:rsidR="007D5C8E" w:rsidRPr="008078D8">
        <w:rPr>
          <w:rFonts w:ascii="Arial" w:hAnsi="Arial" w:cs="Arial"/>
          <w:sz w:val="22"/>
          <w:szCs w:val="22"/>
        </w:rPr>
        <w:t xml:space="preserve"> </w:t>
      </w:r>
      <w:r w:rsidR="00681700" w:rsidRPr="008078D8">
        <w:rPr>
          <w:rFonts w:ascii="Arial" w:hAnsi="Arial" w:cs="Arial"/>
          <w:sz w:val="22"/>
          <w:szCs w:val="22"/>
        </w:rPr>
        <w:t>i </w:t>
      </w:r>
      <w:r w:rsidR="000A07DE" w:rsidRPr="008078D8">
        <w:rPr>
          <w:rFonts w:ascii="Arial" w:hAnsi="Arial" w:cs="Arial"/>
          <w:sz w:val="22"/>
          <w:szCs w:val="22"/>
        </w:rPr>
        <w:t xml:space="preserve">regionalnych strategii </w:t>
      </w:r>
      <w:r w:rsidR="007D5C8E" w:rsidRPr="008078D8">
        <w:rPr>
          <w:rFonts w:ascii="Arial" w:hAnsi="Arial" w:cs="Arial"/>
          <w:sz w:val="22"/>
          <w:szCs w:val="22"/>
        </w:rPr>
        <w:t xml:space="preserve">rozwoju </w:t>
      </w:r>
      <w:r w:rsidR="000A07DE" w:rsidRPr="008078D8">
        <w:rPr>
          <w:rFonts w:ascii="Arial" w:hAnsi="Arial" w:cs="Arial"/>
          <w:sz w:val="22"/>
          <w:szCs w:val="22"/>
        </w:rPr>
        <w:t xml:space="preserve">skupiają </w:t>
      </w:r>
      <w:r w:rsidR="007D5C8E" w:rsidRPr="008078D8">
        <w:rPr>
          <w:rFonts w:ascii="Arial" w:hAnsi="Arial" w:cs="Arial"/>
          <w:sz w:val="22"/>
          <w:szCs w:val="22"/>
        </w:rPr>
        <w:t xml:space="preserve">się raczej na fakcie, </w:t>
      </w:r>
      <w:r w:rsidR="00DE3BBD" w:rsidRPr="008078D8">
        <w:rPr>
          <w:rFonts w:ascii="Arial" w:hAnsi="Arial" w:cs="Arial"/>
          <w:sz w:val="22"/>
          <w:szCs w:val="22"/>
        </w:rPr>
        <w:t xml:space="preserve">że </w:t>
      </w:r>
      <w:r w:rsidR="00F85CEF" w:rsidRPr="008078D8">
        <w:rPr>
          <w:rFonts w:ascii="Arial" w:hAnsi="Arial" w:cs="Arial"/>
          <w:sz w:val="22"/>
          <w:szCs w:val="22"/>
        </w:rPr>
        <w:t xml:space="preserve">branża TSL </w:t>
      </w:r>
      <w:r w:rsidR="00DE3BBD" w:rsidRPr="008078D8">
        <w:rPr>
          <w:rFonts w:ascii="Arial" w:hAnsi="Arial" w:cs="Arial"/>
          <w:sz w:val="22"/>
          <w:szCs w:val="22"/>
        </w:rPr>
        <w:t>będzie</w:t>
      </w:r>
      <w:r w:rsidR="009237BD" w:rsidRPr="008078D8">
        <w:rPr>
          <w:rFonts w:ascii="Arial" w:hAnsi="Arial" w:cs="Arial"/>
          <w:sz w:val="22"/>
          <w:szCs w:val="22"/>
        </w:rPr>
        <w:t xml:space="preserve"> beneficjentem rozwoju sieci drogowej i kolejowej</w:t>
      </w:r>
      <w:r w:rsidR="00353B31" w:rsidRPr="008078D8">
        <w:rPr>
          <w:rFonts w:ascii="Arial" w:hAnsi="Arial" w:cs="Arial"/>
          <w:sz w:val="22"/>
          <w:szCs w:val="22"/>
        </w:rPr>
        <w:t>, a przez to</w:t>
      </w:r>
      <w:r w:rsidR="007D5C8E" w:rsidRPr="008078D8">
        <w:rPr>
          <w:rFonts w:ascii="Arial" w:hAnsi="Arial" w:cs="Arial"/>
          <w:sz w:val="22"/>
          <w:szCs w:val="22"/>
        </w:rPr>
        <w:t xml:space="preserve"> </w:t>
      </w:r>
      <w:r w:rsidR="00353B31" w:rsidRPr="008078D8">
        <w:rPr>
          <w:rFonts w:ascii="Arial" w:hAnsi="Arial" w:cs="Arial"/>
          <w:sz w:val="22"/>
          <w:szCs w:val="22"/>
        </w:rPr>
        <w:t>może</w:t>
      </w:r>
      <w:r w:rsidR="007D5C8E" w:rsidRPr="008078D8">
        <w:rPr>
          <w:rFonts w:ascii="Arial" w:hAnsi="Arial" w:cs="Arial"/>
          <w:sz w:val="22"/>
          <w:szCs w:val="22"/>
        </w:rPr>
        <w:t xml:space="preserve"> wspierać rozwój innych obszarów gospodarki. </w:t>
      </w:r>
      <w:r w:rsidR="000A07DE" w:rsidRPr="008078D8">
        <w:rPr>
          <w:rFonts w:ascii="Arial" w:hAnsi="Arial" w:cs="Arial"/>
          <w:sz w:val="22"/>
          <w:szCs w:val="22"/>
        </w:rPr>
        <w:t>B</w:t>
      </w:r>
      <w:r w:rsidR="007D5C8E" w:rsidRPr="008078D8">
        <w:rPr>
          <w:rFonts w:ascii="Arial" w:hAnsi="Arial" w:cs="Arial"/>
          <w:sz w:val="22"/>
          <w:szCs w:val="22"/>
        </w:rPr>
        <w:t xml:space="preserve">ranża TSL jest </w:t>
      </w:r>
      <w:r w:rsidR="000A07DE" w:rsidRPr="008078D8">
        <w:rPr>
          <w:rFonts w:ascii="Arial" w:hAnsi="Arial" w:cs="Arial"/>
          <w:sz w:val="22"/>
          <w:szCs w:val="22"/>
        </w:rPr>
        <w:t xml:space="preserve">wprawdzie identyfikowana </w:t>
      </w:r>
      <w:r w:rsidR="007D5C8E" w:rsidRPr="008078D8">
        <w:rPr>
          <w:rFonts w:ascii="Arial" w:hAnsi="Arial" w:cs="Arial"/>
          <w:sz w:val="22"/>
          <w:szCs w:val="22"/>
        </w:rPr>
        <w:t>jako istotny obszar rozwojowy</w:t>
      </w:r>
      <w:r w:rsidR="00F85CEF" w:rsidRPr="008078D8">
        <w:rPr>
          <w:rFonts w:ascii="Arial" w:hAnsi="Arial" w:cs="Arial"/>
          <w:sz w:val="22"/>
          <w:szCs w:val="22"/>
        </w:rPr>
        <w:t>, ale</w:t>
      </w:r>
      <w:r w:rsidR="007D5C8E" w:rsidRPr="008078D8">
        <w:rPr>
          <w:rFonts w:ascii="Arial" w:hAnsi="Arial" w:cs="Arial"/>
          <w:sz w:val="22"/>
          <w:szCs w:val="22"/>
        </w:rPr>
        <w:t xml:space="preserve"> dominująca</w:t>
      </w:r>
      <w:r w:rsidR="00CA12DA" w:rsidRPr="008078D8">
        <w:rPr>
          <w:rFonts w:ascii="Arial" w:hAnsi="Arial" w:cs="Arial"/>
          <w:sz w:val="22"/>
          <w:szCs w:val="22"/>
        </w:rPr>
        <w:t xml:space="preserve"> w dokumentach strategicznych</w:t>
      </w:r>
      <w:r w:rsidR="007D5C8E" w:rsidRPr="008078D8">
        <w:rPr>
          <w:rFonts w:ascii="Arial" w:hAnsi="Arial" w:cs="Arial"/>
          <w:sz w:val="22"/>
          <w:szCs w:val="22"/>
        </w:rPr>
        <w:t xml:space="preserve"> narracja traktuje firmy </w:t>
      </w:r>
      <w:r w:rsidR="00F85CEF" w:rsidRPr="008078D8">
        <w:rPr>
          <w:rFonts w:ascii="Arial" w:hAnsi="Arial" w:cs="Arial"/>
          <w:sz w:val="22"/>
          <w:szCs w:val="22"/>
        </w:rPr>
        <w:t xml:space="preserve">z branży </w:t>
      </w:r>
      <w:r w:rsidR="007D5C8E" w:rsidRPr="008078D8">
        <w:rPr>
          <w:rFonts w:ascii="Arial" w:hAnsi="Arial" w:cs="Arial"/>
          <w:sz w:val="22"/>
          <w:szCs w:val="22"/>
        </w:rPr>
        <w:t xml:space="preserve">jako czynnik wsparcia rozwoju gospodarki, nie zaś jako obszar wymagający szczególnej uwagi i działań akcelerujących </w:t>
      </w:r>
      <w:r w:rsidR="00F85CEF" w:rsidRPr="008078D8">
        <w:rPr>
          <w:rFonts w:ascii="Arial" w:hAnsi="Arial" w:cs="Arial"/>
          <w:sz w:val="22"/>
          <w:szCs w:val="22"/>
        </w:rPr>
        <w:t xml:space="preserve">jego </w:t>
      </w:r>
      <w:r w:rsidR="007D5C8E" w:rsidRPr="008078D8">
        <w:rPr>
          <w:rFonts w:ascii="Arial" w:hAnsi="Arial" w:cs="Arial"/>
          <w:sz w:val="22"/>
          <w:szCs w:val="22"/>
        </w:rPr>
        <w:t xml:space="preserve">rozwój </w:t>
      </w:r>
      <w:r w:rsidR="000A07DE" w:rsidRPr="008078D8">
        <w:rPr>
          <w:rFonts w:ascii="Arial" w:hAnsi="Arial" w:cs="Arial"/>
          <w:sz w:val="22"/>
          <w:szCs w:val="22"/>
        </w:rPr>
        <w:t xml:space="preserve">oraz </w:t>
      </w:r>
      <w:r w:rsidR="00F85CEF" w:rsidRPr="008078D8">
        <w:rPr>
          <w:rFonts w:ascii="Arial" w:hAnsi="Arial" w:cs="Arial"/>
          <w:sz w:val="22"/>
          <w:szCs w:val="22"/>
        </w:rPr>
        <w:t xml:space="preserve">wspierających </w:t>
      </w:r>
      <w:r w:rsidR="007D5C8E" w:rsidRPr="008078D8">
        <w:rPr>
          <w:rFonts w:ascii="Arial" w:hAnsi="Arial" w:cs="Arial"/>
          <w:sz w:val="22"/>
          <w:szCs w:val="22"/>
        </w:rPr>
        <w:t>innowacyjność.</w:t>
      </w:r>
    </w:p>
    <w:p w14:paraId="1C717499" w14:textId="77777777" w:rsidR="00881E4D" w:rsidRDefault="00DE3BBD" w:rsidP="006157E1">
      <w:pPr>
        <w:spacing w:line="276" w:lineRule="auto"/>
        <w:jc w:val="left"/>
        <w:rPr>
          <w:rFonts w:ascii="Arial" w:hAnsi="Arial" w:cs="Arial"/>
          <w:sz w:val="22"/>
          <w:szCs w:val="22"/>
        </w:rPr>
      </w:pPr>
      <w:r w:rsidRPr="008078D8">
        <w:rPr>
          <w:rFonts w:ascii="Arial" w:hAnsi="Arial" w:cs="Arial"/>
          <w:sz w:val="22"/>
          <w:szCs w:val="22"/>
        </w:rPr>
        <w:lastRenderedPageBreak/>
        <w:t xml:space="preserve">Poniżej omówiono </w:t>
      </w:r>
      <w:r w:rsidR="00F85CEF" w:rsidRPr="008078D8">
        <w:rPr>
          <w:rFonts w:ascii="Arial" w:hAnsi="Arial" w:cs="Arial"/>
          <w:sz w:val="22"/>
          <w:szCs w:val="22"/>
        </w:rPr>
        <w:t>wizję i rolę</w:t>
      </w:r>
      <w:r w:rsidRPr="008078D8">
        <w:rPr>
          <w:rFonts w:ascii="Arial" w:hAnsi="Arial" w:cs="Arial"/>
          <w:sz w:val="22"/>
          <w:szCs w:val="22"/>
        </w:rPr>
        <w:t xml:space="preserve"> branży TSL </w:t>
      </w:r>
      <w:r w:rsidR="00F85CEF" w:rsidRPr="008078D8">
        <w:rPr>
          <w:rFonts w:ascii="Arial" w:hAnsi="Arial" w:cs="Arial"/>
          <w:sz w:val="22"/>
          <w:szCs w:val="22"/>
        </w:rPr>
        <w:t xml:space="preserve">opisaną </w:t>
      </w:r>
      <w:r w:rsidRPr="008078D8">
        <w:rPr>
          <w:rFonts w:ascii="Arial" w:hAnsi="Arial" w:cs="Arial"/>
          <w:sz w:val="22"/>
          <w:szCs w:val="22"/>
        </w:rPr>
        <w:t xml:space="preserve">w sześciu dokumentach strategicznych </w:t>
      </w:r>
      <w:r w:rsidR="00200EE0" w:rsidRPr="008078D8">
        <w:rPr>
          <w:rFonts w:ascii="Arial" w:hAnsi="Arial" w:cs="Arial"/>
          <w:sz w:val="22"/>
          <w:szCs w:val="22"/>
        </w:rPr>
        <w:br/>
      </w:r>
      <w:r w:rsidR="000A07DE" w:rsidRPr="008078D8">
        <w:rPr>
          <w:rFonts w:ascii="Arial" w:hAnsi="Arial" w:cs="Arial"/>
          <w:sz w:val="22"/>
          <w:szCs w:val="22"/>
        </w:rPr>
        <w:t>ze szczególnym uwzględnieniem szans i zagrożeń rozwojowych</w:t>
      </w:r>
      <w:r w:rsidR="00A84C2A" w:rsidRPr="008078D8">
        <w:rPr>
          <w:rFonts w:ascii="Arial" w:hAnsi="Arial" w:cs="Arial"/>
          <w:sz w:val="22"/>
          <w:szCs w:val="22"/>
        </w:rPr>
        <w:t>, zaś w dalszych raportach zestawiono zgromadzone wnioski z wynikami prowadzonych badań i analiz</w:t>
      </w:r>
      <w:r w:rsidR="00117706" w:rsidRPr="008078D8">
        <w:rPr>
          <w:rFonts w:ascii="Arial" w:hAnsi="Arial" w:cs="Arial"/>
          <w:sz w:val="22"/>
          <w:szCs w:val="22"/>
        </w:rPr>
        <w:t>.</w:t>
      </w:r>
    </w:p>
    <w:p w14:paraId="4792C8F4" w14:textId="77777777" w:rsidR="00881E4D" w:rsidRPr="008078D8" w:rsidRDefault="00881E4D" w:rsidP="005C333B">
      <w:pPr>
        <w:pStyle w:val="Nagwek3"/>
        <w:numPr>
          <w:ilvl w:val="2"/>
          <w:numId w:val="22"/>
        </w:numPr>
        <w:jc w:val="left"/>
        <w:rPr>
          <w:rFonts w:cs="Arial"/>
        </w:rPr>
      </w:pPr>
      <w:bookmarkStart w:id="17" w:name="_Toc23963475"/>
      <w:r>
        <w:rPr>
          <w:rFonts w:cs="Arial"/>
          <w:sz w:val="22"/>
        </w:rPr>
        <w:t xml:space="preserve">Dokument: </w:t>
      </w:r>
      <w:r w:rsidRPr="00881E4D">
        <w:rPr>
          <w:rFonts w:cs="Arial"/>
          <w:sz w:val="22"/>
        </w:rPr>
        <w:t>Strategia na rzecz Odpowiedzialnego Rozwoju do roku 2020 (z perspektywą do 2030 roku)</w:t>
      </w:r>
      <w:bookmarkEnd w:id="17"/>
    </w:p>
    <w:p w14:paraId="65341B65" w14:textId="77777777" w:rsidR="00DE3BBD" w:rsidRPr="008078D8" w:rsidRDefault="00DE3BBD" w:rsidP="006157E1">
      <w:pPr>
        <w:spacing w:line="276" w:lineRule="auto"/>
        <w:jc w:val="left"/>
        <w:rPr>
          <w:rFonts w:ascii="Arial" w:hAnsi="Arial" w:cs="Arial"/>
          <w:sz w:val="22"/>
          <w:szCs w:val="22"/>
        </w:rPr>
      </w:pPr>
      <w:r w:rsidRPr="008078D8">
        <w:rPr>
          <w:rFonts w:ascii="Arial" w:hAnsi="Arial" w:cs="Arial"/>
          <w:sz w:val="22"/>
          <w:szCs w:val="22"/>
        </w:rPr>
        <w:t>Pierwszy z dokumentów</w:t>
      </w:r>
      <w:r w:rsidR="00C62C14" w:rsidRPr="008078D8">
        <w:rPr>
          <w:rFonts w:ascii="Arial" w:hAnsi="Arial" w:cs="Arial"/>
          <w:sz w:val="22"/>
          <w:szCs w:val="22"/>
        </w:rPr>
        <w:t xml:space="preserve"> „Strategia na rzecz Odpowiedzialnego Rozwoju do roku 2020 </w:t>
      </w:r>
      <w:r w:rsidR="00200EE0" w:rsidRPr="008078D8">
        <w:rPr>
          <w:rFonts w:ascii="Arial" w:hAnsi="Arial" w:cs="Arial"/>
          <w:sz w:val="22"/>
          <w:szCs w:val="22"/>
        </w:rPr>
        <w:br/>
      </w:r>
      <w:r w:rsidR="00C62C14" w:rsidRPr="008078D8">
        <w:rPr>
          <w:rFonts w:ascii="Arial" w:hAnsi="Arial" w:cs="Arial"/>
          <w:sz w:val="22"/>
          <w:szCs w:val="22"/>
        </w:rPr>
        <w:t>(z perspektywą do 2030 roku)</w:t>
      </w:r>
      <w:r w:rsidR="00F85CEF" w:rsidRPr="008078D8">
        <w:rPr>
          <w:rFonts w:ascii="Arial" w:hAnsi="Arial" w:cs="Arial"/>
          <w:sz w:val="22"/>
          <w:szCs w:val="22"/>
        </w:rPr>
        <w:t>”</w:t>
      </w:r>
      <w:r w:rsidR="00C62C14" w:rsidRPr="008078D8">
        <w:rPr>
          <w:rFonts w:ascii="Arial" w:hAnsi="Arial" w:cs="Arial"/>
          <w:sz w:val="22"/>
          <w:szCs w:val="22"/>
        </w:rPr>
        <w:t xml:space="preserve"> jest </w:t>
      </w:r>
      <w:r w:rsidRPr="008078D8">
        <w:rPr>
          <w:rFonts w:ascii="Arial" w:hAnsi="Arial" w:cs="Arial"/>
          <w:sz w:val="22"/>
          <w:szCs w:val="22"/>
        </w:rPr>
        <w:t>aktualizacją średniookresowej strategii rozwoju kraju</w:t>
      </w:r>
      <w:r w:rsidR="00C62C14" w:rsidRPr="008078D8">
        <w:rPr>
          <w:rFonts w:ascii="Arial" w:hAnsi="Arial" w:cs="Arial"/>
          <w:sz w:val="22"/>
          <w:szCs w:val="22"/>
        </w:rPr>
        <w:t xml:space="preserve">. </w:t>
      </w:r>
      <w:r w:rsidRPr="008078D8">
        <w:rPr>
          <w:rFonts w:ascii="Arial" w:hAnsi="Arial" w:cs="Arial"/>
          <w:sz w:val="22"/>
          <w:szCs w:val="22"/>
        </w:rPr>
        <w:t xml:space="preserve">Jest obowiązującym, kluczowym dokumentem państwa w obszarze średnio- i długofalowej polityki gospodarczej. Dokument ten stanowi rozwinięcie i operacjonalizację </w:t>
      </w:r>
      <w:r w:rsidR="008629AC" w:rsidRPr="008078D8">
        <w:rPr>
          <w:rFonts w:ascii="Arial" w:hAnsi="Arial" w:cs="Arial"/>
          <w:sz w:val="22"/>
          <w:szCs w:val="22"/>
        </w:rPr>
        <w:t>„</w:t>
      </w:r>
      <w:r w:rsidR="000A07DE" w:rsidRPr="008078D8">
        <w:rPr>
          <w:rFonts w:ascii="Arial" w:hAnsi="Arial" w:cs="Arial"/>
          <w:sz w:val="22"/>
          <w:szCs w:val="22"/>
        </w:rPr>
        <w:t>Strategii na rzecz Odpowiedzialnego Rozwoju</w:t>
      </w:r>
      <w:r w:rsidR="008629AC" w:rsidRPr="008078D8">
        <w:rPr>
          <w:rFonts w:ascii="Arial" w:hAnsi="Arial" w:cs="Arial"/>
          <w:sz w:val="22"/>
          <w:szCs w:val="22"/>
        </w:rPr>
        <w:t>”</w:t>
      </w:r>
      <w:r w:rsidRPr="008078D8">
        <w:rPr>
          <w:rFonts w:ascii="Arial" w:hAnsi="Arial" w:cs="Arial"/>
          <w:sz w:val="22"/>
          <w:szCs w:val="22"/>
        </w:rPr>
        <w:t xml:space="preserve"> </w:t>
      </w:r>
      <w:r w:rsidR="000A07DE" w:rsidRPr="008078D8">
        <w:rPr>
          <w:rFonts w:ascii="Arial" w:hAnsi="Arial" w:cs="Arial"/>
          <w:sz w:val="22"/>
          <w:szCs w:val="22"/>
        </w:rPr>
        <w:t>(tzw. „</w:t>
      </w:r>
      <w:r w:rsidRPr="008078D8">
        <w:rPr>
          <w:rFonts w:ascii="Arial" w:hAnsi="Arial" w:cs="Arial"/>
          <w:sz w:val="22"/>
          <w:szCs w:val="22"/>
        </w:rPr>
        <w:t>Plan Morawieckiego</w:t>
      </w:r>
      <w:r w:rsidR="000A07DE" w:rsidRPr="008078D8">
        <w:rPr>
          <w:rFonts w:ascii="Arial" w:hAnsi="Arial" w:cs="Arial"/>
          <w:sz w:val="22"/>
          <w:szCs w:val="22"/>
        </w:rPr>
        <w:t>”)</w:t>
      </w:r>
      <w:r w:rsidRPr="008078D8">
        <w:rPr>
          <w:rFonts w:ascii="Arial" w:hAnsi="Arial" w:cs="Arial"/>
          <w:sz w:val="22"/>
          <w:szCs w:val="22"/>
        </w:rPr>
        <w:t>, w którym została sformułowana nowa wizja i model rozwoju kraju</w:t>
      </w:r>
      <w:r w:rsidR="00A84C2A" w:rsidRPr="008078D8">
        <w:rPr>
          <w:rFonts w:ascii="Arial" w:hAnsi="Arial" w:cs="Arial"/>
          <w:sz w:val="22"/>
          <w:szCs w:val="22"/>
        </w:rPr>
        <w:t>,</w:t>
      </w:r>
      <w:r w:rsidRPr="008078D8">
        <w:rPr>
          <w:rFonts w:ascii="Arial" w:hAnsi="Arial" w:cs="Arial"/>
          <w:sz w:val="22"/>
          <w:szCs w:val="22"/>
        </w:rPr>
        <w:t xml:space="preserve"> będące odpowiedzią na wyzwania stojące przed polską gospodarką.</w:t>
      </w:r>
      <w:r w:rsidR="00C62C14" w:rsidRPr="008078D8">
        <w:rPr>
          <w:rFonts w:ascii="Arial" w:hAnsi="Arial" w:cs="Arial"/>
          <w:sz w:val="22"/>
          <w:szCs w:val="22"/>
        </w:rPr>
        <w:t xml:space="preserve"> </w:t>
      </w:r>
    </w:p>
    <w:p w14:paraId="1B0BDAF8" w14:textId="77777777" w:rsidR="00117706" w:rsidRPr="008078D8" w:rsidRDefault="00DE3BBD" w:rsidP="006157E1">
      <w:pPr>
        <w:spacing w:line="276" w:lineRule="auto"/>
        <w:jc w:val="left"/>
        <w:rPr>
          <w:rFonts w:ascii="Arial" w:hAnsi="Arial" w:cs="Arial"/>
          <w:sz w:val="22"/>
          <w:szCs w:val="22"/>
        </w:rPr>
      </w:pPr>
      <w:r w:rsidRPr="008078D8">
        <w:rPr>
          <w:rFonts w:ascii="Arial" w:hAnsi="Arial" w:cs="Arial"/>
          <w:sz w:val="22"/>
          <w:szCs w:val="22"/>
        </w:rPr>
        <w:t xml:space="preserve">W </w:t>
      </w:r>
      <w:r w:rsidRPr="006157E1">
        <w:rPr>
          <w:rFonts w:ascii="Arial" w:hAnsi="Arial" w:cs="Arial"/>
          <w:sz w:val="22"/>
          <w:szCs w:val="22"/>
        </w:rPr>
        <w:t>„</w:t>
      </w:r>
      <w:r w:rsidRPr="008078D8">
        <w:rPr>
          <w:rFonts w:ascii="Arial" w:hAnsi="Arial" w:cs="Arial"/>
          <w:sz w:val="22"/>
          <w:szCs w:val="22"/>
        </w:rPr>
        <w:t>Strategii na rzecz Odpowiedzialnego Rozwoju” zwrócono uwagę na fakt, że znaczenie sektora transportu i logistyki dla polskiej gospodarki sukcesywnie rośnie, a rozwój infrastruktury transportowej wpływa na konkurencyjność Polski i jej regionów, a także sektorów gospodarki. W Strategii zauważono, że od momentu wejścia Polski do U</w:t>
      </w:r>
      <w:r w:rsidR="00F85CEF" w:rsidRPr="008078D8">
        <w:rPr>
          <w:rFonts w:ascii="Arial" w:hAnsi="Arial" w:cs="Arial"/>
          <w:sz w:val="22"/>
          <w:szCs w:val="22"/>
        </w:rPr>
        <w:t>nii Europejskiej</w:t>
      </w:r>
      <w:r w:rsidRPr="008078D8">
        <w:rPr>
          <w:rFonts w:ascii="Arial" w:hAnsi="Arial" w:cs="Arial"/>
          <w:sz w:val="22"/>
          <w:szCs w:val="22"/>
        </w:rPr>
        <w:t xml:space="preserve">, dzięki wykorzystaniu środków w ramach polityki spójności, nastąpił znaczny przyrost długości dróg ekspresowych i autostrad w Polsce - w 2003 r. było ich odpowiednio 226 i 405 km. Obecnie sieć drogowa w Polsce liczy ponad 19 tys. km dróg krajowych, w tym 1631,7 km autostrad </w:t>
      </w:r>
      <w:r w:rsidR="003D165F">
        <w:rPr>
          <w:rFonts w:ascii="Arial" w:hAnsi="Arial" w:cs="Arial"/>
          <w:sz w:val="22"/>
          <w:szCs w:val="22"/>
        </w:rPr>
        <w:br/>
      </w:r>
      <w:r w:rsidRPr="008078D8">
        <w:rPr>
          <w:rFonts w:ascii="Arial" w:hAnsi="Arial" w:cs="Arial"/>
          <w:sz w:val="22"/>
          <w:szCs w:val="22"/>
        </w:rPr>
        <w:t xml:space="preserve">i 1531,7 km dróg ekspresowych. </w:t>
      </w:r>
      <w:r w:rsidR="00F85CEF" w:rsidRPr="008078D8">
        <w:rPr>
          <w:rFonts w:ascii="Arial" w:hAnsi="Arial" w:cs="Arial"/>
          <w:sz w:val="22"/>
          <w:szCs w:val="22"/>
        </w:rPr>
        <w:t xml:space="preserve">Dzięki temu </w:t>
      </w:r>
      <w:r w:rsidRPr="008078D8">
        <w:rPr>
          <w:rFonts w:ascii="Arial" w:hAnsi="Arial" w:cs="Arial"/>
          <w:sz w:val="22"/>
          <w:szCs w:val="22"/>
        </w:rPr>
        <w:t xml:space="preserve">stopniowo poprawia się dostępność </w:t>
      </w:r>
      <w:r w:rsidR="00117706" w:rsidRPr="008078D8">
        <w:rPr>
          <w:rFonts w:ascii="Arial" w:hAnsi="Arial" w:cs="Arial"/>
          <w:sz w:val="22"/>
          <w:szCs w:val="22"/>
        </w:rPr>
        <w:t>przestrzenna</w:t>
      </w:r>
      <w:r w:rsidRPr="008078D8">
        <w:rPr>
          <w:rFonts w:ascii="Arial" w:hAnsi="Arial" w:cs="Arial"/>
          <w:sz w:val="22"/>
          <w:szCs w:val="22"/>
        </w:rPr>
        <w:t xml:space="preserve"> w skali międzynarodowej, krajowej (łączenie ośrodków wojewódzkich), regionalnej (integracja największych miast z ich zapleczem i mniejszymi ośrodkami) oraz lokalnej (w szczególności na obszarach wiejskich)</w:t>
      </w:r>
      <w:r w:rsidR="00A84C2A" w:rsidRPr="008078D8">
        <w:rPr>
          <w:rFonts w:ascii="Arial" w:hAnsi="Arial" w:cs="Arial"/>
          <w:sz w:val="22"/>
          <w:szCs w:val="22"/>
        </w:rPr>
        <w:t xml:space="preserve">. Pomimo to, </w:t>
      </w:r>
      <w:r w:rsidRPr="008078D8">
        <w:rPr>
          <w:rFonts w:ascii="Arial" w:hAnsi="Arial" w:cs="Arial"/>
          <w:sz w:val="22"/>
          <w:szCs w:val="22"/>
        </w:rPr>
        <w:t xml:space="preserve">nadal </w:t>
      </w:r>
      <w:r w:rsidR="00A84C2A" w:rsidRPr="008078D8">
        <w:rPr>
          <w:rFonts w:ascii="Arial" w:hAnsi="Arial" w:cs="Arial"/>
          <w:sz w:val="22"/>
          <w:szCs w:val="22"/>
        </w:rPr>
        <w:t>dostępność ta nie jest</w:t>
      </w:r>
      <w:r w:rsidRPr="008078D8">
        <w:rPr>
          <w:rFonts w:ascii="Arial" w:hAnsi="Arial" w:cs="Arial"/>
          <w:sz w:val="22"/>
          <w:szCs w:val="22"/>
        </w:rPr>
        <w:t xml:space="preserve"> wystarczająca w stosunku do potrzeb mieszkańców i podmiotów prowadzących działalność gospodarczą.</w:t>
      </w:r>
      <w:r w:rsidR="00A84C2A" w:rsidRPr="008078D8">
        <w:rPr>
          <w:rFonts w:ascii="Arial" w:hAnsi="Arial" w:cs="Arial"/>
          <w:sz w:val="22"/>
          <w:szCs w:val="22"/>
        </w:rPr>
        <w:t xml:space="preserve"> </w:t>
      </w:r>
    </w:p>
    <w:p w14:paraId="30DC1770" w14:textId="77777777" w:rsidR="00D47966" w:rsidRDefault="0041385A" w:rsidP="006157E1">
      <w:pPr>
        <w:spacing w:line="276" w:lineRule="auto"/>
        <w:jc w:val="left"/>
        <w:rPr>
          <w:rFonts w:ascii="Arial" w:hAnsi="Arial" w:cs="Arial"/>
          <w:sz w:val="22"/>
          <w:szCs w:val="22"/>
        </w:rPr>
      </w:pPr>
      <w:r w:rsidRPr="008078D8">
        <w:rPr>
          <w:rFonts w:ascii="Arial" w:hAnsi="Arial" w:cs="Arial"/>
          <w:sz w:val="22"/>
          <w:szCs w:val="22"/>
        </w:rPr>
        <w:t xml:space="preserve">Dokument analizuje także </w:t>
      </w:r>
      <w:r w:rsidR="00881E4D" w:rsidRPr="00881E4D">
        <w:rPr>
          <w:rFonts w:ascii="Arial" w:hAnsi="Arial" w:cs="Arial"/>
          <w:sz w:val="22"/>
          <w:szCs w:val="22"/>
        </w:rPr>
        <w:t>strukturę wielkościową przedsiębiorstw</w:t>
      </w:r>
      <w:r w:rsidR="00881E4D" w:rsidRPr="00881E4D" w:rsidDel="00881E4D">
        <w:rPr>
          <w:rFonts w:ascii="Arial" w:hAnsi="Arial" w:cs="Arial"/>
          <w:sz w:val="22"/>
          <w:szCs w:val="22"/>
        </w:rPr>
        <w:t xml:space="preserve"> </w:t>
      </w:r>
      <w:r w:rsidRPr="008078D8">
        <w:rPr>
          <w:rFonts w:ascii="Arial" w:hAnsi="Arial" w:cs="Arial"/>
          <w:sz w:val="22"/>
          <w:szCs w:val="22"/>
        </w:rPr>
        <w:t>sektora</w:t>
      </w:r>
      <w:r w:rsidR="00F85CEF" w:rsidRPr="008078D8">
        <w:rPr>
          <w:rFonts w:ascii="Arial" w:hAnsi="Arial" w:cs="Arial"/>
          <w:sz w:val="22"/>
          <w:szCs w:val="22"/>
        </w:rPr>
        <w:t xml:space="preserve"> TSL</w:t>
      </w:r>
      <w:r w:rsidRPr="008078D8">
        <w:rPr>
          <w:rFonts w:ascii="Arial" w:hAnsi="Arial" w:cs="Arial"/>
          <w:sz w:val="22"/>
          <w:szCs w:val="22"/>
        </w:rPr>
        <w:t xml:space="preserve">. W Strategii wskazano, że o ile w przypadku transportu lotniczego, morskiego oraz kolejowego </w:t>
      </w:r>
      <w:r w:rsidR="00881E4D">
        <w:rPr>
          <w:rFonts w:ascii="Arial" w:hAnsi="Arial" w:cs="Arial"/>
          <w:sz w:val="22"/>
          <w:szCs w:val="22"/>
        </w:rPr>
        <w:t xml:space="preserve">mamy </w:t>
      </w:r>
      <w:r w:rsidR="00861356">
        <w:rPr>
          <w:rFonts w:ascii="Arial" w:hAnsi="Arial" w:cs="Arial"/>
          <w:sz w:val="22"/>
          <w:szCs w:val="22"/>
        </w:rPr>
        <w:br/>
      </w:r>
      <w:r w:rsidR="00881E4D">
        <w:rPr>
          <w:rFonts w:ascii="Arial" w:hAnsi="Arial" w:cs="Arial"/>
          <w:sz w:val="22"/>
          <w:szCs w:val="22"/>
        </w:rPr>
        <w:t xml:space="preserve">do czynienia z </w:t>
      </w:r>
      <w:r w:rsidRPr="008078D8">
        <w:rPr>
          <w:rFonts w:ascii="Arial" w:hAnsi="Arial" w:cs="Arial"/>
          <w:sz w:val="22"/>
          <w:szCs w:val="22"/>
        </w:rPr>
        <w:t>wyraźną przewagę podmiotów średnich i dużych</w:t>
      </w:r>
      <w:r w:rsidR="00881E4D">
        <w:rPr>
          <w:rFonts w:ascii="Arial" w:hAnsi="Arial" w:cs="Arial"/>
          <w:sz w:val="22"/>
          <w:szCs w:val="22"/>
        </w:rPr>
        <w:t>, o tyle</w:t>
      </w:r>
      <w:r w:rsidRPr="008078D8">
        <w:rPr>
          <w:rFonts w:ascii="Arial" w:hAnsi="Arial" w:cs="Arial"/>
          <w:sz w:val="22"/>
          <w:szCs w:val="22"/>
        </w:rPr>
        <w:t xml:space="preserve"> </w:t>
      </w:r>
      <w:r w:rsidR="00881E4D">
        <w:rPr>
          <w:rFonts w:ascii="Arial" w:hAnsi="Arial" w:cs="Arial"/>
          <w:sz w:val="22"/>
          <w:szCs w:val="22"/>
        </w:rPr>
        <w:t>s</w:t>
      </w:r>
      <w:r w:rsidRPr="008078D8">
        <w:rPr>
          <w:rFonts w:ascii="Arial" w:hAnsi="Arial" w:cs="Arial"/>
          <w:sz w:val="22"/>
          <w:szCs w:val="22"/>
        </w:rPr>
        <w:t xml:space="preserve">ektor transportu </w:t>
      </w:r>
      <w:r w:rsidR="006E1920" w:rsidRPr="008078D8">
        <w:rPr>
          <w:rFonts w:ascii="Arial" w:hAnsi="Arial" w:cs="Arial"/>
          <w:sz w:val="22"/>
          <w:szCs w:val="22"/>
        </w:rPr>
        <w:t xml:space="preserve">lądowego </w:t>
      </w:r>
      <w:r w:rsidRPr="008078D8">
        <w:rPr>
          <w:rFonts w:ascii="Arial" w:hAnsi="Arial" w:cs="Arial"/>
          <w:sz w:val="22"/>
          <w:szCs w:val="22"/>
        </w:rPr>
        <w:t xml:space="preserve">(najliczniejszy pod względem wolumenu podmiotów) zdominowany jest przez mikro i małe podmioty gospodarcze. Charakterystyka ta </w:t>
      </w:r>
      <w:r w:rsidR="005B7941">
        <w:rPr>
          <w:rFonts w:ascii="Arial" w:hAnsi="Arial" w:cs="Arial"/>
          <w:sz w:val="22"/>
          <w:szCs w:val="22"/>
        </w:rPr>
        <w:t xml:space="preserve">odzwierciedla </w:t>
      </w:r>
      <w:r w:rsidRPr="008078D8">
        <w:rPr>
          <w:rFonts w:ascii="Arial" w:hAnsi="Arial" w:cs="Arial"/>
          <w:sz w:val="22"/>
          <w:szCs w:val="22"/>
        </w:rPr>
        <w:t>ogólną cechę polskiego krajobrazu gospodarczego, który jak wskazuje poniższa tabela jest zdecydowanie zdominowany przez podmioty zatrudniające do 9 pracowników.</w:t>
      </w:r>
      <w:r w:rsidR="005B7941">
        <w:rPr>
          <w:rFonts w:ascii="Arial" w:hAnsi="Arial" w:cs="Arial"/>
          <w:sz w:val="22"/>
          <w:szCs w:val="22"/>
        </w:rPr>
        <w:t xml:space="preserve"> Spośród </w:t>
      </w:r>
      <w:r w:rsidRPr="008078D8">
        <w:rPr>
          <w:rFonts w:ascii="Arial" w:hAnsi="Arial" w:cs="Arial"/>
          <w:sz w:val="22"/>
          <w:szCs w:val="22"/>
        </w:rPr>
        <w:t>4</w:t>
      </w:r>
      <w:r w:rsidR="00596617" w:rsidRPr="008078D8">
        <w:rPr>
          <w:rFonts w:ascii="Arial" w:hAnsi="Arial" w:cs="Arial"/>
          <w:sz w:val="22"/>
          <w:szCs w:val="22"/>
        </w:rPr>
        <w:t>.</w:t>
      </w:r>
      <w:r w:rsidRPr="008078D8">
        <w:rPr>
          <w:rFonts w:ascii="Arial" w:hAnsi="Arial" w:cs="Arial"/>
          <w:sz w:val="22"/>
          <w:szCs w:val="22"/>
        </w:rPr>
        <w:t>365</w:t>
      </w:r>
      <w:r w:rsidR="00596617" w:rsidRPr="008078D8">
        <w:rPr>
          <w:rFonts w:ascii="Arial" w:hAnsi="Arial" w:cs="Arial"/>
          <w:sz w:val="22"/>
          <w:szCs w:val="22"/>
        </w:rPr>
        <w:t>.</w:t>
      </w:r>
      <w:r w:rsidRPr="008078D8">
        <w:rPr>
          <w:rFonts w:ascii="Arial" w:hAnsi="Arial" w:cs="Arial"/>
          <w:sz w:val="22"/>
          <w:szCs w:val="22"/>
        </w:rPr>
        <w:t xml:space="preserve">375 podmiotów wpisanych do rejestru REGON w skali całego kraju, aż 96,0% </w:t>
      </w:r>
      <w:r w:rsidR="005B7941" w:rsidRPr="005B7941">
        <w:rPr>
          <w:rFonts w:ascii="Arial" w:hAnsi="Arial" w:cs="Arial"/>
          <w:sz w:val="22"/>
          <w:szCs w:val="22"/>
        </w:rPr>
        <w:t>stanowiły właśnie mikroprzedsiębiorstwa (por. tabela 5).</w:t>
      </w:r>
    </w:p>
    <w:p w14:paraId="067BF823" w14:textId="77777777" w:rsidR="006157E1" w:rsidRDefault="006157E1" w:rsidP="005C333B">
      <w:pPr>
        <w:jc w:val="left"/>
        <w:rPr>
          <w:rFonts w:ascii="Arial" w:eastAsia="Calibri" w:hAnsi="Arial" w:cs="Arial"/>
          <w:b/>
          <w:bCs/>
          <w:sz w:val="20"/>
          <w:szCs w:val="20"/>
          <w:lang w:eastAsia="en-US"/>
        </w:rPr>
      </w:pPr>
      <w:bookmarkStart w:id="18" w:name="_Toc23963449"/>
      <w:r>
        <w:rPr>
          <w:rFonts w:cs="Arial"/>
          <w:sz w:val="20"/>
          <w:szCs w:val="20"/>
        </w:rPr>
        <w:br w:type="page"/>
      </w:r>
    </w:p>
    <w:p w14:paraId="5CEAFF06" w14:textId="64DB7031" w:rsidR="000B389F" w:rsidRPr="008078D8" w:rsidRDefault="000B389F" w:rsidP="005C333B">
      <w:pPr>
        <w:pStyle w:val="Legenda"/>
        <w:keepNext/>
        <w:spacing w:line="276" w:lineRule="auto"/>
        <w:jc w:val="left"/>
        <w:rPr>
          <w:rFonts w:cs="Arial"/>
          <w:b w:val="0"/>
          <w:bCs w:val="0"/>
          <w:color w:val="auto"/>
          <w:sz w:val="20"/>
          <w:szCs w:val="20"/>
        </w:rPr>
      </w:pPr>
      <w:r w:rsidRPr="008078D8">
        <w:rPr>
          <w:rFonts w:cs="Arial"/>
          <w:color w:val="auto"/>
          <w:sz w:val="20"/>
          <w:szCs w:val="20"/>
        </w:rPr>
        <w:lastRenderedPageBreak/>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5</w:t>
      </w:r>
      <w:r w:rsidRPr="008078D8">
        <w:rPr>
          <w:rFonts w:cs="Arial"/>
          <w:color w:val="auto"/>
          <w:sz w:val="20"/>
          <w:szCs w:val="20"/>
        </w:rPr>
        <w:fldChar w:fldCharType="end"/>
      </w:r>
      <w:r w:rsidRPr="008078D8">
        <w:rPr>
          <w:rFonts w:cs="Arial"/>
          <w:b w:val="0"/>
          <w:bCs w:val="0"/>
          <w:color w:val="auto"/>
          <w:sz w:val="20"/>
          <w:szCs w:val="20"/>
        </w:rPr>
        <w:t xml:space="preserve"> </w:t>
      </w:r>
      <w:r w:rsidR="005B7941" w:rsidRPr="005B7941">
        <w:rPr>
          <w:rFonts w:cs="Arial"/>
          <w:b w:val="0"/>
          <w:bCs w:val="0"/>
          <w:color w:val="auto"/>
          <w:sz w:val="20"/>
          <w:szCs w:val="20"/>
        </w:rPr>
        <w:t>Podmioty gospodarcze w rejestrze REGON według klas wielkości i województw</w:t>
      </w:r>
      <w:r w:rsidR="005B7941" w:rsidRPr="005B7941" w:rsidDel="005B7941">
        <w:rPr>
          <w:rFonts w:cs="Arial"/>
          <w:b w:val="0"/>
          <w:bCs w:val="0"/>
          <w:color w:val="auto"/>
          <w:sz w:val="20"/>
          <w:szCs w:val="20"/>
        </w:rPr>
        <w:t xml:space="preserve"> </w:t>
      </w:r>
      <w:r w:rsidRPr="008078D8">
        <w:rPr>
          <w:rFonts w:cs="Arial"/>
          <w:b w:val="0"/>
          <w:bCs w:val="0"/>
          <w:color w:val="auto"/>
          <w:sz w:val="20"/>
          <w:szCs w:val="20"/>
        </w:rPr>
        <w:t>(2018 r.)</w:t>
      </w:r>
      <w:bookmarkEnd w:id="18"/>
    </w:p>
    <w:tbl>
      <w:tblPr>
        <w:tblStyle w:val="Tabela-Siatka1"/>
        <w:tblW w:w="9150" w:type="dxa"/>
        <w:tblLayout w:type="fixed"/>
        <w:tblLook w:val="04A0" w:firstRow="1" w:lastRow="0" w:firstColumn="1" w:lastColumn="0" w:noHBand="0" w:noVBand="1"/>
      </w:tblPr>
      <w:tblGrid>
        <w:gridCol w:w="2345"/>
        <w:gridCol w:w="1361"/>
        <w:gridCol w:w="1361"/>
        <w:gridCol w:w="1361"/>
        <w:gridCol w:w="1361"/>
        <w:gridCol w:w="1361"/>
      </w:tblGrid>
      <w:tr w:rsidR="000B389F" w:rsidRPr="008078D8" w14:paraId="42BD7CE2" w14:textId="77777777" w:rsidTr="009A2DCA">
        <w:trPr>
          <w:trHeight w:val="300"/>
          <w:tblHeader/>
        </w:trPr>
        <w:tc>
          <w:tcPr>
            <w:tcW w:w="23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3E467EBE" w14:textId="77777777" w:rsidR="0041385A" w:rsidRPr="008078D8" w:rsidRDefault="0041385A" w:rsidP="005C333B">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Region</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17918A4" w14:textId="77777777" w:rsidR="0041385A" w:rsidRPr="008078D8" w:rsidRDefault="0041385A" w:rsidP="007D6DBE">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0 - 9</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DB30859" w14:textId="77777777" w:rsidR="0041385A" w:rsidRPr="008078D8" w:rsidRDefault="0041385A" w:rsidP="007D6DBE">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10 - 49</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853FDB9" w14:textId="77777777" w:rsidR="0041385A" w:rsidRPr="008078D8" w:rsidRDefault="0041385A" w:rsidP="007D6DBE">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50 - 249</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9396F4F" w14:textId="77777777" w:rsidR="0041385A" w:rsidRPr="008078D8" w:rsidRDefault="0041385A" w:rsidP="007D6DBE">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250 - 999</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B700004" w14:textId="77777777" w:rsidR="0041385A" w:rsidRPr="008078D8" w:rsidRDefault="0041385A" w:rsidP="007D6DBE">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Suma</w:t>
            </w:r>
          </w:p>
        </w:tc>
      </w:tr>
      <w:tr w:rsidR="000B389F" w:rsidRPr="008078D8" w14:paraId="02BBAC9D" w14:textId="77777777" w:rsidTr="00976858">
        <w:trPr>
          <w:trHeight w:val="300"/>
        </w:trPr>
        <w:tc>
          <w:tcPr>
            <w:tcW w:w="2345" w:type="dxa"/>
            <w:tcBorders>
              <w:top w:val="single" w:sz="4" w:space="0" w:color="FFFFFF" w:themeColor="background1"/>
              <w:left w:val="nil"/>
              <w:bottom w:val="single" w:sz="4" w:space="0" w:color="00B0F0"/>
              <w:right w:val="single" w:sz="4" w:space="0" w:color="00B0F0"/>
            </w:tcBorders>
            <w:noWrap/>
            <w:vAlign w:val="center"/>
            <w:hideMark/>
          </w:tcPr>
          <w:p w14:paraId="7A6CC570"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Polska</w:t>
            </w:r>
          </w:p>
        </w:tc>
        <w:tc>
          <w:tcPr>
            <w:tcW w:w="1361"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39DF43A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96,0%</w:t>
            </w:r>
          </w:p>
        </w:tc>
        <w:tc>
          <w:tcPr>
            <w:tcW w:w="1361"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532980F"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3,2%</w:t>
            </w:r>
          </w:p>
        </w:tc>
        <w:tc>
          <w:tcPr>
            <w:tcW w:w="1361"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1005B1B"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5B3E49D"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FFFFFF" w:themeColor="background1"/>
              <w:left w:val="single" w:sz="4" w:space="0" w:color="00B0F0"/>
              <w:bottom w:val="single" w:sz="4" w:space="0" w:color="00B0F0"/>
              <w:right w:val="nil"/>
            </w:tcBorders>
            <w:noWrap/>
            <w:vAlign w:val="center"/>
            <w:hideMark/>
          </w:tcPr>
          <w:p w14:paraId="215631A8"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5B93860E"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74D9A773"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dolnośląskie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5CF9CB42"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5F783B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2,7%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384A3B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288E81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593B861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468EE251"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458AC14B"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kujawsko-pomorskie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7263DE6"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112190B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3,5%</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FB9DFE6"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0,8%</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8CF5A77"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35CE4DE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7719347F"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728D29FE"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lubelskie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C90FD0C"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96,2%</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51486DEE"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3,1%</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62AE229E"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D72FB76"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4F25C59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6AE6058E"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1CFFF0C3"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lubuskie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1C42FCD"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96,1%</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E6A7F78"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3,1%</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56A9210B"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16585F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1ED19FA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5A0950FB" w14:textId="77777777" w:rsidTr="00E82FDF">
        <w:trPr>
          <w:trHeight w:val="300"/>
        </w:trPr>
        <w:tc>
          <w:tcPr>
            <w:tcW w:w="2345" w:type="dxa"/>
            <w:tcBorders>
              <w:top w:val="single" w:sz="4" w:space="0" w:color="00B0F0"/>
              <w:left w:val="nil"/>
              <w:bottom w:val="single" w:sz="4" w:space="0" w:color="00B0F0"/>
              <w:right w:val="single" w:sz="4" w:space="0" w:color="00B0F0"/>
            </w:tcBorders>
            <w:shd w:val="clear" w:color="auto" w:fill="DBE5F1" w:themeFill="accent1" w:themeFillTint="33"/>
            <w:noWrap/>
            <w:vAlign w:val="center"/>
            <w:hideMark/>
          </w:tcPr>
          <w:p w14:paraId="15701485"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łódzkie</w:t>
            </w:r>
          </w:p>
        </w:tc>
        <w:tc>
          <w:tcPr>
            <w:tcW w:w="1361" w:type="dxa"/>
            <w:tcBorders>
              <w:top w:val="single" w:sz="4" w:space="0" w:color="00B0F0"/>
              <w:left w:val="single" w:sz="4" w:space="0" w:color="00B0F0"/>
              <w:bottom w:val="single" w:sz="4" w:space="0" w:color="00B0F0"/>
              <w:right w:val="single" w:sz="4" w:space="0" w:color="00B0F0"/>
            </w:tcBorders>
            <w:shd w:val="clear" w:color="auto" w:fill="DBE5F1" w:themeFill="accent1" w:themeFillTint="33"/>
            <w:noWrap/>
            <w:vAlign w:val="center"/>
            <w:hideMark/>
          </w:tcPr>
          <w:p w14:paraId="07CFF69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95,5%</w:t>
            </w:r>
          </w:p>
        </w:tc>
        <w:tc>
          <w:tcPr>
            <w:tcW w:w="1361" w:type="dxa"/>
            <w:tcBorders>
              <w:top w:val="single" w:sz="4" w:space="0" w:color="00B0F0"/>
              <w:left w:val="single" w:sz="4" w:space="0" w:color="00B0F0"/>
              <w:bottom w:val="single" w:sz="4" w:space="0" w:color="00B0F0"/>
              <w:right w:val="single" w:sz="4" w:space="0" w:color="00B0F0"/>
            </w:tcBorders>
            <w:shd w:val="clear" w:color="auto" w:fill="DBE5F1" w:themeFill="accent1" w:themeFillTint="33"/>
            <w:noWrap/>
            <w:vAlign w:val="center"/>
            <w:hideMark/>
          </w:tcPr>
          <w:p w14:paraId="5033517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3,7%</w:t>
            </w:r>
          </w:p>
        </w:tc>
        <w:tc>
          <w:tcPr>
            <w:tcW w:w="1361" w:type="dxa"/>
            <w:tcBorders>
              <w:top w:val="single" w:sz="4" w:space="0" w:color="00B0F0"/>
              <w:left w:val="single" w:sz="4" w:space="0" w:color="00B0F0"/>
              <w:bottom w:val="single" w:sz="4" w:space="0" w:color="00B0F0"/>
              <w:right w:val="single" w:sz="4" w:space="0" w:color="00B0F0"/>
            </w:tcBorders>
            <w:shd w:val="clear" w:color="auto" w:fill="DBE5F1" w:themeFill="accent1" w:themeFillTint="33"/>
            <w:noWrap/>
            <w:vAlign w:val="center"/>
            <w:hideMark/>
          </w:tcPr>
          <w:p w14:paraId="5BC87FC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shd w:val="clear" w:color="auto" w:fill="DBE5F1" w:themeFill="accent1" w:themeFillTint="33"/>
            <w:noWrap/>
            <w:vAlign w:val="center"/>
            <w:hideMark/>
          </w:tcPr>
          <w:p w14:paraId="35DA7DFC"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shd w:val="clear" w:color="auto" w:fill="DBE5F1" w:themeFill="accent1" w:themeFillTint="33"/>
            <w:noWrap/>
            <w:vAlign w:val="center"/>
            <w:hideMark/>
          </w:tcPr>
          <w:p w14:paraId="1A200916"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040DA169"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32748BAB"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małopolskie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C1EFAD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96,1%</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B89A3CF"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3,2%</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A5DFB4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27E1D79"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7B3D91C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288F740D"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19F5FC35"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mazowieckie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CD9468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96,3%</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673C1F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3,0%</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1E53CE2"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25D724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05F524BF"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5CB8BE80"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2263E733"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opolskie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6DA94626"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95,9%</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11F5099B"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3,4%</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07E4512"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72C7B2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507CBF0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123F8F66"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367125F1"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podkarpackie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DC9688B"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95,8%</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2BC55BE"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3,4%</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E322B2C"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55AF05F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3684731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796BE2A3"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2B6CFA52"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podlaskie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ECBF37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96,2%</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14796E9"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3,0%</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275467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181CB9DE"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2113388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2722439E"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3AE27A61"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pomorskie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1D7DBC1F"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96,4%</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BA6C5C7"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2,9%</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7FE5F4D"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0,6%</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49AD82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4362249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4973FB0F"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6888D5EB"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śląskie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64838A2F"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95,3%</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55929E8"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3,8%</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68A97448"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7DEE78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4D657CDD"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5BED975B"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017340F3"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świętokrzyskie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D8F5D3B"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FF867B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3,5%</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7AECCA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7ED732A"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7B67E5F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078ABCBB"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44D47678"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warmińsko-mazurskie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5D1AF77"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95,8%</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784521D9"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3,4%</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F3075D3"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0,8%</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5124DA0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0DCCDEC4"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34CB2AAE"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7076F5E6"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wielkopolskie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1EC45997"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95,7%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6DADB20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3,5%</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3B93648D"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20853D1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32850986"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r w:rsidR="000B389F" w:rsidRPr="008078D8" w14:paraId="1ED99132" w14:textId="77777777" w:rsidTr="00976858">
        <w:trPr>
          <w:trHeight w:val="300"/>
        </w:trPr>
        <w:tc>
          <w:tcPr>
            <w:tcW w:w="2345" w:type="dxa"/>
            <w:tcBorders>
              <w:top w:val="single" w:sz="4" w:space="0" w:color="00B0F0"/>
              <w:left w:val="nil"/>
              <w:bottom w:val="single" w:sz="4" w:space="0" w:color="00B0F0"/>
              <w:right w:val="single" w:sz="4" w:space="0" w:color="00B0F0"/>
            </w:tcBorders>
            <w:noWrap/>
            <w:vAlign w:val="center"/>
            <w:hideMark/>
          </w:tcPr>
          <w:p w14:paraId="7131163F" w14:textId="77777777" w:rsidR="0041385A" w:rsidRPr="008078D8" w:rsidRDefault="000B389F" w:rsidP="00976858">
            <w:pPr>
              <w:spacing w:line="276" w:lineRule="auto"/>
              <w:rPr>
                <w:rFonts w:ascii="Arial" w:hAnsi="Arial" w:cs="Arial"/>
                <w:sz w:val="20"/>
                <w:szCs w:val="20"/>
              </w:rPr>
            </w:pPr>
            <w:r w:rsidRPr="008078D8">
              <w:rPr>
                <w:rFonts w:ascii="Arial" w:hAnsi="Arial" w:cs="Arial"/>
                <w:sz w:val="20"/>
                <w:szCs w:val="20"/>
              </w:rPr>
              <w:t>zachodniopomorskie</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032F6235"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96,7%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BD72D59"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2,7%</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18F37B9D"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0,5%</w:t>
            </w:r>
          </w:p>
        </w:tc>
        <w:tc>
          <w:tcPr>
            <w:tcW w:w="1361" w:type="dxa"/>
            <w:tcBorders>
              <w:top w:val="single" w:sz="4" w:space="0" w:color="00B0F0"/>
              <w:left w:val="single" w:sz="4" w:space="0" w:color="00B0F0"/>
              <w:bottom w:val="single" w:sz="4" w:space="0" w:color="00B0F0"/>
              <w:right w:val="single" w:sz="4" w:space="0" w:color="00B0F0"/>
            </w:tcBorders>
            <w:noWrap/>
            <w:vAlign w:val="center"/>
            <w:hideMark/>
          </w:tcPr>
          <w:p w14:paraId="4FD9FD1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0,1%</w:t>
            </w:r>
          </w:p>
        </w:tc>
        <w:tc>
          <w:tcPr>
            <w:tcW w:w="1361" w:type="dxa"/>
            <w:tcBorders>
              <w:top w:val="single" w:sz="4" w:space="0" w:color="00B0F0"/>
              <w:left w:val="single" w:sz="4" w:space="0" w:color="00B0F0"/>
              <w:bottom w:val="single" w:sz="4" w:space="0" w:color="00B0F0"/>
              <w:right w:val="nil"/>
            </w:tcBorders>
            <w:noWrap/>
            <w:vAlign w:val="center"/>
            <w:hideMark/>
          </w:tcPr>
          <w:p w14:paraId="78CE5681" w14:textId="77777777" w:rsidR="0041385A" w:rsidRPr="008078D8" w:rsidRDefault="0041385A" w:rsidP="00976858">
            <w:pPr>
              <w:spacing w:line="276" w:lineRule="auto"/>
              <w:jc w:val="center"/>
              <w:rPr>
                <w:rFonts w:ascii="Arial" w:hAnsi="Arial" w:cs="Arial"/>
                <w:sz w:val="20"/>
                <w:szCs w:val="20"/>
              </w:rPr>
            </w:pPr>
            <w:r w:rsidRPr="008078D8">
              <w:rPr>
                <w:rFonts w:ascii="Arial" w:hAnsi="Arial" w:cs="Arial"/>
                <w:sz w:val="20"/>
                <w:szCs w:val="20"/>
              </w:rPr>
              <w:t>100,0%</w:t>
            </w:r>
          </w:p>
        </w:tc>
      </w:tr>
    </w:tbl>
    <w:p w14:paraId="1BA3E83C" w14:textId="77777777" w:rsidR="00D47966" w:rsidRDefault="00976858" w:rsidP="005C333B">
      <w:pPr>
        <w:spacing w:after="240" w:line="276" w:lineRule="auto"/>
        <w:jc w:val="left"/>
        <w:rPr>
          <w:rFonts w:ascii="Arial" w:eastAsia="Calibri" w:hAnsi="Arial" w:cs="Arial"/>
        </w:rPr>
      </w:pPr>
      <w:r w:rsidRPr="008078D8">
        <w:rPr>
          <w:rFonts w:ascii="Arial" w:hAnsi="Arial" w:cs="Arial"/>
          <w:sz w:val="20"/>
          <w:szCs w:val="20"/>
        </w:rPr>
        <w:t>Źródło: opracowanie własne na podstawie BDL GUS</w:t>
      </w:r>
    </w:p>
    <w:p w14:paraId="7A10FAB1" w14:textId="77777777" w:rsidR="006723AA" w:rsidRDefault="00DE3BBD" w:rsidP="006157E1">
      <w:pPr>
        <w:spacing w:line="276" w:lineRule="auto"/>
        <w:jc w:val="left"/>
        <w:rPr>
          <w:rFonts w:ascii="Arial" w:hAnsi="Arial" w:cs="Arial"/>
          <w:sz w:val="22"/>
          <w:szCs w:val="22"/>
        </w:rPr>
      </w:pPr>
      <w:r w:rsidRPr="008078D8">
        <w:rPr>
          <w:rFonts w:ascii="Arial" w:hAnsi="Arial" w:cs="Arial"/>
          <w:sz w:val="22"/>
          <w:szCs w:val="22"/>
        </w:rPr>
        <w:t>Autorzy Strategii wskazują, że w </w:t>
      </w:r>
      <w:r w:rsidR="008629AC" w:rsidRPr="008078D8">
        <w:rPr>
          <w:rFonts w:ascii="Arial" w:hAnsi="Arial" w:cs="Arial"/>
          <w:sz w:val="22"/>
          <w:szCs w:val="22"/>
        </w:rPr>
        <w:t xml:space="preserve">perspektywie </w:t>
      </w:r>
      <w:r w:rsidR="00117706" w:rsidRPr="008078D8">
        <w:rPr>
          <w:rFonts w:ascii="Arial" w:hAnsi="Arial" w:cs="Arial"/>
          <w:sz w:val="22"/>
          <w:szCs w:val="22"/>
        </w:rPr>
        <w:t xml:space="preserve">do </w:t>
      </w:r>
      <w:r w:rsidRPr="008078D8">
        <w:rPr>
          <w:rFonts w:ascii="Arial" w:hAnsi="Arial" w:cs="Arial"/>
          <w:sz w:val="22"/>
          <w:szCs w:val="22"/>
        </w:rPr>
        <w:t>roku 2030 zakłada się osiągnięcie przepustowości transportowej umożliwiającej efektywne funkcjonowanie całego systemu transportowego</w:t>
      </w:r>
      <w:r w:rsidR="00CA5FF6" w:rsidRPr="008078D8">
        <w:rPr>
          <w:rFonts w:ascii="Arial" w:hAnsi="Arial" w:cs="Arial"/>
          <w:sz w:val="22"/>
          <w:szCs w:val="22"/>
        </w:rPr>
        <w:t>. Dzięki</w:t>
      </w:r>
      <w:r w:rsidRPr="008078D8">
        <w:rPr>
          <w:rFonts w:ascii="Arial" w:hAnsi="Arial" w:cs="Arial"/>
          <w:sz w:val="22"/>
          <w:szCs w:val="22"/>
        </w:rPr>
        <w:t xml:space="preserve"> uzyskani</w:t>
      </w:r>
      <w:r w:rsidR="00CA5FF6" w:rsidRPr="008078D8">
        <w:rPr>
          <w:rFonts w:ascii="Arial" w:hAnsi="Arial" w:cs="Arial"/>
          <w:sz w:val="22"/>
          <w:szCs w:val="22"/>
        </w:rPr>
        <w:t>u</w:t>
      </w:r>
      <w:r w:rsidRPr="008078D8">
        <w:rPr>
          <w:rFonts w:ascii="Arial" w:hAnsi="Arial" w:cs="Arial"/>
          <w:sz w:val="22"/>
          <w:szCs w:val="22"/>
        </w:rPr>
        <w:t xml:space="preserve"> efektu sieciowego w ujęciu międzygałęziowym, zapewni</w:t>
      </w:r>
      <w:r w:rsidR="00CA5FF6" w:rsidRPr="008078D8">
        <w:rPr>
          <w:rFonts w:ascii="Arial" w:hAnsi="Arial" w:cs="Arial"/>
          <w:sz w:val="22"/>
          <w:szCs w:val="22"/>
        </w:rPr>
        <w:t>ona</w:t>
      </w:r>
      <w:r w:rsidRPr="008078D8">
        <w:rPr>
          <w:rFonts w:ascii="Arial" w:hAnsi="Arial" w:cs="Arial"/>
          <w:sz w:val="22"/>
          <w:szCs w:val="22"/>
        </w:rPr>
        <w:t xml:space="preserve"> </w:t>
      </w:r>
      <w:r w:rsidR="00CA5FF6" w:rsidRPr="008078D8">
        <w:rPr>
          <w:rFonts w:ascii="Arial" w:hAnsi="Arial" w:cs="Arial"/>
          <w:sz w:val="22"/>
          <w:szCs w:val="22"/>
        </w:rPr>
        <w:t xml:space="preserve">zostanie </w:t>
      </w:r>
      <w:r w:rsidRPr="008078D8">
        <w:rPr>
          <w:rFonts w:ascii="Arial" w:hAnsi="Arial" w:cs="Arial"/>
          <w:sz w:val="22"/>
          <w:szCs w:val="22"/>
        </w:rPr>
        <w:t>sprawn</w:t>
      </w:r>
      <w:r w:rsidR="00CA5FF6" w:rsidRPr="008078D8">
        <w:rPr>
          <w:rFonts w:ascii="Arial" w:hAnsi="Arial" w:cs="Arial"/>
          <w:sz w:val="22"/>
          <w:szCs w:val="22"/>
        </w:rPr>
        <w:t>a</w:t>
      </w:r>
      <w:r w:rsidRPr="008078D8">
        <w:rPr>
          <w:rFonts w:ascii="Arial" w:hAnsi="Arial" w:cs="Arial"/>
          <w:sz w:val="22"/>
          <w:szCs w:val="22"/>
        </w:rPr>
        <w:t xml:space="preserve"> obsług</w:t>
      </w:r>
      <w:r w:rsidR="00CA5FF6" w:rsidRPr="008078D8">
        <w:rPr>
          <w:rFonts w:ascii="Arial" w:hAnsi="Arial" w:cs="Arial"/>
          <w:sz w:val="22"/>
          <w:szCs w:val="22"/>
        </w:rPr>
        <w:t>a</w:t>
      </w:r>
      <w:r w:rsidRPr="008078D8">
        <w:rPr>
          <w:rFonts w:ascii="Arial" w:hAnsi="Arial" w:cs="Arial"/>
          <w:sz w:val="22"/>
          <w:szCs w:val="22"/>
        </w:rPr>
        <w:t xml:space="preserve"> transportow</w:t>
      </w:r>
      <w:r w:rsidR="00CA5FF6" w:rsidRPr="008078D8">
        <w:rPr>
          <w:rFonts w:ascii="Arial" w:hAnsi="Arial" w:cs="Arial"/>
          <w:sz w:val="22"/>
          <w:szCs w:val="22"/>
        </w:rPr>
        <w:t>a</w:t>
      </w:r>
      <w:r w:rsidRPr="008078D8">
        <w:rPr>
          <w:rFonts w:ascii="Arial" w:hAnsi="Arial" w:cs="Arial"/>
          <w:sz w:val="22"/>
          <w:szCs w:val="22"/>
        </w:rPr>
        <w:t xml:space="preserve"> społeczeństwa i gospodarki</w:t>
      </w:r>
      <w:r w:rsidR="00CA5FF6" w:rsidRPr="008078D8">
        <w:rPr>
          <w:rFonts w:ascii="Arial" w:hAnsi="Arial" w:cs="Arial"/>
          <w:sz w:val="22"/>
          <w:szCs w:val="22"/>
        </w:rPr>
        <w:t>.</w:t>
      </w:r>
      <w:r w:rsidRPr="008078D8">
        <w:rPr>
          <w:rFonts w:ascii="Arial" w:hAnsi="Arial" w:cs="Arial"/>
          <w:sz w:val="22"/>
          <w:szCs w:val="22"/>
        </w:rPr>
        <w:t xml:space="preserve"> </w:t>
      </w:r>
      <w:r w:rsidR="006723AA">
        <w:rPr>
          <w:rFonts w:ascii="Arial" w:hAnsi="Arial" w:cs="Arial"/>
          <w:sz w:val="22"/>
          <w:szCs w:val="22"/>
        </w:rPr>
        <w:t xml:space="preserve">Ma </w:t>
      </w:r>
      <w:r w:rsidR="00746B74">
        <w:rPr>
          <w:rFonts w:ascii="Arial" w:hAnsi="Arial" w:cs="Arial"/>
          <w:sz w:val="22"/>
          <w:szCs w:val="22"/>
        </w:rPr>
        <w:t xml:space="preserve">ona </w:t>
      </w:r>
      <w:r w:rsidR="006723AA">
        <w:rPr>
          <w:rFonts w:ascii="Arial" w:hAnsi="Arial" w:cs="Arial"/>
          <w:sz w:val="22"/>
          <w:szCs w:val="22"/>
        </w:rPr>
        <w:t xml:space="preserve">zostać oparta o </w:t>
      </w:r>
      <w:r w:rsidR="006723AA" w:rsidRPr="006723AA">
        <w:rPr>
          <w:rFonts w:ascii="Arial" w:hAnsi="Arial" w:cs="Arial"/>
          <w:sz w:val="22"/>
          <w:szCs w:val="22"/>
        </w:rPr>
        <w:t>wielogałęziow</w:t>
      </w:r>
      <w:r w:rsidR="006723AA">
        <w:rPr>
          <w:rFonts w:ascii="Arial" w:hAnsi="Arial" w:cs="Arial"/>
          <w:sz w:val="22"/>
          <w:szCs w:val="22"/>
        </w:rPr>
        <w:t xml:space="preserve">ą i uzupełniającą się sieć transportową obejmującą: </w:t>
      </w:r>
      <w:r w:rsidR="006723AA" w:rsidRPr="006723AA">
        <w:rPr>
          <w:rFonts w:ascii="Arial" w:hAnsi="Arial" w:cs="Arial"/>
          <w:sz w:val="22"/>
          <w:szCs w:val="22"/>
        </w:rPr>
        <w:t>kolej, drogi, sieci aglomeracyjne,</w:t>
      </w:r>
      <w:r w:rsidR="006723AA">
        <w:rPr>
          <w:rFonts w:ascii="Arial" w:hAnsi="Arial" w:cs="Arial"/>
          <w:sz w:val="22"/>
          <w:szCs w:val="22"/>
        </w:rPr>
        <w:t xml:space="preserve"> </w:t>
      </w:r>
      <w:r w:rsidR="006723AA" w:rsidRPr="006723AA">
        <w:rPr>
          <w:rFonts w:ascii="Arial" w:hAnsi="Arial" w:cs="Arial"/>
          <w:sz w:val="22"/>
          <w:szCs w:val="22"/>
        </w:rPr>
        <w:t>sieci żeglugi śródlądowej i morskiej</w:t>
      </w:r>
      <w:r w:rsidR="006723AA">
        <w:rPr>
          <w:rFonts w:ascii="Arial" w:hAnsi="Arial" w:cs="Arial"/>
          <w:sz w:val="22"/>
          <w:szCs w:val="22"/>
        </w:rPr>
        <w:t xml:space="preserve"> i</w:t>
      </w:r>
      <w:r w:rsidR="006723AA" w:rsidRPr="006723AA">
        <w:rPr>
          <w:rFonts w:ascii="Arial" w:hAnsi="Arial" w:cs="Arial"/>
          <w:sz w:val="22"/>
          <w:szCs w:val="22"/>
        </w:rPr>
        <w:t xml:space="preserve"> porty lotnicze</w:t>
      </w:r>
      <w:r w:rsidR="006723AA">
        <w:rPr>
          <w:rFonts w:ascii="Arial" w:hAnsi="Arial" w:cs="Arial"/>
          <w:sz w:val="22"/>
          <w:szCs w:val="22"/>
        </w:rPr>
        <w:t>.</w:t>
      </w:r>
      <w:r w:rsidR="006723AA" w:rsidRPr="006723AA">
        <w:rPr>
          <w:rFonts w:ascii="Arial" w:hAnsi="Arial" w:cs="Arial"/>
          <w:sz w:val="22"/>
          <w:szCs w:val="22"/>
        </w:rPr>
        <w:t xml:space="preserve"> </w:t>
      </w:r>
      <w:r w:rsidR="00746B74">
        <w:rPr>
          <w:rFonts w:ascii="Arial" w:hAnsi="Arial" w:cs="Arial"/>
          <w:sz w:val="22"/>
          <w:szCs w:val="22"/>
        </w:rPr>
        <w:t>Tak złożona struktura pozwoli</w:t>
      </w:r>
      <w:r w:rsidR="006723AA">
        <w:rPr>
          <w:rFonts w:ascii="Arial" w:hAnsi="Arial" w:cs="Arial"/>
          <w:sz w:val="22"/>
          <w:szCs w:val="22"/>
        </w:rPr>
        <w:t xml:space="preserve"> </w:t>
      </w:r>
      <w:r w:rsidR="006723AA" w:rsidRPr="006723AA">
        <w:rPr>
          <w:rFonts w:ascii="Arial" w:hAnsi="Arial" w:cs="Arial"/>
          <w:sz w:val="22"/>
          <w:szCs w:val="22"/>
        </w:rPr>
        <w:t>na ograniczanie jednostkowych kosztów transportu, poprawę bezpieczeństwa, jakości usług transportowych w  przewozie towarów i  pasażerów, dostępności transportowej, a także ograniczenie emisji zanieczyszczeń</w:t>
      </w:r>
      <w:r w:rsidR="00746B74">
        <w:rPr>
          <w:rFonts w:ascii="Arial" w:hAnsi="Arial" w:cs="Arial"/>
          <w:sz w:val="22"/>
          <w:szCs w:val="22"/>
        </w:rPr>
        <w:t>.</w:t>
      </w:r>
    </w:p>
    <w:p w14:paraId="786E61A4" w14:textId="77777777" w:rsidR="00DE3BBD" w:rsidRPr="008078D8" w:rsidRDefault="000B389F" w:rsidP="006157E1">
      <w:pPr>
        <w:spacing w:line="276" w:lineRule="auto"/>
        <w:jc w:val="left"/>
        <w:rPr>
          <w:rFonts w:ascii="Arial" w:hAnsi="Arial" w:cs="Arial"/>
          <w:sz w:val="22"/>
          <w:szCs w:val="22"/>
        </w:rPr>
      </w:pPr>
      <w:r w:rsidRPr="008078D8">
        <w:rPr>
          <w:rFonts w:ascii="Arial" w:hAnsi="Arial" w:cs="Arial"/>
          <w:sz w:val="22"/>
          <w:szCs w:val="22"/>
        </w:rPr>
        <w:t xml:space="preserve">Dokument wskazuje dziewięć celów strategicznych w obszarze rozwoju transportu </w:t>
      </w:r>
      <w:r w:rsidR="00681700" w:rsidRPr="008078D8">
        <w:rPr>
          <w:rFonts w:ascii="Arial" w:hAnsi="Arial" w:cs="Arial"/>
          <w:sz w:val="22"/>
          <w:szCs w:val="22"/>
        </w:rPr>
        <w:t>z </w:t>
      </w:r>
      <w:r w:rsidRPr="008078D8">
        <w:rPr>
          <w:rFonts w:ascii="Arial" w:hAnsi="Arial" w:cs="Arial"/>
          <w:sz w:val="22"/>
          <w:szCs w:val="22"/>
        </w:rPr>
        <w:t>perspektywą realizacji do 2030 roku:</w:t>
      </w:r>
    </w:p>
    <w:p w14:paraId="3DA4CED5" w14:textId="77777777" w:rsidR="00DE3BBD" w:rsidRPr="008078D8" w:rsidRDefault="00DE3BBD" w:rsidP="005C333B">
      <w:pPr>
        <w:pStyle w:val="Akapitzlist"/>
        <w:numPr>
          <w:ilvl w:val="0"/>
          <w:numId w:val="6"/>
        </w:numPr>
        <w:jc w:val="left"/>
        <w:rPr>
          <w:rFonts w:cs="Arial"/>
        </w:rPr>
      </w:pPr>
      <w:r w:rsidRPr="008078D8">
        <w:rPr>
          <w:rFonts w:cs="Arial"/>
        </w:rPr>
        <w:t>Powiązanie Polski z korytarzami sieci bazowej TEN-T: Bałtyk – Adriatyk oraz Morze Północne – Bałtyk. Podejmowane inwestycje dotyczyć będą wszystkich rodzajów transportu (drogowy, kolejowy, wodny śródlądowy, morski, lotniczy).</w:t>
      </w:r>
    </w:p>
    <w:p w14:paraId="769F9DC3" w14:textId="77777777" w:rsidR="00DE3BBD" w:rsidRPr="008078D8" w:rsidRDefault="00DE3BBD" w:rsidP="005C333B">
      <w:pPr>
        <w:pStyle w:val="Akapitzlist"/>
        <w:numPr>
          <w:ilvl w:val="0"/>
          <w:numId w:val="6"/>
        </w:numPr>
        <w:jc w:val="left"/>
        <w:rPr>
          <w:rFonts w:cs="Arial"/>
        </w:rPr>
      </w:pPr>
      <w:r w:rsidRPr="008078D8">
        <w:rPr>
          <w:rFonts w:cs="Arial"/>
        </w:rPr>
        <w:t>Rozwój infrastruktury transportowej o charakterze regionalnym i lokalnym (zwłaszcza w obszarze transportu drogowego i kolejowego oraz w ograniczonym zakresie wodnego śródlądowego), włączającego obszary o słabej dostępności (m.in. obszary wiejskie, przygraniczne i peryferyjne) w procesy gospodarcze i rozwojowe.</w:t>
      </w:r>
    </w:p>
    <w:p w14:paraId="6474409E" w14:textId="77777777" w:rsidR="00DE3BBD" w:rsidRPr="008078D8" w:rsidRDefault="00DE3BBD" w:rsidP="005C333B">
      <w:pPr>
        <w:pStyle w:val="Akapitzlist"/>
        <w:numPr>
          <w:ilvl w:val="0"/>
          <w:numId w:val="6"/>
        </w:numPr>
        <w:jc w:val="left"/>
        <w:rPr>
          <w:rFonts w:cs="Arial"/>
        </w:rPr>
      </w:pPr>
      <w:r w:rsidRPr="008078D8">
        <w:rPr>
          <w:rFonts w:cs="Arial"/>
        </w:rPr>
        <w:t xml:space="preserve">Powiązanie lokalnych i regionalnych ośrodków gospodarczych z aglomeracjami, głównymi miastami oraz ich obszarem funkcjonalnym z wykorzystaniem transportu drogowego i kolejowego. </w:t>
      </w:r>
    </w:p>
    <w:p w14:paraId="5ADFD420" w14:textId="77777777" w:rsidR="00DE3BBD" w:rsidRPr="008078D8" w:rsidRDefault="00DE3BBD" w:rsidP="005C333B">
      <w:pPr>
        <w:pStyle w:val="Akapitzlist"/>
        <w:numPr>
          <w:ilvl w:val="0"/>
          <w:numId w:val="6"/>
        </w:numPr>
        <w:jc w:val="left"/>
        <w:rPr>
          <w:rFonts w:cs="Arial"/>
        </w:rPr>
      </w:pPr>
      <w:r w:rsidRPr="008078D8">
        <w:rPr>
          <w:rFonts w:cs="Arial"/>
        </w:rPr>
        <w:lastRenderedPageBreak/>
        <w:t>Dostosowanie istniejącej sieci dróg krajowych do ruchu na terenach miast oraz ich obszarów funkcjonalnych (ruch tranzytowy, wymogi względem ruchu niezmotoryzowanego).</w:t>
      </w:r>
    </w:p>
    <w:p w14:paraId="57D9AA96" w14:textId="77777777" w:rsidR="00DE3BBD" w:rsidRPr="008078D8" w:rsidRDefault="00DE3BBD" w:rsidP="005C333B">
      <w:pPr>
        <w:pStyle w:val="Akapitzlist"/>
        <w:numPr>
          <w:ilvl w:val="0"/>
          <w:numId w:val="6"/>
        </w:numPr>
        <w:jc w:val="left"/>
        <w:rPr>
          <w:rFonts w:cs="Arial"/>
        </w:rPr>
      </w:pPr>
      <w:r w:rsidRPr="008078D8">
        <w:rPr>
          <w:rFonts w:cs="Arial"/>
        </w:rPr>
        <w:t>Wdrożenie systemów informatycznych</w:t>
      </w:r>
      <w:r w:rsidR="000B389F" w:rsidRPr="008078D8">
        <w:rPr>
          <w:rFonts w:cs="Arial"/>
        </w:rPr>
        <w:t xml:space="preserve"> </w:t>
      </w:r>
      <w:r w:rsidRPr="008078D8">
        <w:rPr>
          <w:rFonts w:cs="Arial"/>
        </w:rPr>
        <w:t>i</w:t>
      </w:r>
      <w:r w:rsidR="008629AC" w:rsidRPr="008078D8">
        <w:rPr>
          <w:rFonts w:cs="Arial"/>
        </w:rPr>
        <w:t xml:space="preserve"> </w:t>
      </w:r>
      <w:r w:rsidRPr="008078D8">
        <w:rPr>
          <w:rFonts w:cs="Arial"/>
        </w:rPr>
        <w:t>telekomunikacyjnych (</w:t>
      </w:r>
      <w:proofErr w:type="spellStart"/>
      <w:r w:rsidRPr="008078D8">
        <w:rPr>
          <w:rFonts w:cs="Arial"/>
        </w:rPr>
        <w:t>telematyki</w:t>
      </w:r>
      <w:proofErr w:type="spellEnd"/>
      <w:r w:rsidR="008629AC" w:rsidRPr="008078D8">
        <w:rPr>
          <w:rFonts w:cs="Arial"/>
        </w:rPr>
        <w:t xml:space="preserve"> </w:t>
      </w:r>
      <w:r w:rsidRPr="008078D8">
        <w:rPr>
          <w:rFonts w:cs="Arial"/>
        </w:rPr>
        <w:t>transportowej) we wszystkich rodzajach transportu, z</w:t>
      </w:r>
      <w:r w:rsidR="008629AC" w:rsidRPr="008078D8">
        <w:rPr>
          <w:rFonts w:cs="Arial"/>
        </w:rPr>
        <w:t xml:space="preserve"> </w:t>
      </w:r>
      <w:r w:rsidRPr="008078D8">
        <w:rPr>
          <w:rFonts w:cs="Arial"/>
        </w:rPr>
        <w:t>uwzględnieniem kosztów oraz potencjalnych zysków (różnych dla poszczególnych gałęzi transportu).</w:t>
      </w:r>
    </w:p>
    <w:p w14:paraId="547229F6" w14:textId="77777777" w:rsidR="000B389F" w:rsidRPr="008078D8" w:rsidRDefault="00DE3BBD" w:rsidP="005C333B">
      <w:pPr>
        <w:pStyle w:val="Akapitzlist"/>
        <w:numPr>
          <w:ilvl w:val="0"/>
          <w:numId w:val="6"/>
        </w:numPr>
        <w:jc w:val="left"/>
        <w:rPr>
          <w:rFonts w:cs="Arial"/>
        </w:rPr>
      </w:pPr>
      <w:r w:rsidRPr="008078D8">
        <w:rPr>
          <w:rFonts w:cs="Arial"/>
        </w:rPr>
        <w:t>Rozwój infrastruktury wspierającej transport intermodalny, w szczególności poprzez: − Powiązanie portów morskich oraz portów wodnych śródlądowych z lądową siecią transportową (drogową i kolejową); − Dalszy rozwój potencjału polskich centrów logistycznych –</w:t>
      </w:r>
      <w:r w:rsidR="00C4090D">
        <w:rPr>
          <w:rFonts w:cs="Arial"/>
        </w:rPr>
        <w:t xml:space="preserve"> Ws</w:t>
      </w:r>
      <w:r w:rsidRPr="008078D8">
        <w:rPr>
          <w:rFonts w:cs="Arial"/>
        </w:rPr>
        <w:t>parcie unowocześnienia oferowanych usług</w:t>
      </w:r>
    </w:p>
    <w:p w14:paraId="3AC0AAAB" w14:textId="77777777" w:rsidR="00DE3BBD" w:rsidRPr="008078D8" w:rsidRDefault="00DE3BBD" w:rsidP="005C333B">
      <w:pPr>
        <w:pStyle w:val="Akapitzlist"/>
        <w:numPr>
          <w:ilvl w:val="0"/>
          <w:numId w:val="6"/>
        </w:numPr>
        <w:jc w:val="left"/>
        <w:rPr>
          <w:rFonts w:cs="Arial"/>
        </w:rPr>
      </w:pPr>
      <w:r w:rsidRPr="008078D8">
        <w:rPr>
          <w:rFonts w:cs="Arial"/>
        </w:rPr>
        <w:t xml:space="preserve">Wdrożenie systemu wsparcia sektora transportu wodnego śródlądowego w zakresie: modernizacji taboru, rozwoju kompetencji i kadr sektora, tworzenia mechanizmów współpracy podmiotów sektora w świadczeniu usług transportowych. </w:t>
      </w:r>
    </w:p>
    <w:p w14:paraId="0C6035F8" w14:textId="77777777" w:rsidR="00C4090D" w:rsidRDefault="00DE3BBD" w:rsidP="005C333B">
      <w:pPr>
        <w:pStyle w:val="Akapitzlist"/>
        <w:numPr>
          <w:ilvl w:val="0"/>
          <w:numId w:val="6"/>
        </w:numPr>
        <w:jc w:val="left"/>
        <w:rPr>
          <w:rFonts w:cs="Arial"/>
        </w:rPr>
      </w:pPr>
      <w:r w:rsidRPr="008078D8">
        <w:rPr>
          <w:rFonts w:cs="Arial"/>
        </w:rPr>
        <w:t>Podejmowanie działań wspierających rozwój sektora transportu lotniczego w zakresie: polepszenia przepustowości nawigacyjnej, ochrony i bezpieczeństwa ruchu lotniczego,</w:t>
      </w:r>
    </w:p>
    <w:p w14:paraId="62032862" w14:textId="77777777" w:rsidR="00DE3BBD" w:rsidRPr="008078D8" w:rsidRDefault="00C4090D" w:rsidP="005C333B">
      <w:pPr>
        <w:pStyle w:val="Akapitzlist"/>
        <w:numPr>
          <w:ilvl w:val="0"/>
          <w:numId w:val="6"/>
        </w:numPr>
        <w:jc w:val="left"/>
        <w:rPr>
          <w:rFonts w:cs="Arial"/>
        </w:rPr>
      </w:pPr>
      <w:r>
        <w:rPr>
          <w:rFonts w:cs="Arial"/>
        </w:rPr>
        <w:t>W</w:t>
      </w:r>
      <w:r w:rsidR="00DE3BBD" w:rsidRPr="008078D8">
        <w:rPr>
          <w:rFonts w:cs="Arial"/>
        </w:rPr>
        <w:t>skazanie sposobu powiązania transportem publicznym (drogowym i kolejowym) portów lotniczych z miastami oraz ich obszarami funkcjonalnymi.</w:t>
      </w:r>
    </w:p>
    <w:p w14:paraId="2E3127C5" w14:textId="77777777" w:rsidR="00DE3BBD" w:rsidRPr="003D165F" w:rsidRDefault="00DE3BBD" w:rsidP="005C333B">
      <w:pPr>
        <w:pStyle w:val="Akapitzlist"/>
        <w:numPr>
          <w:ilvl w:val="0"/>
          <w:numId w:val="6"/>
        </w:numPr>
        <w:jc w:val="left"/>
        <w:rPr>
          <w:rFonts w:cs="Arial"/>
        </w:rPr>
      </w:pPr>
      <w:r w:rsidRPr="008078D8">
        <w:rPr>
          <w:rFonts w:cs="Arial"/>
        </w:rPr>
        <w:t>Podejmowanie działań umożliwiających bezpieczną integrację bezzałogowych statków powietrznych z lotnictwem załogowym w cywilnej przestrzeni powietrznej.</w:t>
      </w:r>
    </w:p>
    <w:p w14:paraId="2ECF872F" w14:textId="77777777" w:rsidR="00881E4D" w:rsidRDefault="000B389F" w:rsidP="006157E1">
      <w:pPr>
        <w:spacing w:line="276" w:lineRule="auto"/>
        <w:jc w:val="left"/>
        <w:rPr>
          <w:rFonts w:ascii="Arial" w:hAnsi="Arial" w:cs="Arial"/>
          <w:sz w:val="22"/>
          <w:szCs w:val="22"/>
        </w:rPr>
      </w:pPr>
      <w:r w:rsidRPr="008078D8">
        <w:rPr>
          <w:rFonts w:ascii="Arial" w:hAnsi="Arial" w:cs="Arial"/>
          <w:sz w:val="22"/>
          <w:szCs w:val="22"/>
        </w:rPr>
        <w:t xml:space="preserve">Opracowanie koncentruje się zatem na </w:t>
      </w:r>
      <w:r w:rsidR="008629AC" w:rsidRPr="008078D8">
        <w:rPr>
          <w:rFonts w:ascii="Arial" w:hAnsi="Arial" w:cs="Arial"/>
          <w:sz w:val="22"/>
          <w:szCs w:val="22"/>
        </w:rPr>
        <w:t>zagadnieniu</w:t>
      </w:r>
      <w:r w:rsidRPr="008078D8">
        <w:rPr>
          <w:rFonts w:ascii="Arial" w:hAnsi="Arial" w:cs="Arial"/>
          <w:sz w:val="22"/>
          <w:szCs w:val="22"/>
        </w:rPr>
        <w:t xml:space="preserve"> tworzenia warunków do rozwoju sektora transportowego i logistycznego</w:t>
      </w:r>
      <w:r w:rsidR="00117706" w:rsidRPr="008078D8">
        <w:rPr>
          <w:rFonts w:ascii="Arial" w:hAnsi="Arial" w:cs="Arial"/>
          <w:sz w:val="22"/>
          <w:szCs w:val="22"/>
        </w:rPr>
        <w:t>,</w:t>
      </w:r>
      <w:r w:rsidRPr="008078D8">
        <w:rPr>
          <w:rFonts w:ascii="Arial" w:hAnsi="Arial" w:cs="Arial"/>
          <w:sz w:val="22"/>
          <w:szCs w:val="22"/>
        </w:rPr>
        <w:t xml:space="preserve"> nie omawiając jednak szerzej problematyki stworzenia wystarczającego zaplecza kadrowego dla rozwoju firm aktywnych w tym obszarze.</w:t>
      </w:r>
    </w:p>
    <w:p w14:paraId="6A81EF03" w14:textId="77777777" w:rsidR="00881E4D" w:rsidRPr="008078D8" w:rsidRDefault="00881E4D" w:rsidP="005C333B">
      <w:pPr>
        <w:pStyle w:val="Nagwek3"/>
        <w:numPr>
          <w:ilvl w:val="2"/>
          <w:numId w:val="22"/>
        </w:numPr>
        <w:jc w:val="left"/>
        <w:rPr>
          <w:rFonts w:cs="Arial"/>
        </w:rPr>
      </w:pPr>
      <w:bookmarkStart w:id="19" w:name="_Toc23963476"/>
      <w:r>
        <w:rPr>
          <w:rFonts w:cs="Arial"/>
          <w:sz w:val="22"/>
        </w:rPr>
        <w:t xml:space="preserve">Dokument: </w:t>
      </w:r>
      <w:r w:rsidRPr="00881E4D">
        <w:rPr>
          <w:rFonts w:cs="Arial"/>
          <w:sz w:val="22"/>
        </w:rPr>
        <w:t>Strategia Rozwoju Województwa Łódzkiego 2020</w:t>
      </w:r>
      <w:bookmarkEnd w:id="19"/>
    </w:p>
    <w:p w14:paraId="15BB373C" w14:textId="77777777" w:rsidR="004B0338" w:rsidRPr="008078D8" w:rsidRDefault="00090A21" w:rsidP="006157E1">
      <w:pPr>
        <w:spacing w:line="276" w:lineRule="auto"/>
        <w:jc w:val="left"/>
        <w:rPr>
          <w:rFonts w:ascii="Arial" w:hAnsi="Arial" w:cs="Arial"/>
          <w:sz w:val="22"/>
          <w:szCs w:val="22"/>
        </w:rPr>
      </w:pPr>
      <w:r w:rsidRPr="008078D8">
        <w:rPr>
          <w:rFonts w:ascii="Arial" w:hAnsi="Arial" w:cs="Arial"/>
          <w:sz w:val="22"/>
          <w:szCs w:val="22"/>
        </w:rPr>
        <w:t>Dokumentem określającym kierunki</w:t>
      </w:r>
      <w:r w:rsidR="00677A84" w:rsidRPr="008078D8">
        <w:rPr>
          <w:rFonts w:ascii="Arial" w:hAnsi="Arial" w:cs="Arial"/>
          <w:sz w:val="22"/>
          <w:szCs w:val="22"/>
        </w:rPr>
        <w:t xml:space="preserve"> rozw</w:t>
      </w:r>
      <w:r w:rsidR="00596617" w:rsidRPr="008078D8">
        <w:rPr>
          <w:rFonts w:ascii="Arial" w:hAnsi="Arial" w:cs="Arial"/>
          <w:sz w:val="22"/>
          <w:szCs w:val="22"/>
        </w:rPr>
        <w:t>oju</w:t>
      </w:r>
      <w:r w:rsidR="00677A84" w:rsidRPr="008078D8">
        <w:rPr>
          <w:rFonts w:ascii="Arial" w:hAnsi="Arial" w:cs="Arial"/>
          <w:sz w:val="22"/>
          <w:szCs w:val="22"/>
        </w:rPr>
        <w:t xml:space="preserve"> województwa łódzkiego jest </w:t>
      </w:r>
      <w:r w:rsidR="00677A84" w:rsidRPr="006157E1">
        <w:rPr>
          <w:rFonts w:ascii="Arial" w:hAnsi="Arial" w:cs="Arial"/>
          <w:sz w:val="22"/>
          <w:szCs w:val="22"/>
        </w:rPr>
        <w:t>„Strategia Rozwoju Województwa Łódzkiego 2020”</w:t>
      </w:r>
      <w:r w:rsidR="00677A84" w:rsidRPr="008078D8">
        <w:rPr>
          <w:rFonts w:ascii="Arial" w:hAnsi="Arial" w:cs="Arial"/>
          <w:sz w:val="22"/>
          <w:szCs w:val="22"/>
        </w:rPr>
        <w:t>. Pomimo iż dokument ten jest bliski daty zakończenia swojej realizacji</w:t>
      </w:r>
      <w:r w:rsidR="005B7941">
        <w:rPr>
          <w:rFonts w:ascii="Arial" w:hAnsi="Arial" w:cs="Arial"/>
          <w:sz w:val="22"/>
          <w:szCs w:val="22"/>
        </w:rPr>
        <w:t>,</w:t>
      </w:r>
      <w:r w:rsidR="00677A84" w:rsidRPr="008078D8">
        <w:rPr>
          <w:rFonts w:ascii="Arial" w:hAnsi="Arial" w:cs="Arial"/>
          <w:sz w:val="22"/>
          <w:szCs w:val="22"/>
        </w:rPr>
        <w:t xml:space="preserve"> to nadal wyznacza kierunki </w:t>
      </w:r>
      <w:r w:rsidR="008629AC" w:rsidRPr="008078D8">
        <w:rPr>
          <w:rFonts w:ascii="Arial" w:hAnsi="Arial" w:cs="Arial"/>
          <w:sz w:val="22"/>
          <w:szCs w:val="22"/>
        </w:rPr>
        <w:t xml:space="preserve">rozwoju </w:t>
      </w:r>
      <w:r w:rsidR="00677A84" w:rsidRPr="008078D8">
        <w:rPr>
          <w:rFonts w:ascii="Arial" w:hAnsi="Arial" w:cs="Arial"/>
          <w:sz w:val="22"/>
          <w:szCs w:val="22"/>
        </w:rPr>
        <w:t xml:space="preserve">województwa. </w:t>
      </w:r>
      <w:r w:rsidR="004B0338" w:rsidRPr="008078D8">
        <w:rPr>
          <w:rFonts w:ascii="Arial" w:hAnsi="Arial" w:cs="Arial"/>
          <w:sz w:val="22"/>
          <w:szCs w:val="22"/>
        </w:rPr>
        <w:t>Zwrócono w nim</w:t>
      </w:r>
      <w:r w:rsidRPr="008078D8">
        <w:rPr>
          <w:rFonts w:ascii="Arial" w:hAnsi="Arial" w:cs="Arial"/>
          <w:sz w:val="22"/>
          <w:szCs w:val="22"/>
        </w:rPr>
        <w:t xml:space="preserve"> uwagę </w:t>
      </w:r>
      <w:r w:rsidR="00200EE0" w:rsidRPr="008078D8">
        <w:rPr>
          <w:rFonts w:ascii="Arial" w:hAnsi="Arial" w:cs="Arial"/>
          <w:sz w:val="22"/>
          <w:szCs w:val="22"/>
        </w:rPr>
        <w:br/>
      </w:r>
      <w:r w:rsidRPr="008078D8">
        <w:rPr>
          <w:rFonts w:ascii="Arial" w:hAnsi="Arial" w:cs="Arial"/>
          <w:sz w:val="22"/>
          <w:szCs w:val="22"/>
        </w:rPr>
        <w:t xml:space="preserve">na potencjał rozwojowy usług </w:t>
      </w:r>
      <w:r w:rsidR="00677A84" w:rsidRPr="008078D8">
        <w:rPr>
          <w:rFonts w:ascii="Arial" w:hAnsi="Arial" w:cs="Arial"/>
          <w:sz w:val="22"/>
          <w:szCs w:val="22"/>
        </w:rPr>
        <w:t>transportowo-logistycznych</w:t>
      </w:r>
      <w:r w:rsidR="00117706" w:rsidRPr="008078D8">
        <w:rPr>
          <w:rFonts w:ascii="Arial" w:hAnsi="Arial" w:cs="Arial"/>
          <w:sz w:val="22"/>
          <w:szCs w:val="22"/>
        </w:rPr>
        <w:t>,</w:t>
      </w:r>
      <w:r w:rsidRPr="008078D8">
        <w:rPr>
          <w:rFonts w:ascii="Arial" w:hAnsi="Arial" w:cs="Arial"/>
          <w:sz w:val="22"/>
          <w:szCs w:val="22"/>
        </w:rPr>
        <w:t xml:space="preserve"> wynikający z korzystnego położenia regionu łódzkiego, zwłaszcza w kontekście docelowego układu dróg krajowych </w:t>
      </w:r>
      <w:r w:rsidR="00AC3398" w:rsidRPr="008078D8">
        <w:rPr>
          <w:rFonts w:ascii="Arial" w:hAnsi="Arial" w:cs="Arial"/>
          <w:sz w:val="22"/>
          <w:szCs w:val="22"/>
        </w:rPr>
        <w:t>i </w:t>
      </w:r>
      <w:r w:rsidRPr="008078D8">
        <w:rPr>
          <w:rFonts w:ascii="Arial" w:hAnsi="Arial" w:cs="Arial"/>
          <w:sz w:val="22"/>
          <w:szCs w:val="22"/>
        </w:rPr>
        <w:t xml:space="preserve">autostrad, zwiększającego znacznie dostępność regionu zarówno w układzie krajowym, </w:t>
      </w:r>
      <w:r w:rsidR="00AC3398" w:rsidRPr="008078D8">
        <w:rPr>
          <w:rFonts w:ascii="Arial" w:hAnsi="Arial" w:cs="Arial"/>
          <w:sz w:val="22"/>
          <w:szCs w:val="22"/>
        </w:rPr>
        <w:t>jak </w:t>
      </w:r>
      <w:r w:rsidR="003D165F">
        <w:rPr>
          <w:rFonts w:ascii="Arial" w:hAnsi="Arial" w:cs="Arial"/>
          <w:sz w:val="22"/>
          <w:szCs w:val="22"/>
        </w:rPr>
        <w:br/>
      </w:r>
      <w:r w:rsidRPr="008078D8">
        <w:rPr>
          <w:rFonts w:ascii="Arial" w:hAnsi="Arial" w:cs="Arial"/>
          <w:sz w:val="22"/>
          <w:szCs w:val="22"/>
        </w:rPr>
        <w:t>i międzynarodowym</w:t>
      </w:r>
      <w:r w:rsidR="00677A84" w:rsidRPr="006157E1">
        <w:footnoteReference w:id="7"/>
      </w:r>
      <w:r w:rsidR="00677A84" w:rsidRPr="008078D8">
        <w:rPr>
          <w:rFonts w:ascii="Arial" w:hAnsi="Arial" w:cs="Arial"/>
          <w:sz w:val="22"/>
          <w:szCs w:val="22"/>
        </w:rPr>
        <w:t xml:space="preserve">. </w:t>
      </w:r>
      <w:r w:rsidR="004B0338" w:rsidRPr="008078D8">
        <w:rPr>
          <w:rFonts w:ascii="Arial" w:hAnsi="Arial" w:cs="Arial"/>
          <w:sz w:val="22"/>
          <w:szCs w:val="22"/>
        </w:rPr>
        <w:t>Korzystne położenie przy jednoczesnym wysokim poziomie rozwoju innych branż buduje potencjał lokowania inwestycji logistycznych</w:t>
      </w:r>
      <w:r w:rsidR="005B7941">
        <w:rPr>
          <w:rFonts w:ascii="Arial" w:hAnsi="Arial" w:cs="Arial"/>
          <w:sz w:val="22"/>
          <w:szCs w:val="22"/>
        </w:rPr>
        <w:t>,</w:t>
      </w:r>
      <w:r w:rsidR="004B0338" w:rsidRPr="008078D8">
        <w:rPr>
          <w:rFonts w:ascii="Arial" w:hAnsi="Arial" w:cs="Arial"/>
          <w:sz w:val="22"/>
          <w:szCs w:val="22"/>
        </w:rPr>
        <w:t xml:space="preserve"> podobnie jak innych sektorów zajmujących się obsługą biznesu takich jak BPO</w:t>
      </w:r>
      <w:r w:rsidR="00CA5FF6" w:rsidRPr="008078D8">
        <w:rPr>
          <w:rFonts w:ascii="Arial" w:hAnsi="Arial" w:cs="Arial"/>
          <w:sz w:val="22"/>
          <w:szCs w:val="22"/>
        </w:rPr>
        <w:t xml:space="preserve"> (Business </w:t>
      </w:r>
      <w:proofErr w:type="spellStart"/>
      <w:r w:rsidR="00CA5FF6" w:rsidRPr="008078D8">
        <w:rPr>
          <w:rFonts w:ascii="Arial" w:hAnsi="Arial" w:cs="Arial"/>
          <w:sz w:val="22"/>
          <w:szCs w:val="22"/>
        </w:rPr>
        <w:t>Process</w:t>
      </w:r>
      <w:proofErr w:type="spellEnd"/>
      <w:r w:rsidR="00CA5FF6" w:rsidRPr="008078D8">
        <w:rPr>
          <w:rFonts w:ascii="Arial" w:hAnsi="Arial" w:cs="Arial"/>
          <w:sz w:val="22"/>
          <w:szCs w:val="22"/>
        </w:rPr>
        <w:t xml:space="preserve"> Outsourcing)</w:t>
      </w:r>
      <w:r w:rsidR="004B0338" w:rsidRPr="008078D8">
        <w:rPr>
          <w:rFonts w:ascii="Arial" w:hAnsi="Arial" w:cs="Arial"/>
          <w:sz w:val="22"/>
          <w:szCs w:val="22"/>
        </w:rPr>
        <w:t>, czy IT.</w:t>
      </w:r>
    </w:p>
    <w:p w14:paraId="4A42B6EA" w14:textId="77777777" w:rsidR="00824A58" w:rsidRPr="008078D8" w:rsidRDefault="00824A58" w:rsidP="006157E1">
      <w:pPr>
        <w:spacing w:line="276" w:lineRule="auto"/>
        <w:jc w:val="left"/>
        <w:rPr>
          <w:rFonts w:ascii="Arial" w:hAnsi="Arial" w:cs="Arial"/>
          <w:sz w:val="22"/>
          <w:szCs w:val="22"/>
        </w:rPr>
      </w:pPr>
      <w:r w:rsidRPr="008078D8">
        <w:rPr>
          <w:rFonts w:ascii="Arial" w:hAnsi="Arial" w:cs="Arial"/>
          <w:sz w:val="22"/>
          <w:szCs w:val="22"/>
        </w:rPr>
        <w:t xml:space="preserve">O </w:t>
      </w:r>
      <w:r w:rsidR="00CA5FF6" w:rsidRPr="008078D8">
        <w:rPr>
          <w:rFonts w:ascii="Arial" w:hAnsi="Arial" w:cs="Arial"/>
          <w:sz w:val="22"/>
          <w:szCs w:val="22"/>
        </w:rPr>
        <w:t xml:space="preserve">dużej </w:t>
      </w:r>
      <w:r w:rsidRPr="008078D8">
        <w:rPr>
          <w:rFonts w:ascii="Arial" w:hAnsi="Arial" w:cs="Arial"/>
          <w:sz w:val="22"/>
          <w:szCs w:val="22"/>
        </w:rPr>
        <w:t>wadze</w:t>
      </w:r>
      <w:r w:rsidR="00117706" w:rsidRPr="008078D8">
        <w:rPr>
          <w:rFonts w:ascii="Arial" w:hAnsi="Arial" w:cs="Arial"/>
          <w:sz w:val="22"/>
          <w:szCs w:val="22"/>
        </w:rPr>
        <w:t>,</w:t>
      </w:r>
      <w:r w:rsidRPr="008078D8">
        <w:rPr>
          <w:rFonts w:ascii="Arial" w:hAnsi="Arial" w:cs="Arial"/>
          <w:sz w:val="22"/>
          <w:szCs w:val="22"/>
        </w:rPr>
        <w:t xml:space="preserve"> jak</w:t>
      </w:r>
      <w:r w:rsidR="009E1ACD" w:rsidRPr="008078D8">
        <w:rPr>
          <w:rFonts w:ascii="Arial" w:hAnsi="Arial" w:cs="Arial"/>
          <w:sz w:val="22"/>
          <w:szCs w:val="22"/>
        </w:rPr>
        <w:t>ą</w:t>
      </w:r>
      <w:r w:rsidRPr="008078D8">
        <w:rPr>
          <w:rFonts w:ascii="Arial" w:hAnsi="Arial" w:cs="Arial"/>
          <w:sz w:val="22"/>
          <w:szCs w:val="22"/>
        </w:rPr>
        <w:t xml:space="preserve"> autorzy dokumentu przykładali do wspierania sektora TSL dobitnie świadcz</w:t>
      </w:r>
      <w:r w:rsidR="009E1ACD" w:rsidRPr="008078D8">
        <w:rPr>
          <w:rFonts w:ascii="Arial" w:hAnsi="Arial" w:cs="Arial"/>
          <w:sz w:val="22"/>
          <w:szCs w:val="22"/>
        </w:rPr>
        <w:t>y</w:t>
      </w:r>
      <w:r w:rsidRPr="008078D8">
        <w:rPr>
          <w:rFonts w:ascii="Arial" w:hAnsi="Arial" w:cs="Arial"/>
          <w:sz w:val="22"/>
          <w:szCs w:val="22"/>
        </w:rPr>
        <w:t xml:space="preserve"> fakt,</w:t>
      </w:r>
      <w:r w:rsidR="008F08B3" w:rsidRPr="008078D8">
        <w:rPr>
          <w:rFonts w:ascii="Arial" w:hAnsi="Arial" w:cs="Arial"/>
          <w:sz w:val="22"/>
          <w:szCs w:val="22"/>
        </w:rPr>
        <w:t xml:space="preserve"> </w:t>
      </w:r>
      <w:r w:rsidRPr="008078D8">
        <w:rPr>
          <w:rFonts w:ascii="Arial" w:hAnsi="Arial" w:cs="Arial"/>
          <w:sz w:val="22"/>
          <w:szCs w:val="22"/>
        </w:rPr>
        <w:t>że działanie „Rozwój wyso</w:t>
      </w:r>
      <w:r w:rsidR="00596617" w:rsidRPr="008078D8">
        <w:rPr>
          <w:rFonts w:ascii="Arial" w:hAnsi="Arial" w:cs="Arial"/>
          <w:sz w:val="22"/>
          <w:szCs w:val="22"/>
        </w:rPr>
        <w:t>kiej</w:t>
      </w:r>
      <w:r w:rsidRPr="008078D8">
        <w:rPr>
          <w:rFonts w:ascii="Arial" w:hAnsi="Arial" w:cs="Arial"/>
          <w:sz w:val="22"/>
          <w:szCs w:val="22"/>
        </w:rPr>
        <w:t xml:space="preserve"> jakości dostępności infrastruktury transportowej </w:t>
      </w:r>
      <w:r w:rsidR="00200EE0" w:rsidRPr="008078D8">
        <w:rPr>
          <w:rFonts w:ascii="Arial" w:hAnsi="Arial" w:cs="Arial"/>
          <w:sz w:val="22"/>
          <w:szCs w:val="22"/>
        </w:rPr>
        <w:br/>
      </w:r>
      <w:r w:rsidRPr="008078D8">
        <w:rPr>
          <w:rFonts w:ascii="Arial" w:hAnsi="Arial" w:cs="Arial"/>
          <w:sz w:val="22"/>
          <w:szCs w:val="22"/>
        </w:rPr>
        <w:t>i technicznej” został</w:t>
      </w:r>
      <w:r w:rsidR="008629AC" w:rsidRPr="008078D8">
        <w:rPr>
          <w:rFonts w:ascii="Arial" w:hAnsi="Arial" w:cs="Arial"/>
          <w:sz w:val="22"/>
          <w:szCs w:val="22"/>
        </w:rPr>
        <w:t>o</w:t>
      </w:r>
      <w:r w:rsidRPr="008078D8">
        <w:rPr>
          <w:rFonts w:ascii="Arial" w:hAnsi="Arial" w:cs="Arial"/>
          <w:sz w:val="22"/>
          <w:szCs w:val="22"/>
        </w:rPr>
        <w:t xml:space="preserve"> uznan</w:t>
      </w:r>
      <w:r w:rsidR="008629AC" w:rsidRPr="008078D8">
        <w:rPr>
          <w:rFonts w:ascii="Arial" w:hAnsi="Arial" w:cs="Arial"/>
          <w:sz w:val="22"/>
          <w:szCs w:val="22"/>
        </w:rPr>
        <w:t>e</w:t>
      </w:r>
      <w:r w:rsidRPr="008078D8">
        <w:rPr>
          <w:rFonts w:ascii="Arial" w:hAnsi="Arial" w:cs="Arial"/>
          <w:sz w:val="22"/>
          <w:szCs w:val="22"/>
        </w:rPr>
        <w:t xml:space="preserve"> za jeden z kluczowych celów operacyjnych. Choć działania</w:t>
      </w:r>
      <w:r w:rsidR="006157E1">
        <w:rPr>
          <w:rFonts w:ascii="Arial" w:hAnsi="Arial" w:cs="Arial"/>
          <w:sz w:val="22"/>
          <w:szCs w:val="22"/>
        </w:rPr>
        <w:t xml:space="preserve"> </w:t>
      </w:r>
      <w:r w:rsidR="00CA5FF6" w:rsidRPr="008078D8">
        <w:rPr>
          <w:rFonts w:ascii="Arial" w:hAnsi="Arial" w:cs="Arial"/>
          <w:sz w:val="22"/>
          <w:szCs w:val="22"/>
        </w:rPr>
        <w:lastRenderedPageBreak/>
        <w:t>szczegółowe</w:t>
      </w:r>
      <w:r w:rsidRPr="008078D8">
        <w:rPr>
          <w:rFonts w:ascii="Arial" w:hAnsi="Arial" w:cs="Arial"/>
          <w:sz w:val="22"/>
          <w:szCs w:val="22"/>
        </w:rPr>
        <w:t xml:space="preserve"> przypisane do niego koncentrują się na zadaniach związanych z </w:t>
      </w:r>
      <w:r w:rsidR="000619E5" w:rsidRPr="008078D8">
        <w:rPr>
          <w:rFonts w:ascii="Arial" w:hAnsi="Arial" w:cs="Arial"/>
          <w:sz w:val="22"/>
          <w:szCs w:val="22"/>
        </w:rPr>
        <w:t>rozwojem</w:t>
      </w:r>
      <w:r w:rsidR="006157E1">
        <w:rPr>
          <w:rFonts w:ascii="Arial" w:hAnsi="Arial" w:cs="Arial"/>
          <w:sz w:val="22"/>
          <w:szCs w:val="22"/>
        </w:rPr>
        <w:t xml:space="preserve"> </w:t>
      </w:r>
      <w:r w:rsidRPr="008078D8">
        <w:rPr>
          <w:rFonts w:ascii="Arial" w:hAnsi="Arial" w:cs="Arial"/>
          <w:sz w:val="22"/>
          <w:szCs w:val="22"/>
        </w:rPr>
        <w:t>infrastruktur</w:t>
      </w:r>
      <w:r w:rsidR="000619E5" w:rsidRPr="008078D8">
        <w:rPr>
          <w:rFonts w:ascii="Arial" w:hAnsi="Arial" w:cs="Arial"/>
          <w:sz w:val="22"/>
          <w:szCs w:val="22"/>
        </w:rPr>
        <w:t>y</w:t>
      </w:r>
      <w:r w:rsidR="005B7941">
        <w:rPr>
          <w:rFonts w:ascii="Arial" w:hAnsi="Arial" w:cs="Arial"/>
          <w:sz w:val="22"/>
          <w:szCs w:val="22"/>
        </w:rPr>
        <w:t>,</w:t>
      </w:r>
      <w:r w:rsidR="00221A96" w:rsidRPr="008078D8">
        <w:rPr>
          <w:rFonts w:ascii="Arial" w:hAnsi="Arial" w:cs="Arial"/>
          <w:sz w:val="22"/>
          <w:szCs w:val="22"/>
        </w:rPr>
        <w:t xml:space="preserve"> </w:t>
      </w:r>
      <w:r w:rsidRPr="008078D8">
        <w:rPr>
          <w:rFonts w:ascii="Arial" w:hAnsi="Arial" w:cs="Arial"/>
          <w:sz w:val="22"/>
          <w:szCs w:val="22"/>
        </w:rPr>
        <w:t>to należy podkreślić, że w kontekście historycznym</w:t>
      </w:r>
      <w:r w:rsidR="00221A96" w:rsidRPr="008078D8">
        <w:rPr>
          <w:rStyle w:val="Odwoanieprzypisudolnego"/>
          <w:rFonts w:ascii="Arial" w:hAnsi="Arial" w:cs="Arial"/>
          <w:sz w:val="22"/>
          <w:szCs w:val="22"/>
        </w:rPr>
        <w:footnoteReference w:id="8"/>
      </w:r>
      <w:r w:rsidR="009E1ACD" w:rsidRPr="008078D8">
        <w:rPr>
          <w:rFonts w:ascii="Arial" w:hAnsi="Arial" w:cs="Arial"/>
          <w:sz w:val="22"/>
          <w:szCs w:val="22"/>
        </w:rPr>
        <w:t>,</w:t>
      </w:r>
      <w:r w:rsidRPr="008078D8">
        <w:rPr>
          <w:rFonts w:ascii="Arial" w:hAnsi="Arial" w:cs="Arial"/>
          <w:sz w:val="22"/>
          <w:szCs w:val="22"/>
        </w:rPr>
        <w:t xml:space="preserve"> w którym </w:t>
      </w:r>
      <w:r w:rsidR="009E1ACD" w:rsidRPr="008078D8">
        <w:rPr>
          <w:rFonts w:ascii="Arial" w:hAnsi="Arial" w:cs="Arial"/>
          <w:sz w:val="22"/>
          <w:szCs w:val="22"/>
        </w:rPr>
        <w:t>uchwalono</w:t>
      </w:r>
      <w:r w:rsidR="006157E1">
        <w:rPr>
          <w:rFonts w:ascii="Arial" w:hAnsi="Arial" w:cs="Arial"/>
          <w:sz w:val="22"/>
          <w:szCs w:val="22"/>
        </w:rPr>
        <w:t xml:space="preserve"> </w:t>
      </w:r>
      <w:r w:rsidRPr="008078D8">
        <w:rPr>
          <w:rFonts w:ascii="Arial" w:hAnsi="Arial" w:cs="Arial"/>
          <w:sz w:val="22"/>
          <w:szCs w:val="22"/>
        </w:rPr>
        <w:t>Strategię</w:t>
      </w:r>
      <w:r w:rsidR="009E1ACD" w:rsidRPr="008078D8">
        <w:rPr>
          <w:rFonts w:ascii="Arial" w:hAnsi="Arial" w:cs="Arial"/>
          <w:sz w:val="22"/>
          <w:szCs w:val="22"/>
        </w:rPr>
        <w:t xml:space="preserve"> </w:t>
      </w:r>
      <w:r w:rsidR="00117706" w:rsidRPr="008078D8">
        <w:rPr>
          <w:rFonts w:ascii="Arial" w:hAnsi="Arial" w:cs="Arial"/>
          <w:sz w:val="22"/>
          <w:szCs w:val="22"/>
        </w:rPr>
        <w:t>oraz</w:t>
      </w:r>
      <w:r w:rsidR="00221A96" w:rsidRPr="008078D8">
        <w:rPr>
          <w:rFonts w:ascii="Arial" w:hAnsi="Arial" w:cs="Arial"/>
          <w:sz w:val="22"/>
          <w:szCs w:val="22"/>
        </w:rPr>
        <w:t xml:space="preserve"> </w:t>
      </w:r>
      <w:r w:rsidR="009E1ACD" w:rsidRPr="008078D8">
        <w:rPr>
          <w:rFonts w:ascii="Arial" w:hAnsi="Arial" w:cs="Arial"/>
          <w:sz w:val="22"/>
          <w:szCs w:val="22"/>
        </w:rPr>
        <w:t>w początkowym okresie jej obowiązywania,</w:t>
      </w:r>
      <w:r w:rsidRPr="008078D8">
        <w:rPr>
          <w:rFonts w:ascii="Arial" w:hAnsi="Arial" w:cs="Arial"/>
          <w:sz w:val="22"/>
          <w:szCs w:val="22"/>
        </w:rPr>
        <w:t xml:space="preserve"> to właśnie rewitalizacj</w:t>
      </w:r>
      <w:r w:rsidR="009E1ACD" w:rsidRPr="008078D8">
        <w:rPr>
          <w:rFonts w:ascii="Arial" w:hAnsi="Arial" w:cs="Arial"/>
          <w:sz w:val="22"/>
          <w:szCs w:val="22"/>
        </w:rPr>
        <w:t>a</w:t>
      </w:r>
      <w:r w:rsidR="006157E1">
        <w:rPr>
          <w:rFonts w:ascii="Arial" w:hAnsi="Arial" w:cs="Arial"/>
          <w:sz w:val="22"/>
          <w:szCs w:val="22"/>
        </w:rPr>
        <w:t xml:space="preserve"> </w:t>
      </w:r>
      <w:r w:rsidRPr="008078D8">
        <w:rPr>
          <w:rFonts w:ascii="Arial" w:hAnsi="Arial" w:cs="Arial"/>
          <w:sz w:val="22"/>
          <w:szCs w:val="22"/>
        </w:rPr>
        <w:t>istniejących szlaków transportowych i tworzenie nowych</w:t>
      </w:r>
      <w:r w:rsidR="009E1ACD" w:rsidRPr="008078D8">
        <w:rPr>
          <w:rFonts w:ascii="Arial" w:hAnsi="Arial" w:cs="Arial"/>
          <w:sz w:val="22"/>
          <w:szCs w:val="22"/>
        </w:rPr>
        <w:t>,</w:t>
      </w:r>
      <w:r w:rsidRPr="008078D8">
        <w:rPr>
          <w:rFonts w:ascii="Arial" w:hAnsi="Arial" w:cs="Arial"/>
          <w:sz w:val="22"/>
          <w:szCs w:val="22"/>
        </w:rPr>
        <w:t xml:space="preserve"> stanowił</w:t>
      </w:r>
      <w:r w:rsidR="005B7941">
        <w:rPr>
          <w:rFonts w:ascii="Arial" w:hAnsi="Arial" w:cs="Arial"/>
          <w:sz w:val="22"/>
          <w:szCs w:val="22"/>
        </w:rPr>
        <w:t>y</w:t>
      </w:r>
      <w:r w:rsidRPr="008078D8">
        <w:rPr>
          <w:rFonts w:ascii="Arial" w:hAnsi="Arial" w:cs="Arial"/>
          <w:sz w:val="22"/>
          <w:szCs w:val="22"/>
        </w:rPr>
        <w:t xml:space="preserve"> największe</w:t>
      </w:r>
      <w:r w:rsidR="009E1ACD" w:rsidRPr="008078D8">
        <w:rPr>
          <w:rFonts w:ascii="Arial" w:hAnsi="Arial" w:cs="Arial"/>
          <w:sz w:val="22"/>
          <w:szCs w:val="22"/>
        </w:rPr>
        <w:t xml:space="preserve"> </w:t>
      </w:r>
      <w:r w:rsidR="00117706" w:rsidRPr="008078D8">
        <w:rPr>
          <w:rFonts w:ascii="Arial" w:hAnsi="Arial" w:cs="Arial"/>
          <w:sz w:val="22"/>
          <w:szCs w:val="22"/>
        </w:rPr>
        <w:t>wyzwanie</w:t>
      </w:r>
      <w:r w:rsidR="006157E1">
        <w:rPr>
          <w:rFonts w:ascii="Arial" w:hAnsi="Arial" w:cs="Arial"/>
          <w:sz w:val="22"/>
          <w:szCs w:val="22"/>
        </w:rPr>
        <w:t xml:space="preserve"> </w:t>
      </w:r>
      <w:r w:rsidR="00117706" w:rsidRPr="008078D8">
        <w:rPr>
          <w:rFonts w:ascii="Arial" w:hAnsi="Arial" w:cs="Arial"/>
          <w:sz w:val="22"/>
          <w:szCs w:val="22"/>
        </w:rPr>
        <w:t>stojące przed władzami województwa</w:t>
      </w:r>
      <w:r w:rsidRPr="008078D8">
        <w:rPr>
          <w:rFonts w:ascii="Arial" w:hAnsi="Arial" w:cs="Arial"/>
          <w:sz w:val="22"/>
          <w:szCs w:val="22"/>
        </w:rPr>
        <w:t xml:space="preserve">. </w:t>
      </w:r>
      <w:r w:rsidR="00596617" w:rsidRPr="008078D8">
        <w:rPr>
          <w:rFonts w:ascii="Arial" w:hAnsi="Arial" w:cs="Arial"/>
          <w:sz w:val="22"/>
          <w:szCs w:val="22"/>
        </w:rPr>
        <w:t>Fakt ten znalazł swoje odbicie</w:t>
      </w:r>
      <w:r w:rsidRPr="008078D8">
        <w:rPr>
          <w:rFonts w:ascii="Arial" w:hAnsi="Arial" w:cs="Arial"/>
          <w:sz w:val="22"/>
          <w:szCs w:val="22"/>
        </w:rPr>
        <w:t xml:space="preserve"> także w analizie SWOT</w:t>
      </w:r>
      <w:r w:rsidR="009E1ACD" w:rsidRPr="008078D8">
        <w:rPr>
          <w:rFonts w:ascii="Arial" w:hAnsi="Arial" w:cs="Arial"/>
          <w:sz w:val="22"/>
          <w:szCs w:val="22"/>
        </w:rPr>
        <w:t xml:space="preserve"> zawartej w omawianej strategii</w:t>
      </w:r>
      <w:r w:rsidRPr="008078D8">
        <w:rPr>
          <w:rFonts w:ascii="Arial" w:hAnsi="Arial" w:cs="Arial"/>
          <w:sz w:val="22"/>
          <w:szCs w:val="22"/>
        </w:rPr>
        <w:t>, w której</w:t>
      </w:r>
      <w:r w:rsidR="009E1ACD" w:rsidRPr="008078D8">
        <w:rPr>
          <w:rFonts w:ascii="Arial" w:hAnsi="Arial" w:cs="Arial"/>
          <w:sz w:val="22"/>
          <w:szCs w:val="22"/>
        </w:rPr>
        <w:t xml:space="preserve"> to analizie,</w:t>
      </w:r>
      <w:r w:rsidRPr="008078D8">
        <w:rPr>
          <w:rFonts w:ascii="Arial" w:hAnsi="Arial" w:cs="Arial"/>
          <w:sz w:val="22"/>
          <w:szCs w:val="22"/>
        </w:rPr>
        <w:t xml:space="preserve"> wskazano słabości</w:t>
      </w:r>
      <w:r w:rsidR="00596617" w:rsidRPr="008078D8">
        <w:rPr>
          <w:rFonts w:ascii="Arial" w:hAnsi="Arial" w:cs="Arial"/>
          <w:sz w:val="22"/>
          <w:szCs w:val="22"/>
        </w:rPr>
        <w:t xml:space="preserve"> województwa </w:t>
      </w:r>
      <w:r w:rsidRPr="008078D8">
        <w:rPr>
          <w:rFonts w:ascii="Arial" w:hAnsi="Arial" w:cs="Arial"/>
          <w:sz w:val="22"/>
          <w:szCs w:val="22"/>
        </w:rPr>
        <w:t>wynikające z braku strategicznych rezerw uzbrojonych terenów pod inwestycje, a także zakłócenia w procesach budowy infrastruktury transportowej</w:t>
      </w:r>
      <w:r w:rsidRPr="008078D8">
        <w:rPr>
          <w:rStyle w:val="Odwoanieprzypisudolnego"/>
          <w:rFonts w:ascii="Arial" w:hAnsi="Arial" w:cs="Arial"/>
          <w:sz w:val="22"/>
          <w:szCs w:val="22"/>
        </w:rPr>
        <w:footnoteReference w:id="9"/>
      </w:r>
      <w:r w:rsidRPr="008078D8">
        <w:rPr>
          <w:rFonts w:ascii="Arial" w:hAnsi="Arial" w:cs="Arial"/>
          <w:sz w:val="22"/>
          <w:szCs w:val="22"/>
        </w:rPr>
        <w:t>.</w:t>
      </w:r>
    </w:p>
    <w:p w14:paraId="7C6FF8BC" w14:textId="77777777" w:rsidR="00881E4D" w:rsidRDefault="00824A58" w:rsidP="006157E1">
      <w:pPr>
        <w:spacing w:line="276" w:lineRule="auto"/>
        <w:jc w:val="left"/>
        <w:rPr>
          <w:rFonts w:ascii="Arial" w:hAnsi="Arial" w:cs="Arial"/>
          <w:sz w:val="22"/>
          <w:szCs w:val="22"/>
        </w:rPr>
      </w:pPr>
      <w:r w:rsidRPr="008078D8">
        <w:rPr>
          <w:rFonts w:ascii="Arial" w:hAnsi="Arial" w:cs="Arial"/>
          <w:sz w:val="22"/>
          <w:szCs w:val="22"/>
        </w:rPr>
        <w:t xml:space="preserve">Nie oznacza to, że </w:t>
      </w:r>
      <w:r w:rsidR="00596617" w:rsidRPr="008078D8">
        <w:rPr>
          <w:rFonts w:ascii="Arial" w:hAnsi="Arial" w:cs="Arial"/>
          <w:sz w:val="22"/>
          <w:szCs w:val="22"/>
        </w:rPr>
        <w:t>w trakcie opracowywania Strategii</w:t>
      </w:r>
      <w:r w:rsidRPr="008078D8">
        <w:rPr>
          <w:rFonts w:ascii="Arial" w:hAnsi="Arial" w:cs="Arial"/>
          <w:sz w:val="22"/>
          <w:szCs w:val="22"/>
        </w:rPr>
        <w:t xml:space="preserve"> nie przewidywano przyszłych potencjalnych trudności związanych z ograniczaniem zasobów </w:t>
      </w:r>
      <w:r w:rsidR="00596617" w:rsidRPr="008078D8">
        <w:rPr>
          <w:rFonts w:ascii="Arial" w:hAnsi="Arial" w:cs="Arial"/>
          <w:sz w:val="22"/>
          <w:szCs w:val="22"/>
        </w:rPr>
        <w:t>kadrowych</w:t>
      </w:r>
      <w:r w:rsidR="009E1ACD" w:rsidRPr="008078D8">
        <w:rPr>
          <w:rFonts w:ascii="Arial" w:hAnsi="Arial" w:cs="Arial"/>
          <w:sz w:val="22"/>
          <w:szCs w:val="22"/>
        </w:rPr>
        <w:t xml:space="preserve"> branży TSL</w:t>
      </w:r>
      <w:r w:rsidRPr="008078D8">
        <w:rPr>
          <w:rFonts w:ascii="Arial" w:hAnsi="Arial" w:cs="Arial"/>
          <w:sz w:val="22"/>
          <w:szCs w:val="22"/>
        </w:rPr>
        <w:t xml:space="preserve">. </w:t>
      </w:r>
      <w:r w:rsidR="00AC3398" w:rsidRPr="008078D8">
        <w:rPr>
          <w:rFonts w:ascii="Arial" w:hAnsi="Arial" w:cs="Arial"/>
          <w:sz w:val="22"/>
          <w:szCs w:val="22"/>
        </w:rPr>
        <w:t>W </w:t>
      </w:r>
      <w:r w:rsidRPr="008078D8">
        <w:rPr>
          <w:rFonts w:ascii="Arial" w:hAnsi="Arial" w:cs="Arial"/>
          <w:sz w:val="22"/>
          <w:szCs w:val="22"/>
        </w:rPr>
        <w:t>dokumencie zasygnalizowano potencjalne zagrożenia dla wykorzystania pełnego potencjał</w:t>
      </w:r>
      <w:r w:rsidR="009E1ACD" w:rsidRPr="008078D8">
        <w:rPr>
          <w:rFonts w:ascii="Arial" w:hAnsi="Arial" w:cs="Arial"/>
          <w:sz w:val="22"/>
          <w:szCs w:val="22"/>
        </w:rPr>
        <w:t>u</w:t>
      </w:r>
      <w:r w:rsidRPr="008078D8">
        <w:rPr>
          <w:rFonts w:ascii="Arial" w:hAnsi="Arial" w:cs="Arial"/>
          <w:sz w:val="22"/>
          <w:szCs w:val="22"/>
        </w:rPr>
        <w:t xml:space="preserve"> regionu leżące </w:t>
      </w:r>
      <w:r w:rsidR="00596617" w:rsidRPr="008078D8">
        <w:rPr>
          <w:rFonts w:ascii="Arial" w:hAnsi="Arial" w:cs="Arial"/>
          <w:sz w:val="22"/>
          <w:szCs w:val="22"/>
        </w:rPr>
        <w:t xml:space="preserve">właśnie </w:t>
      </w:r>
      <w:r w:rsidRPr="008078D8">
        <w:rPr>
          <w:rFonts w:ascii="Arial" w:hAnsi="Arial" w:cs="Arial"/>
          <w:sz w:val="22"/>
          <w:szCs w:val="22"/>
        </w:rPr>
        <w:t>w obszarze rynku pracy</w:t>
      </w:r>
      <w:r w:rsidR="00596617" w:rsidRPr="008078D8">
        <w:rPr>
          <w:rFonts w:ascii="Arial" w:hAnsi="Arial" w:cs="Arial"/>
          <w:sz w:val="22"/>
          <w:szCs w:val="22"/>
        </w:rPr>
        <w:t>, a konkretnie</w:t>
      </w:r>
      <w:r w:rsidRPr="008078D8">
        <w:rPr>
          <w:rFonts w:ascii="Arial" w:hAnsi="Arial" w:cs="Arial"/>
          <w:sz w:val="22"/>
          <w:szCs w:val="22"/>
        </w:rPr>
        <w:t xml:space="preserve"> </w:t>
      </w:r>
      <w:r w:rsidR="00532378" w:rsidRPr="008078D8">
        <w:rPr>
          <w:rFonts w:ascii="Arial" w:hAnsi="Arial" w:cs="Arial"/>
          <w:sz w:val="22"/>
          <w:szCs w:val="22"/>
        </w:rPr>
        <w:t xml:space="preserve">niedopasowaniu </w:t>
      </w:r>
      <w:r w:rsidRPr="008078D8">
        <w:rPr>
          <w:rFonts w:ascii="Arial" w:hAnsi="Arial" w:cs="Arial"/>
          <w:sz w:val="22"/>
          <w:szCs w:val="22"/>
        </w:rPr>
        <w:t xml:space="preserve">profili kształcenia do potrzeb regionalnego rynku pracy </w:t>
      </w:r>
      <w:r w:rsidR="00532378" w:rsidRPr="008078D8">
        <w:rPr>
          <w:rFonts w:ascii="Arial" w:hAnsi="Arial" w:cs="Arial"/>
          <w:sz w:val="22"/>
          <w:szCs w:val="22"/>
        </w:rPr>
        <w:t xml:space="preserve">oraz </w:t>
      </w:r>
      <w:r w:rsidRPr="008078D8">
        <w:rPr>
          <w:rFonts w:ascii="Arial" w:hAnsi="Arial" w:cs="Arial"/>
          <w:sz w:val="22"/>
          <w:szCs w:val="22"/>
        </w:rPr>
        <w:t>niż demograficzny, który dodatkowo ogranicza zasoby kadrowe.</w:t>
      </w:r>
    </w:p>
    <w:p w14:paraId="6EA63A4E" w14:textId="77777777" w:rsidR="00881E4D" w:rsidRPr="008078D8" w:rsidRDefault="00881E4D" w:rsidP="005C333B">
      <w:pPr>
        <w:pStyle w:val="Nagwek3"/>
        <w:numPr>
          <w:ilvl w:val="2"/>
          <w:numId w:val="22"/>
        </w:numPr>
        <w:jc w:val="left"/>
        <w:rPr>
          <w:rFonts w:cs="Arial"/>
        </w:rPr>
      </w:pPr>
      <w:bookmarkStart w:id="20" w:name="_Toc23963477"/>
      <w:r>
        <w:rPr>
          <w:rFonts w:cs="Arial"/>
          <w:sz w:val="22"/>
        </w:rPr>
        <w:t xml:space="preserve">Dokument: </w:t>
      </w:r>
      <w:r w:rsidRPr="00881E4D">
        <w:rPr>
          <w:rFonts w:cs="Arial"/>
          <w:sz w:val="22"/>
        </w:rPr>
        <w:t>Strategia Rozwoju Łódzkiego Obszaru Metropolitalnego</w:t>
      </w:r>
      <w:bookmarkEnd w:id="20"/>
    </w:p>
    <w:p w14:paraId="7A17C5D5" w14:textId="77777777" w:rsidR="000619E5" w:rsidRPr="008078D8" w:rsidRDefault="00DE3BBD" w:rsidP="006157E1">
      <w:pPr>
        <w:spacing w:line="276" w:lineRule="auto"/>
        <w:jc w:val="left"/>
        <w:rPr>
          <w:rFonts w:ascii="Arial" w:hAnsi="Arial" w:cs="Arial"/>
          <w:sz w:val="22"/>
          <w:szCs w:val="22"/>
        </w:rPr>
      </w:pPr>
      <w:r w:rsidRPr="006157E1">
        <w:rPr>
          <w:rFonts w:ascii="Arial" w:hAnsi="Arial" w:cs="Arial"/>
          <w:sz w:val="22"/>
          <w:szCs w:val="22"/>
        </w:rPr>
        <w:t>„</w:t>
      </w:r>
      <w:r w:rsidR="00677A84" w:rsidRPr="008078D8">
        <w:rPr>
          <w:rFonts w:ascii="Arial" w:hAnsi="Arial" w:cs="Arial"/>
          <w:sz w:val="22"/>
          <w:szCs w:val="22"/>
        </w:rPr>
        <w:t>Strategi</w:t>
      </w:r>
      <w:r w:rsidR="000619E5" w:rsidRPr="008078D8">
        <w:rPr>
          <w:rFonts w:ascii="Arial" w:hAnsi="Arial" w:cs="Arial"/>
          <w:sz w:val="22"/>
          <w:szCs w:val="22"/>
        </w:rPr>
        <w:t>a</w:t>
      </w:r>
      <w:r w:rsidR="00677A84" w:rsidRPr="008078D8">
        <w:rPr>
          <w:rFonts w:ascii="Arial" w:hAnsi="Arial" w:cs="Arial"/>
          <w:sz w:val="22"/>
          <w:szCs w:val="22"/>
        </w:rPr>
        <w:t xml:space="preserve"> Rozwoju Łódzkiego Obszaru Metropolitalnego</w:t>
      </w:r>
      <w:r w:rsidRPr="008078D8">
        <w:rPr>
          <w:rFonts w:ascii="Arial" w:hAnsi="Arial" w:cs="Arial"/>
          <w:sz w:val="22"/>
          <w:szCs w:val="22"/>
        </w:rPr>
        <w:t>”</w:t>
      </w:r>
      <w:r w:rsidR="00746B74">
        <w:rPr>
          <w:rFonts w:ascii="Arial" w:hAnsi="Arial" w:cs="Arial"/>
          <w:sz w:val="22"/>
          <w:szCs w:val="22"/>
        </w:rPr>
        <w:t xml:space="preserve"> </w:t>
      </w:r>
      <w:r w:rsidR="000619E5" w:rsidRPr="008078D8">
        <w:rPr>
          <w:rFonts w:ascii="Arial" w:hAnsi="Arial" w:cs="Arial"/>
          <w:sz w:val="22"/>
          <w:szCs w:val="22"/>
        </w:rPr>
        <w:t xml:space="preserve">w obszarze omawiającym problematykę transportu skupiła </w:t>
      </w:r>
      <w:r w:rsidR="00AC3398" w:rsidRPr="008078D8">
        <w:rPr>
          <w:rFonts w:ascii="Arial" w:hAnsi="Arial" w:cs="Arial"/>
          <w:sz w:val="22"/>
          <w:szCs w:val="22"/>
        </w:rPr>
        <w:t>się na </w:t>
      </w:r>
      <w:r w:rsidR="000619E5" w:rsidRPr="008078D8">
        <w:rPr>
          <w:rFonts w:ascii="Arial" w:hAnsi="Arial" w:cs="Arial"/>
          <w:sz w:val="22"/>
          <w:szCs w:val="22"/>
        </w:rPr>
        <w:t>wyzwaniu</w:t>
      </w:r>
      <w:r w:rsidR="00CB6845">
        <w:rPr>
          <w:rFonts w:ascii="Arial" w:hAnsi="Arial" w:cs="Arial"/>
          <w:sz w:val="22"/>
          <w:szCs w:val="22"/>
        </w:rPr>
        <w:t>,</w:t>
      </w:r>
      <w:r w:rsidR="000619E5" w:rsidRPr="008078D8">
        <w:rPr>
          <w:rFonts w:ascii="Arial" w:hAnsi="Arial" w:cs="Arial"/>
          <w:sz w:val="22"/>
          <w:szCs w:val="22"/>
        </w:rPr>
        <w:t xml:space="preserve"> jakim jest podniesienie </w:t>
      </w:r>
      <w:r w:rsidR="00AC3398" w:rsidRPr="008078D8">
        <w:rPr>
          <w:rFonts w:ascii="Arial" w:hAnsi="Arial" w:cs="Arial"/>
          <w:sz w:val="22"/>
          <w:szCs w:val="22"/>
        </w:rPr>
        <w:t>spójności</w:t>
      </w:r>
      <w:r w:rsidR="00532378" w:rsidRPr="008078D8">
        <w:rPr>
          <w:rFonts w:ascii="Arial" w:hAnsi="Arial" w:cs="Arial"/>
          <w:sz w:val="22"/>
          <w:szCs w:val="22"/>
        </w:rPr>
        <w:t xml:space="preserve"> </w:t>
      </w:r>
      <w:r w:rsidR="00573A71" w:rsidRPr="008078D8">
        <w:rPr>
          <w:rFonts w:ascii="Arial" w:hAnsi="Arial" w:cs="Arial"/>
          <w:sz w:val="22"/>
          <w:szCs w:val="22"/>
        </w:rPr>
        <w:t xml:space="preserve">i integracji funkcjonalnej </w:t>
      </w:r>
      <w:r w:rsidR="000619E5" w:rsidRPr="008078D8">
        <w:rPr>
          <w:rFonts w:ascii="Arial" w:hAnsi="Arial" w:cs="Arial"/>
          <w:sz w:val="22"/>
          <w:szCs w:val="22"/>
        </w:rPr>
        <w:t>Łódzkiego Obszaru Metropolitalnego.</w:t>
      </w:r>
    </w:p>
    <w:p w14:paraId="7D0D7430" w14:textId="77777777" w:rsidR="00BF371A" w:rsidRPr="008078D8" w:rsidRDefault="000619E5" w:rsidP="006157E1">
      <w:pPr>
        <w:spacing w:line="276" w:lineRule="auto"/>
        <w:jc w:val="left"/>
        <w:rPr>
          <w:rFonts w:ascii="Arial" w:hAnsi="Arial" w:cs="Arial"/>
          <w:sz w:val="22"/>
          <w:szCs w:val="22"/>
        </w:rPr>
      </w:pPr>
      <w:r w:rsidRPr="008078D8">
        <w:rPr>
          <w:rFonts w:ascii="Arial" w:hAnsi="Arial" w:cs="Arial"/>
          <w:sz w:val="22"/>
          <w:szCs w:val="22"/>
        </w:rPr>
        <w:t>W dokumencie p</w:t>
      </w:r>
      <w:r w:rsidR="00677A84" w:rsidRPr="008078D8">
        <w:rPr>
          <w:rFonts w:ascii="Arial" w:hAnsi="Arial" w:cs="Arial"/>
          <w:sz w:val="22"/>
          <w:szCs w:val="22"/>
        </w:rPr>
        <w:t>odkreśl</w:t>
      </w:r>
      <w:r w:rsidRPr="008078D8">
        <w:rPr>
          <w:rFonts w:ascii="Arial" w:hAnsi="Arial" w:cs="Arial"/>
          <w:sz w:val="22"/>
          <w:szCs w:val="22"/>
        </w:rPr>
        <w:t>ono</w:t>
      </w:r>
      <w:r w:rsidR="00677A84" w:rsidRPr="008078D8">
        <w:rPr>
          <w:rFonts w:ascii="Arial" w:hAnsi="Arial" w:cs="Arial"/>
          <w:sz w:val="22"/>
          <w:szCs w:val="22"/>
        </w:rPr>
        <w:t xml:space="preserve">, że </w:t>
      </w:r>
      <w:r w:rsidR="00BF371A" w:rsidRPr="008078D8">
        <w:rPr>
          <w:rFonts w:ascii="Arial" w:hAnsi="Arial" w:cs="Arial"/>
          <w:sz w:val="22"/>
          <w:szCs w:val="22"/>
        </w:rPr>
        <w:t xml:space="preserve">funkcja transportowa </w:t>
      </w:r>
      <w:r w:rsidR="00596617" w:rsidRPr="008078D8">
        <w:rPr>
          <w:rFonts w:ascii="Arial" w:hAnsi="Arial" w:cs="Arial"/>
          <w:sz w:val="22"/>
          <w:szCs w:val="22"/>
        </w:rPr>
        <w:t xml:space="preserve">województwa </w:t>
      </w:r>
      <w:r w:rsidR="00BF371A" w:rsidRPr="008078D8">
        <w:rPr>
          <w:rFonts w:ascii="Arial" w:hAnsi="Arial" w:cs="Arial"/>
          <w:sz w:val="22"/>
          <w:szCs w:val="22"/>
        </w:rPr>
        <w:t xml:space="preserve">kształtowana jest przede wszystkim poprzez dogodne położenie w sieci dróg kołowych (bliskość skrzyżowania autostrad A1 i A2 oraz drogi ekspresowej S8) i bardzo dynamiczny rozwój funkcji logistycznej, której centrum wyznaczają: Stryków i Łódź. Dodatkowym ważnym atutem </w:t>
      </w:r>
      <w:r w:rsidR="009E1ACD" w:rsidRPr="008078D8">
        <w:rPr>
          <w:rFonts w:ascii="Arial" w:hAnsi="Arial" w:cs="Arial"/>
          <w:sz w:val="22"/>
          <w:szCs w:val="22"/>
        </w:rPr>
        <w:t xml:space="preserve">podkreślonym </w:t>
      </w:r>
      <w:r w:rsidR="003D165F">
        <w:rPr>
          <w:rFonts w:ascii="Arial" w:hAnsi="Arial" w:cs="Arial"/>
          <w:sz w:val="22"/>
          <w:szCs w:val="22"/>
        </w:rPr>
        <w:br/>
      </w:r>
      <w:r w:rsidR="009E1ACD" w:rsidRPr="008078D8">
        <w:rPr>
          <w:rFonts w:ascii="Arial" w:hAnsi="Arial" w:cs="Arial"/>
          <w:sz w:val="22"/>
          <w:szCs w:val="22"/>
        </w:rPr>
        <w:t>w dokumenc</w:t>
      </w:r>
      <w:r w:rsidR="00CA5FF6" w:rsidRPr="008078D8">
        <w:rPr>
          <w:rFonts w:ascii="Arial" w:hAnsi="Arial" w:cs="Arial"/>
          <w:sz w:val="22"/>
          <w:szCs w:val="22"/>
        </w:rPr>
        <w:t>i</w:t>
      </w:r>
      <w:r w:rsidR="009E1ACD" w:rsidRPr="008078D8">
        <w:rPr>
          <w:rFonts w:ascii="Arial" w:hAnsi="Arial" w:cs="Arial"/>
          <w:sz w:val="22"/>
          <w:szCs w:val="22"/>
        </w:rPr>
        <w:t xml:space="preserve">e </w:t>
      </w:r>
      <w:r w:rsidR="00596617" w:rsidRPr="008078D8">
        <w:rPr>
          <w:rFonts w:ascii="Arial" w:hAnsi="Arial" w:cs="Arial"/>
          <w:sz w:val="22"/>
          <w:szCs w:val="22"/>
        </w:rPr>
        <w:t xml:space="preserve">w kontekście rozwoju sektora TSL </w:t>
      </w:r>
      <w:r w:rsidR="00BF371A" w:rsidRPr="008078D8">
        <w:rPr>
          <w:rFonts w:ascii="Arial" w:hAnsi="Arial" w:cs="Arial"/>
          <w:sz w:val="22"/>
          <w:szCs w:val="22"/>
        </w:rPr>
        <w:t>jest lokalizacja w mieście</w:t>
      </w:r>
      <w:r w:rsidR="009E1ACD" w:rsidRPr="008078D8">
        <w:rPr>
          <w:rFonts w:ascii="Arial" w:hAnsi="Arial" w:cs="Arial"/>
          <w:sz w:val="22"/>
          <w:szCs w:val="22"/>
        </w:rPr>
        <w:t xml:space="preserve"> Łodzi</w:t>
      </w:r>
      <w:r w:rsidR="00BF371A" w:rsidRPr="008078D8">
        <w:rPr>
          <w:rFonts w:ascii="Arial" w:hAnsi="Arial" w:cs="Arial"/>
          <w:sz w:val="22"/>
          <w:szCs w:val="22"/>
        </w:rPr>
        <w:t xml:space="preserve"> Portu Lotniczego im. Władysława Reymonta oraz jednego z największych w Polsce kolejowych terminali przeładunkowych (Łódź Olechów)</w:t>
      </w:r>
      <w:r w:rsidR="00BF371A" w:rsidRPr="006157E1">
        <w:footnoteReference w:id="10"/>
      </w:r>
      <w:r w:rsidR="00BF371A" w:rsidRPr="008078D8">
        <w:rPr>
          <w:rFonts w:ascii="Arial" w:hAnsi="Arial" w:cs="Arial"/>
          <w:sz w:val="22"/>
          <w:szCs w:val="22"/>
        </w:rPr>
        <w:t>.</w:t>
      </w:r>
    </w:p>
    <w:p w14:paraId="082F405D" w14:textId="77777777" w:rsidR="000619E5" w:rsidRPr="008078D8" w:rsidRDefault="000619E5" w:rsidP="006157E1">
      <w:pPr>
        <w:spacing w:line="276" w:lineRule="auto"/>
        <w:jc w:val="left"/>
        <w:rPr>
          <w:rFonts w:ascii="Arial" w:hAnsi="Arial" w:cs="Arial"/>
          <w:sz w:val="22"/>
          <w:szCs w:val="22"/>
        </w:rPr>
      </w:pPr>
      <w:r w:rsidRPr="008078D8">
        <w:rPr>
          <w:rFonts w:ascii="Arial" w:hAnsi="Arial" w:cs="Arial"/>
          <w:sz w:val="22"/>
          <w:szCs w:val="22"/>
        </w:rPr>
        <w:t>Zwrócono uwagę, że</w:t>
      </w:r>
      <w:r w:rsidR="00BF371A" w:rsidRPr="008078D8">
        <w:rPr>
          <w:rFonts w:ascii="Arial" w:hAnsi="Arial" w:cs="Arial"/>
          <w:sz w:val="22"/>
          <w:szCs w:val="22"/>
        </w:rPr>
        <w:t xml:space="preserve"> niezbędna jest realizacja inwestycji kluczowych dla całego systemu infrastruktury kołowej obszaru metropolitalnego polegających na łączeniu autostrad </w:t>
      </w:r>
      <w:r w:rsidR="00200EE0" w:rsidRPr="008078D8">
        <w:rPr>
          <w:rFonts w:ascii="Arial" w:hAnsi="Arial" w:cs="Arial"/>
          <w:sz w:val="22"/>
          <w:szCs w:val="22"/>
        </w:rPr>
        <w:br/>
      </w:r>
      <w:r w:rsidR="00BF371A" w:rsidRPr="008078D8">
        <w:rPr>
          <w:rFonts w:ascii="Arial" w:hAnsi="Arial" w:cs="Arial"/>
          <w:sz w:val="22"/>
          <w:szCs w:val="22"/>
        </w:rPr>
        <w:t xml:space="preserve">z istniejącym systemem dróg (dotyczy to przede wszystkim dróg wylotowych z Łodzi). </w:t>
      </w:r>
    </w:p>
    <w:p w14:paraId="17C4EB0E" w14:textId="77777777" w:rsidR="00BF371A" w:rsidRPr="008078D8" w:rsidRDefault="000619E5" w:rsidP="006157E1">
      <w:pPr>
        <w:spacing w:line="276" w:lineRule="auto"/>
        <w:jc w:val="left"/>
        <w:rPr>
          <w:rFonts w:ascii="Arial" w:hAnsi="Arial" w:cs="Arial"/>
          <w:sz w:val="22"/>
          <w:szCs w:val="22"/>
        </w:rPr>
      </w:pPr>
      <w:r w:rsidRPr="008078D8">
        <w:rPr>
          <w:rFonts w:ascii="Arial" w:hAnsi="Arial" w:cs="Arial"/>
          <w:sz w:val="22"/>
          <w:szCs w:val="22"/>
        </w:rPr>
        <w:t xml:space="preserve">Działanie to </w:t>
      </w:r>
      <w:r w:rsidR="00CB6845">
        <w:rPr>
          <w:rFonts w:ascii="Arial" w:hAnsi="Arial" w:cs="Arial"/>
          <w:sz w:val="22"/>
          <w:szCs w:val="22"/>
        </w:rPr>
        <w:t>miałoby</w:t>
      </w:r>
      <w:r w:rsidR="00CB6845" w:rsidRPr="008078D8">
        <w:rPr>
          <w:rFonts w:ascii="Arial" w:hAnsi="Arial" w:cs="Arial"/>
          <w:sz w:val="22"/>
          <w:szCs w:val="22"/>
        </w:rPr>
        <w:t xml:space="preserve"> </w:t>
      </w:r>
      <w:r w:rsidR="00532378" w:rsidRPr="008078D8">
        <w:rPr>
          <w:rFonts w:ascii="Arial" w:hAnsi="Arial" w:cs="Arial"/>
          <w:sz w:val="22"/>
          <w:szCs w:val="22"/>
        </w:rPr>
        <w:t>nie tylko</w:t>
      </w:r>
      <w:r w:rsidR="00524657" w:rsidRPr="008078D8">
        <w:rPr>
          <w:rFonts w:ascii="Arial" w:hAnsi="Arial" w:cs="Arial"/>
          <w:sz w:val="22"/>
          <w:szCs w:val="22"/>
        </w:rPr>
        <w:t xml:space="preserve"> </w:t>
      </w:r>
      <w:r w:rsidRPr="008078D8">
        <w:rPr>
          <w:rFonts w:ascii="Arial" w:hAnsi="Arial" w:cs="Arial"/>
          <w:sz w:val="22"/>
          <w:szCs w:val="22"/>
        </w:rPr>
        <w:t xml:space="preserve">usprawnić operacje spedycyjne, ale także korzystnie wpłynąć </w:t>
      </w:r>
      <w:r w:rsidR="00AC3398" w:rsidRPr="008078D8">
        <w:rPr>
          <w:rFonts w:ascii="Arial" w:hAnsi="Arial" w:cs="Arial"/>
          <w:sz w:val="22"/>
          <w:szCs w:val="22"/>
        </w:rPr>
        <w:t>na </w:t>
      </w:r>
      <w:r w:rsidRPr="008078D8">
        <w:rPr>
          <w:rFonts w:ascii="Arial" w:hAnsi="Arial" w:cs="Arial"/>
          <w:sz w:val="22"/>
          <w:szCs w:val="22"/>
        </w:rPr>
        <w:t xml:space="preserve">jakość życia społeczności lokalnej poprzez </w:t>
      </w:r>
      <w:r w:rsidR="00BF371A" w:rsidRPr="008078D8">
        <w:rPr>
          <w:rFonts w:ascii="Arial" w:hAnsi="Arial" w:cs="Arial"/>
          <w:sz w:val="22"/>
          <w:szCs w:val="22"/>
        </w:rPr>
        <w:t>zmniejszenie natężenia ruchu na pozostałych drogach poprzez wyprowadzenie ruchu tranzytowego</w:t>
      </w:r>
      <w:r w:rsidR="00BF371A" w:rsidRPr="006157E1">
        <w:footnoteReference w:id="11"/>
      </w:r>
      <w:r w:rsidR="00BF371A" w:rsidRPr="008078D8">
        <w:rPr>
          <w:rFonts w:ascii="Arial" w:hAnsi="Arial" w:cs="Arial"/>
          <w:sz w:val="22"/>
          <w:szCs w:val="22"/>
        </w:rPr>
        <w:t xml:space="preserve">. </w:t>
      </w:r>
    </w:p>
    <w:p w14:paraId="787A458F" w14:textId="77777777" w:rsidR="00573A71" w:rsidRPr="006157E1" w:rsidRDefault="00596617" w:rsidP="006157E1">
      <w:pPr>
        <w:spacing w:line="276" w:lineRule="auto"/>
        <w:jc w:val="left"/>
        <w:rPr>
          <w:rFonts w:ascii="Arial" w:hAnsi="Arial" w:cs="Arial"/>
          <w:sz w:val="22"/>
          <w:szCs w:val="22"/>
        </w:rPr>
      </w:pPr>
      <w:r w:rsidRPr="008078D8">
        <w:rPr>
          <w:rFonts w:ascii="Arial" w:hAnsi="Arial" w:cs="Arial"/>
          <w:sz w:val="22"/>
          <w:szCs w:val="22"/>
        </w:rPr>
        <w:t xml:space="preserve">Autorzy wskazali </w:t>
      </w:r>
      <w:r w:rsidR="00746B74">
        <w:rPr>
          <w:rFonts w:ascii="Arial" w:hAnsi="Arial" w:cs="Arial"/>
          <w:sz w:val="22"/>
          <w:szCs w:val="22"/>
        </w:rPr>
        <w:t>przyczyny</w:t>
      </w:r>
      <w:r w:rsidRPr="008078D8">
        <w:rPr>
          <w:rFonts w:ascii="Arial" w:hAnsi="Arial" w:cs="Arial"/>
          <w:sz w:val="22"/>
          <w:szCs w:val="22"/>
        </w:rPr>
        <w:t xml:space="preserve"> s</w:t>
      </w:r>
      <w:r w:rsidR="00573A71" w:rsidRPr="008078D8">
        <w:rPr>
          <w:rFonts w:ascii="Arial" w:hAnsi="Arial" w:cs="Arial"/>
          <w:sz w:val="22"/>
          <w:szCs w:val="22"/>
        </w:rPr>
        <w:t>łabości</w:t>
      </w:r>
      <w:r w:rsidRPr="008078D8">
        <w:rPr>
          <w:rFonts w:ascii="Arial" w:hAnsi="Arial" w:cs="Arial"/>
          <w:sz w:val="22"/>
          <w:szCs w:val="22"/>
        </w:rPr>
        <w:t xml:space="preserve"> lokalnej sieci komunikacyjnej jakimi są</w:t>
      </w:r>
      <w:r w:rsidR="00746B74">
        <w:rPr>
          <w:rFonts w:ascii="Arial" w:hAnsi="Arial" w:cs="Arial"/>
          <w:sz w:val="22"/>
          <w:szCs w:val="22"/>
        </w:rPr>
        <w:t xml:space="preserve"> m.in.</w:t>
      </w:r>
      <w:r w:rsidR="00573A71" w:rsidRPr="008078D8">
        <w:rPr>
          <w:rFonts w:ascii="Arial" w:hAnsi="Arial" w:cs="Arial"/>
          <w:sz w:val="22"/>
          <w:szCs w:val="22"/>
        </w:rPr>
        <w:t xml:space="preserve"> brak współpracy w planowaniu przestrzennym i niski poziom bezpieczeństwa ruchu drogowego, </w:t>
      </w:r>
      <w:r w:rsidR="00200EE0" w:rsidRPr="008078D8">
        <w:rPr>
          <w:rFonts w:ascii="Arial" w:hAnsi="Arial" w:cs="Arial"/>
          <w:sz w:val="22"/>
          <w:szCs w:val="22"/>
        </w:rPr>
        <w:br/>
      </w:r>
      <w:r w:rsidR="00573A71" w:rsidRPr="008078D8">
        <w:rPr>
          <w:rFonts w:ascii="Arial" w:hAnsi="Arial" w:cs="Arial"/>
          <w:sz w:val="22"/>
          <w:szCs w:val="22"/>
        </w:rPr>
        <w:t>w szczególności niechronionych uczestników ruchu (pieszych i rowerzystów).</w:t>
      </w:r>
    </w:p>
    <w:p w14:paraId="05CB781D" w14:textId="77777777" w:rsidR="00677A84" w:rsidRPr="008078D8" w:rsidRDefault="00677A84" w:rsidP="006157E1">
      <w:pPr>
        <w:spacing w:line="276" w:lineRule="auto"/>
        <w:jc w:val="left"/>
        <w:rPr>
          <w:rFonts w:ascii="Arial" w:hAnsi="Arial" w:cs="Arial"/>
          <w:sz w:val="22"/>
          <w:szCs w:val="22"/>
        </w:rPr>
      </w:pPr>
      <w:r w:rsidRPr="008078D8">
        <w:rPr>
          <w:rFonts w:ascii="Arial" w:hAnsi="Arial" w:cs="Arial"/>
          <w:sz w:val="22"/>
          <w:szCs w:val="22"/>
        </w:rPr>
        <w:lastRenderedPageBreak/>
        <w:t xml:space="preserve">W </w:t>
      </w:r>
      <w:r w:rsidR="00DE3BBD" w:rsidRPr="006157E1">
        <w:rPr>
          <w:rFonts w:ascii="Arial" w:hAnsi="Arial" w:cs="Arial"/>
          <w:sz w:val="22"/>
          <w:szCs w:val="22"/>
        </w:rPr>
        <w:t>„</w:t>
      </w:r>
      <w:r w:rsidRPr="006157E1">
        <w:rPr>
          <w:rFonts w:ascii="Arial" w:hAnsi="Arial" w:cs="Arial"/>
          <w:sz w:val="22"/>
          <w:szCs w:val="22"/>
        </w:rPr>
        <w:t>Regionalnej Strategii Innowacji dla Województwa Łódzkiego</w:t>
      </w:r>
      <w:r w:rsidR="00DE3BBD" w:rsidRPr="006157E1">
        <w:rPr>
          <w:rFonts w:ascii="Arial" w:hAnsi="Arial" w:cs="Arial"/>
          <w:sz w:val="22"/>
          <w:szCs w:val="22"/>
        </w:rPr>
        <w:t>”</w:t>
      </w:r>
      <w:r w:rsidRPr="008078D8">
        <w:rPr>
          <w:rFonts w:ascii="Arial" w:hAnsi="Arial" w:cs="Arial"/>
          <w:sz w:val="22"/>
          <w:szCs w:val="22"/>
        </w:rPr>
        <w:t xml:space="preserve"> </w:t>
      </w:r>
      <w:r w:rsidR="003068B9" w:rsidRPr="008078D8">
        <w:rPr>
          <w:rFonts w:ascii="Arial" w:hAnsi="Arial" w:cs="Arial"/>
          <w:sz w:val="22"/>
          <w:szCs w:val="22"/>
        </w:rPr>
        <w:t xml:space="preserve">wskazano, </w:t>
      </w:r>
      <w:r w:rsidR="00200EE0" w:rsidRPr="008078D8">
        <w:rPr>
          <w:rFonts w:ascii="Arial" w:hAnsi="Arial" w:cs="Arial"/>
          <w:sz w:val="22"/>
          <w:szCs w:val="22"/>
        </w:rPr>
        <w:br/>
      </w:r>
      <w:r w:rsidR="003068B9" w:rsidRPr="008078D8">
        <w:rPr>
          <w:rFonts w:ascii="Arial" w:hAnsi="Arial" w:cs="Arial"/>
          <w:sz w:val="22"/>
          <w:szCs w:val="22"/>
        </w:rPr>
        <w:t xml:space="preserve">że w regionie rozwijają się zakorzenione historycznie tradycyjne branże przemysłu </w:t>
      </w:r>
      <w:r w:rsidR="00AC3398" w:rsidRPr="008078D8">
        <w:rPr>
          <w:rFonts w:ascii="Arial" w:hAnsi="Arial" w:cs="Arial"/>
          <w:sz w:val="22"/>
          <w:szCs w:val="22"/>
        </w:rPr>
        <w:t>jak </w:t>
      </w:r>
      <w:r w:rsidR="003068B9" w:rsidRPr="008078D8">
        <w:rPr>
          <w:rFonts w:ascii="Arial" w:hAnsi="Arial" w:cs="Arial"/>
          <w:sz w:val="22"/>
          <w:szCs w:val="22"/>
        </w:rPr>
        <w:t>energetyka, włókiennictwo, branża ceramiczno-budowlana, produkcja mebli, przemysł rolno-spożywczy, przemysły kreatywne, branża medyczna i farmaceutyczna</w:t>
      </w:r>
      <w:r w:rsidR="003068B9" w:rsidRPr="006157E1">
        <w:footnoteReference w:id="12"/>
      </w:r>
      <w:r w:rsidR="003068B9" w:rsidRPr="008078D8">
        <w:rPr>
          <w:rFonts w:ascii="Arial" w:hAnsi="Arial" w:cs="Arial"/>
          <w:sz w:val="22"/>
          <w:szCs w:val="22"/>
        </w:rPr>
        <w:t xml:space="preserve">. </w:t>
      </w:r>
      <w:r w:rsidR="00AC3398" w:rsidRPr="008078D8">
        <w:rPr>
          <w:rFonts w:ascii="Arial" w:hAnsi="Arial" w:cs="Arial"/>
          <w:sz w:val="22"/>
          <w:szCs w:val="22"/>
        </w:rPr>
        <w:t>W </w:t>
      </w:r>
      <w:r w:rsidR="00573A71" w:rsidRPr="008078D8">
        <w:rPr>
          <w:rFonts w:ascii="Arial" w:hAnsi="Arial" w:cs="Arial"/>
          <w:sz w:val="22"/>
          <w:szCs w:val="22"/>
        </w:rPr>
        <w:t xml:space="preserve">dokumencie wskazano </w:t>
      </w:r>
      <w:r w:rsidRPr="008078D8">
        <w:rPr>
          <w:rFonts w:ascii="Arial" w:hAnsi="Arial" w:cs="Arial"/>
          <w:sz w:val="22"/>
          <w:szCs w:val="22"/>
        </w:rPr>
        <w:t>6 specjalizacji regionalnych:</w:t>
      </w:r>
    </w:p>
    <w:p w14:paraId="69CB9912" w14:textId="77777777" w:rsidR="00677A84" w:rsidRPr="008078D8" w:rsidRDefault="00677A84" w:rsidP="005C333B">
      <w:pPr>
        <w:pStyle w:val="Akapitzlist"/>
        <w:numPr>
          <w:ilvl w:val="0"/>
          <w:numId w:val="9"/>
        </w:numPr>
        <w:autoSpaceDE w:val="0"/>
        <w:autoSpaceDN w:val="0"/>
        <w:adjustRightInd w:val="0"/>
        <w:ind w:left="567"/>
        <w:contextualSpacing/>
        <w:jc w:val="left"/>
        <w:rPr>
          <w:rFonts w:cs="Arial"/>
        </w:rPr>
      </w:pPr>
      <w:r w:rsidRPr="008078D8">
        <w:rPr>
          <w:rFonts w:cs="Arial"/>
        </w:rPr>
        <w:t>Nowoczesny przemysł włókienniczy i mody (w tym wzornictwo)</w:t>
      </w:r>
      <w:r w:rsidR="00A837EC" w:rsidRPr="008078D8">
        <w:rPr>
          <w:rFonts w:cs="Arial"/>
        </w:rPr>
        <w:t>,</w:t>
      </w:r>
    </w:p>
    <w:p w14:paraId="42BC2BA5" w14:textId="77777777" w:rsidR="00677A84" w:rsidRPr="008078D8" w:rsidRDefault="00677A84" w:rsidP="005C333B">
      <w:pPr>
        <w:pStyle w:val="Akapitzlist"/>
        <w:numPr>
          <w:ilvl w:val="0"/>
          <w:numId w:val="9"/>
        </w:numPr>
        <w:autoSpaceDE w:val="0"/>
        <w:autoSpaceDN w:val="0"/>
        <w:adjustRightInd w:val="0"/>
        <w:ind w:left="567"/>
        <w:contextualSpacing/>
        <w:jc w:val="left"/>
        <w:rPr>
          <w:rFonts w:cs="Arial"/>
        </w:rPr>
      </w:pPr>
      <w:r w:rsidRPr="008078D8">
        <w:rPr>
          <w:rFonts w:cs="Arial"/>
        </w:rPr>
        <w:t>Zaawansowane materiały budowlane</w:t>
      </w:r>
      <w:r w:rsidR="00A837EC" w:rsidRPr="008078D8">
        <w:rPr>
          <w:rFonts w:cs="Arial"/>
        </w:rPr>
        <w:t>,</w:t>
      </w:r>
    </w:p>
    <w:p w14:paraId="47E32631" w14:textId="77777777" w:rsidR="00677A84" w:rsidRPr="008078D8" w:rsidRDefault="00677A84" w:rsidP="005C333B">
      <w:pPr>
        <w:pStyle w:val="Akapitzlist"/>
        <w:numPr>
          <w:ilvl w:val="0"/>
          <w:numId w:val="9"/>
        </w:numPr>
        <w:autoSpaceDE w:val="0"/>
        <w:autoSpaceDN w:val="0"/>
        <w:adjustRightInd w:val="0"/>
        <w:ind w:left="567"/>
        <w:contextualSpacing/>
        <w:jc w:val="left"/>
        <w:rPr>
          <w:rFonts w:cs="Arial"/>
        </w:rPr>
      </w:pPr>
      <w:r w:rsidRPr="008078D8">
        <w:rPr>
          <w:rFonts w:cs="Arial"/>
        </w:rPr>
        <w:t>Medycynę, farmację, kosmetyki</w:t>
      </w:r>
      <w:r w:rsidR="00A837EC" w:rsidRPr="008078D8">
        <w:rPr>
          <w:rFonts w:cs="Arial"/>
        </w:rPr>
        <w:t>,</w:t>
      </w:r>
    </w:p>
    <w:p w14:paraId="703D0A0D" w14:textId="77777777" w:rsidR="00677A84" w:rsidRPr="008078D8" w:rsidRDefault="00677A84" w:rsidP="005C333B">
      <w:pPr>
        <w:pStyle w:val="Akapitzlist"/>
        <w:numPr>
          <w:ilvl w:val="0"/>
          <w:numId w:val="9"/>
        </w:numPr>
        <w:autoSpaceDE w:val="0"/>
        <w:autoSpaceDN w:val="0"/>
        <w:adjustRightInd w:val="0"/>
        <w:ind w:left="567"/>
        <w:contextualSpacing/>
        <w:jc w:val="left"/>
        <w:rPr>
          <w:rFonts w:cs="Arial"/>
        </w:rPr>
      </w:pPr>
      <w:r w:rsidRPr="008078D8">
        <w:rPr>
          <w:rFonts w:cs="Arial"/>
        </w:rPr>
        <w:t>Energetykę, w tym odnawialne źródła energii</w:t>
      </w:r>
      <w:r w:rsidR="00A837EC" w:rsidRPr="008078D8">
        <w:rPr>
          <w:rFonts w:cs="Arial"/>
        </w:rPr>
        <w:t>,</w:t>
      </w:r>
    </w:p>
    <w:p w14:paraId="70B79645" w14:textId="77777777" w:rsidR="00677A84" w:rsidRPr="008078D8" w:rsidRDefault="00677A84" w:rsidP="005C333B">
      <w:pPr>
        <w:pStyle w:val="Akapitzlist"/>
        <w:numPr>
          <w:ilvl w:val="0"/>
          <w:numId w:val="9"/>
        </w:numPr>
        <w:autoSpaceDE w:val="0"/>
        <w:autoSpaceDN w:val="0"/>
        <w:adjustRightInd w:val="0"/>
        <w:ind w:left="567"/>
        <w:contextualSpacing/>
        <w:jc w:val="left"/>
        <w:rPr>
          <w:rFonts w:cs="Arial"/>
        </w:rPr>
      </w:pPr>
      <w:r w:rsidRPr="008078D8">
        <w:rPr>
          <w:rFonts w:cs="Arial"/>
        </w:rPr>
        <w:t>Innowacyjne rolnictwo i przetwórstwo rolno-spożywcze</w:t>
      </w:r>
      <w:r w:rsidR="00A837EC" w:rsidRPr="008078D8">
        <w:rPr>
          <w:rFonts w:cs="Arial"/>
        </w:rPr>
        <w:t>,</w:t>
      </w:r>
    </w:p>
    <w:p w14:paraId="4E0CD784" w14:textId="77777777" w:rsidR="00D47966" w:rsidRDefault="00677A84" w:rsidP="005C333B">
      <w:pPr>
        <w:pStyle w:val="Akapitzlist"/>
        <w:numPr>
          <w:ilvl w:val="0"/>
          <w:numId w:val="9"/>
        </w:numPr>
        <w:autoSpaceDE w:val="0"/>
        <w:autoSpaceDN w:val="0"/>
        <w:adjustRightInd w:val="0"/>
        <w:ind w:left="567"/>
        <w:contextualSpacing/>
        <w:jc w:val="left"/>
        <w:rPr>
          <w:rFonts w:cs="Arial"/>
        </w:rPr>
      </w:pPr>
      <w:r w:rsidRPr="008078D8">
        <w:rPr>
          <w:rFonts w:cs="Arial"/>
        </w:rPr>
        <w:t>Informatykę i telekomunikację</w:t>
      </w:r>
      <w:r w:rsidRPr="008078D8">
        <w:rPr>
          <w:rStyle w:val="Odwoanieprzypisudolnego"/>
          <w:rFonts w:cs="Arial"/>
        </w:rPr>
        <w:footnoteReference w:id="13"/>
      </w:r>
      <w:r w:rsidRPr="008078D8">
        <w:rPr>
          <w:rFonts w:cs="Arial"/>
        </w:rPr>
        <w:t>.</w:t>
      </w:r>
    </w:p>
    <w:p w14:paraId="5DB4C5EF" w14:textId="77777777" w:rsidR="00A50490" w:rsidRPr="008078D8" w:rsidRDefault="00A50490" w:rsidP="006157E1">
      <w:pPr>
        <w:spacing w:line="276" w:lineRule="auto"/>
        <w:jc w:val="left"/>
        <w:rPr>
          <w:rFonts w:ascii="Arial" w:hAnsi="Arial" w:cs="Arial"/>
          <w:sz w:val="22"/>
          <w:szCs w:val="22"/>
        </w:rPr>
      </w:pPr>
      <w:r w:rsidRPr="008078D8">
        <w:rPr>
          <w:rFonts w:ascii="Arial" w:hAnsi="Arial" w:cs="Arial"/>
          <w:sz w:val="22"/>
          <w:szCs w:val="22"/>
        </w:rPr>
        <w:t xml:space="preserve">Rozwój transportu i zaplecza logistycznego nie </w:t>
      </w:r>
      <w:r w:rsidR="00573A71" w:rsidRPr="008078D8">
        <w:rPr>
          <w:rFonts w:ascii="Arial" w:hAnsi="Arial" w:cs="Arial"/>
          <w:sz w:val="22"/>
          <w:szCs w:val="22"/>
        </w:rPr>
        <w:t>znalazł się na tej</w:t>
      </w:r>
      <w:r w:rsidRPr="008078D8">
        <w:rPr>
          <w:rFonts w:ascii="Arial" w:hAnsi="Arial" w:cs="Arial"/>
          <w:sz w:val="22"/>
          <w:szCs w:val="22"/>
        </w:rPr>
        <w:t xml:space="preserve"> liście, należy</w:t>
      </w:r>
      <w:r w:rsidR="00532378" w:rsidRPr="008078D8">
        <w:rPr>
          <w:rFonts w:ascii="Arial" w:hAnsi="Arial" w:cs="Arial"/>
          <w:sz w:val="22"/>
          <w:szCs w:val="22"/>
        </w:rPr>
        <w:t xml:space="preserve"> jednak</w:t>
      </w:r>
      <w:r w:rsidRPr="008078D8">
        <w:rPr>
          <w:rFonts w:ascii="Arial" w:hAnsi="Arial" w:cs="Arial"/>
          <w:sz w:val="22"/>
          <w:szCs w:val="22"/>
        </w:rPr>
        <w:t xml:space="preserve"> zauważyć, że rozwój sektora</w:t>
      </w:r>
      <w:r w:rsidR="00675AD9" w:rsidRPr="008078D8">
        <w:rPr>
          <w:rFonts w:ascii="Arial" w:hAnsi="Arial" w:cs="Arial"/>
          <w:sz w:val="22"/>
          <w:szCs w:val="22"/>
        </w:rPr>
        <w:t xml:space="preserve"> TSL </w:t>
      </w:r>
      <w:r w:rsidRPr="008078D8">
        <w:rPr>
          <w:rFonts w:ascii="Arial" w:hAnsi="Arial" w:cs="Arial"/>
          <w:sz w:val="22"/>
          <w:szCs w:val="22"/>
        </w:rPr>
        <w:t xml:space="preserve">może w istotny sposób wspierać rozwój każdego z sześciu wskazanych obszarów. </w:t>
      </w:r>
      <w:r w:rsidR="00573A71" w:rsidRPr="008078D8">
        <w:rPr>
          <w:rFonts w:ascii="Arial" w:hAnsi="Arial" w:cs="Arial"/>
          <w:sz w:val="22"/>
          <w:szCs w:val="22"/>
        </w:rPr>
        <w:t xml:space="preserve">Rozwinięta branża transportowa, spedycyjna i logistyczna </w:t>
      </w:r>
      <w:r w:rsidR="00524657" w:rsidRPr="008078D8">
        <w:rPr>
          <w:rFonts w:ascii="Arial" w:hAnsi="Arial" w:cs="Arial"/>
          <w:sz w:val="22"/>
          <w:szCs w:val="22"/>
        </w:rPr>
        <w:t xml:space="preserve">może </w:t>
      </w:r>
      <w:r w:rsidR="00573A71" w:rsidRPr="008078D8">
        <w:rPr>
          <w:rFonts w:ascii="Arial" w:hAnsi="Arial" w:cs="Arial"/>
          <w:sz w:val="22"/>
          <w:szCs w:val="22"/>
        </w:rPr>
        <w:t xml:space="preserve">determinować możliwości wykorzystania pełnego potencjału pozostałych działów gospodarki. </w:t>
      </w:r>
    </w:p>
    <w:p w14:paraId="7B1A39A3" w14:textId="77777777" w:rsidR="00881E4D" w:rsidRDefault="00573A71" w:rsidP="006157E1">
      <w:pPr>
        <w:spacing w:line="276" w:lineRule="auto"/>
        <w:jc w:val="left"/>
        <w:rPr>
          <w:rFonts w:ascii="Arial" w:hAnsi="Arial" w:cs="Arial"/>
          <w:sz w:val="22"/>
          <w:szCs w:val="22"/>
        </w:rPr>
      </w:pPr>
      <w:r w:rsidRPr="008078D8">
        <w:rPr>
          <w:rFonts w:ascii="Arial" w:hAnsi="Arial" w:cs="Arial"/>
          <w:sz w:val="22"/>
          <w:szCs w:val="22"/>
        </w:rPr>
        <w:t>W tym właśnie kontekście autorzy raportu dostrzegają istotny potencjał rozwojowy usług logistycznych, a także innych działań zajmujących się obsługą i wspieraniem biznesu taki</w:t>
      </w:r>
      <w:r w:rsidR="00A837EC" w:rsidRPr="008078D8">
        <w:rPr>
          <w:rFonts w:ascii="Arial" w:hAnsi="Arial" w:cs="Arial"/>
          <w:sz w:val="22"/>
          <w:szCs w:val="22"/>
        </w:rPr>
        <w:t>ch</w:t>
      </w:r>
      <w:r w:rsidRPr="008078D8">
        <w:rPr>
          <w:rFonts w:ascii="Arial" w:hAnsi="Arial" w:cs="Arial"/>
          <w:sz w:val="22"/>
          <w:szCs w:val="22"/>
        </w:rPr>
        <w:t xml:space="preserve"> jak </w:t>
      </w:r>
      <w:r w:rsidR="00A837EC" w:rsidRPr="008078D8">
        <w:rPr>
          <w:rFonts w:ascii="Arial" w:hAnsi="Arial" w:cs="Arial"/>
          <w:sz w:val="22"/>
          <w:szCs w:val="22"/>
        </w:rPr>
        <w:t xml:space="preserve">dostarczanie </w:t>
      </w:r>
      <w:r w:rsidRPr="008078D8">
        <w:rPr>
          <w:rFonts w:ascii="Arial" w:hAnsi="Arial" w:cs="Arial"/>
          <w:sz w:val="22"/>
          <w:szCs w:val="22"/>
        </w:rPr>
        <w:t>usług</w:t>
      </w:r>
      <w:r w:rsidR="00A837EC" w:rsidRPr="008078D8">
        <w:rPr>
          <w:rFonts w:ascii="Arial" w:hAnsi="Arial" w:cs="Arial"/>
          <w:sz w:val="22"/>
          <w:szCs w:val="22"/>
        </w:rPr>
        <w:t>:</w:t>
      </w:r>
      <w:r w:rsidRPr="008078D8">
        <w:rPr>
          <w:rFonts w:ascii="Arial" w:hAnsi="Arial" w:cs="Arial"/>
          <w:sz w:val="22"/>
          <w:szCs w:val="22"/>
        </w:rPr>
        <w:t xml:space="preserve"> informatyczn</w:t>
      </w:r>
      <w:r w:rsidR="00A837EC" w:rsidRPr="008078D8">
        <w:rPr>
          <w:rFonts w:ascii="Arial" w:hAnsi="Arial" w:cs="Arial"/>
          <w:sz w:val="22"/>
          <w:szCs w:val="22"/>
        </w:rPr>
        <w:t>ych</w:t>
      </w:r>
      <w:r w:rsidRPr="008078D8">
        <w:rPr>
          <w:rFonts w:ascii="Arial" w:hAnsi="Arial" w:cs="Arial"/>
          <w:sz w:val="22"/>
          <w:szCs w:val="22"/>
        </w:rPr>
        <w:t>, telekomunikacyjn</w:t>
      </w:r>
      <w:r w:rsidR="00A837EC" w:rsidRPr="008078D8">
        <w:rPr>
          <w:rFonts w:ascii="Arial" w:hAnsi="Arial" w:cs="Arial"/>
          <w:sz w:val="22"/>
          <w:szCs w:val="22"/>
        </w:rPr>
        <w:t>ych i</w:t>
      </w:r>
      <w:r w:rsidRPr="008078D8">
        <w:rPr>
          <w:rFonts w:ascii="Arial" w:hAnsi="Arial" w:cs="Arial"/>
          <w:sz w:val="22"/>
          <w:szCs w:val="22"/>
        </w:rPr>
        <w:t xml:space="preserve"> finansow</w:t>
      </w:r>
      <w:r w:rsidR="00A837EC" w:rsidRPr="008078D8">
        <w:rPr>
          <w:rFonts w:ascii="Arial" w:hAnsi="Arial" w:cs="Arial"/>
          <w:sz w:val="22"/>
          <w:szCs w:val="22"/>
        </w:rPr>
        <w:t>ych</w:t>
      </w:r>
      <w:r w:rsidRPr="006157E1">
        <w:footnoteReference w:id="14"/>
      </w:r>
      <w:r w:rsidRPr="008078D8">
        <w:rPr>
          <w:rFonts w:ascii="Arial" w:hAnsi="Arial" w:cs="Arial"/>
          <w:sz w:val="22"/>
          <w:szCs w:val="22"/>
        </w:rPr>
        <w:t>.</w:t>
      </w:r>
    </w:p>
    <w:p w14:paraId="38221DEC" w14:textId="77777777" w:rsidR="00881E4D" w:rsidRPr="008078D8" w:rsidRDefault="00881E4D" w:rsidP="005C333B">
      <w:pPr>
        <w:pStyle w:val="Nagwek3"/>
        <w:numPr>
          <w:ilvl w:val="2"/>
          <w:numId w:val="22"/>
        </w:numPr>
        <w:jc w:val="left"/>
        <w:rPr>
          <w:rFonts w:cs="Arial"/>
        </w:rPr>
      </w:pPr>
      <w:bookmarkStart w:id="21" w:name="_Toc23963478"/>
      <w:r>
        <w:rPr>
          <w:rFonts w:cs="Arial"/>
          <w:sz w:val="22"/>
        </w:rPr>
        <w:t>Dokument: Regionalna Strategia Innowacji</w:t>
      </w:r>
      <w:bookmarkEnd w:id="21"/>
    </w:p>
    <w:p w14:paraId="0FE2BC61" w14:textId="77777777" w:rsidR="003068B9" w:rsidRPr="006157E1" w:rsidRDefault="00A50490" w:rsidP="006157E1">
      <w:pPr>
        <w:spacing w:line="276" w:lineRule="auto"/>
        <w:jc w:val="left"/>
        <w:rPr>
          <w:rFonts w:ascii="Arial" w:hAnsi="Arial" w:cs="Arial"/>
          <w:sz w:val="22"/>
          <w:szCs w:val="22"/>
        </w:rPr>
      </w:pPr>
      <w:r w:rsidRPr="008078D8">
        <w:rPr>
          <w:rFonts w:ascii="Arial" w:hAnsi="Arial" w:cs="Arial"/>
          <w:sz w:val="22"/>
          <w:szCs w:val="22"/>
        </w:rPr>
        <w:t xml:space="preserve">W </w:t>
      </w:r>
      <w:r w:rsidR="00A837EC" w:rsidRPr="008078D8">
        <w:rPr>
          <w:rFonts w:ascii="Arial" w:hAnsi="Arial" w:cs="Arial"/>
          <w:sz w:val="22"/>
          <w:szCs w:val="22"/>
        </w:rPr>
        <w:t>Regionalnej Strategii Innowacji</w:t>
      </w:r>
      <w:r w:rsidRPr="008078D8">
        <w:rPr>
          <w:rFonts w:ascii="Arial" w:hAnsi="Arial" w:cs="Arial"/>
          <w:sz w:val="22"/>
          <w:szCs w:val="22"/>
        </w:rPr>
        <w:t xml:space="preserve"> podkreśl</w:t>
      </w:r>
      <w:r w:rsidR="00A837EC" w:rsidRPr="008078D8">
        <w:rPr>
          <w:rFonts w:ascii="Arial" w:hAnsi="Arial" w:cs="Arial"/>
          <w:sz w:val="22"/>
          <w:szCs w:val="22"/>
        </w:rPr>
        <w:t>ono</w:t>
      </w:r>
      <w:r w:rsidRPr="008078D8">
        <w:rPr>
          <w:rFonts w:ascii="Arial" w:hAnsi="Arial" w:cs="Arial"/>
          <w:sz w:val="22"/>
          <w:szCs w:val="22"/>
        </w:rPr>
        <w:t>, że istotnym atutem województwa jest jego położenie na przecięciu dwóch z czterech funkcjonujących na obszarze Polski paneuropejskich korytarzy transportowych oraz planowane utworzenie Centralnego Węzła Komunikacyjnego.</w:t>
      </w:r>
      <w:r w:rsidR="00A837EC" w:rsidRPr="008078D8">
        <w:rPr>
          <w:rFonts w:ascii="Arial" w:hAnsi="Arial" w:cs="Arial"/>
          <w:sz w:val="22"/>
          <w:szCs w:val="22"/>
        </w:rPr>
        <w:t xml:space="preserve"> Dodatkowo obsługę regionu w kontekście rosnącego zapotrzebowania </w:t>
      </w:r>
      <w:r w:rsidR="00200EE0" w:rsidRPr="008078D8">
        <w:rPr>
          <w:rFonts w:ascii="Arial" w:hAnsi="Arial" w:cs="Arial"/>
          <w:sz w:val="22"/>
          <w:szCs w:val="22"/>
        </w:rPr>
        <w:br/>
      </w:r>
      <w:r w:rsidR="00A837EC" w:rsidRPr="008078D8">
        <w:rPr>
          <w:rFonts w:ascii="Arial" w:hAnsi="Arial" w:cs="Arial"/>
          <w:sz w:val="22"/>
          <w:szCs w:val="22"/>
        </w:rPr>
        <w:t xml:space="preserve">na przewozy lotnicze zapewnia </w:t>
      </w:r>
      <w:r w:rsidR="00524657" w:rsidRPr="008078D8">
        <w:rPr>
          <w:rFonts w:ascii="Arial" w:hAnsi="Arial" w:cs="Arial"/>
          <w:sz w:val="22"/>
          <w:szCs w:val="22"/>
        </w:rPr>
        <w:t xml:space="preserve">(wspomniany wcześniej) </w:t>
      </w:r>
      <w:r w:rsidR="00A837EC" w:rsidRPr="008078D8">
        <w:rPr>
          <w:rFonts w:ascii="Arial" w:hAnsi="Arial" w:cs="Arial"/>
          <w:sz w:val="22"/>
          <w:szCs w:val="22"/>
        </w:rPr>
        <w:t>Port Lotniczy im. Władysława Reymonta</w:t>
      </w:r>
      <w:r w:rsidR="00524657" w:rsidRPr="008078D8">
        <w:rPr>
          <w:rFonts w:ascii="Arial" w:hAnsi="Arial" w:cs="Arial"/>
          <w:sz w:val="22"/>
          <w:szCs w:val="22"/>
        </w:rPr>
        <w:t>.</w:t>
      </w:r>
      <w:r w:rsidR="00A837EC" w:rsidRPr="006157E1">
        <w:footnoteReference w:id="15"/>
      </w:r>
      <w:r w:rsidR="00A837EC" w:rsidRPr="008078D8">
        <w:rPr>
          <w:rFonts w:ascii="Arial" w:hAnsi="Arial" w:cs="Arial"/>
          <w:sz w:val="22"/>
          <w:szCs w:val="22"/>
        </w:rPr>
        <w:t xml:space="preserve">. </w:t>
      </w:r>
      <w:r w:rsidRPr="008078D8">
        <w:rPr>
          <w:rFonts w:ascii="Arial" w:hAnsi="Arial" w:cs="Arial"/>
          <w:sz w:val="22"/>
          <w:szCs w:val="22"/>
        </w:rPr>
        <w:t>Jednocześnie autorzy podkreśl</w:t>
      </w:r>
      <w:r w:rsidR="00532378" w:rsidRPr="008078D8">
        <w:rPr>
          <w:rFonts w:ascii="Arial" w:hAnsi="Arial" w:cs="Arial"/>
          <w:sz w:val="22"/>
          <w:szCs w:val="22"/>
        </w:rPr>
        <w:t>a</w:t>
      </w:r>
      <w:r w:rsidRPr="008078D8">
        <w:rPr>
          <w:rFonts w:ascii="Arial" w:hAnsi="Arial" w:cs="Arial"/>
          <w:sz w:val="22"/>
          <w:szCs w:val="22"/>
        </w:rPr>
        <w:t xml:space="preserve">li, że sieć kolejowa w województwie </w:t>
      </w:r>
      <w:r w:rsidR="00A837EC" w:rsidRPr="008078D8">
        <w:rPr>
          <w:rFonts w:ascii="Arial" w:hAnsi="Arial" w:cs="Arial"/>
          <w:sz w:val="22"/>
          <w:szCs w:val="22"/>
        </w:rPr>
        <w:t xml:space="preserve">wciąż </w:t>
      </w:r>
      <w:r w:rsidRPr="008078D8">
        <w:rPr>
          <w:rFonts w:ascii="Arial" w:hAnsi="Arial" w:cs="Arial"/>
          <w:sz w:val="22"/>
          <w:szCs w:val="22"/>
        </w:rPr>
        <w:t>nie jest dobrze rozwinięta (</w:t>
      </w:r>
      <w:r w:rsidR="00EF47A5" w:rsidRPr="00EF47A5">
        <w:rPr>
          <w:rFonts w:ascii="Arial" w:hAnsi="Arial" w:cs="Arial"/>
          <w:sz w:val="22"/>
          <w:szCs w:val="22"/>
        </w:rPr>
        <w:t>na 100 km2 przypada tu zaledwie 5,8 km linii, przy średniej gęstości dla Polski wynoszącej 6,5 km linii na 100 km2</w:t>
      </w:r>
      <w:r w:rsidRPr="008078D8">
        <w:rPr>
          <w:rFonts w:ascii="Arial" w:hAnsi="Arial" w:cs="Arial"/>
          <w:sz w:val="22"/>
          <w:szCs w:val="22"/>
        </w:rPr>
        <w:t xml:space="preserve">). Do głównych problemów </w:t>
      </w:r>
      <w:r w:rsidR="00A837EC" w:rsidRPr="008078D8">
        <w:rPr>
          <w:rFonts w:ascii="Arial" w:hAnsi="Arial" w:cs="Arial"/>
          <w:sz w:val="22"/>
          <w:szCs w:val="22"/>
        </w:rPr>
        <w:t xml:space="preserve">w tym obszarze </w:t>
      </w:r>
      <w:r w:rsidRPr="008078D8">
        <w:rPr>
          <w:rFonts w:ascii="Arial" w:hAnsi="Arial" w:cs="Arial"/>
          <w:sz w:val="22"/>
          <w:szCs w:val="22"/>
        </w:rPr>
        <w:t>należy</w:t>
      </w:r>
      <w:r w:rsidR="003068B9" w:rsidRPr="008078D8">
        <w:rPr>
          <w:rFonts w:ascii="Arial" w:hAnsi="Arial" w:cs="Arial"/>
          <w:sz w:val="22"/>
          <w:szCs w:val="22"/>
        </w:rPr>
        <w:t>:</w:t>
      </w:r>
      <w:r w:rsidRPr="008078D8">
        <w:rPr>
          <w:rFonts w:ascii="Arial" w:hAnsi="Arial" w:cs="Arial"/>
          <w:sz w:val="22"/>
          <w:szCs w:val="22"/>
        </w:rPr>
        <w:t xml:space="preserve"> </w:t>
      </w:r>
    </w:p>
    <w:p w14:paraId="0861A052" w14:textId="77777777" w:rsidR="003068B9" w:rsidRPr="008078D8" w:rsidRDefault="00A50490" w:rsidP="005C333B">
      <w:pPr>
        <w:pStyle w:val="Akapitzlist"/>
        <w:numPr>
          <w:ilvl w:val="0"/>
          <w:numId w:val="7"/>
        </w:numPr>
        <w:jc w:val="left"/>
        <w:rPr>
          <w:rFonts w:cs="Arial"/>
        </w:rPr>
      </w:pPr>
      <w:r w:rsidRPr="008078D8">
        <w:rPr>
          <w:rFonts w:cs="Arial"/>
        </w:rPr>
        <w:t xml:space="preserve">brak przebiegu przez Łódź magistrali kolejowych o znaczeniu międzynarodowym </w:t>
      </w:r>
      <w:r w:rsidR="00200EE0" w:rsidRPr="008078D8">
        <w:rPr>
          <w:rFonts w:cs="Arial"/>
        </w:rPr>
        <w:br/>
      </w:r>
      <w:r w:rsidRPr="008078D8">
        <w:rPr>
          <w:rFonts w:cs="Arial"/>
        </w:rPr>
        <w:t>w sieci TEN –T,</w:t>
      </w:r>
    </w:p>
    <w:p w14:paraId="24501D6B" w14:textId="77777777" w:rsidR="003068B9" w:rsidRPr="008078D8" w:rsidRDefault="00A50490" w:rsidP="005C333B">
      <w:pPr>
        <w:pStyle w:val="Akapitzlist"/>
        <w:numPr>
          <w:ilvl w:val="0"/>
          <w:numId w:val="7"/>
        </w:numPr>
        <w:jc w:val="left"/>
        <w:rPr>
          <w:rFonts w:cs="Arial"/>
        </w:rPr>
      </w:pPr>
      <w:r w:rsidRPr="008078D8">
        <w:rPr>
          <w:rFonts w:cs="Arial"/>
        </w:rPr>
        <w:t>brak dobrych połączeń z głównymi miastami w kraju,</w:t>
      </w:r>
    </w:p>
    <w:p w14:paraId="30854B1E" w14:textId="77777777" w:rsidR="003068B9" w:rsidRPr="008078D8" w:rsidRDefault="00A50490" w:rsidP="005C333B">
      <w:pPr>
        <w:pStyle w:val="Akapitzlist"/>
        <w:numPr>
          <w:ilvl w:val="0"/>
          <w:numId w:val="7"/>
        </w:numPr>
        <w:jc w:val="left"/>
        <w:rPr>
          <w:rFonts w:cs="Arial"/>
        </w:rPr>
      </w:pPr>
      <w:r w:rsidRPr="008078D8">
        <w:rPr>
          <w:rFonts w:cs="Arial"/>
        </w:rPr>
        <w:t>zbyt niskie parametry techniczne linii kolejowych,</w:t>
      </w:r>
    </w:p>
    <w:p w14:paraId="049F8F0D" w14:textId="77777777" w:rsidR="00D47966" w:rsidRDefault="00A50490" w:rsidP="005C333B">
      <w:pPr>
        <w:pStyle w:val="Akapitzlist"/>
        <w:numPr>
          <w:ilvl w:val="0"/>
          <w:numId w:val="7"/>
        </w:numPr>
        <w:jc w:val="left"/>
        <w:rPr>
          <w:rFonts w:cs="Arial"/>
        </w:rPr>
      </w:pPr>
      <w:r w:rsidRPr="008078D8">
        <w:rPr>
          <w:rFonts w:cs="Arial"/>
        </w:rPr>
        <w:t>niemodernizowane węzły kolejowe.</w:t>
      </w:r>
    </w:p>
    <w:p w14:paraId="783F8E55" w14:textId="77777777" w:rsidR="00881E4D" w:rsidRPr="008078D8" w:rsidRDefault="00881E4D" w:rsidP="005C333B">
      <w:pPr>
        <w:pStyle w:val="Nagwek3"/>
        <w:numPr>
          <w:ilvl w:val="2"/>
          <w:numId w:val="22"/>
        </w:numPr>
        <w:jc w:val="left"/>
        <w:rPr>
          <w:rFonts w:cs="Arial"/>
        </w:rPr>
      </w:pPr>
      <w:bookmarkStart w:id="22" w:name="_Toc23963479"/>
      <w:r>
        <w:rPr>
          <w:rFonts w:cs="Arial"/>
          <w:sz w:val="22"/>
        </w:rPr>
        <w:t xml:space="preserve">Dokument: </w:t>
      </w:r>
      <w:r w:rsidRPr="00881E4D">
        <w:rPr>
          <w:rFonts w:cs="Arial"/>
          <w:sz w:val="22"/>
        </w:rPr>
        <w:t>Strategi</w:t>
      </w:r>
      <w:r>
        <w:rPr>
          <w:rFonts w:cs="Arial"/>
          <w:sz w:val="22"/>
        </w:rPr>
        <w:t>a</w:t>
      </w:r>
      <w:r w:rsidRPr="00881E4D">
        <w:rPr>
          <w:rFonts w:cs="Arial"/>
          <w:sz w:val="22"/>
        </w:rPr>
        <w:t xml:space="preserve"> Zintegrowanego Rozwoju Łodzi 2020+</w:t>
      </w:r>
      <w:bookmarkEnd w:id="22"/>
    </w:p>
    <w:p w14:paraId="39443DF4" w14:textId="77777777" w:rsidR="008D71AA" w:rsidRPr="008078D8" w:rsidRDefault="00677A84" w:rsidP="006157E1">
      <w:pPr>
        <w:spacing w:line="276" w:lineRule="auto"/>
        <w:jc w:val="left"/>
        <w:rPr>
          <w:rFonts w:ascii="Arial" w:hAnsi="Arial" w:cs="Arial"/>
          <w:sz w:val="22"/>
          <w:szCs w:val="22"/>
        </w:rPr>
      </w:pPr>
      <w:r w:rsidRPr="008078D8">
        <w:rPr>
          <w:rFonts w:ascii="Arial" w:hAnsi="Arial" w:cs="Arial"/>
          <w:sz w:val="22"/>
          <w:szCs w:val="22"/>
        </w:rPr>
        <w:lastRenderedPageBreak/>
        <w:t xml:space="preserve">W </w:t>
      </w:r>
      <w:r w:rsidR="00DE3BBD" w:rsidRPr="006157E1">
        <w:rPr>
          <w:rFonts w:ascii="Arial" w:hAnsi="Arial" w:cs="Arial"/>
          <w:sz w:val="22"/>
          <w:szCs w:val="22"/>
        </w:rPr>
        <w:t>„</w:t>
      </w:r>
      <w:r w:rsidRPr="006157E1">
        <w:rPr>
          <w:rFonts w:ascii="Arial" w:hAnsi="Arial" w:cs="Arial"/>
          <w:sz w:val="22"/>
          <w:szCs w:val="22"/>
        </w:rPr>
        <w:t>Strategii Zintegrowanego Rozwoju Łodzi 2020+</w:t>
      </w:r>
      <w:r w:rsidR="00DE3BBD" w:rsidRPr="006157E1">
        <w:rPr>
          <w:rFonts w:ascii="Arial" w:hAnsi="Arial" w:cs="Arial"/>
          <w:sz w:val="22"/>
          <w:szCs w:val="22"/>
        </w:rPr>
        <w:t>”</w:t>
      </w:r>
      <w:r w:rsidR="00683B36" w:rsidRPr="006157E1">
        <w:rPr>
          <w:rFonts w:ascii="Arial" w:hAnsi="Arial" w:cs="Arial"/>
          <w:sz w:val="22"/>
          <w:szCs w:val="22"/>
        </w:rPr>
        <w:t xml:space="preserve"> </w:t>
      </w:r>
      <w:r w:rsidR="008D71AA" w:rsidRPr="008078D8">
        <w:rPr>
          <w:rFonts w:ascii="Arial" w:hAnsi="Arial" w:cs="Arial"/>
          <w:sz w:val="22"/>
          <w:szCs w:val="22"/>
        </w:rPr>
        <w:t xml:space="preserve">postawiono </w:t>
      </w:r>
      <w:r w:rsidR="00A837EC" w:rsidRPr="008078D8">
        <w:rPr>
          <w:rFonts w:ascii="Arial" w:hAnsi="Arial" w:cs="Arial"/>
          <w:sz w:val="22"/>
          <w:szCs w:val="22"/>
        </w:rPr>
        <w:t xml:space="preserve">przed </w:t>
      </w:r>
      <w:r w:rsidR="00CB6845">
        <w:rPr>
          <w:rFonts w:ascii="Arial" w:hAnsi="Arial" w:cs="Arial"/>
          <w:sz w:val="22"/>
          <w:szCs w:val="22"/>
        </w:rPr>
        <w:t xml:space="preserve">Łodzią </w:t>
      </w:r>
      <w:r w:rsidR="00AC3398" w:rsidRPr="008078D8">
        <w:rPr>
          <w:rFonts w:ascii="Arial" w:hAnsi="Arial" w:cs="Arial"/>
          <w:sz w:val="22"/>
          <w:szCs w:val="22"/>
        </w:rPr>
        <w:t>cel </w:t>
      </w:r>
      <w:r w:rsidR="008D71AA" w:rsidRPr="008078D8">
        <w:rPr>
          <w:rFonts w:ascii="Arial" w:hAnsi="Arial" w:cs="Arial"/>
          <w:sz w:val="22"/>
          <w:szCs w:val="22"/>
        </w:rPr>
        <w:t>stworzeni</w:t>
      </w:r>
      <w:r w:rsidR="00A837EC" w:rsidRPr="008078D8">
        <w:rPr>
          <w:rFonts w:ascii="Arial" w:hAnsi="Arial" w:cs="Arial"/>
          <w:sz w:val="22"/>
          <w:szCs w:val="22"/>
        </w:rPr>
        <w:t>a</w:t>
      </w:r>
      <w:r w:rsidR="008D71AA" w:rsidRPr="008078D8">
        <w:rPr>
          <w:rFonts w:ascii="Arial" w:hAnsi="Arial" w:cs="Arial"/>
          <w:sz w:val="22"/>
          <w:szCs w:val="22"/>
        </w:rPr>
        <w:t xml:space="preserve"> konkurencyjnej, funkcjonalnie spójnej aglomeracji łódzkiej</w:t>
      </w:r>
      <w:r w:rsidR="00532378" w:rsidRPr="008078D8">
        <w:rPr>
          <w:rFonts w:ascii="Arial" w:hAnsi="Arial" w:cs="Arial"/>
          <w:sz w:val="22"/>
          <w:szCs w:val="22"/>
        </w:rPr>
        <w:t xml:space="preserve">. </w:t>
      </w:r>
      <w:r w:rsidR="00EF47A5" w:rsidRPr="00EF47A5">
        <w:rPr>
          <w:rFonts w:ascii="Arial" w:hAnsi="Arial" w:cs="Arial"/>
          <w:sz w:val="22"/>
          <w:szCs w:val="22"/>
        </w:rPr>
        <w:t xml:space="preserve">W dokumencie tym założono, </w:t>
      </w:r>
      <w:r w:rsidR="00861356">
        <w:rPr>
          <w:rFonts w:ascii="Arial" w:hAnsi="Arial" w:cs="Arial"/>
          <w:sz w:val="22"/>
          <w:szCs w:val="22"/>
        </w:rPr>
        <w:br/>
      </w:r>
      <w:r w:rsidR="00EF47A5" w:rsidRPr="00EF47A5">
        <w:rPr>
          <w:rFonts w:ascii="Arial" w:hAnsi="Arial" w:cs="Arial"/>
          <w:sz w:val="22"/>
          <w:szCs w:val="22"/>
        </w:rPr>
        <w:t xml:space="preserve">ze dla najpełniejszego wykorzystania szansy, jaką daje korzystne położenie geograficzne </w:t>
      </w:r>
      <w:r w:rsidR="00861356">
        <w:rPr>
          <w:rFonts w:ascii="Arial" w:hAnsi="Arial" w:cs="Arial"/>
          <w:sz w:val="22"/>
          <w:szCs w:val="22"/>
        </w:rPr>
        <w:br/>
      </w:r>
      <w:r w:rsidR="00EF47A5" w:rsidRPr="00EF47A5">
        <w:rPr>
          <w:rFonts w:ascii="Arial" w:hAnsi="Arial" w:cs="Arial"/>
          <w:sz w:val="22"/>
          <w:szCs w:val="22"/>
        </w:rPr>
        <w:t>i bliskość europejskich szlaków transportowych, priorytety władz lokalnych winny obejmować stworzenie sprawnego systemu wewnętrznego (lokalnego) transportu publicznego. Zwiększałoby to dostęp mieszkańców aglomeracji łódzkiej  do obiektów infrastruktury transportowej na poziomie krajowym i międzynarodowym.”</w:t>
      </w:r>
    </w:p>
    <w:p w14:paraId="0A0982D9" w14:textId="77777777" w:rsidR="00532378" w:rsidRPr="008078D8" w:rsidRDefault="008D71AA" w:rsidP="006157E1">
      <w:pPr>
        <w:spacing w:line="276" w:lineRule="auto"/>
        <w:jc w:val="left"/>
        <w:rPr>
          <w:rFonts w:ascii="Arial" w:hAnsi="Arial" w:cs="Arial"/>
          <w:sz w:val="22"/>
          <w:szCs w:val="22"/>
        </w:rPr>
      </w:pPr>
      <w:r w:rsidRPr="008078D8">
        <w:rPr>
          <w:rFonts w:ascii="Arial" w:hAnsi="Arial" w:cs="Arial"/>
          <w:sz w:val="22"/>
          <w:szCs w:val="22"/>
        </w:rPr>
        <w:t>Strategia wskazuje, że oprócz logistyki i transportu</w:t>
      </w:r>
      <w:r w:rsidR="00532378" w:rsidRPr="008078D8">
        <w:rPr>
          <w:rFonts w:ascii="Arial" w:hAnsi="Arial" w:cs="Arial"/>
          <w:sz w:val="22"/>
          <w:szCs w:val="22"/>
        </w:rPr>
        <w:t>,</w:t>
      </w:r>
      <w:r w:rsidRPr="008078D8">
        <w:rPr>
          <w:rFonts w:ascii="Arial" w:hAnsi="Arial" w:cs="Arial"/>
          <w:sz w:val="22"/>
          <w:szCs w:val="22"/>
        </w:rPr>
        <w:t xml:space="preserve"> kluczowymi dla Łodzi branżami podnoszącymi poziom zatrudnienia pozostaną sektory BPO</w:t>
      </w:r>
      <w:r w:rsidR="00CA5FF6" w:rsidRPr="008078D8">
        <w:rPr>
          <w:rFonts w:ascii="Arial" w:hAnsi="Arial" w:cs="Arial"/>
          <w:sz w:val="22"/>
          <w:szCs w:val="22"/>
        </w:rPr>
        <w:t xml:space="preserve"> (Business </w:t>
      </w:r>
      <w:proofErr w:type="spellStart"/>
      <w:r w:rsidR="00CA5FF6" w:rsidRPr="008078D8">
        <w:rPr>
          <w:rFonts w:ascii="Arial" w:hAnsi="Arial" w:cs="Arial"/>
          <w:sz w:val="22"/>
          <w:szCs w:val="22"/>
        </w:rPr>
        <w:t>Process</w:t>
      </w:r>
      <w:proofErr w:type="spellEnd"/>
      <w:r w:rsidR="00CA5FF6" w:rsidRPr="008078D8">
        <w:rPr>
          <w:rFonts w:ascii="Arial" w:hAnsi="Arial" w:cs="Arial"/>
          <w:sz w:val="22"/>
          <w:szCs w:val="22"/>
        </w:rPr>
        <w:t xml:space="preserve"> Outsourcing)</w:t>
      </w:r>
      <w:r w:rsidRPr="008078D8">
        <w:rPr>
          <w:rFonts w:ascii="Arial" w:hAnsi="Arial" w:cs="Arial"/>
          <w:sz w:val="22"/>
          <w:szCs w:val="22"/>
        </w:rPr>
        <w:t>, AGD, IT.</w:t>
      </w:r>
      <w:r w:rsidR="00683B36" w:rsidRPr="008078D8">
        <w:rPr>
          <w:rFonts w:ascii="Arial" w:hAnsi="Arial" w:cs="Arial"/>
          <w:sz w:val="22"/>
          <w:szCs w:val="22"/>
        </w:rPr>
        <w:t xml:space="preserve"> </w:t>
      </w:r>
      <w:r w:rsidRPr="008078D8">
        <w:rPr>
          <w:rFonts w:ascii="Arial" w:hAnsi="Arial" w:cs="Arial"/>
          <w:sz w:val="22"/>
          <w:szCs w:val="22"/>
        </w:rPr>
        <w:t>Dokument</w:t>
      </w:r>
      <w:r w:rsidR="00CB6845">
        <w:rPr>
          <w:rFonts w:ascii="Arial" w:hAnsi="Arial" w:cs="Arial"/>
          <w:sz w:val="22"/>
          <w:szCs w:val="22"/>
        </w:rPr>
        <w:t>,</w:t>
      </w:r>
      <w:r w:rsidRPr="008078D8">
        <w:rPr>
          <w:rFonts w:ascii="Arial" w:hAnsi="Arial" w:cs="Arial"/>
          <w:sz w:val="22"/>
          <w:szCs w:val="22"/>
        </w:rPr>
        <w:t xml:space="preserve"> choć</w:t>
      </w:r>
      <w:r w:rsidR="00A837EC" w:rsidRPr="008078D8">
        <w:rPr>
          <w:rFonts w:ascii="Arial" w:hAnsi="Arial" w:cs="Arial"/>
          <w:sz w:val="22"/>
          <w:szCs w:val="22"/>
        </w:rPr>
        <w:t xml:space="preserve"> </w:t>
      </w:r>
      <w:r w:rsidRPr="008078D8">
        <w:rPr>
          <w:rFonts w:ascii="Arial" w:hAnsi="Arial" w:cs="Arial"/>
          <w:sz w:val="22"/>
          <w:szCs w:val="22"/>
        </w:rPr>
        <w:t xml:space="preserve">nie pomija zalet rozwoju branży TSL jako jednego </w:t>
      </w:r>
      <w:r w:rsidR="00AC3398" w:rsidRPr="008078D8">
        <w:rPr>
          <w:rFonts w:ascii="Arial" w:hAnsi="Arial" w:cs="Arial"/>
          <w:sz w:val="22"/>
          <w:szCs w:val="22"/>
        </w:rPr>
        <w:t>z </w:t>
      </w:r>
      <w:r w:rsidRPr="008078D8">
        <w:rPr>
          <w:rFonts w:ascii="Arial" w:hAnsi="Arial" w:cs="Arial"/>
          <w:sz w:val="22"/>
          <w:szCs w:val="22"/>
        </w:rPr>
        <w:t>czynników wspierających rozwój gospodarczy</w:t>
      </w:r>
      <w:r w:rsidR="00CB6845">
        <w:rPr>
          <w:rFonts w:ascii="Arial" w:hAnsi="Arial" w:cs="Arial"/>
          <w:sz w:val="22"/>
          <w:szCs w:val="22"/>
        </w:rPr>
        <w:t>,</w:t>
      </w:r>
      <w:r w:rsidRPr="008078D8">
        <w:rPr>
          <w:rFonts w:ascii="Arial" w:hAnsi="Arial" w:cs="Arial"/>
          <w:sz w:val="22"/>
          <w:szCs w:val="22"/>
        </w:rPr>
        <w:t xml:space="preserve"> to koncentruje się na tych aspektach rozwoju infrastruktury transportowej, które mają bezpośredni wpływ na jakość życia mieszkańców. Zwraca zatem szczególną uwagę na </w:t>
      </w:r>
      <w:r w:rsidR="00A837EC" w:rsidRPr="008078D8">
        <w:rPr>
          <w:rFonts w:ascii="Arial" w:hAnsi="Arial" w:cs="Arial"/>
          <w:sz w:val="22"/>
          <w:szCs w:val="22"/>
        </w:rPr>
        <w:t xml:space="preserve">konieczność realizacji </w:t>
      </w:r>
      <w:r w:rsidRPr="008078D8">
        <w:rPr>
          <w:rFonts w:ascii="Arial" w:hAnsi="Arial" w:cs="Arial"/>
          <w:sz w:val="22"/>
          <w:szCs w:val="22"/>
        </w:rPr>
        <w:t>polityk</w:t>
      </w:r>
      <w:r w:rsidR="00A837EC" w:rsidRPr="008078D8">
        <w:rPr>
          <w:rFonts w:ascii="Arial" w:hAnsi="Arial" w:cs="Arial"/>
          <w:sz w:val="22"/>
          <w:szCs w:val="22"/>
        </w:rPr>
        <w:t>i</w:t>
      </w:r>
      <w:r w:rsidRPr="008078D8">
        <w:rPr>
          <w:rFonts w:ascii="Arial" w:hAnsi="Arial" w:cs="Arial"/>
          <w:sz w:val="22"/>
          <w:szCs w:val="22"/>
        </w:rPr>
        <w:t xml:space="preserve"> rozwoju komunikacji, która skoordynuje różne rodzaje transportu na terenie aglomeracji, wpłynie </w:t>
      </w:r>
      <w:r w:rsidR="00AC3398" w:rsidRPr="008078D8">
        <w:rPr>
          <w:rFonts w:ascii="Arial" w:hAnsi="Arial" w:cs="Arial"/>
          <w:sz w:val="22"/>
          <w:szCs w:val="22"/>
        </w:rPr>
        <w:t>na </w:t>
      </w:r>
      <w:r w:rsidRPr="008078D8">
        <w:rPr>
          <w:rFonts w:ascii="Arial" w:hAnsi="Arial" w:cs="Arial"/>
          <w:sz w:val="22"/>
          <w:szCs w:val="22"/>
        </w:rPr>
        <w:t>poprawę bezpieczeństwa uczestników ruchu z zachowaniem zasad zrównoważonego transportu, ze szczególnym uwzględnieniem transportu ekologicznego.</w:t>
      </w:r>
    </w:p>
    <w:p w14:paraId="29ED8411" w14:textId="77777777" w:rsidR="00317678" w:rsidRPr="008078D8" w:rsidRDefault="00532378" w:rsidP="006157E1">
      <w:pPr>
        <w:spacing w:line="276" w:lineRule="auto"/>
        <w:jc w:val="left"/>
        <w:rPr>
          <w:rFonts w:ascii="Arial" w:hAnsi="Arial" w:cs="Arial"/>
          <w:sz w:val="22"/>
          <w:szCs w:val="22"/>
        </w:rPr>
      </w:pPr>
      <w:r w:rsidRPr="008078D8">
        <w:rPr>
          <w:rFonts w:ascii="Arial" w:hAnsi="Arial" w:cs="Arial"/>
          <w:sz w:val="22"/>
          <w:szCs w:val="22"/>
        </w:rPr>
        <w:t>Podsumowując, można stwierdzić, że tematyka branży TSL jest obecna w dokumentach strategicznych na poziomie krajowym oraz województwa łódzkiego głównie w kontekście jej</w:t>
      </w:r>
      <w:r w:rsidR="00AC3398" w:rsidRPr="008078D8">
        <w:rPr>
          <w:rFonts w:ascii="Arial" w:hAnsi="Arial" w:cs="Arial"/>
          <w:sz w:val="22"/>
          <w:szCs w:val="22"/>
        </w:rPr>
        <w:t> </w:t>
      </w:r>
      <w:r w:rsidRPr="008078D8">
        <w:rPr>
          <w:rFonts w:ascii="Arial" w:hAnsi="Arial" w:cs="Arial"/>
          <w:sz w:val="22"/>
          <w:szCs w:val="22"/>
        </w:rPr>
        <w:t>znaczenia dla rozwoju innych branż. W dokumentach na poziomie wojewódzkim podkreślany jest również potencjał rozwoju tejże branży związany z położeniem geograficznym województwa oraz istniejącą siecią drogow</w:t>
      </w:r>
      <w:r w:rsidR="00591777">
        <w:rPr>
          <w:rFonts w:ascii="Arial" w:hAnsi="Arial" w:cs="Arial"/>
          <w:sz w:val="22"/>
          <w:szCs w:val="22"/>
        </w:rPr>
        <w:t>ą, kolejową i portem lotniczym.</w:t>
      </w:r>
    </w:p>
    <w:p w14:paraId="17F053B9" w14:textId="77777777" w:rsidR="00317678" w:rsidRPr="008078D8" w:rsidRDefault="00317678" w:rsidP="005C333B">
      <w:pPr>
        <w:pStyle w:val="Nagwek2"/>
        <w:numPr>
          <w:ilvl w:val="0"/>
          <w:numId w:val="14"/>
        </w:numPr>
        <w:ind w:left="1429" w:hanging="709"/>
        <w:jc w:val="left"/>
        <w:rPr>
          <w:rFonts w:cs="Arial"/>
        </w:rPr>
      </w:pPr>
      <w:bookmarkStart w:id="23" w:name="_Toc22818329"/>
      <w:bookmarkStart w:id="24" w:name="_Toc22818330"/>
      <w:bookmarkStart w:id="25" w:name="_Toc22818331"/>
      <w:bookmarkStart w:id="26" w:name="_Toc22818332"/>
      <w:bookmarkStart w:id="27" w:name="_Toc23963480"/>
      <w:bookmarkEnd w:id="23"/>
      <w:bookmarkEnd w:id="24"/>
      <w:bookmarkEnd w:id="25"/>
      <w:bookmarkEnd w:id="26"/>
      <w:r w:rsidRPr="008078D8">
        <w:rPr>
          <w:rFonts w:cs="Arial"/>
        </w:rPr>
        <w:t>Charakterystyka branży TSL w województwie łódzkim</w:t>
      </w:r>
      <w:bookmarkEnd w:id="27"/>
    </w:p>
    <w:p w14:paraId="79C8A7FC" w14:textId="77777777" w:rsidR="00317678" w:rsidRPr="008078D8" w:rsidRDefault="00317678" w:rsidP="005C333B">
      <w:pPr>
        <w:pStyle w:val="Nagwek3"/>
        <w:jc w:val="left"/>
        <w:rPr>
          <w:rFonts w:cs="Arial"/>
        </w:rPr>
      </w:pPr>
      <w:bookmarkStart w:id="28" w:name="_Toc23963481"/>
      <w:r w:rsidRPr="008078D8">
        <w:rPr>
          <w:rFonts w:cs="Arial"/>
        </w:rPr>
        <w:t>Struktura branży</w:t>
      </w:r>
      <w:bookmarkEnd w:id="28"/>
    </w:p>
    <w:p w14:paraId="21E16F33" w14:textId="77777777" w:rsidR="00EC7BA2" w:rsidRPr="006157E1" w:rsidRDefault="00584C96" w:rsidP="006157E1">
      <w:pPr>
        <w:spacing w:line="276" w:lineRule="auto"/>
        <w:jc w:val="left"/>
        <w:rPr>
          <w:rFonts w:ascii="Arial" w:hAnsi="Arial" w:cs="Arial"/>
          <w:sz w:val="22"/>
          <w:szCs w:val="22"/>
        </w:rPr>
      </w:pPr>
      <w:r w:rsidRPr="008078D8">
        <w:rPr>
          <w:rFonts w:ascii="Arial" w:hAnsi="Arial" w:cs="Arial"/>
          <w:sz w:val="22"/>
          <w:szCs w:val="22"/>
        </w:rPr>
        <w:t>Działające na terenie województwa p</w:t>
      </w:r>
      <w:r w:rsidR="00FB0296" w:rsidRPr="008078D8">
        <w:rPr>
          <w:rFonts w:ascii="Arial" w:hAnsi="Arial" w:cs="Arial"/>
          <w:sz w:val="22"/>
          <w:szCs w:val="22"/>
        </w:rPr>
        <w:t>odmioty branży TSL skupiają się głównie w podregionie Miast</w:t>
      </w:r>
      <w:r w:rsidRPr="008078D8">
        <w:rPr>
          <w:rFonts w:ascii="Arial" w:hAnsi="Arial" w:cs="Arial"/>
          <w:sz w:val="22"/>
          <w:szCs w:val="22"/>
        </w:rPr>
        <w:t>o</w:t>
      </w:r>
      <w:r w:rsidR="00FB0296" w:rsidRPr="008078D8">
        <w:rPr>
          <w:rFonts w:ascii="Arial" w:hAnsi="Arial" w:cs="Arial"/>
          <w:sz w:val="22"/>
          <w:szCs w:val="22"/>
        </w:rPr>
        <w:t xml:space="preserve"> Łódź. Na tym terenie znajduje się 35,8% firm i instytucji działających w sektorze transportowy</w:t>
      </w:r>
      <w:r w:rsidRPr="008078D8">
        <w:rPr>
          <w:rFonts w:ascii="Arial" w:hAnsi="Arial" w:cs="Arial"/>
          <w:sz w:val="22"/>
          <w:szCs w:val="22"/>
        </w:rPr>
        <w:t>m</w:t>
      </w:r>
      <w:r w:rsidR="00FB0296" w:rsidRPr="008078D8">
        <w:rPr>
          <w:rFonts w:ascii="Arial" w:hAnsi="Arial" w:cs="Arial"/>
          <w:sz w:val="22"/>
          <w:szCs w:val="22"/>
        </w:rPr>
        <w:t>, spedycyjnym i logistycznym.</w:t>
      </w:r>
    </w:p>
    <w:p w14:paraId="6073CCB8" w14:textId="5BE64AC4" w:rsidR="00EC7BA2" w:rsidRPr="008078D8" w:rsidRDefault="00EC7BA2" w:rsidP="005C333B">
      <w:pPr>
        <w:pStyle w:val="Legenda"/>
        <w:keepNext/>
        <w:spacing w:line="276" w:lineRule="auto"/>
        <w:jc w:val="left"/>
        <w:rPr>
          <w:rFonts w:cs="Arial"/>
          <w:color w:val="auto"/>
          <w:sz w:val="20"/>
          <w:szCs w:val="20"/>
        </w:rPr>
      </w:pPr>
      <w:bookmarkStart w:id="29" w:name="_Toc23963450"/>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6</w:t>
      </w:r>
      <w:r w:rsidRPr="008078D8">
        <w:rPr>
          <w:rFonts w:cs="Arial"/>
          <w:color w:val="auto"/>
          <w:sz w:val="20"/>
          <w:szCs w:val="20"/>
        </w:rPr>
        <w:fldChar w:fldCharType="end"/>
      </w:r>
      <w:r w:rsidRPr="008078D8">
        <w:rPr>
          <w:rFonts w:cs="Arial"/>
          <w:color w:val="auto"/>
          <w:sz w:val="20"/>
          <w:szCs w:val="20"/>
        </w:rPr>
        <w:t xml:space="preserve"> </w:t>
      </w:r>
      <w:r w:rsidR="00EF47A5" w:rsidRPr="00EF47A5">
        <w:rPr>
          <w:rFonts w:cs="Arial"/>
          <w:b w:val="0"/>
          <w:bCs w:val="0"/>
          <w:color w:val="auto"/>
          <w:sz w:val="20"/>
          <w:szCs w:val="20"/>
        </w:rPr>
        <w:t>Podmioty gospodarcze z branży TSL (sekcja H PKD z wyłączeniem działu 50) zarejestrowane w województwie łódzkim; według podregionów. Liczebności bezwzględne oraz udziały w liczbie ogółem</w:t>
      </w:r>
      <w:bookmarkEnd w:id="29"/>
      <w:r w:rsidR="00EF47A5" w:rsidRPr="00EF47A5" w:rsidDel="00EF47A5">
        <w:rPr>
          <w:rFonts w:cs="Arial"/>
          <w:color w:val="auto"/>
          <w:sz w:val="20"/>
          <w:szCs w:val="20"/>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2"/>
        <w:gridCol w:w="2322"/>
        <w:gridCol w:w="2108"/>
      </w:tblGrid>
      <w:tr w:rsidR="00EC7BA2" w:rsidRPr="008078D8" w14:paraId="600055DD" w14:textId="77777777" w:rsidTr="006157E1">
        <w:trPr>
          <w:trHeight w:val="303"/>
          <w:tblHeader/>
        </w:trPr>
        <w:tc>
          <w:tcPr>
            <w:tcW w:w="311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5819CD6" w14:textId="77777777" w:rsidR="00EC7BA2" w:rsidRPr="008078D8" w:rsidRDefault="00EC7BA2" w:rsidP="005C333B">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Podregiony</w:t>
            </w:r>
          </w:p>
        </w:tc>
        <w:tc>
          <w:tcPr>
            <w:tcW w:w="29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86AB075" w14:textId="77777777" w:rsidR="00EC7BA2" w:rsidRPr="008078D8" w:rsidRDefault="00EC7BA2" w:rsidP="009237BD">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Populacja</w:t>
            </w:r>
          </w:p>
        </w:tc>
      </w:tr>
      <w:tr w:rsidR="00EC7BA2" w:rsidRPr="008078D8" w14:paraId="10407AE3" w14:textId="77777777" w:rsidTr="006157E1">
        <w:trPr>
          <w:trHeight w:val="300"/>
          <w:tblHeader/>
        </w:trPr>
        <w:tc>
          <w:tcPr>
            <w:tcW w:w="31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7EAE591" w14:textId="77777777" w:rsidR="00EC7BA2" w:rsidRPr="008078D8" w:rsidRDefault="00EC7BA2" w:rsidP="009237BD">
            <w:pPr>
              <w:spacing w:line="276" w:lineRule="auto"/>
              <w:rPr>
                <w:rFonts w:ascii="Arial" w:hAnsi="Arial" w:cs="Arial"/>
                <w:b/>
                <w:bCs/>
                <w:color w:val="FFFFFF" w:themeColor="background1"/>
                <w:sz w:val="20"/>
                <w:szCs w:val="20"/>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9759CD4" w14:textId="77777777" w:rsidR="00EC7BA2" w:rsidRPr="008078D8" w:rsidRDefault="00EC7BA2" w:rsidP="009237BD">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Liczba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100E50DA" w14:textId="77777777" w:rsidR="00EC7BA2" w:rsidRPr="008078D8" w:rsidRDefault="00C4090D" w:rsidP="009237BD">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Procentowy u</w:t>
            </w:r>
            <w:r w:rsidR="00EC7BA2" w:rsidRPr="008078D8">
              <w:rPr>
                <w:rFonts w:ascii="Arial" w:hAnsi="Arial" w:cs="Arial"/>
                <w:b/>
                <w:bCs/>
                <w:color w:val="FFFFFF" w:themeColor="background1"/>
                <w:sz w:val="20"/>
                <w:szCs w:val="20"/>
              </w:rPr>
              <w:t>dział</w:t>
            </w:r>
          </w:p>
        </w:tc>
      </w:tr>
      <w:tr w:rsidR="00EC7BA2" w:rsidRPr="008078D8" w14:paraId="555EFE44" w14:textId="77777777" w:rsidTr="006157E1">
        <w:trPr>
          <w:trHeight w:val="300"/>
        </w:trPr>
        <w:tc>
          <w:tcPr>
            <w:tcW w:w="3119" w:type="dxa"/>
            <w:tcBorders>
              <w:top w:val="single" w:sz="4" w:space="0" w:color="FFFFFF" w:themeColor="background1"/>
              <w:left w:val="single" w:sz="4" w:space="0" w:color="FFFFFF" w:themeColor="background1"/>
              <w:bottom w:val="single" w:sz="4" w:space="0" w:color="00B0F0"/>
              <w:right w:val="single" w:sz="4" w:space="0" w:color="00B0F0"/>
            </w:tcBorders>
            <w:shd w:val="clear" w:color="auto" w:fill="FFFFFF" w:themeFill="background1"/>
            <w:noWrap/>
            <w:hideMark/>
          </w:tcPr>
          <w:p w14:paraId="14B71914"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Miasto Łódź</w:t>
            </w:r>
          </w:p>
        </w:tc>
        <w:tc>
          <w:tcPr>
            <w:tcW w:w="1560" w:type="dxa"/>
            <w:tcBorders>
              <w:top w:val="single" w:sz="4" w:space="0" w:color="FFFFFF" w:themeColor="background1"/>
              <w:left w:val="single" w:sz="4" w:space="0" w:color="00B0F0"/>
              <w:bottom w:val="single" w:sz="4" w:space="0" w:color="00B0F0"/>
              <w:right w:val="single" w:sz="4" w:space="0" w:color="00B0F0"/>
            </w:tcBorders>
            <w:shd w:val="clear" w:color="auto" w:fill="FFFFFF" w:themeFill="background1"/>
            <w:noWrap/>
            <w:hideMark/>
          </w:tcPr>
          <w:p w14:paraId="4F49DA19"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5 673</w:t>
            </w:r>
          </w:p>
        </w:tc>
        <w:tc>
          <w:tcPr>
            <w:tcW w:w="1416" w:type="dxa"/>
            <w:tcBorders>
              <w:top w:val="single" w:sz="4" w:space="0" w:color="FFFFFF" w:themeColor="background1"/>
              <w:left w:val="single" w:sz="4" w:space="0" w:color="00B0F0"/>
              <w:bottom w:val="single" w:sz="4" w:space="0" w:color="00B0F0"/>
              <w:right w:val="nil"/>
            </w:tcBorders>
            <w:shd w:val="clear" w:color="auto" w:fill="FFFFFF" w:themeFill="background1"/>
            <w:noWrap/>
            <w:hideMark/>
          </w:tcPr>
          <w:p w14:paraId="5F40D602"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35,8%</w:t>
            </w:r>
          </w:p>
        </w:tc>
      </w:tr>
      <w:tr w:rsidR="00EC7BA2" w:rsidRPr="008078D8" w14:paraId="54E3CFA4" w14:textId="77777777" w:rsidTr="006157E1">
        <w:trPr>
          <w:trHeight w:val="300"/>
        </w:trPr>
        <w:tc>
          <w:tcPr>
            <w:tcW w:w="3119" w:type="dxa"/>
            <w:tcBorders>
              <w:top w:val="single" w:sz="4" w:space="0" w:color="00B0F0"/>
              <w:left w:val="single" w:sz="4" w:space="0" w:color="FFFFFF" w:themeColor="background1"/>
              <w:bottom w:val="single" w:sz="4" w:space="0" w:color="00B0F0"/>
              <w:right w:val="single" w:sz="4" w:space="0" w:color="00B0F0"/>
            </w:tcBorders>
            <w:shd w:val="clear" w:color="auto" w:fill="FFFFFF" w:themeFill="background1"/>
            <w:noWrap/>
            <w:hideMark/>
          </w:tcPr>
          <w:p w14:paraId="384D53FD"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łódzki</w:t>
            </w:r>
          </w:p>
        </w:tc>
        <w:tc>
          <w:tcPr>
            <w:tcW w:w="1560" w:type="dxa"/>
            <w:tcBorders>
              <w:top w:val="single" w:sz="4" w:space="0" w:color="00B0F0"/>
              <w:left w:val="single" w:sz="4" w:space="0" w:color="00B0F0"/>
              <w:bottom w:val="single" w:sz="4" w:space="0" w:color="00B0F0"/>
              <w:right w:val="single" w:sz="4" w:space="0" w:color="00B0F0"/>
            </w:tcBorders>
            <w:shd w:val="clear" w:color="auto" w:fill="FFFFFF" w:themeFill="background1"/>
            <w:noWrap/>
            <w:hideMark/>
          </w:tcPr>
          <w:p w14:paraId="099BF039"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2 496</w:t>
            </w:r>
          </w:p>
        </w:tc>
        <w:tc>
          <w:tcPr>
            <w:tcW w:w="1416" w:type="dxa"/>
            <w:tcBorders>
              <w:top w:val="single" w:sz="4" w:space="0" w:color="00B0F0"/>
              <w:left w:val="single" w:sz="4" w:space="0" w:color="00B0F0"/>
              <w:bottom w:val="single" w:sz="4" w:space="0" w:color="00B0F0"/>
              <w:right w:val="nil"/>
            </w:tcBorders>
            <w:shd w:val="clear" w:color="auto" w:fill="FFFFFF" w:themeFill="background1"/>
            <w:noWrap/>
            <w:hideMark/>
          </w:tcPr>
          <w:p w14:paraId="3E5B6FFB"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15,8%</w:t>
            </w:r>
          </w:p>
        </w:tc>
      </w:tr>
      <w:tr w:rsidR="00EC7BA2" w:rsidRPr="008078D8" w14:paraId="5973C045" w14:textId="77777777" w:rsidTr="006157E1">
        <w:trPr>
          <w:trHeight w:val="300"/>
        </w:trPr>
        <w:tc>
          <w:tcPr>
            <w:tcW w:w="3119" w:type="dxa"/>
            <w:tcBorders>
              <w:top w:val="single" w:sz="4" w:space="0" w:color="00B0F0"/>
              <w:left w:val="single" w:sz="4" w:space="0" w:color="FFFFFF" w:themeColor="background1"/>
              <w:bottom w:val="single" w:sz="4" w:space="0" w:color="00B0F0"/>
              <w:right w:val="single" w:sz="4" w:space="0" w:color="00B0F0"/>
            </w:tcBorders>
            <w:shd w:val="clear" w:color="auto" w:fill="FFFFFF" w:themeFill="background1"/>
            <w:noWrap/>
            <w:hideMark/>
          </w:tcPr>
          <w:p w14:paraId="42A1B027"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piotrkowski</w:t>
            </w:r>
          </w:p>
        </w:tc>
        <w:tc>
          <w:tcPr>
            <w:tcW w:w="1560" w:type="dxa"/>
            <w:tcBorders>
              <w:top w:val="single" w:sz="4" w:space="0" w:color="00B0F0"/>
              <w:left w:val="single" w:sz="4" w:space="0" w:color="00B0F0"/>
              <w:bottom w:val="single" w:sz="4" w:space="0" w:color="00B0F0"/>
              <w:right w:val="single" w:sz="4" w:space="0" w:color="00B0F0"/>
            </w:tcBorders>
            <w:shd w:val="clear" w:color="auto" w:fill="FFFFFF" w:themeFill="background1"/>
            <w:noWrap/>
            <w:hideMark/>
          </w:tcPr>
          <w:p w14:paraId="4FEF9F62"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3 049</w:t>
            </w:r>
          </w:p>
        </w:tc>
        <w:tc>
          <w:tcPr>
            <w:tcW w:w="1416" w:type="dxa"/>
            <w:tcBorders>
              <w:top w:val="single" w:sz="4" w:space="0" w:color="00B0F0"/>
              <w:left w:val="single" w:sz="4" w:space="0" w:color="00B0F0"/>
              <w:bottom w:val="single" w:sz="4" w:space="0" w:color="00B0F0"/>
              <w:right w:val="nil"/>
            </w:tcBorders>
            <w:shd w:val="clear" w:color="auto" w:fill="FFFFFF" w:themeFill="background1"/>
            <w:noWrap/>
            <w:hideMark/>
          </w:tcPr>
          <w:p w14:paraId="36C25CED"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19,3%</w:t>
            </w:r>
          </w:p>
        </w:tc>
      </w:tr>
      <w:tr w:rsidR="00EC7BA2" w:rsidRPr="008078D8" w14:paraId="1D0F350A" w14:textId="77777777" w:rsidTr="006157E1">
        <w:trPr>
          <w:trHeight w:val="300"/>
        </w:trPr>
        <w:tc>
          <w:tcPr>
            <w:tcW w:w="3119" w:type="dxa"/>
            <w:tcBorders>
              <w:top w:val="single" w:sz="4" w:space="0" w:color="00B0F0"/>
              <w:left w:val="single" w:sz="4" w:space="0" w:color="FFFFFF" w:themeColor="background1"/>
              <w:bottom w:val="single" w:sz="4" w:space="0" w:color="00B0F0"/>
              <w:right w:val="single" w:sz="4" w:space="0" w:color="00B0F0"/>
            </w:tcBorders>
            <w:shd w:val="clear" w:color="auto" w:fill="FFFFFF" w:themeFill="background1"/>
            <w:noWrap/>
            <w:hideMark/>
          </w:tcPr>
          <w:p w14:paraId="48A3FE8B"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sieradzki</w:t>
            </w:r>
          </w:p>
        </w:tc>
        <w:tc>
          <w:tcPr>
            <w:tcW w:w="1560" w:type="dxa"/>
            <w:tcBorders>
              <w:top w:val="single" w:sz="4" w:space="0" w:color="00B0F0"/>
              <w:left w:val="single" w:sz="4" w:space="0" w:color="00B0F0"/>
              <w:bottom w:val="single" w:sz="4" w:space="0" w:color="00B0F0"/>
              <w:right w:val="single" w:sz="4" w:space="0" w:color="00B0F0"/>
            </w:tcBorders>
            <w:shd w:val="clear" w:color="auto" w:fill="FFFFFF" w:themeFill="background1"/>
            <w:noWrap/>
            <w:hideMark/>
          </w:tcPr>
          <w:p w14:paraId="5668EE6A" w14:textId="77777777" w:rsidR="00EC7BA2" w:rsidRPr="008078D8" w:rsidRDefault="00EC7BA2" w:rsidP="009237BD">
            <w:pPr>
              <w:spacing w:line="276" w:lineRule="auto"/>
              <w:jc w:val="center"/>
              <w:rPr>
                <w:rFonts w:ascii="Arial" w:hAnsi="Arial" w:cs="Arial"/>
                <w:sz w:val="20"/>
                <w:szCs w:val="20"/>
              </w:rPr>
            </w:pPr>
            <w:r w:rsidRPr="008078D8">
              <w:rPr>
                <w:rFonts w:ascii="Arial" w:hAnsi="Arial" w:cs="Arial"/>
                <w:sz w:val="20"/>
                <w:szCs w:val="20"/>
              </w:rPr>
              <w:t>2 485</w:t>
            </w:r>
          </w:p>
        </w:tc>
        <w:tc>
          <w:tcPr>
            <w:tcW w:w="1416" w:type="dxa"/>
            <w:tcBorders>
              <w:top w:val="single" w:sz="4" w:space="0" w:color="00B0F0"/>
              <w:left w:val="single" w:sz="4" w:space="0" w:color="00B0F0"/>
              <w:bottom w:val="single" w:sz="4" w:space="0" w:color="00B0F0"/>
              <w:right w:val="nil"/>
            </w:tcBorders>
            <w:shd w:val="clear" w:color="auto" w:fill="FFFFFF" w:themeFill="background1"/>
            <w:noWrap/>
            <w:hideMark/>
          </w:tcPr>
          <w:p w14:paraId="128F4322" w14:textId="77777777" w:rsidR="00EC7BA2" w:rsidRPr="008078D8" w:rsidRDefault="00EC7BA2" w:rsidP="009237BD">
            <w:pPr>
              <w:spacing w:line="276" w:lineRule="auto"/>
              <w:jc w:val="center"/>
              <w:rPr>
                <w:rFonts w:ascii="Arial" w:hAnsi="Arial" w:cs="Arial"/>
                <w:sz w:val="20"/>
                <w:szCs w:val="20"/>
              </w:rPr>
            </w:pPr>
            <w:r w:rsidRPr="008078D8">
              <w:rPr>
                <w:rFonts w:ascii="Arial" w:hAnsi="Arial" w:cs="Arial"/>
                <w:sz w:val="20"/>
                <w:szCs w:val="20"/>
              </w:rPr>
              <w:t>15,7%</w:t>
            </w:r>
          </w:p>
        </w:tc>
      </w:tr>
      <w:tr w:rsidR="00EC7BA2" w:rsidRPr="008078D8" w14:paraId="5FDF7871" w14:textId="77777777" w:rsidTr="006157E1">
        <w:trPr>
          <w:trHeight w:val="300"/>
        </w:trPr>
        <w:tc>
          <w:tcPr>
            <w:tcW w:w="3119" w:type="dxa"/>
            <w:tcBorders>
              <w:top w:val="single" w:sz="4" w:space="0" w:color="00B0F0"/>
              <w:left w:val="single" w:sz="4" w:space="0" w:color="FFFFFF" w:themeColor="background1"/>
              <w:bottom w:val="nil"/>
              <w:right w:val="single" w:sz="4" w:space="0" w:color="00B0F0"/>
            </w:tcBorders>
            <w:shd w:val="clear" w:color="auto" w:fill="FFFFFF" w:themeFill="background1"/>
            <w:noWrap/>
            <w:hideMark/>
          </w:tcPr>
          <w:p w14:paraId="6B727142"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skierniewicki</w:t>
            </w:r>
          </w:p>
        </w:tc>
        <w:tc>
          <w:tcPr>
            <w:tcW w:w="1560" w:type="dxa"/>
            <w:tcBorders>
              <w:top w:val="single" w:sz="4" w:space="0" w:color="00B0F0"/>
              <w:left w:val="single" w:sz="4" w:space="0" w:color="00B0F0"/>
              <w:bottom w:val="nil"/>
              <w:right w:val="single" w:sz="4" w:space="0" w:color="00B0F0"/>
            </w:tcBorders>
            <w:shd w:val="clear" w:color="auto" w:fill="FFFFFF" w:themeFill="background1"/>
            <w:noWrap/>
            <w:hideMark/>
          </w:tcPr>
          <w:p w14:paraId="206FECC3" w14:textId="77777777" w:rsidR="00EC7BA2" w:rsidRPr="008078D8" w:rsidRDefault="00EC7BA2" w:rsidP="009237BD">
            <w:pPr>
              <w:spacing w:line="276" w:lineRule="auto"/>
              <w:jc w:val="center"/>
              <w:rPr>
                <w:rFonts w:ascii="Arial" w:hAnsi="Arial" w:cs="Arial"/>
                <w:sz w:val="20"/>
                <w:szCs w:val="20"/>
              </w:rPr>
            </w:pPr>
            <w:r w:rsidRPr="008078D8">
              <w:rPr>
                <w:rFonts w:ascii="Arial" w:hAnsi="Arial" w:cs="Arial"/>
                <w:sz w:val="20"/>
                <w:szCs w:val="20"/>
              </w:rPr>
              <w:t>2 123</w:t>
            </w:r>
          </w:p>
        </w:tc>
        <w:tc>
          <w:tcPr>
            <w:tcW w:w="1416" w:type="dxa"/>
            <w:tcBorders>
              <w:top w:val="single" w:sz="4" w:space="0" w:color="00B0F0"/>
              <w:left w:val="single" w:sz="4" w:space="0" w:color="00B0F0"/>
              <w:bottom w:val="nil"/>
              <w:right w:val="nil"/>
            </w:tcBorders>
            <w:shd w:val="clear" w:color="auto" w:fill="FFFFFF" w:themeFill="background1"/>
            <w:noWrap/>
            <w:hideMark/>
          </w:tcPr>
          <w:p w14:paraId="00DAAB04" w14:textId="77777777" w:rsidR="00EC7BA2" w:rsidRPr="008078D8" w:rsidRDefault="00EC7BA2" w:rsidP="009237BD">
            <w:pPr>
              <w:spacing w:line="276" w:lineRule="auto"/>
              <w:jc w:val="center"/>
              <w:rPr>
                <w:rFonts w:ascii="Arial" w:hAnsi="Arial" w:cs="Arial"/>
                <w:sz w:val="20"/>
                <w:szCs w:val="20"/>
              </w:rPr>
            </w:pPr>
            <w:r w:rsidRPr="008078D8">
              <w:rPr>
                <w:rFonts w:ascii="Arial" w:hAnsi="Arial" w:cs="Arial"/>
                <w:sz w:val="20"/>
                <w:szCs w:val="20"/>
              </w:rPr>
              <w:t>13,4%</w:t>
            </w:r>
          </w:p>
        </w:tc>
      </w:tr>
    </w:tbl>
    <w:p w14:paraId="1B1C658A" w14:textId="77777777" w:rsidR="00D47966" w:rsidRDefault="00976858" w:rsidP="005C333B">
      <w:pPr>
        <w:spacing w:after="240" w:line="276" w:lineRule="auto"/>
        <w:jc w:val="left"/>
        <w:rPr>
          <w:rFonts w:ascii="Arial" w:eastAsia="Calibri" w:hAnsi="Arial" w:cs="Arial"/>
        </w:rPr>
      </w:pPr>
      <w:r w:rsidRPr="008078D8">
        <w:rPr>
          <w:rFonts w:ascii="Arial" w:hAnsi="Arial" w:cs="Arial"/>
          <w:sz w:val="20"/>
          <w:szCs w:val="20"/>
        </w:rPr>
        <w:t>Źródło: opracowanie własne na podstawie BDL GUS</w:t>
      </w:r>
    </w:p>
    <w:p w14:paraId="2B701FF3" w14:textId="77777777" w:rsidR="00FB0296" w:rsidRPr="006157E1" w:rsidRDefault="00FB0296" w:rsidP="006157E1">
      <w:pPr>
        <w:spacing w:line="276" w:lineRule="auto"/>
        <w:jc w:val="left"/>
        <w:rPr>
          <w:rFonts w:ascii="Arial" w:hAnsi="Arial" w:cs="Arial"/>
          <w:sz w:val="22"/>
          <w:szCs w:val="22"/>
        </w:rPr>
      </w:pPr>
      <w:r w:rsidRPr="008078D8">
        <w:rPr>
          <w:rFonts w:ascii="Arial" w:hAnsi="Arial" w:cs="Arial"/>
          <w:sz w:val="22"/>
          <w:szCs w:val="22"/>
        </w:rPr>
        <w:t>Podobnie jak w skali ogólnopolskiej</w:t>
      </w:r>
      <w:r w:rsidR="00ED0FE4" w:rsidRPr="008078D8">
        <w:rPr>
          <w:rFonts w:ascii="Arial" w:hAnsi="Arial" w:cs="Arial"/>
          <w:sz w:val="22"/>
          <w:szCs w:val="22"/>
        </w:rPr>
        <w:t>,</w:t>
      </w:r>
      <w:r w:rsidRPr="008078D8">
        <w:rPr>
          <w:rFonts w:ascii="Arial" w:hAnsi="Arial" w:cs="Arial"/>
          <w:sz w:val="22"/>
          <w:szCs w:val="22"/>
        </w:rPr>
        <w:t xml:space="preserve"> na terenie województwa łódzkiego największą część branży TSL stanowią firmy zajmujące się transportem lądowym i rurociągowym</w:t>
      </w:r>
      <w:r w:rsidR="00EF47A5">
        <w:rPr>
          <w:rFonts w:ascii="Arial" w:hAnsi="Arial" w:cs="Arial"/>
          <w:sz w:val="22"/>
          <w:szCs w:val="22"/>
        </w:rPr>
        <w:t xml:space="preserve"> (</w:t>
      </w:r>
      <w:r w:rsidR="00EF47A5" w:rsidRPr="00EF47A5">
        <w:rPr>
          <w:rFonts w:ascii="Arial" w:hAnsi="Arial" w:cs="Arial"/>
          <w:sz w:val="22"/>
          <w:szCs w:val="22"/>
        </w:rPr>
        <w:t xml:space="preserve">tzn. </w:t>
      </w:r>
      <w:r w:rsidR="00EF47A5" w:rsidRPr="00EF47A5">
        <w:rPr>
          <w:rFonts w:ascii="Arial" w:hAnsi="Arial" w:cs="Arial"/>
          <w:sz w:val="22"/>
          <w:szCs w:val="22"/>
        </w:rPr>
        <w:lastRenderedPageBreak/>
        <w:t>reprezentujące dział 49 PKD</w:t>
      </w:r>
      <w:r w:rsidR="00EF47A5">
        <w:rPr>
          <w:rFonts w:ascii="Arial" w:hAnsi="Arial" w:cs="Arial"/>
          <w:sz w:val="22"/>
          <w:szCs w:val="22"/>
        </w:rPr>
        <w:t>)</w:t>
      </w:r>
      <w:r w:rsidRPr="008078D8">
        <w:rPr>
          <w:rFonts w:ascii="Arial" w:hAnsi="Arial" w:cs="Arial"/>
          <w:sz w:val="22"/>
          <w:szCs w:val="22"/>
        </w:rPr>
        <w:t>. W praktyce</w:t>
      </w:r>
      <w:r w:rsidR="0063488A" w:rsidRPr="008078D8">
        <w:rPr>
          <w:rFonts w:ascii="Arial" w:hAnsi="Arial" w:cs="Arial"/>
          <w:sz w:val="22"/>
          <w:szCs w:val="22"/>
        </w:rPr>
        <w:t>,</w:t>
      </w:r>
      <w:r w:rsidRPr="008078D8">
        <w:rPr>
          <w:rFonts w:ascii="Arial" w:hAnsi="Arial" w:cs="Arial"/>
          <w:sz w:val="22"/>
          <w:szCs w:val="22"/>
        </w:rPr>
        <w:t xml:space="preserve"> </w:t>
      </w:r>
      <w:r w:rsidR="0063488A" w:rsidRPr="008078D8">
        <w:rPr>
          <w:rFonts w:ascii="Arial" w:hAnsi="Arial" w:cs="Arial"/>
          <w:sz w:val="22"/>
          <w:szCs w:val="22"/>
        </w:rPr>
        <w:t>co</w:t>
      </w:r>
      <w:r w:rsidRPr="008078D8">
        <w:rPr>
          <w:rFonts w:ascii="Arial" w:hAnsi="Arial" w:cs="Arial"/>
          <w:sz w:val="22"/>
          <w:szCs w:val="22"/>
        </w:rPr>
        <w:t xml:space="preserve"> </w:t>
      </w:r>
      <w:r w:rsidR="00524657" w:rsidRPr="008078D8">
        <w:rPr>
          <w:rFonts w:ascii="Arial" w:hAnsi="Arial" w:cs="Arial"/>
          <w:sz w:val="22"/>
          <w:szCs w:val="22"/>
        </w:rPr>
        <w:t xml:space="preserve">zostało </w:t>
      </w:r>
      <w:r w:rsidRPr="008078D8">
        <w:rPr>
          <w:rFonts w:ascii="Arial" w:hAnsi="Arial" w:cs="Arial"/>
          <w:sz w:val="22"/>
          <w:szCs w:val="22"/>
        </w:rPr>
        <w:t>opisane w dalszej części raportu</w:t>
      </w:r>
      <w:r w:rsidR="0063488A" w:rsidRPr="008078D8">
        <w:rPr>
          <w:rFonts w:ascii="Arial" w:hAnsi="Arial" w:cs="Arial"/>
          <w:sz w:val="22"/>
          <w:szCs w:val="22"/>
        </w:rPr>
        <w:t>,</w:t>
      </w:r>
      <w:r w:rsidRPr="008078D8">
        <w:rPr>
          <w:rFonts w:ascii="Arial" w:hAnsi="Arial" w:cs="Arial"/>
          <w:sz w:val="22"/>
          <w:szCs w:val="22"/>
        </w:rPr>
        <w:t xml:space="preserve"> </w:t>
      </w:r>
      <w:r w:rsidR="00861356">
        <w:rPr>
          <w:rFonts w:ascii="Arial" w:hAnsi="Arial" w:cs="Arial"/>
          <w:sz w:val="22"/>
          <w:szCs w:val="22"/>
        </w:rPr>
        <w:br/>
      </w:r>
      <w:r w:rsidRPr="008078D8">
        <w:rPr>
          <w:rFonts w:ascii="Arial" w:hAnsi="Arial" w:cs="Arial"/>
          <w:sz w:val="22"/>
          <w:szCs w:val="22"/>
        </w:rPr>
        <w:t xml:space="preserve">są to przede wszystkim firmy świadczące krajowe i międzynarodowe usługi </w:t>
      </w:r>
      <w:r w:rsidR="0063488A" w:rsidRPr="008078D8">
        <w:rPr>
          <w:rFonts w:ascii="Arial" w:hAnsi="Arial" w:cs="Arial"/>
          <w:sz w:val="22"/>
          <w:szCs w:val="22"/>
        </w:rPr>
        <w:t>przewozowe.</w:t>
      </w:r>
    </w:p>
    <w:p w14:paraId="07866554" w14:textId="700738DE" w:rsidR="00EC7BA2" w:rsidRPr="008078D8" w:rsidRDefault="00EC7BA2" w:rsidP="005C333B">
      <w:pPr>
        <w:pStyle w:val="Legenda"/>
        <w:keepNext/>
        <w:spacing w:line="276" w:lineRule="auto"/>
        <w:jc w:val="left"/>
        <w:rPr>
          <w:rFonts w:cs="Arial"/>
          <w:color w:val="auto"/>
          <w:sz w:val="22"/>
          <w:szCs w:val="22"/>
        </w:rPr>
      </w:pPr>
      <w:bookmarkStart w:id="30" w:name="_Toc23963451"/>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7</w:t>
      </w:r>
      <w:r w:rsidRPr="008078D8">
        <w:rPr>
          <w:rFonts w:cs="Arial"/>
          <w:color w:val="auto"/>
          <w:sz w:val="20"/>
          <w:szCs w:val="20"/>
        </w:rPr>
        <w:fldChar w:fldCharType="end"/>
      </w:r>
      <w:r w:rsidRPr="008078D8">
        <w:rPr>
          <w:rFonts w:cs="Arial"/>
          <w:color w:val="auto"/>
          <w:sz w:val="20"/>
          <w:szCs w:val="20"/>
        </w:rPr>
        <w:t xml:space="preserve"> </w:t>
      </w:r>
      <w:r w:rsidR="00EF47A5" w:rsidRPr="00EF47A5">
        <w:rPr>
          <w:rFonts w:cs="Arial"/>
          <w:b w:val="0"/>
          <w:bCs w:val="0"/>
          <w:color w:val="auto"/>
          <w:sz w:val="20"/>
          <w:szCs w:val="20"/>
        </w:rPr>
        <w:t>Podmioty gospodarcze zarejestrowane w województwie łódzkim w sekcji H PKD według działów (z wyłączeniem działu 50). Liczebności bezwzględne oraz udziały w liczbie ogółem</w:t>
      </w:r>
      <w:bookmarkEnd w:id="30"/>
      <w:r w:rsidR="00EF47A5" w:rsidRPr="00EF47A5" w:rsidDel="00EF47A5">
        <w:rPr>
          <w:rFonts w:cs="Arial"/>
          <w:color w:val="auto"/>
          <w:sz w:val="20"/>
          <w:szCs w:val="20"/>
        </w:rPr>
        <w:t xml:space="preserve"> </w:t>
      </w:r>
    </w:p>
    <w:tbl>
      <w:tblPr>
        <w:tblStyle w:val="Tabela-Siatka"/>
        <w:tblW w:w="9072" w:type="dxa"/>
        <w:tblBorders>
          <w:top w:val="none" w:sz="0" w:space="0" w:color="auto"/>
          <w:left w:val="none" w:sz="0" w:space="0" w:color="auto"/>
          <w:bottom w:val="single" w:sz="4" w:space="0" w:color="00B0F0"/>
          <w:right w:val="none" w:sz="0" w:space="0" w:color="auto"/>
          <w:insideH w:val="single" w:sz="4" w:space="0" w:color="00B0F0"/>
          <w:insideV w:val="none" w:sz="0" w:space="0" w:color="auto"/>
        </w:tblBorders>
        <w:tblLayout w:type="fixed"/>
        <w:tblLook w:val="04A0" w:firstRow="1" w:lastRow="0" w:firstColumn="1" w:lastColumn="0" w:noHBand="0" w:noVBand="1"/>
      </w:tblPr>
      <w:tblGrid>
        <w:gridCol w:w="3020"/>
        <w:gridCol w:w="3026"/>
        <w:gridCol w:w="3026"/>
      </w:tblGrid>
      <w:tr w:rsidR="00EC7BA2" w:rsidRPr="008078D8" w14:paraId="7AEA44C5" w14:textId="77777777" w:rsidTr="006157E1">
        <w:trPr>
          <w:trHeight w:val="298"/>
          <w:tblHeader/>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49E9F5E5" w14:textId="77777777" w:rsidR="00EC7BA2" w:rsidRPr="008078D8" w:rsidRDefault="00EC7BA2" w:rsidP="009237BD">
            <w:pPr>
              <w:spacing w:line="276" w:lineRule="auto"/>
              <w:rPr>
                <w:rFonts w:ascii="Arial" w:hAnsi="Arial" w:cs="Arial"/>
                <w:b/>
                <w:color w:val="FFFFFF" w:themeColor="background1"/>
                <w:sz w:val="20"/>
                <w:szCs w:val="20"/>
              </w:rPr>
            </w:pPr>
            <w:r w:rsidRPr="008078D8">
              <w:rPr>
                <w:rFonts w:ascii="Arial" w:hAnsi="Arial" w:cs="Arial"/>
                <w:b/>
                <w:color w:val="FFFFFF" w:themeColor="background1"/>
                <w:sz w:val="20"/>
                <w:szCs w:val="20"/>
              </w:rPr>
              <w:t>Działy w Sekcji H</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2F8B3CBE" w14:textId="77777777" w:rsidR="00EC7BA2" w:rsidRPr="008078D8" w:rsidRDefault="00EC7BA2" w:rsidP="009237BD">
            <w:pPr>
              <w:spacing w:line="276" w:lineRule="auto"/>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Liczba przedsiębiorstw</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0BA603BE" w14:textId="77777777" w:rsidR="00EC7BA2" w:rsidRPr="008078D8" w:rsidRDefault="00EC7BA2" w:rsidP="009237BD">
            <w:pPr>
              <w:spacing w:line="276" w:lineRule="auto"/>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Procentowy udział</w:t>
            </w:r>
          </w:p>
        </w:tc>
      </w:tr>
      <w:tr w:rsidR="00EC7BA2" w:rsidRPr="008078D8" w14:paraId="49B2A183" w14:textId="77777777" w:rsidTr="008078D8">
        <w:trPr>
          <w:trHeight w:val="298"/>
        </w:trPr>
        <w:tc>
          <w:tcPr>
            <w:tcW w:w="2263" w:type="dxa"/>
            <w:tcBorders>
              <w:top w:val="single" w:sz="4" w:space="0" w:color="FFFFFF" w:themeColor="background1"/>
              <w:left w:val="nil"/>
              <w:bottom w:val="single" w:sz="4" w:space="0" w:color="00B0F0"/>
              <w:right w:val="single" w:sz="4" w:space="0" w:color="00B0F0"/>
            </w:tcBorders>
            <w:shd w:val="clear" w:color="auto" w:fill="FFFFFF" w:themeFill="background1"/>
            <w:noWrap/>
            <w:hideMark/>
          </w:tcPr>
          <w:p w14:paraId="085D34FA" w14:textId="77777777" w:rsidR="00EC7BA2" w:rsidRPr="008078D8" w:rsidRDefault="00EC7BA2" w:rsidP="009237BD">
            <w:pPr>
              <w:spacing w:line="276" w:lineRule="auto"/>
              <w:rPr>
                <w:rFonts w:ascii="Arial" w:hAnsi="Arial" w:cs="Arial"/>
                <w:bCs/>
                <w:sz w:val="20"/>
                <w:szCs w:val="20"/>
              </w:rPr>
            </w:pPr>
            <w:r w:rsidRPr="008078D8">
              <w:rPr>
                <w:rFonts w:ascii="Arial" w:hAnsi="Arial" w:cs="Arial"/>
                <w:bCs/>
                <w:sz w:val="20"/>
                <w:szCs w:val="20"/>
              </w:rPr>
              <w:t>Dział 49</w:t>
            </w:r>
          </w:p>
        </w:tc>
        <w:tc>
          <w:tcPr>
            <w:tcW w:w="2268" w:type="dxa"/>
            <w:tcBorders>
              <w:top w:val="single" w:sz="4" w:space="0" w:color="FFFFFF" w:themeColor="background1"/>
              <w:left w:val="single" w:sz="4" w:space="0" w:color="00B0F0"/>
              <w:bottom w:val="single" w:sz="4" w:space="0" w:color="00B0F0"/>
              <w:right w:val="single" w:sz="4" w:space="0" w:color="00B0F0"/>
            </w:tcBorders>
            <w:shd w:val="clear" w:color="auto" w:fill="FFFFFF" w:themeFill="background1"/>
            <w:noWrap/>
            <w:hideMark/>
          </w:tcPr>
          <w:p w14:paraId="7AC61496"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14102</w:t>
            </w:r>
          </w:p>
        </w:tc>
        <w:tc>
          <w:tcPr>
            <w:tcW w:w="2268" w:type="dxa"/>
            <w:tcBorders>
              <w:top w:val="single" w:sz="4" w:space="0" w:color="FFFFFF" w:themeColor="background1"/>
              <w:left w:val="single" w:sz="4" w:space="0" w:color="00B0F0"/>
              <w:bottom w:val="single" w:sz="4" w:space="0" w:color="00B0F0"/>
              <w:right w:val="nil"/>
            </w:tcBorders>
            <w:shd w:val="clear" w:color="auto" w:fill="FFFFFF" w:themeFill="background1"/>
            <w:noWrap/>
            <w:hideMark/>
          </w:tcPr>
          <w:p w14:paraId="1C10C06C"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89,11%</w:t>
            </w:r>
          </w:p>
        </w:tc>
      </w:tr>
      <w:tr w:rsidR="00EC7BA2" w:rsidRPr="008078D8" w14:paraId="0254E962" w14:textId="77777777" w:rsidTr="008078D8">
        <w:trPr>
          <w:trHeight w:val="298"/>
        </w:trPr>
        <w:tc>
          <w:tcPr>
            <w:tcW w:w="2263" w:type="dxa"/>
            <w:tcBorders>
              <w:top w:val="single" w:sz="4" w:space="0" w:color="00B0F0"/>
              <w:left w:val="nil"/>
              <w:bottom w:val="single" w:sz="4" w:space="0" w:color="00B0F0"/>
              <w:right w:val="single" w:sz="4" w:space="0" w:color="00B0F0"/>
            </w:tcBorders>
            <w:shd w:val="clear" w:color="auto" w:fill="FFFFFF" w:themeFill="background1"/>
            <w:noWrap/>
            <w:hideMark/>
          </w:tcPr>
          <w:p w14:paraId="64EAF3DB" w14:textId="77777777" w:rsidR="00EC7BA2" w:rsidRPr="008078D8" w:rsidRDefault="00EC7BA2" w:rsidP="009237BD">
            <w:pPr>
              <w:spacing w:line="276" w:lineRule="auto"/>
              <w:rPr>
                <w:rFonts w:ascii="Arial" w:hAnsi="Arial" w:cs="Arial"/>
                <w:bCs/>
                <w:sz w:val="20"/>
                <w:szCs w:val="20"/>
              </w:rPr>
            </w:pPr>
            <w:r w:rsidRPr="008078D8">
              <w:rPr>
                <w:rFonts w:ascii="Arial" w:hAnsi="Arial" w:cs="Arial"/>
                <w:bCs/>
                <w:sz w:val="20"/>
                <w:szCs w:val="20"/>
              </w:rPr>
              <w:t>Dział 51</w:t>
            </w:r>
          </w:p>
        </w:tc>
        <w:tc>
          <w:tcPr>
            <w:tcW w:w="2268" w:type="dxa"/>
            <w:tcBorders>
              <w:top w:val="single" w:sz="4" w:space="0" w:color="00B0F0"/>
              <w:left w:val="single" w:sz="4" w:space="0" w:color="00B0F0"/>
              <w:bottom w:val="single" w:sz="4" w:space="0" w:color="00B0F0"/>
              <w:right w:val="single" w:sz="4" w:space="0" w:color="00B0F0"/>
            </w:tcBorders>
            <w:shd w:val="clear" w:color="auto" w:fill="FFFFFF" w:themeFill="background1"/>
            <w:noWrap/>
            <w:hideMark/>
          </w:tcPr>
          <w:p w14:paraId="249A0D86"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34</w:t>
            </w:r>
          </w:p>
        </w:tc>
        <w:tc>
          <w:tcPr>
            <w:tcW w:w="2268" w:type="dxa"/>
            <w:tcBorders>
              <w:top w:val="single" w:sz="4" w:space="0" w:color="00B0F0"/>
              <w:left w:val="single" w:sz="4" w:space="0" w:color="00B0F0"/>
              <w:bottom w:val="single" w:sz="4" w:space="0" w:color="00B0F0"/>
              <w:right w:val="nil"/>
            </w:tcBorders>
            <w:shd w:val="clear" w:color="auto" w:fill="FFFFFF" w:themeFill="background1"/>
            <w:noWrap/>
            <w:hideMark/>
          </w:tcPr>
          <w:p w14:paraId="450595E9"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0,21%</w:t>
            </w:r>
          </w:p>
        </w:tc>
      </w:tr>
      <w:tr w:rsidR="00EC7BA2" w:rsidRPr="008078D8" w14:paraId="1996C46B" w14:textId="77777777" w:rsidTr="008078D8">
        <w:trPr>
          <w:trHeight w:val="298"/>
        </w:trPr>
        <w:tc>
          <w:tcPr>
            <w:tcW w:w="2263" w:type="dxa"/>
            <w:tcBorders>
              <w:top w:val="single" w:sz="4" w:space="0" w:color="00B0F0"/>
              <w:left w:val="nil"/>
              <w:bottom w:val="single" w:sz="4" w:space="0" w:color="00B0F0"/>
              <w:right w:val="single" w:sz="4" w:space="0" w:color="00B0F0"/>
            </w:tcBorders>
            <w:shd w:val="clear" w:color="auto" w:fill="FFFFFF" w:themeFill="background1"/>
            <w:noWrap/>
            <w:hideMark/>
          </w:tcPr>
          <w:p w14:paraId="0E8A10FF" w14:textId="77777777" w:rsidR="00EC7BA2" w:rsidRPr="008078D8" w:rsidRDefault="00EC7BA2" w:rsidP="009237BD">
            <w:pPr>
              <w:spacing w:line="276" w:lineRule="auto"/>
              <w:rPr>
                <w:rFonts w:ascii="Arial" w:hAnsi="Arial" w:cs="Arial"/>
                <w:bCs/>
                <w:sz w:val="20"/>
                <w:szCs w:val="20"/>
              </w:rPr>
            </w:pPr>
            <w:r w:rsidRPr="008078D8">
              <w:rPr>
                <w:rFonts w:ascii="Arial" w:hAnsi="Arial" w:cs="Arial"/>
                <w:bCs/>
                <w:sz w:val="20"/>
                <w:szCs w:val="20"/>
              </w:rPr>
              <w:t>Dział 52</w:t>
            </w:r>
          </w:p>
        </w:tc>
        <w:tc>
          <w:tcPr>
            <w:tcW w:w="2268" w:type="dxa"/>
            <w:tcBorders>
              <w:top w:val="single" w:sz="4" w:space="0" w:color="00B0F0"/>
              <w:left w:val="single" w:sz="4" w:space="0" w:color="00B0F0"/>
              <w:bottom w:val="single" w:sz="4" w:space="0" w:color="00B0F0"/>
              <w:right w:val="single" w:sz="4" w:space="0" w:color="00B0F0"/>
            </w:tcBorders>
            <w:shd w:val="clear" w:color="auto" w:fill="FFFFFF" w:themeFill="background1"/>
            <w:noWrap/>
            <w:hideMark/>
          </w:tcPr>
          <w:p w14:paraId="61BAC98C"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1173</w:t>
            </w:r>
          </w:p>
        </w:tc>
        <w:tc>
          <w:tcPr>
            <w:tcW w:w="2268" w:type="dxa"/>
            <w:tcBorders>
              <w:top w:val="single" w:sz="4" w:space="0" w:color="00B0F0"/>
              <w:left w:val="single" w:sz="4" w:space="0" w:color="00B0F0"/>
              <w:bottom w:val="single" w:sz="4" w:space="0" w:color="00B0F0"/>
              <w:right w:val="nil"/>
            </w:tcBorders>
            <w:shd w:val="clear" w:color="auto" w:fill="FFFFFF" w:themeFill="background1"/>
            <w:noWrap/>
            <w:hideMark/>
          </w:tcPr>
          <w:p w14:paraId="55D2F891"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7,41%</w:t>
            </w:r>
          </w:p>
        </w:tc>
      </w:tr>
      <w:tr w:rsidR="00EC7BA2" w:rsidRPr="008078D8" w14:paraId="18ACA12D" w14:textId="77777777" w:rsidTr="008078D8">
        <w:trPr>
          <w:trHeight w:val="298"/>
        </w:trPr>
        <w:tc>
          <w:tcPr>
            <w:tcW w:w="2263" w:type="dxa"/>
            <w:tcBorders>
              <w:top w:val="single" w:sz="4" w:space="0" w:color="00B0F0"/>
              <w:left w:val="nil"/>
              <w:bottom w:val="nil"/>
              <w:right w:val="single" w:sz="4" w:space="0" w:color="00B0F0"/>
            </w:tcBorders>
            <w:shd w:val="clear" w:color="auto" w:fill="FFFFFF" w:themeFill="background1"/>
            <w:noWrap/>
            <w:hideMark/>
          </w:tcPr>
          <w:p w14:paraId="47FA0C5F" w14:textId="77777777" w:rsidR="00EC7BA2" w:rsidRPr="008078D8" w:rsidRDefault="00EC7BA2" w:rsidP="009237BD">
            <w:pPr>
              <w:spacing w:line="276" w:lineRule="auto"/>
              <w:rPr>
                <w:rFonts w:ascii="Arial" w:hAnsi="Arial" w:cs="Arial"/>
                <w:bCs/>
                <w:sz w:val="20"/>
                <w:szCs w:val="20"/>
              </w:rPr>
            </w:pPr>
            <w:r w:rsidRPr="008078D8">
              <w:rPr>
                <w:rFonts w:ascii="Arial" w:hAnsi="Arial" w:cs="Arial"/>
                <w:bCs/>
                <w:sz w:val="20"/>
                <w:szCs w:val="20"/>
              </w:rPr>
              <w:t>Dział 53</w:t>
            </w:r>
          </w:p>
        </w:tc>
        <w:tc>
          <w:tcPr>
            <w:tcW w:w="2268" w:type="dxa"/>
            <w:tcBorders>
              <w:top w:val="single" w:sz="4" w:space="0" w:color="00B0F0"/>
              <w:left w:val="single" w:sz="4" w:space="0" w:color="00B0F0"/>
              <w:bottom w:val="nil"/>
              <w:right w:val="single" w:sz="4" w:space="0" w:color="00B0F0"/>
            </w:tcBorders>
            <w:shd w:val="clear" w:color="auto" w:fill="FFFFFF" w:themeFill="background1"/>
            <w:noWrap/>
            <w:hideMark/>
          </w:tcPr>
          <w:p w14:paraId="5EB967A2"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505</w:t>
            </w:r>
          </w:p>
        </w:tc>
        <w:tc>
          <w:tcPr>
            <w:tcW w:w="2268" w:type="dxa"/>
            <w:tcBorders>
              <w:top w:val="single" w:sz="4" w:space="0" w:color="00B0F0"/>
              <w:left w:val="single" w:sz="4" w:space="0" w:color="00B0F0"/>
              <w:bottom w:val="nil"/>
              <w:right w:val="nil"/>
            </w:tcBorders>
            <w:shd w:val="clear" w:color="auto" w:fill="FFFFFF" w:themeFill="background1"/>
            <w:noWrap/>
            <w:hideMark/>
          </w:tcPr>
          <w:p w14:paraId="09C9AADD" w14:textId="77777777" w:rsidR="00EC7BA2" w:rsidRPr="008078D8" w:rsidRDefault="00EC7BA2" w:rsidP="009237BD">
            <w:pPr>
              <w:spacing w:line="276" w:lineRule="auto"/>
              <w:jc w:val="center"/>
              <w:rPr>
                <w:rFonts w:ascii="Arial" w:hAnsi="Arial" w:cs="Arial"/>
                <w:bCs/>
                <w:sz w:val="20"/>
                <w:szCs w:val="20"/>
              </w:rPr>
            </w:pPr>
            <w:r w:rsidRPr="008078D8">
              <w:rPr>
                <w:rFonts w:ascii="Arial" w:hAnsi="Arial" w:cs="Arial"/>
                <w:bCs/>
                <w:sz w:val="20"/>
                <w:szCs w:val="20"/>
              </w:rPr>
              <w:t>3,19%</w:t>
            </w:r>
          </w:p>
        </w:tc>
      </w:tr>
    </w:tbl>
    <w:p w14:paraId="31AFFA5D" w14:textId="77777777" w:rsidR="00D47966" w:rsidRDefault="00976858" w:rsidP="005C333B">
      <w:pPr>
        <w:spacing w:after="240" w:line="276" w:lineRule="auto"/>
        <w:jc w:val="left"/>
        <w:rPr>
          <w:rFonts w:ascii="Arial" w:eastAsia="Calibri" w:hAnsi="Arial" w:cs="Arial"/>
        </w:rPr>
      </w:pPr>
      <w:r w:rsidRPr="008078D8">
        <w:rPr>
          <w:rFonts w:ascii="Arial" w:hAnsi="Arial" w:cs="Arial"/>
          <w:sz w:val="20"/>
          <w:szCs w:val="20"/>
        </w:rPr>
        <w:t>Źródło: opracowanie własne na podstawie BDL GUS</w:t>
      </w:r>
    </w:p>
    <w:p w14:paraId="47249268" w14:textId="77777777" w:rsidR="00FB0296" w:rsidRPr="006157E1" w:rsidRDefault="00FB0296" w:rsidP="006157E1">
      <w:pPr>
        <w:spacing w:line="276" w:lineRule="auto"/>
        <w:jc w:val="left"/>
        <w:rPr>
          <w:rFonts w:ascii="Arial" w:hAnsi="Arial" w:cs="Arial"/>
          <w:sz w:val="22"/>
          <w:szCs w:val="22"/>
        </w:rPr>
      </w:pPr>
      <w:r w:rsidRPr="006157E1">
        <w:rPr>
          <w:rFonts w:ascii="Arial" w:hAnsi="Arial" w:cs="Arial"/>
          <w:sz w:val="22"/>
          <w:szCs w:val="22"/>
        </w:rPr>
        <w:t xml:space="preserve">Rozkład poszczególnych typów działalności branży TSL jest zbliżony we wszystkich pięciu podregionach województwa łódzkiego. Zwraca </w:t>
      </w:r>
      <w:r w:rsidR="0063488A" w:rsidRPr="006157E1">
        <w:rPr>
          <w:rFonts w:ascii="Arial" w:hAnsi="Arial" w:cs="Arial"/>
          <w:sz w:val="22"/>
          <w:szCs w:val="22"/>
        </w:rPr>
        <w:t xml:space="preserve">jedynie </w:t>
      </w:r>
      <w:r w:rsidRPr="006157E1">
        <w:rPr>
          <w:rFonts w:ascii="Arial" w:hAnsi="Arial" w:cs="Arial"/>
          <w:sz w:val="22"/>
          <w:szCs w:val="22"/>
        </w:rPr>
        <w:t xml:space="preserve">uwagę, </w:t>
      </w:r>
      <w:r w:rsidR="00584C96" w:rsidRPr="006157E1">
        <w:rPr>
          <w:rFonts w:ascii="Arial" w:hAnsi="Arial" w:cs="Arial"/>
          <w:sz w:val="22"/>
          <w:szCs w:val="22"/>
        </w:rPr>
        <w:t>nieco mniejszy niż</w:t>
      </w:r>
      <w:r w:rsidR="00AC3398" w:rsidRPr="006157E1">
        <w:rPr>
          <w:rFonts w:ascii="Arial" w:hAnsi="Arial" w:cs="Arial"/>
          <w:sz w:val="22"/>
          <w:szCs w:val="22"/>
        </w:rPr>
        <w:t> </w:t>
      </w:r>
      <w:r w:rsidR="00584C96" w:rsidRPr="006157E1">
        <w:rPr>
          <w:rFonts w:ascii="Arial" w:hAnsi="Arial" w:cs="Arial"/>
          <w:sz w:val="22"/>
          <w:szCs w:val="22"/>
        </w:rPr>
        <w:t>w</w:t>
      </w:r>
      <w:r w:rsidR="00AC3398" w:rsidRPr="006157E1">
        <w:rPr>
          <w:rFonts w:ascii="Arial" w:hAnsi="Arial" w:cs="Arial"/>
          <w:sz w:val="22"/>
          <w:szCs w:val="22"/>
        </w:rPr>
        <w:t> </w:t>
      </w:r>
      <w:r w:rsidR="00584C96" w:rsidRPr="006157E1">
        <w:rPr>
          <w:rFonts w:ascii="Arial" w:hAnsi="Arial" w:cs="Arial"/>
          <w:sz w:val="22"/>
          <w:szCs w:val="22"/>
        </w:rPr>
        <w:t>podregionie łódzkim i podregionie Miasto Łódź, udział podmiotów zajmujących się</w:t>
      </w:r>
      <w:r w:rsidR="00AC3398" w:rsidRPr="006157E1">
        <w:rPr>
          <w:rFonts w:ascii="Arial" w:hAnsi="Arial" w:cs="Arial"/>
          <w:sz w:val="22"/>
          <w:szCs w:val="22"/>
        </w:rPr>
        <w:t> </w:t>
      </w:r>
      <w:r w:rsidR="00584C96" w:rsidRPr="006157E1">
        <w:rPr>
          <w:rFonts w:ascii="Arial" w:hAnsi="Arial" w:cs="Arial"/>
          <w:sz w:val="22"/>
          <w:szCs w:val="22"/>
        </w:rPr>
        <w:t>magazynowaniem (dział 52) w</w:t>
      </w:r>
      <w:r w:rsidRPr="006157E1">
        <w:rPr>
          <w:rFonts w:ascii="Arial" w:hAnsi="Arial" w:cs="Arial"/>
          <w:sz w:val="22"/>
          <w:szCs w:val="22"/>
        </w:rPr>
        <w:t xml:space="preserve"> trzech peryferyjnych podregionach</w:t>
      </w:r>
      <w:r w:rsidR="00584C96" w:rsidRPr="006157E1">
        <w:rPr>
          <w:rFonts w:ascii="Arial" w:hAnsi="Arial" w:cs="Arial"/>
          <w:sz w:val="22"/>
          <w:szCs w:val="22"/>
        </w:rPr>
        <w:t>.</w:t>
      </w:r>
      <w:r w:rsidRPr="006157E1">
        <w:rPr>
          <w:rFonts w:ascii="Arial" w:hAnsi="Arial" w:cs="Arial"/>
          <w:sz w:val="22"/>
          <w:szCs w:val="22"/>
        </w:rPr>
        <w:t xml:space="preserve"> </w:t>
      </w:r>
      <w:r w:rsidR="0063488A" w:rsidRPr="006157E1">
        <w:rPr>
          <w:rFonts w:ascii="Arial" w:hAnsi="Arial" w:cs="Arial"/>
          <w:sz w:val="22"/>
          <w:szCs w:val="22"/>
        </w:rPr>
        <w:t>Różnica ta</w:t>
      </w:r>
      <w:r w:rsidRPr="006157E1">
        <w:rPr>
          <w:rFonts w:ascii="Arial" w:hAnsi="Arial" w:cs="Arial"/>
          <w:sz w:val="22"/>
          <w:szCs w:val="22"/>
        </w:rPr>
        <w:t xml:space="preserve"> wynika </w:t>
      </w:r>
      <w:r w:rsidR="00AC3398" w:rsidRPr="006157E1">
        <w:rPr>
          <w:rFonts w:ascii="Arial" w:hAnsi="Arial" w:cs="Arial"/>
          <w:sz w:val="22"/>
          <w:szCs w:val="22"/>
        </w:rPr>
        <w:t>z </w:t>
      </w:r>
      <w:r w:rsidRPr="006157E1">
        <w:rPr>
          <w:rFonts w:ascii="Arial" w:hAnsi="Arial" w:cs="Arial"/>
          <w:sz w:val="22"/>
          <w:szCs w:val="22"/>
        </w:rPr>
        <w:t>faktu, że</w:t>
      </w:r>
      <w:r w:rsidR="0063488A" w:rsidRPr="006157E1">
        <w:rPr>
          <w:rFonts w:ascii="Arial" w:hAnsi="Arial" w:cs="Arial"/>
          <w:sz w:val="22"/>
          <w:szCs w:val="22"/>
        </w:rPr>
        <w:t xml:space="preserve"> </w:t>
      </w:r>
      <w:r w:rsidRPr="006157E1">
        <w:rPr>
          <w:rFonts w:ascii="Arial" w:hAnsi="Arial" w:cs="Arial"/>
          <w:sz w:val="22"/>
          <w:szCs w:val="22"/>
        </w:rPr>
        <w:t>podmioty udostępniające powierzchnie magazynowe w naturalny sposób lokują się możliwe</w:t>
      </w:r>
      <w:r w:rsidR="00ED0FE4" w:rsidRPr="006157E1">
        <w:rPr>
          <w:rFonts w:ascii="Arial" w:hAnsi="Arial" w:cs="Arial"/>
          <w:sz w:val="22"/>
          <w:szCs w:val="22"/>
        </w:rPr>
        <w:t xml:space="preserve"> </w:t>
      </w:r>
      <w:r w:rsidRPr="006157E1">
        <w:rPr>
          <w:rFonts w:ascii="Arial" w:hAnsi="Arial" w:cs="Arial"/>
          <w:sz w:val="22"/>
          <w:szCs w:val="22"/>
        </w:rPr>
        <w:t xml:space="preserve">blisko dużych ośrodków miejskich lub węzłów komunikacyjnych. </w:t>
      </w:r>
      <w:r w:rsidR="0063488A" w:rsidRPr="006157E1">
        <w:rPr>
          <w:rFonts w:ascii="Arial" w:hAnsi="Arial" w:cs="Arial"/>
          <w:sz w:val="22"/>
          <w:szCs w:val="22"/>
        </w:rPr>
        <w:br/>
      </w:r>
      <w:r w:rsidRPr="006157E1">
        <w:rPr>
          <w:rFonts w:ascii="Arial" w:hAnsi="Arial" w:cs="Arial"/>
          <w:sz w:val="22"/>
          <w:szCs w:val="22"/>
        </w:rPr>
        <w:t>W przypadku województwa łódzkiego atrakc</w:t>
      </w:r>
      <w:r w:rsidR="0063488A" w:rsidRPr="006157E1">
        <w:rPr>
          <w:rFonts w:ascii="Arial" w:hAnsi="Arial" w:cs="Arial"/>
          <w:sz w:val="22"/>
          <w:szCs w:val="22"/>
        </w:rPr>
        <w:t>yjnym</w:t>
      </w:r>
      <w:r w:rsidRPr="006157E1">
        <w:rPr>
          <w:rFonts w:ascii="Arial" w:hAnsi="Arial" w:cs="Arial"/>
          <w:sz w:val="22"/>
          <w:szCs w:val="22"/>
        </w:rPr>
        <w:t xml:space="preserve"> obszarem</w:t>
      </w:r>
      <w:r w:rsidR="0063488A" w:rsidRPr="006157E1">
        <w:rPr>
          <w:rFonts w:ascii="Arial" w:hAnsi="Arial" w:cs="Arial"/>
          <w:sz w:val="22"/>
          <w:szCs w:val="22"/>
        </w:rPr>
        <w:t xml:space="preserve"> dla</w:t>
      </w:r>
      <w:r w:rsidRPr="006157E1">
        <w:rPr>
          <w:rFonts w:ascii="Arial" w:hAnsi="Arial" w:cs="Arial"/>
          <w:sz w:val="22"/>
          <w:szCs w:val="22"/>
        </w:rPr>
        <w:t xml:space="preserve"> lokowania tego rodzaju inwestycji jest zatem sama Łódź i jej najbliższe okolice</w:t>
      </w:r>
      <w:r w:rsidR="0063488A" w:rsidRPr="006157E1">
        <w:rPr>
          <w:rFonts w:ascii="Arial" w:hAnsi="Arial" w:cs="Arial"/>
          <w:sz w:val="22"/>
          <w:szCs w:val="22"/>
        </w:rPr>
        <w:t xml:space="preserve">. Wpływa to na fakt, </w:t>
      </w:r>
      <w:r w:rsidR="00AC3398" w:rsidRPr="006157E1">
        <w:rPr>
          <w:rFonts w:ascii="Arial" w:hAnsi="Arial" w:cs="Arial"/>
          <w:sz w:val="22"/>
          <w:szCs w:val="22"/>
        </w:rPr>
        <w:t>że we </w:t>
      </w:r>
      <w:r w:rsidRPr="006157E1">
        <w:rPr>
          <w:rFonts w:ascii="Arial" w:hAnsi="Arial" w:cs="Arial"/>
          <w:sz w:val="22"/>
          <w:szCs w:val="22"/>
        </w:rPr>
        <w:t>wskazanych dwóch obszar</w:t>
      </w:r>
      <w:r w:rsidR="00524657" w:rsidRPr="006157E1">
        <w:rPr>
          <w:rFonts w:ascii="Arial" w:hAnsi="Arial" w:cs="Arial"/>
          <w:sz w:val="22"/>
          <w:szCs w:val="22"/>
        </w:rPr>
        <w:t>ach</w:t>
      </w:r>
      <w:r w:rsidRPr="006157E1">
        <w:rPr>
          <w:rFonts w:ascii="Arial" w:hAnsi="Arial" w:cs="Arial"/>
          <w:sz w:val="22"/>
          <w:szCs w:val="22"/>
        </w:rPr>
        <w:t xml:space="preserve"> udział tego rodzaju firm jest stosunkowo większy </w:t>
      </w:r>
      <w:r w:rsidR="00AC3398" w:rsidRPr="006157E1">
        <w:rPr>
          <w:rFonts w:ascii="Arial" w:hAnsi="Arial" w:cs="Arial"/>
          <w:sz w:val="22"/>
          <w:szCs w:val="22"/>
        </w:rPr>
        <w:t>niż w </w:t>
      </w:r>
      <w:r w:rsidR="0063488A" w:rsidRPr="006157E1">
        <w:rPr>
          <w:rFonts w:ascii="Arial" w:hAnsi="Arial" w:cs="Arial"/>
          <w:sz w:val="22"/>
          <w:szCs w:val="22"/>
        </w:rPr>
        <w:t>peryferyjnych</w:t>
      </w:r>
      <w:r w:rsidRPr="006157E1">
        <w:rPr>
          <w:rFonts w:ascii="Arial" w:hAnsi="Arial" w:cs="Arial"/>
          <w:sz w:val="22"/>
          <w:szCs w:val="22"/>
        </w:rPr>
        <w:t xml:space="preserve"> podregionach województwa łódzkiego.</w:t>
      </w:r>
    </w:p>
    <w:p w14:paraId="61118AB4" w14:textId="3C2D445D" w:rsidR="00EC7BA2" w:rsidRPr="008078D8" w:rsidRDefault="00EC7BA2" w:rsidP="005C333B">
      <w:pPr>
        <w:pStyle w:val="Legenda"/>
        <w:keepNext/>
        <w:spacing w:line="276" w:lineRule="auto"/>
        <w:jc w:val="left"/>
        <w:rPr>
          <w:rFonts w:cs="Arial"/>
          <w:b w:val="0"/>
          <w:bCs w:val="0"/>
          <w:color w:val="auto"/>
          <w:sz w:val="20"/>
          <w:szCs w:val="20"/>
        </w:rPr>
      </w:pPr>
      <w:bookmarkStart w:id="31" w:name="_Toc23963452"/>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8</w:t>
      </w:r>
      <w:r w:rsidRPr="008078D8">
        <w:rPr>
          <w:rFonts w:cs="Arial"/>
          <w:color w:val="auto"/>
          <w:sz w:val="20"/>
          <w:szCs w:val="20"/>
        </w:rPr>
        <w:fldChar w:fldCharType="end"/>
      </w:r>
      <w:r w:rsidRPr="008078D8">
        <w:rPr>
          <w:rFonts w:cs="Arial"/>
          <w:b w:val="0"/>
          <w:bCs w:val="0"/>
          <w:color w:val="auto"/>
          <w:sz w:val="20"/>
          <w:szCs w:val="20"/>
        </w:rPr>
        <w:t xml:space="preserve"> Struktura </w:t>
      </w:r>
      <w:r w:rsidR="0063488A" w:rsidRPr="008078D8">
        <w:rPr>
          <w:rFonts w:cs="Arial"/>
          <w:b w:val="0"/>
          <w:bCs w:val="0"/>
          <w:color w:val="auto"/>
          <w:sz w:val="20"/>
          <w:szCs w:val="20"/>
        </w:rPr>
        <w:t xml:space="preserve">branży TSL </w:t>
      </w:r>
      <w:r w:rsidRPr="008078D8">
        <w:rPr>
          <w:rFonts w:cs="Arial"/>
          <w:b w:val="0"/>
          <w:bCs w:val="0"/>
          <w:color w:val="auto"/>
          <w:sz w:val="20"/>
          <w:szCs w:val="20"/>
        </w:rPr>
        <w:t xml:space="preserve">w podregionach i działach </w:t>
      </w:r>
      <w:r w:rsidR="00EF47A5">
        <w:rPr>
          <w:rFonts w:cs="Arial"/>
          <w:b w:val="0"/>
          <w:bCs w:val="0"/>
          <w:color w:val="auto"/>
          <w:sz w:val="20"/>
          <w:szCs w:val="20"/>
        </w:rPr>
        <w:t xml:space="preserve">PKD </w:t>
      </w:r>
      <w:r w:rsidRPr="008078D8">
        <w:rPr>
          <w:rFonts w:cs="Arial"/>
          <w:b w:val="0"/>
          <w:bCs w:val="0"/>
          <w:color w:val="auto"/>
          <w:sz w:val="20"/>
          <w:szCs w:val="20"/>
        </w:rPr>
        <w:t>(Sekcja H z wyłączeniem Działu 50)</w:t>
      </w:r>
      <w:bookmarkEnd w:id="31"/>
    </w:p>
    <w:tbl>
      <w:tblPr>
        <w:tblpPr w:leftFromText="141" w:rightFromText="141" w:vertAnchor="text" w:tblpY="1"/>
        <w:tblOverlap w:val="never"/>
        <w:tblW w:w="9072" w:type="dxa"/>
        <w:tblCellMar>
          <w:left w:w="70" w:type="dxa"/>
          <w:right w:w="70" w:type="dxa"/>
        </w:tblCellMar>
        <w:tblLook w:val="04A0" w:firstRow="1" w:lastRow="0" w:firstColumn="1" w:lastColumn="0" w:noHBand="0" w:noVBand="1"/>
      </w:tblPr>
      <w:tblGrid>
        <w:gridCol w:w="2358"/>
        <w:gridCol w:w="2379"/>
        <w:gridCol w:w="1445"/>
        <w:gridCol w:w="1445"/>
        <w:gridCol w:w="1445"/>
      </w:tblGrid>
      <w:tr w:rsidR="006D3AF5" w:rsidRPr="008078D8" w14:paraId="048D4204" w14:textId="77777777" w:rsidTr="006D3AF5">
        <w:trPr>
          <w:cantSplit/>
          <w:trHeight w:val="356"/>
          <w:tblHeader/>
        </w:trPr>
        <w:tc>
          <w:tcPr>
            <w:tcW w:w="235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B0F0"/>
          </w:tcPr>
          <w:p w14:paraId="7902FCF2" w14:textId="77777777" w:rsidR="006D3AF5" w:rsidRPr="008078D8" w:rsidRDefault="006D3AF5" w:rsidP="005C333B">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Podregiony</w:t>
            </w:r>
          </w:p>
        </w:tc>
        <w:tc>
          <w:tcPr>
            <w:tcW w:w="67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2AEBCCA" w14:textId="77777777" w:rsidR="006D3AF5" w:rsidRPr="006D3AF5" w:rsidRDefault="006D3AF5" w:rsidP="006D3AF5">
            <w:pPr>
              <w:pStyle w:val="Legenda"/>
              <w:keepNext/>
              <w:spacing w:line="276" w:lineRule="auto"/>
              <w:jc w:val="center"/>
              <w:rPr>
                <w:rFonts w:cs="Arial"/>
                <w:color w:val="auto"/>
                <w:sz w:val="20"/>
                <w:szCs w:val="20"/>
              </w:rPr>
            </w:pPr>
            <w:r w:rsidRPr="009A2DCA">
              <w:rPr>
                <w:rFonts w:cs="Arial"/>
                <w:color w:val="FFFFFF" w:themeColor="background1"/>
                <w:sz w:val="20"/>
                <w:szCs w:val="20"/>
              </w:rPr>
              <w:t>Procentowy udział</w:t>
            </w:r>
          </w:p>
        </w:tc>
      </w:tr>
      <w:tr w:rsidR="006D3AF5" w:rsidRPr="008078D8" w14:paraId="5B0D0171" w14:textId="77777777" w:rsidTr="008B1772">
        <w:trPr>
          <w:cantSplit/>
          <w:trHeight w:val="356"/>
          <w:tblHeader/>
        </w:trPr>
        <w:tc>
          <w:tcPr>
            <w:tcW w:w="2358" w:type="dxa"/>
            <w:vMerge/>
            <w:tcBorders>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2A4283" w14:textId="77777777" w:rsidR="006D3AF5" w:rsidRPr="008078D8" w:rsidRDefault="006D3AF5" w:rsidP="005B5B82">
            <w:pPr>
              <w:spacing w:line="276" w:lineRule="auto"/>
              <w:rPr>
                <w:rFonts w:ascii="Arial" w:hAnsi="Arial" w:cs="Arial"/>
                <w:b/>
                <w:bCs/>
                <w:color w:val="FFFFFF" w:themeColor="background1"/>
                <w:sz w:val="20"/>
                <w:szCs w:val="20"/>
              </w:rPr>
            </w:pPr>
          </w:p>
        </w:tc>
        <w:tc>
          <w:tcPr>
            <w:tcW w:w="2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24668C3" w14:textId="77777777" w:rsidR="006D3AF5" w:rsidRPr="008078D8" w:rsidRDefault="006D3AF5" w:rsidP="005B5B82">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49</w:t>
            </w:r>
          </w:p>
        </w:tc>
        <w:tc>
          <w:tcPr>
            <w:tcW w:w="1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22DA87A" w14:textId="77777777" w:rsidR="006D3AF5" w:rsidRPr="008078D8" w:rsidRDefault="006D3AF5" w:rsidP="005B5B82">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51</w:t>
            </w:r>
          </w:p>
        </w:tc>
        <w:tc>
          <w:tcPr>
            <w:tcW w:w="1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CA52D89" w14:textId="77777777" w:rsidR="006D3AF5" w:rsidRPr="008078D8" w:rsidRDefault="006D3AF5" w:rsidP="005B5B82">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52</w:t>
            </w:r>
          </w:p>
        </w:tc>
        <w:tc>
          <w:tcPr>
            <w:tcW w:w="1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7D0A9C0" w14:textId="77777777" w:rsidR="006D3AF5" w:rsidRPr="008078D8" w:rsidRDefault="006D3AF5" w:rsidP="005B5B82">
            <w:pPr>
              <w:spacing w:line="276" w:lineRule="auto"/>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Sekcja H dział 53</w:t>
            </w:r>
          </w:p>
        </w:tc>
      </w:tr>
      <w:tr w:rsidR="00EC7BA2" w:rsidRPr="008078D8" w14:paraId="28DEA482" w14:textId="77777777" w:rsidTr="005B5B82">
        <w:trPr>
          <w:trHeight w:val="300"/>
        </w:trPr>
        <w:tc>
          <w:tcPr>
            <w:tcW w:w="2358" w:type="dxa"/>
            <w:tcBorders>
              <w:top w:val="single" w:sz="4" w:space="0" w:color="FFFFFF" w:themeColor="background1"/>
              <w:left w:val="single" w:sz="4" w:space="0" w:color="FFFFFF" w:themeColor="background1"/>
              <w:bottom w:val="single" w:sz="4" w:space="0" w:color="00B0F0"/>
              <w:right w:val="single" w:sz="4" w:space="0" w:color="00B0F0"/>
            </w:tcBorders>
            <w:shd w:val="clear" w:color="auto" w:fill="FFFFFF" w:themeFill="background1"/>
            <w:noWrap/>
            <w:hideMark/>
          </w:tcPr>
          <w:p w14:paraId="1CFD2BF6"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Miasto Łódź</w:t>
            </w:r>
          </w:p>
        </w:tc>
        <w:tc>
          <w:tcPr>
            <w:tcW w:w="2379" w:type="dxa"/>
            <w:tcBorders>
              <w:top w:val="single" w:sz="4" w:space="0" w:color="FFFFFF" w:themeColor="background1"/>
              <w:left w:val="single" w:sz="4" w:space="0" w:color="00B0F0"/>
              <w:bottom w:val="single" w:sz="4" w:space="0" w:color="00B0F0"/>
              <w:right w:val="single" w:sz="4" w:space="0" w:color="00B0F0"/>
            </w:tcBorders>
            <w:shd w:val="clear" w:color="auto" w:fill="auto"/>
            <w:noWrap/>
            <w:hideMark/>
          </w:tcPr>
          <w:p w14:paraId="378C4307"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87,4%</w:t>
            </w:r>
          </w:p>
        </w:tc>
        <w:tc>
          <w:tcPr>
            <w:tcW w:w="1445" w:type="dxa"/>
            <w:tcBorders>
              <w:top w:val="single" w:sz="4" w:space="0" w:color="FFFFFF" w:themeColor="background1"/>
              <w:left w:val="single" w:sz="4" w:space="0" w:color="00B0F0"/>
              <w:bottom w:val="single" w:sz="4" w:space="0" w:color="00B0F0"/>
              <w:right w:val="single" w:sz="4" w:space="0" w:color="00B0F0"/>
            </w:tcBorders>
            <w:shd w:val="clear" w:color="auto" w:fill="auto"/>
            <w:noWrap/>
            <w:hideMark/>
          </w:tcPr>
          <w:p w14:paraId="1AF42209"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0,3%</w:t>
            </w:r>
          </w:p>
        </w:tc>
        <w:tc>
          <w:tcPr>
            <w:tcW w:w="1445" w:type="dxa"/>
            <w:tcBorders>
              <w:top w:val="single" w:sz="4" w:space="0" w:color="FFFFFF" w:themeColor="background1"/>
              <w:left w:val="single" w:sz="4" w:space="0" w:color="00B0F0"/>
              <w:bottom w:val="single" w:sz="4" w:space="0" w:color="00B0F0"/>
              <w:right w:val="single" w:sz="4" w:space="0" w:color="00B0F0"/>
            </w:tcBorders>
            <w:shd w:val="clear" w:color="auto" w:fill="auto"/>
            <w:noWrap/>
            <w:hideMark/>
          </w:tcPr>
          <w:p w14:paraId="22CA797B"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8,9%</w:t>
            </w:r>
          </w:p>
        </w:tc>
        <w:tc>
          <w:tcPr>
            <w:tcW w:w="1445" w:type="dxa"/>
            <w:tcBorders>
              <w:top w:val="single" w:sz="4" w:space="0" w:color="FFFFFF" w:themeColor="background1"/>
              <w:left w:val="single" w:sz="4" w:space="0" w:color="00B0F0"/>
              <w:bottom w:val="single" w:sz="4" w:space="0" w:color="00B0F0"/>
            </w:tcBorders>
            <w:shd w:val="clear" w:color="auto" w:fill="auto"/>
            <w:noWrap/>
            <w:hideMark/>
          </w:tcPr>
          <w:p w14:paraId="4CA31EBA" w14:textId="77777777" w:rsidR="00EC7BA2" w:rsidRPr="008078D8" w:rsidRDefault="00EC7BA2" w:rsidP="005C333B">
            <w:pPr>
              <w:spacing w:line="276" w:lineRule="auto"/>
              <w:jc w:val="center"/>
              <w:rPr>
                <w:rFonts w:ascii="Arial" w:hAnsi="Arial" w:cs="Arial"/>
                <w:sz w:val="20"/>
                <w:szCs w:val="20"/>
              </w:rPr>
            </w:pPr>
            <w:r w:rsidRPr="008078D8">
              <w:rPr>
                <w:rFonts w:ascii="Arial" w:hAnsi="Arial" w:cs="Arial"/>
                <w:sz w:val="20"/>
                <w:szCs w:val="20"/>
              </w:rPr>
              <w:t>3,5%</w:t>
            </w:r>
          </w:p>
        </w:tc>
      </w:tr>
      <w:tr w:rsidR="00EC7BA2" w:rsidRPr="008078D8" w14:paraId="53647C81" w14:textId="77777777" w:rsidTr="005B5B82">
        <w:trPr>
          <w:trHeight w:val="300"/>
        </w:trPr>
        <w:tc>
          <w:tcPr>
            <w:tcW w:w="2358" w:type="dxa"/>
            <w:tcBorders>
              <w:top w:val="single" w:sz="4" w:space="0" w:color="00B0F0"/>
              <w:left w:val="single" w:sz="4" w:space="0" w:color="FFFFFF" w:themeColor="background1"/>
              <w:bottom w:val="single" w:sz="4" w:space="0" w:color="00B0F0"/>
              <w:right w:val="single" w:sz="4" w:space="0" w:color="00B0F0"/>
            </w:tcBorders>
            <w:shd w:val="clear" w:color="auto" w:fill="FFFFFF" w:themeFill="background1"/>
            <w:noWrap/>
            <w:hideMark/>
          </w:tcPr>
          <w:p w14:paraId="0059C807"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łódzki</w:t>
            </w:r>
          </w:p>
        </w:tc>
        <w:tc>
          <w:tcPr>
            <w:tcW w:w="2379" w:type="dxa"/>
            <w:tcBorders>
              <w:top w:val="single" w:sz="4" w:space="0" w:color="00B0F0"/>
              <w:left w:val="single" w:sz="4" w:space="0" w:color="00B0F0"/>
              <w:bottom w:val="single" w:sz="4" w:space="0" w:color="00B0F0"/>
              <w:right w:val="single" w:sz="4" w:space="0" w:color="00B0F0"/>
            </w:tcBorders>
            <w:shd w:val="clear" w:color="auto" w:fill="auto"/>
            <w:noWrap/>
            <w:hideMark/>
          </w:tcPr>
          <w:p w14:paraId="0F5B5BE2"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86,9%</w:t>
            </w:r>
          </w:p>
        </w:tc>
        <w:tc>
          <w:tcPr>
            <w:tcW w:w="1445" w:type="dxa"/>
            <w:tcBorders>
              <w:top w:val="single" w:sz="4" w:space="0" w:color="00B0F0"/>
              <w:left w:val="single" w:sz="4" w:space="0" w:color="00B0F0"/>
              <w:bottom w:val="single" w:sz="4" w:space="0" w:color="00B0F0"/>
              <w:right w:val="single" w:sz="4" w:space="0" w:color="00B0F0"/>
            </w:tcBorders>
            <w:shd w:val="clear" w:color="auto" w:fill="auto"/>
            <w:noWrap/>
            <w:hideMark/>
          </w:tcPr>
          <w:p w14:paraId="3EE0AE71"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0,3%</w:t>
            </w:r>
          </w:p>
        </w:tc>
        <w:tc>
          <w:tcPr>
            <w:tcW w:w="1445" w:type="dxa"/>
            <w:tcBorders>
              <w:top w:val="single" w:sz="4" w:space="0" w:color="00B0F0"/>
              <w:left w:val="single" w:sz="4" w:space="0" w:color="00B0F0"/>
              <w:bottom w:val="single" w:sz="4" w:space="0" w:color="00B0F0"/>
              <w:right w:val="single" w:sz="4" w:space="0" w:color="00B0F0"/>
            </w:tcBorders>
            <w:shd w:val="clear" w:color="auto" w:fill="auto"/>
            <w:noWrap/>
            <w:hideMark/>
          </w:tcPr>
          <w:p w14:paraId="4C90F5E1"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8,4%</w:t>
            </w:r>
          </w:p>
        </w:tc>
        <w:tc>
          <w:tcPr>
            <w:tcW w:w="1445" w:type="dxa"/>
            <w:tcBorders>
              <w:top w:val="single" w:sz="4" w:space="0" w:color="00B0F0"/>
              <w:left w:val="single" w:sz="4" w:space="0" w:color="00B0F0"/>
              <w:bottom w:val="single" w:sz="4" w:space="0" w:color="00B0F0"/>
            </w:tcBorders>
            <w:shd w:val="clear" w:color="auto" w:fill="auto"/>
            <w:noWrap/>
            <w:hideMark/>
          </w:tcPr>
          <w:p w14:paraId="70359A11"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4,4%</w:t>
            </w:r>
          </w:p>
        </w:tc>
      </w:tr>
      <w:tr w:rsidR="00EC7BA2" w:rsidRPr="008078D8" w14:paraId="65C35B8F" w14:textId="77777777" w:rsidTr="005B5B82">
        <w:trPr>
          <w:trHeight w:val="300"/>
        </w:trPr>
        <w:tc>
          <w:tcPr>
            <w:tcW w:w="2358" w:type="dxa"/>
            <w:tcBorders>
              <w:top w:val="single" w:sz="4" w:space="0" w:color="00B0F0"/>
              <w:left w:val="single" w:sz="4" w:space="0" w:color="FFFFFF" w:themeColor="background1"/>
              <w:bottom w:val="single" w:sz="4" w:space="0" w:color="00B0F0"/>
              <w:right w:val="single" w:sz="4" w:space="0" w:color="00B0F0"/>
            </w:tcBorders>
            <w:shd w:val="clear" w:color="auto" w:fill="FFFFFF" w:themeFill="background1"/>
            <w:noWrap/>
            <w:hideMark/>
          </w:tcPr>
          <w:p w14:paraId="5109444B"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piotrkowski</w:t>
            </w:r>
          </w:p>
        </w:tc>
        <w:tc>
          <w:tcPr>
            <w:tcW w:w="2379" w:type="dxa"/>
            <w:tcBorders>
              <w:top w:val="single" w:sz="4" w:space="0" w:color="00B0F0"/>
              <w:left w:val="single" w:sz="4" w:space="0" w:color="00B0F0"/>
              <w:bottom w:val="single" w:sz="4" w:space="0" w:color="00B0F0"/>
              <w:right w:val="single" w:sz="4" w:space="0" w:color="00B0F0"/>
            </w:tcBorders>
            <w:shd w:val="clear" w:color="auto" w:fill="auto"/>
            <w:noWrap/>
            <w:hideMark/>
          </w:tcPr>
          <w:p w14:paraId="6B8DCC82"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90,1%</w:t>
            </w:r>
          </w:p>
        </w:tc>
        <w:tc>
          <w:tcPr>
            <w:tcW w:w="1445" w:type="dxa"/>
            <w:tcBorders>
              <w:top w:val="single" w:sz="4" w:space="0" w:color="00B0F0"/>
              <w:left w:val="single" w:sz="4" w:space="0" w:color="00B0F0"/>
              <w:bottom w:val="single" w:sz="4" w:space="0" w:color="00B0F0"/>
              <w:right w:val="single" w:sz="4" w:space="0" w:color="00B0F0"/>
            </w:tcBorders>
            <w:shd w:val="clear" w:color="auto" w:fill="auto"/>
            <w:noWrap/>
            <w:hideMark/>
          </w:tcPr>
          <w:p w14:paraId="39EB7A35"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0,2%</w:t>
            </w:r>
          </w:p>
        </w:tc>
        <w:tc>
          <w:tcPr>
            <w:tcW w:w="1445" w:type="dxa"/>
            <w:tcBorders>
              <w:top w:val="single" w:sz="4" w:space="0" w:color="00B0F0"/>
              <w:left w:val="single" w:sz="4" w:space="0" w:color="00B0F0"/>
              <w:bottom w:val="single" w:sz="4" w:space="0" w:color="00B0F0"/>
              <w:right w:val="single" w:sz="4" w:space="0" w:color="00B0F0"/>
            </w:tcBorders>
            <w:shd w:val="clear" w:color="auto" w:fill="auto"/>
            <w:noWrap/>
            <w:hideMark/>
          </w:tcPr>
          <w:p w14:paraId="19BC1B26"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6,3%</w:t>
            </w:r>
          </w:p>
        </w:tc>
        <w:tc>
          <w:tcPr>
            <w:tcW w:w="1445" w:type="dxa"/>
            <w:tcBorders>
              <w:top w:val="single" w:sz="4" w:space="0" w:color="00B0F0"/>
              <w:left w:val="single" w:sz="4" w:space="0" w:color="00B0F0"/>
              <w:bottom w:val="single" w:sz="4" w:space="0" w:color="00B0F0"/>
            </w:tcBorders>
            <w:shd w:val="clear" w:color="auto" w:fill="auto"/>
            <w:noWrap/>
            <w:hideMark/>
          </w:tcPr>
          <w:p w14:paraId="606A36C0"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3,3%</w:t>
            </w:r>
          </w:p>
        </w:tc>
      </w:tr>
      <w:tr w:rsidR="00EC7BA2" w:rsidRPr="008078D8" w14:paraId="61CDF9C6" w14:textId="77777777" w:rsidTr="005B5B82">
        <w:trPr>
          <w:trHeight w:val="300"/>
        </w:trPr>
        <w:tc>
          <w:tcPr>
            <w:tcW w:w="2358" w:type="dxa"/>
            <w:tcBorders>
              <w:top w:val="single" w:sz="4" w:space="0" w:color="00B0F0"/>
              <w:left w:val="single" w:sz="4" w:space="0" w:color="FFFFFF" w:themeColor="background1"/>
              <w:bottom w:val="single" w:sz="4" w:space="0" w:color="00B0F0"/>
              <w:right w:val="single" w:sz="4" w:space="0" w:color="00B0F0"/>
            </w:tcBorders>
            <w:shd w:val="clear" w:color="auto" w:fill="FFFFFF" w:themeFill="background1"/>
            <w:noWrap/>
            <w:hideMark/>
          </w:tcPr>
          <w:p w14:paraId="129C67CD"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sieradzki</w:t>
            </w:r>
          </w:p>
        </w:tc>
        <w:tc>
          <w:tcPr>
            <w:tcW w:w="2379" w:type="dxa"/>
            <w:tcBorders>
              <w:top w:val="single" w:sz="4" w:space="0" w:color="00B0F0"/>
              <w:left w:val="single" w:sz="4" w:space="0" w:color="00B0F0"/>
              <w:bottom w:val="single" w:sz="4" w:space="0" w:color="00B0F0"/>
              <w:right w:val="single" w:sz="4" w:space="0" w:color="00B0F0"/>
            </w:tcBorders>
            <w:shd w:val="clear" w:color="auto" w:fill="auto"/>
            <w:noWrap/>
            <w:hideMark/>
          </w:tcPr>
          <w:p w14:paraId="1546D7B3"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91,7%</w:t>
            </w:r>
          </w:p>
        </w:tc>
        <w:tc>
          <w:tcPr>
            <w:tcW w:w="1445" w:type="dxa"/>
            <w:tcBorders>
              <w:top w:val="single" w:sz="4" w:space="0" w:color="00B0F0"/>
              <w:left w:val="single" w:sz="4" w:space="0" w:color="00B0F0"/>
              <w:bottom w:val="single" w:sz="4" w:space="0" w:color="00B0F0"/>
              <w:right w:val="single" w:sz="4" w:space="0" w:color="00B0F0"/>
            </w:tcBorders>
            <w:shd w:val="clear" w:color="auto" w:fill="auto"/>
            <w:noWrap/>
            <w:hideMark/>
          </w:tcPr>
          <w:p w14:paraId="59CDB8A8"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0,0%</w:t>
            </w:r>
          </w:p>
        </w:tc>
        <w:tc>
          <w:tcPr>
            <w:tcW w:w="1445" w:type="dxa"/>
            <w:tcBorders>
              <w:top w:val="single" w:sz="4" w:space="0" w:color="00B0F0"/>
              <w:left w:val="single" w:sz="4" w:space="0" w:color="00B0F0"/>
              <w:bottom w:val="single" w:sz="4" w:space="0" w:color="00B0F0"/>
              <w:right w:val="single" w:sz="4" w:space="0" w:color="00B0F0"/>
            </w:tcBorders>
            <w:shd w:val="clear" w:color="auto" w:fill="auto"/>
            <w:noWrap/>
            <w:hideMark/>
          </w:tcPr>
          <w:p w14:paraId="4431DB93"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6,0%</w:t>
            </w:r>
          </w:p>
        </w:tc>
        <w:tc>
          <w:tcPr>
            <w:tcW w:w="1445" w:type="dxa"/>
            <w:tcBorders>
              <w:top w:val="single" w:sz="4" w:space="0" w:color="00B0F0"/>
              <w:left w:val="single" w:sz="4" w:space="0" w:color="00B0F0"/>
              <w:bottom w:val="single" w:sz="4" w:space="0" w:color="00B0F0"/>
            </w:tcBorders>
            <w:shd w:val="clear" w:color="auto" w:fill="auto"/>
            <w:noWrap/>
            <w:hideMark/>
          </w:tcPr>
          <w:p w14:paraId="47C16860"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2,3%</w:t>
            </w:r>
          </w:p>
        </w:tc>
      </w:tr>
      <w:tr w:rsidR="00EC7BA2" w:rsidRPr="008078D8" w14:paraId="0E906B5A" w14:textId="77777777" w:rsidTr="005B5B82">
        <w:trPr>
          <w:trHeight w:val="300"/>
        </w:trPr>
        <w:tc>
          <w:tcPr>
            <w:tcW w:w="2358" w:type="dxa"/>
            <w:tcBorders>
              <w:top w:val="single" w:sz="4" w:space="0" w:color="00B0F0"/>
              <w:left w:val="single" w:sz="4" w:space="0" w:color="FFFFFF" w:themeColor="background1"/>
              <w:right w:val="single" w:sz="4" w:space="0" w:color="00B0F0"/>
            </w:tcBorders>
            <w:shd w:val="clear" w:color="auto" w:fill="FFFFFF" w:themeFill="background1"/>
            <w:noWrap/>
            <w:hideMark/>
          </w:tcPr>
          <w:p w14:paraId="35F40509" w14:textId="77777777" w:rsidR="00EC7BA2" w:rsidRPr="008078D8" w:rsidRDefault="00EC7BA2" w:rsidP="005C333B">
            <w:pPr>
              <w:spacing w:line="276" w:lineRule="auto"/>
              <w:jc w:val="left"/>
              <w:rPr>
                <w:rFonts w:ascii="Arial" w:hAnsi="Arial" w:cs="Arial"/>
                <w:sz w:val="20"/>
                <w:szCs w:val="20"/>
              </w:rPr>
            </w:pPr>
            <w:r w:rsidRPr="008078D8">
              <w:rPr>
                <w:rFonts w:ascii="Arial" w:hAnsi="Arial" w:cs="Arial"/>
                <w:sz w:val="20"/>
                <w:szCs w:val="20"/>
              </w:rPr>
              <w:t>Podregion skierniewicki</w:t>
            </w:r>
          </w:p>
        </w:tc>
        <w:tc>
          <w:tcPr>
            <w:tcW w:w="2379" w:type="dxa"/>
            <w:tcBorders>
              <w:top w:val="single" w:sz="4" w:space="0" w:color="00B0F0"/>
              <w:left w:val="single" w:sz="4" w:space="0" w:color="00B0F0"/>
              <w:right w:val="single" w:sz="4" w:space="0" w:color="00B0F0"/>
            </w:tcBorders>
            <w:shd w:val="clear" w:color="auto" w:fill="auto"/>
            <w:noWrap/>
            <w:hideMark/>
          </w:tcPr>
          <w:p w14:paraId="6D71F785"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92,3%</w:t>
            </w:r>
          </w:p>
        </w:tc>
        <w:tc>
          <w:tcPr>
            <w:tcW w:w="1445" w:type="dxa"/>
            <w:tcBorders>
              <w:top w:val="single" w:sz="4" w:space="0" w:color="00B0F0"/>
              <w:left w:val="single" w:sz="4" w:space="0" w:color="00B0F0"/>
              <w:right w:val="single" w:sz="4" w:space="0" w:color="00B0F0"/>
            </w:tcBorders>
            <w:shd w:val="clear" w:color="auto" w:fill="auto"/>
            <w:noWrap/>
            <w:hideMark/>
          </w:tcPr>
          <w:p w14:paraId="48318D92"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0,3%</w:t>
            </w:r>
          </w:p>
        </w:tc>
        <w:tc>
          <w:tcPr>
            <w:tcW w:w="1445" w:type="dxa"/>
            <w:tcBorders>
              <w:top w:val="single" w:sz="4" w:space="0" w:color="00B0F0"/>
              <w:left w:val="single" w:sz="4" w:space="0" w:color="00B0F0"/>
              <w:right w:val="single" w:sz="4" w:space="0" w:color="00B0F0"/>
            </w:tcBorders>
            <w:shd w:val="clear" w:color="auto" w:fill="auto"/>
            <w:noWrap/>
            <w:hideMark/>
          </w:tcPr>
          <w:p w14:paraId="3010F561"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5,6%</w:t>
            </w:r>
          </w:p>
        </w:tc>
        <w:tc>
          <w:tcPr>
            <w:tcW w:w="1445" w:type="dxa"/>
            <w:tcBorders>
              <w:top w:val="single" w:sz="4" w:space="0" w:color="00B0F0"/>
              <w:left w:val="single" w:sz="4" w:space="0" w:color="00B0F0"/>
            </w:tcBorders>
            <w:shd w:val="clear" w:color="auto" w:fill="auto"/>
            <w:noWrap/>
            <w:hideMark/>
          </w:tcPr>
          <w:p w14:paraId="15A24DD4" w14:textId="77777777" w:rsidR="00EC7BA2" w:rsidRPr="008078D8" w:rsidRDefault="00EC7BA2" w:rsidP="005B5B82">
            <w:pPr>
              <w:spacing w:line="276" w:lineRule="auto"/>
              <w:jc w:val="center"/>
              <w:rPr>
                <w:rFonts w:ascii="Arial" w:hAnsi="Arial" w:cs="Arial"/>
                <w:sz w:val="20"/>
                <w:szCs w:val="20"/>
              </w:rPr>
            </w:pPr>
            <w:r w:rsidRPr="008078D8">
              <w:rPr>
                <w:rFonts w:ascii="Arial" w:hAnsi="Arial" w:cs="Arial"/>
                <w:sz w:val="20"/>
                <w:szCs w:val="20"/>
              </w:rPr>
              <w:t>1,9%</w:t>
            </w:r>
          </w:p>
        </w:tc>
      </w:tr>
    </w:tbl>
    <w:p w14:paraId="55730B0D" w14:textId="77777777" w:rsidR="00D47966" w:rsidRDefault="00976858" w:rsidP="005C333B">
      <w:pPr>
        <w:spacing w:after="240" w:line="276" w:lineRule="auto"/>
        <w:contextualSpacing/>
        <w:jc w:val="left"/>
        <w:rPr>
          <w:rFonts w:ascii="Arial" w:eastAsia="Calibri" w:hAnsi="Arial" w:cs="Arial"/>
        </w:rPr>
      </w:pPr>
      <w:r w:rsidRPr="008078D8">
        <w:rPr>
          <w:rFonts w:ascii="Arial" w:hAnsi="Arial" w:cs="Arial"/>
          <w:sz w:val="20"/>
          <w:szCs w:val="20"/>
        </w:rPr>
        <w:t>Źródło: opracowanie własne na podstawie BDL GUS</w:t>
      </w:r>
    </w:p>
    <w:p w14:paraId="397BC3C5" w14:textId="77777777" w:rsidR="00421A11" w:rsidRPr="008078D8" w:rsidRDefault="00746B74" w:rsidP="005C333B">
      <w:pPr>
        <w:pStyle w:val="Nagwek3"/>
        <w:jc w:val="left"/>
        <w:rPr>
          <w:rFonts w:cs="Arial"/>
        </w:rPr>
      </w:pPr>
      <w:bookmarkStart w:id="32" w:name="_Toc23963482"/>
      <w:r w:rsidRPr="00746B74">
        <w:rPr>
          <w:rFonts w:cs="Arial"/>
        </w:rPr>
        <w:t>Podstawowe wyniki działalności przedsiębiorstw z branży TSL</w:t>
      </w:r>
      <w:bookmarkEnd w:id="32"/>
    </w:p>
    <w:p w14:paraId="5C12326F" w14:textId="77777777" w:rsidR="000D71EE" w:rsidRPr="008078D8" w:rsidRDefault="000D71EE" w:rsidP="006157E1">
      <w:pPr>
        <w:spacing w:line="276" w:lineRule="auto"/>
        <w:jc w:val="left"/>
        <w:rPr>
          <w:rFonts w:ascii="Arial" w:hAnsi="Arial" w:cs="Arial"/>
          <w:sz w:val="22"/>
          <w:szCs w:val="22"/>
        </w:rPr>
      </w:pPr>
      <w:r w:rsidRPr="008078D8">
        <w:rPr>
          <w:rFonts w:ascii="Arial" w:hAnsi="Arial" w:cs="Arial"/>
          <w:sz w:val="22"/>
          <w:szCs w:val="22"/>
        </w:rPr>
        <w:t xml:space="preserve">Jak wskazano we wcześniejszej części raportu, a w szczególności przytaczając dane ilustrujące wzrost liczby podmiotów należących do działów Sekcji H PKD w Polsce </w:t>
      </w:r>
      <w:r w:rsidRPr="008078D8">
        <w:rPr>
          <w:rFonts w:ascii="Arial" w:hAnsi="Arial" w:cs="Arial"/>
          <w:sz w:val="22"/>
          <w:szCs w:val="22"/>
        </w:rPr>
        <w:br/>
        <w:t xml:space="preserve">i województwie łódzkim, sektor TSL rozwija się. Informacje o wolumenie aktywnych </w:t>
      </w:r>
      <w:r w:rsidR="00AC3398" w:rsidRPr="008078D8">
        <w:rPr>
          <w:rFonts w:ascii="Arial" w:hAnsi="Arial" w:cs="Arial"/>
          <w:sz w:val="22"/>
          <w:szCs w:val="22"/>
        </w:rPr>
        <w:t>w tym </w:t>
      </w:r>
      <w:r w:rsidRPr="008078D8">
        <w:rPr>
          <w:rFonts w:ascii="Arial" w:hAnsi="Arial" w:cs="Arial"/>
          <w:sz w:val="22"/>
          <w:szCs w:val="22"/>
        </w:rPr>
        <w:t>obszarze firm należy jednak uzupełnić o dane wskazujące</w:t>
      </w:r>
      <w:r w:rsidR="00EF47A5">
        <w:rPr>
          <w:rFonts w:ascii="Arial" w:hAnsi="Arial" w:cs="Arial"/>
          <w:sz w:val="22"/>
          <w:szCs w:val="22"/>
        </w:rPr>
        <w:t xml:space="preserve"> na</w:t>
      </w:r>
      <w:r w:rsidRPr="008078D8">
        <w:rPr>
          <w:rFonts w:ascii="Arial" w:hAnsi="Arial" w:cs="Arial"/>
          <w:sz w:val="22"/>
          <w:szCs w:val="22"/>
        </w:rPr>
        <w:t xml:space="preserve"> poziom rentowności branży.</w:t>
      </w:r>
    </w:p>
    <w:p w14:paraId="4125AC4F" w14:textId="77777777" w:rsidR="00421A11" w:rsidRPr="008078D8" w:rsidRDefault="00421A11" w:rsidP="006157E1">
      <w:pPr>
        <w:spacing w:line="276" w:lineRule="auto"/>
        <w:jc w:val="left"/>
        <w:rPr>
          <w:rFonts w:ascii="Arial" w:hAnsi="Arial" w:cs="Arial"/>
          <w:sz w:val="22"/>
          <w:szCs w:val="22"/>
        </w:rPr>
      </w:pPr>
      <w:r w:rsidRPr="008078D8">
        <w:rPr>
          <w:rFonts w:ascii="Arial" w:hAnsi="Arial" w:cs="Arial"/>
          <w:sz w:val="22"/>
          <w:szCs w:val="22"/>
        </w:rPr>
        <w:lastRenderedPageBreak/>
        <w:t xml:space="preserve">Same tylko przychody generowane przez transport drogowy w 2017 r. były większe </w:t>
      </w:r>
      <w:r w:rsidR="00CB3C79" w:rsidRPr="008078D8">
        <w:rPr>
          <w:rFonts w:ascii="Arial" w:hAnsi="Arial" w:cs="Arial"/>
          <w:sz w:val="22"/>
          <w:szCs w:val="22"/>
        </w:rPr>
        <w:br/>
      </w:r>
      <w:r w:rsidRPr="008078D8">
        <w:rPr>
          <w:rFonts w:ascii="Arial" w:hAnsi="Arial" w:cs="Arial"/>
          <w:sz w:val="22"/>
          <w:szCs w:val="22"/>
        </w:rPr>
        <w:t>o 5,8% w porównaniu z 2016 r. i wyniosły 153,2 mld zł</w:t>
      </w:r>
      <w:r w:rsidR="000D71EE" w:rsidRPr="008078D8">
        <w:rPr>
          <w:rFonts w:ascii="Arial" w:hAnsi="Arial" w:cs="Arial"/>
          <w:sz w:val="22"/>
          <w:szCs w:val="22"/>
        </w:rPr>
        <w:t>. Z tej liczby ponad jedną trzecią przychodów wypracowały przedsiębiorstwa zatrudniające</w:t>
      </w:r>
      <w:r w:rsidRPr="008078D8">
        <w:rPr>
          <w:rFonts w:ascii="Arial" w:hAnsi="Arial" w:cs="Arial"/>
          <w:sz w:val="22"/>
          <w:szCs w:val="22"/>
        </w:rPr>
        <w:t xml:space="preserve"> powyżej 49 osób</w:t>
      </w:r>
      <w:r w:rsidRPr="006157E1">
        <w:footnoteReference w:id="16"/>
      </w:r>
      <w:r w:rsidRPr="008078D8">
        <w:rPr>
          <w:rFonts w:ascii="Arial" w:hAnsi="Arial" w:cs="Arial"/>
          <w:sz w:val="22"/>
          <w:szCs w:val="22"/>
        </w:rPr>
        <w:t>.</w:t>
      </w:r>
    </w:p>
    <w:p w14:paraId="5D502053" w14:textId="77777777" w:rsidR="00584C96" w:rsidRPr="008078D8" w:rsidRDefault="00665566" w:rsidP="006157E1">
      <w:pPr>
        <w:spacing w:line="276" w:lineRule="auto"/>
        <w:jc w:val="left"/>
        <w:rPr>
          <w:rFonts w:ascii="Arial" w:hAnsi="Arial" w:cs="Arial"/>
          <w:sz w:val="22"/>
          <w:szCs w:val="22"/>
        </w:rPr>
      </w:pPr>
      <w:r w:rsidRPr="008078D8">
        <w:rPr>
          <w:rFonts w:ascii="Arial" w:hAnsi="Arial" w:cs="Arial"/>
          <w:sz w:val="22"/>
          <w:szCs w:val="22"/>
        </w:rPr>
        <w:t>Rozwój transportu drogowego</w:t>
      </w:r>
      <w:r w:rsidR="000D71EE" w:rsidRPr="008078D8">
        <w:rPr>
          <w:rFonts w:ascii="Arial" w:hAnsi="Arial" w:cs="Arial"/>
          <w:sz w:val="22"/>
          <w:szCs w:val="22"/>
        </w:rPr>
        <w:t xml:space="preserve"> można </w:t>
      </w:r>
      <w:r w:rsidRPr="008078D8">
        <w:rPr>
          <w:rFonts w:ascii="Arial" w:hAnsi="Arial" w:cs="Arial"/>
          <w:sz w:val="22"/>
          <w:szCs w:val="22"/>
        </w:rPr>
        <w:t xml:space="preserve">także </w:t>
      </w:r>
      <w:r w:rsidR="000D71EE" w:rsidRPr="008078D8">
        <w:rPr>
          <w:rFonts w:ascii="Arial" w:hAnsi="Arial" w:cs="Arial"/>
          <w:sz w:val="22"/>
          <w:szCs w:val="22"/>
        </w:rPr>
        <w:t xml:space="preserve">zilustrować </w:t>
      </w:r>
      <w:r w:rsidRPr="008078D8">
        <w:rPr>
          <w:rFonts w:ascii="Arial" w:hAnsi="Arial" w:cs="Arial"/>
          <w:sz w:val="22"/>
          <w:szCs w:val="22"/>
        </w:rPr>
        <w:t xml:space="preserve">przytaczając dane </w:t>
      </w:r>
      <w:r w:rsidR="002D7620" w:rsidRPr="008078D8">
        <w:rPr>
          <w:rFonts w:ascii="Arial" w:hAnsi="Arial" w:cs="Arial"/>
          <w:sz w:val="22"/>
          <w:szCs w:val="22"/>
        </w:rPr>
        <w:t xml:space="preserve">odnoszące </w:t>
      </w:r>
      <w:r w:rsidR="00AC3398" w:rsidRPr="008078D8">
        <w:rPr>
          <w:rFonts w:ascii="Arial" w:hAnsi="Arial" w:cs="Arial"/>
          <w:sz w:val="22"/>
          <w:szCs w:val="22"/>
        </w:rPr>
        <w:t>się do </w:t>
      </w:r>
      <w:r w:rsidR="002D7620" w:rsidRPr="008078D8">
        <w:rPr>
          <w:rFonts w:ascii="Arial" w:hAnsi="Arial" w:cs="Arial"/>
          <w:sz w:val="22"/>
          <w:szCs w:val="22"/>
        </w:rPr>
        <w:t>wzrostu</w:t>
      </w:r>
      <w:r w:rsidRPr="008078D8">
        <w:rPr>
          <w:rFonts w:ascii="Arial" w:hAnsi="Arial" w:cs="Arial"/>
          <w:sz w:val="22"/>
          <w:szCs w:val="22"/>
        </w:rPr>
        <w:t xml:space="preserve"> łącznego</w:t>
      </w:r>
      <w:r w:rsidR="000D71EE" w:rsidRPr="008078D8">
        <w:rPr>
          <w:rFonts w:ascii="Arial" w:hAnsi="Arial" w:cs="Arial"/>
          <w:sz w:val="22"/>
          <w:szCs w:val="22"/>
        </w:rPr>
        <w:t xml:space="preserve"> tonażu transportowanych ładunków.</w:t>
      </w:r>
    </w:p>
    <w:p w14:paraId="65F4F0E2" w14:textId="6D376B9A" w:rsidR="000D71EE" w:rsidRPr="008078D8" w:rsidRDefault="00584C96" w:rsidP="005C333B">
      <w:pPr>
        <w:jc w:val="left"/>
        <w:rPr>
          <w:rFonts w:ascii="Arial" w:hAnsi="Arial" w:cs="Arial"/>
          <w:b/>
        </w:rPr>
      </w:pPr>
      <w:bookmarkStart w:id="33" w:name="_Toc23963453"/>
      <w:r w:rsidRPr="008078D8">
        <w:rPr>
          <w:rFonts w:ascii="Arial" w:hAnsi="Arial" w:cs="Arial"/>
          <w:b/>
          <w:sz w:val="20"/>
          <w:szCs w:val="20"/>
        </w:rPr>
        <w:t xml:space="preserve">Tabela </w:t>
      </w:r>
      <w:r w:rsidRPr="008078D8">
        <w:rPr>
          <w:rFonts w:ascii="Arial" w:hAnsi="Arial" w:cs="Arial"/>
          <w:b/>
          <w:sz w:val="20"/>
          <w:szCs w:val="20"/>
        </w:rPr>
        <w:fldChar w:fldCharType="begin"/>
      </w:r>
      <w:r w:rsidRPr="008078D8">
        <w:rPr>
          <w:rFonts w:ascii="Arial" w:hAnsi="Arial" w:cs="Arial"/>
          <w:b/>
          <w:sz w:val="20"/>
          <w:szCs w:val="20"/>
        </w:rPr>
        <w:instrText xml:space="preserve"> SEQ Tabela \* ARABIC </w:instrText>
      </w:r>
      <w:r w:rsidRPr="008078D8">
        <w:rPr>
          <w:rFonts w:ascii="Arial" w:hAnsi="Arial" w:cs="Arial"/>
          <w:b/>
          <w:sz w:val="20"/>
          <w:szCs w:val="20"/>
        </w:rPr>
        <w:fldChar w:fldCharType="separate"/>
      </w:r>
      <w:r w:rsidR="007372C1">
        <w:rPr>
          <w:rFonts w:ascii="Arial" w:hAnsi="Arial" w:cs="Arial"/>
          <w:b/>
          <w:noProof/>
          <w:sz w:val="20"/>
          <w:szCs w:val="20"/>
        </w:rPr>
        <w:t>9</w:t>
      </w:r>
      <w:r w:rsidRPr="008078D8">
        <w:rPr>
          <w:rFonts w:ascii="Arial" w:hAnsi="Arial" w:cs="Arial"/>
          <w:b/>
          <w:noProof/>
          <w:sz w:val="20"/>
          <w:szCs w:val="20"/>
        </w:rPr>
        <w:fldChar w:fldCharType="end"/>
      </w:r>
      <w:r w:rsidRPr="008078D8">
        <w:rPr>
          <w:rFonts w:ascii="Arial" w:hAnsi="Arial" w:cs="Arial"/>
          <w:b/>
          <w:noProof/>
          <w:sz w:val="20"/>
          <w:szCs w:val="20"/>
        </w:rPr>
        <w:t xml:space="preserve"> </w:t>
      </w:r>
      <w:r w:rsidRPr="008078D8">
        <w:rPr>
          <w:rFonts w:ascii="Arial" w:hAnsi="Arial" w:cs="Arial"/>
          <w:noProof/>
          <w:sz w:val="20"/>
          <w:szCs w:val="20"/>
        </w:rPr>
        <w:t>Tonaż transportowanych ładunków</w:t>
      </w:r>
      <w:bookmarkEnd w:id="33"/>
      <w:r w:rsidRPr="008078D8">
        <w:rPr>
          <w:rFonts w:ascii="Arial" w:hAnsi="Arial" w:cs="Arial"/>
          <w:b/>
          <w:noProof/>
          <w:sz w:val="20"/>
          <w:szCs w:val="20"/>
        </w:rPr>
        <w:t xml:space="preserve"> </w:t>
      </w:r>
    </w:p>
    <w:tbl>
      <w:tblPr>
        <w:tblStyle w:val="Tabela-Siatka"/>
        <w:tblW w:w="9125" w:type="dxa"/>
        <w:tblBorders>
          <w:top w:val="none" w:sz="0" w:space="0" w:color="auto"/>
          <w:left w:val="none" w:sz="0" w:space="0" w:color="auto"/>
          <w:bottom w:val="none" w:sz="0" w:space="0" w:color="auto"/>
          <w:right w:val="none" w:sz="0" w:space="0" w:color="auto"/>
          <w:insideH w:val="single" w:sz="4" w:space="0" w:color="00B0F0"/>
          <w:insideV w:val="single" w:sz="4" w:space="0" w:color="00B0F0"/>
        </w:tblBorders>
        <w:tblLook w:val="04A0" w:firstRow="1" w:lastRow="0" w:firstColumn="1" w:lastColumn="0" w:noHBand="0" w:noVBand="1"/>
      </w:tblPr>
      <w:tblGrid>
        <w:gridCol w:w="3681"/>
        <w:gridCol w:w="1361"/>
        <w:gridCol w:w="1361"/>
        <w:gridCol w:w="1361"/>
        <w:gridCol w:w="1361"/>
      </w:tblGrid>
      <w:tr w:rsidR="000D71EE" w:rsidRPr="008078D8" w14:paraId="3B5C9988" w14:textId="77777777" w:rsidTr="006157E1">
        <w:trPr>
          <w:trHeight w:val="320"/>
          <w:tblHeader/>
        </w:trPr>
        <w:tc>
          <w:tcPr>
            <w:tcW w:w="3681" w:type="dxa"/>
            <w:tcBorders>
              <w:top w:val="nil"/>
              <w:bottom w:val="single" w:sz="4" w:space="0" w:color="00B0F0"/>
              <w:right w:val="single" w:sz="4" w:space="0" w:color="FFFFFF" w:themeColor="background1"/>
            </w:tcBorders>
            <w:shd w:val="clear" w:color="auto" w:fill="00B0F0"/>
          </w:tcPr>
          <w:p w14:paraId="00C9FB0D" w14:textId="77777777" w:rsidR="000D71EE" w:rsidRPr="008078D8" w:rsidRDefault="000D71EE" w:rsidP="00665566">
            <w:pPr>
              <w:rPr>
                <w:rFonts w:ascii="Arial" w:hAnsi="Arial" w:cs="Arial"/>
                <w:b/>
                <w:bCs/>
                <w:color w:val="FFFFFF" w:themeColor="background1"/>
                <w:sz w:val="20"/>
                <w:szCs w:val="20"/>
              </w:rPr>
            </w:pPr>
          </w:p>
        </w:tc>
        <w:tc>
          <w:tcPr>
            <w:tcW w:w="1361" w:type="dxa"/>
            <w:tcBorders>
              <w:top w:val="nil"/>
              <w:left w:val="single" w:sz="4" w:space="0" w:color="FFFFFF" w:themeColor="background1"/>
              <w:bottom w:val="single" w:sz="4" w:space="0" w:color="00B0F0"/>
              <w:right w:val="single" w:sz="4" w:space="0" w:color="FFFFFF" w:themeColor="background1"/>
            </w:tcBorders>
            <w:shd w:val="clear" w:color="auto" w:fill="00B0F0"/>
          </w:tcPr>
          <w:p w14:paraId="5FB0D93E"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2010</w:t>
            </w:r>
          </w:p>
        </w:tc>
        <w:tc>
          <w:tcPr>
            <w:tcW w:w="1361" w:type="dxa"/>
            <w:tcBorders>
              <w:top w:val="nil"/>
              <w:left w:val="single" w:sz="4" w:space="0" w:color="FFFFFF" w:themeColor="background1"/>
              <w:bottom w:val="single" w:sz="4" w:space="0" w:color="00B0F0"/>
              <w:right w:val="single" w:sz="4" w:space="0" w:color="FFFFFF" w:themeColor="background1"/>
            </w:tcBorders>
            <w:shd w:val="clear" w:color="auto" w:fill="00B0F0"/>
          </w:tcPr>
          <w:p w14:paraId="1E8B1038"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2015</w:t>
            </w:r>
          </w:p>
        </w:tc>
        <w:tc>
          <w:tcPr>
            <w:tcW w:w="1361" w:type="dxa"/>
            <w:tcBorders>
              <w:top w:val="nil"/>
              <w:left w:val="single" w:sz="4" w:space="0" w:color="FFFFFF" w:themeColor="background1"/>
              <w:bottom w:val="single" w:sz="4" w:space="0" w:color="00B0F0"/>
              <w:right w:val="single" w:sz="4" w:space="0" w:color="FFFFFF" w:themeColor="background1"/>
            </w:tcBorders>
            <w:shd w:val="clear" w:color="auto" w:fill="00B0F0"/>
          </w:tcPr>
          <w:p w14:paraId="57F9FA7A"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2017</w:t>
            </w:r>
          </w:p>
        </w:tc>
        <w:tc>
          <w:tcPr>
            <w:tcW w:w="1361" w:type="dxa"/>
            <w:tcBorders>
              <w:top w:val="nil"/>
              <w:left w:val="single" w:sz="4" w:space="0" w:color="FFFFFF" w:themeColor="background1"/>
              <w:bottom w:val="single" w:sz="4" w:space="0" w:color="00B0F0"/>
            </w:tcBorders>
            <w:shd w:val="clear" w:color="auto" w:fill="00B0F0"/>
          </w:tcPr>
          <w:p w14:paraId="2C0AF4C3"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Wzrost</w:t>
            </w:r>
            <w:r w:rsidR="00524657" w:rsidRPr="008078D8">
              <w:rPr>
                <w:rFonts w:ascii="Arial" w:hAnsi="Arial" w:cs="Arial"/>
                <w:b/>
                <w:bCs/>
                <w:color w:val="FFFFFF" w:themeColor="background1"/>
                <w:sz w:val="20"/>
                <w:szCs w:val="20"/>
              </w:rPr>
              <w:t xml:space="preserve"> 2010-2017</w:t>
            </w:r>
            <w:r w:rsidRPr="008078D8">
              <w:rPr>
                <w:rFonts w:ascii="Arial" w:hAnsi="Arial" w:cs="Arial"/>
                <w:b/>
                <w:bCs/>
                <w:color w:val="FFFFFF" w:themeColor="background1"/>
                <w:sz w:val="20"/>
                <w:szCs w:val="20"/>
              </w:rPr>
              <w:t xml:space="preserve"> %</w:t>
            </w:r>
          </w:p>
        </w:tc>
      </w:tr>
      <w:tr w:rsidR="000D71EE" w:rsidRPr="008078D8" w14:paraId="562C4327" w14:textId="77777777" w:rsidTr="008078D8">
        <w:tc>
          <w:tcPr>
            <w:tcW w:w="3681" w:type="dxa"/>
            <w:tcBorders>
              <w:top w:val="single" w:sz="4" w:space="0" w:color="00B0F0"/>
            </w:tcBorders>
            <w:vAlign w:val="center"/>
          </w:tcPr>
          <w:p w14:paraId="6A7AD530" w14:textId="77777777" w:rsidR="000D71EE" w:rsidRPr="008078D8" w:rsidRDefault="000D71EE" w:rsidP="00665566">
            <w:pPr>
              <w:rPr>
                <w:rFonts w:ascii="Arial" w:hAnsi="Arial" w:cs="Arial"/>
                <w:sz w:val="20"/>
                <w:szCs w:val="20"/>
              </w:rPr>
            </w:pPr>
            <w:r w:rsidRPr="008078D8">
              <w:rPr>
                <w:rFonts w:ascii="Arial" w:hAnsi="Arial" w:cs="Arial"/>
                <w:sz w:val="20"/>
                <w:szCs w:val="20"/>
              </w:rPr>
              <w:t>Komunikacja krajowa: przewozy ładunków w tys. t</w:t>
            </w:r>
          </w:p>
        </w:tc>
        <w:tc>
          <w:tcPr>
            <w:tcW w:w="1361" w:type="dxa"/>
            <w:tcBorders>
              <w:top w:val="single" w:sz="4" w:space="0" w:color="00B0F0"/>
            </w:tcBorders>
            <w:vAlign w:val="center"/>
          </w:tcPr>
          <w:p w14:paraId="05518A07"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3146,5</w:t>
            </w:r>
          </w:p>
        </w:tc>
        <w:tc>
          <w:tcPr>
            <w:tcW w:w="1361" w:type="dxa"/>
            <w:tcBorders>
              <w:top w:val="single" w:sz="4" w:space="0" w:color="00B0F0"/>
            </w:tcBorders>
            <w:vAlign w:val="center"/>
          </w:tcPr>
          <w:p w14:paraId="2428DE20"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8467,0</w:t>
            </w:r>
          </w:p>
        </w:tc>
        <w:tc>
          <w:tcPr>
            <w:tcW w:w="1361" w:type="dxa"/>
            <w:tcBorders>
              <w:top w:val="single" w:sz="4" w:space="0" w:color="00B0F0"/>
            </w:tcBorders>
            <w:vAlign w:val="center"/>
          </w:tcPr>
          <w:p w14:paraId="4EDE3236"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10299,5</w:t>
            </w:r>
          </w:p>
        </w:tc>
        <w:tc>
          <w:tcPr>
            <w:tcW w:w="1361" w:type="dxa"/>
            <w:tcBorders>
              <w:top w:val="single" w:sz="4" w:space="0" w:color="00B0F0"/>
            </w:tcBorders>
            <w:vAlign w:val="center"/>
          </w:tcPr>
          <w:p w14:paraId="3D39317C"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327,3%</w:t>
            </w:r>
          </w:p>
        </w:tc>
      </w:tr>
      <w:tr w:rsidR="000D71EE" w:rsidRPr="008078D8" w14:paraId="3131C0E1" w14:textId="77777777" w:rsidTr="008078D8">
        <w:tc>
          <w:tcPr>
            <w:tcW w:w="3681" w:type="dxa"/>
            <w:vAlign w:val="center"/>
          </w:tcPr>
          <w:p w14:paraId="7B191897" w14:textId="77777777" w:rsidR="000D71EE" w:rsidRPr="008078D8" w:rsidRDefault="000D71EE" w:rsidP="00665566">
            <w:pPr>
              <w:rPr>
                <w:rFonts w:ascii="Arial" w:hAnsi="Arial" w:cs="Arial"/>
                <w:sz w:val="20"/>
                <w:szCs w:val="20"/>
              </w:rPr>
            </w:pPr>
            <w:r w:rsidRPr="008078D8">
              <w:rPr>
                <w:rFonts w:ascii="Arial" w:hAnsi="Arial" w:cs="Arial"/>
                <w:sz w:val="20"/>
                <w:szCs w:val="20"/>
              </w:rPr>
              <w:t>Komunikacja międzynarodowa: przewozy ładunków w tys. t</w:t>
            </w:r>
          </w:p>
        </w:tc>
        <w:tc>
          <w:tcPr>
            <w:tcW w:w="1361" w:type="dxa"/>
            <w:vAlign w:val="center"/>
          </w:tcPr>
          <w:p w14:paraId="0CD14881"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3787,9</w:t>
            </w:r>
          </w:p>
        </w:tc>
        <w:tc>
          <w:tcPr>
            <w:tcW w:w="1361" w:type="dxa"/>
            <w:vAlign w:val="center"/>
          </w:tcPr>
          <w:p w14:paraId="53D722DA"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7907,3</w:t>
            </w:r>
          </w:p>
        </w:tc>
        <w:tc>
          <w:tcPr>
            <w:tcW w:w="1361" w:type="dxa"/>
            <w:vAlign w:val="center"/>
          </w:tcPr>
          <w:p w14:paraId="7F60E28D"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5452,5</w:t>
            </w:r>
          </w:p>
        </w:tc>
        <w:tc>
          <w:tcPr>
            <w:tcW w:w="1361" w:type="dxa"/>
            <w:vAlign w:val="center"/>
          </w:tcPr>
          <w:p w14:paraId="42E047DD"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143,9%</w:t>
            </w:r>
          </w:p>
        </w:tc>
      </w:tr>
    </w:tbl>
    <w:p w14:paraId="5CC1382D" w14:textId="77777777" w:rsidR="000D71EE" w:rsidRPr="007E4AD9" w:rsidRDefault="007E4AD9" w:rsidP="005C333B">
      <w:pPr>
        <w:spacing w:after="240" w:line="276" w:lineRule="auto"/>
        <w:jc w:val="left"/>
        <w:rPr>
          <w:rFonts w:ascii="Arial" w:hAnsi="Arial" w:cs="Arial"/>
          <w:sz w:val="20"/>
          <w:szCs w:val="20"/>
        </w:rPr>
      </w:pPr>
      <w:r w:rsidRPr="007E4AD9">
        <w:rPr>
          <w:rFonts w:ascii="Arial" w:hAnsi="Arial" w:cs="Arial"/>
          <w:sz w:val="20"/>
          <w:szCs w:val="20"/>
        </w:rPr>
        <w:t>Źródło: Rocznik Statystyczny Województwa Łódzkiego 2018 rok</w:t>
      </w:r>
    </w:p>
    <w:p w14:paraId="7B94F847" w14:textId="77777777" w:rsidR="00421A11" w:rsidRPr="008078D8" w:rsidRDefault="00665566" w:rsidP="006157E1">
      <w:pPr>
        <w:spacing w:line="276" w:lineRule="auto"/>
        <w:jc w:val="left"/>
        <w:rPr>
          <w:rFonts w:ascii="Arial" w:hAnsi="Arial" w:cs="Arial"/>
          <w:sz w:val="22"/>
          <w:szCs w:val="22"/>
        </w:rPr>
      </w:pPr>
      <w:r w:rsidRPr="008078D8">
        <w:rPr>
          <w:rFonts w:ascii="Arial" w:hAnsi="Arial" w:cs="Arial"/>
          <w:sz w:val="22"/>
          <w:szCs w:val="22"/>
        </w:rPr>
        <w:t>Wskaźnikiem pośrednio świadczący</w:t>
      </w:r>
      <w:r w:rsidR="002D7620" w:rsidRPr="008078D8">
        <w:rPr>
          <w:rFonts w:ascii="Arial" w:hAnsi="Arial" w:cs="Arial"/>
          <w:sz w:val="22"/>
          <w:szCs w:val="22"/>
        </w:rPr>
        <w:t>m</w:t>
      </w:r>
      <w:r w:rsidRPr="008078D8">
        <w:rPr>
          <w:rFonts w:ascii="Arial" w:hAnsi="Arial" w:cs="Arial"/>
          <w:sz w:val="22"/>
          <w:szCs w:val="22"/>
        </w:rPr>
        <w:t xml:space="preserve"> o trwałości obserwowanych trendów rozwojowych jest poziom inwestycji dokonywanych przez firmy. Przykładem tego jest m.in. rosnąca </w:t>
      </w:r>
      <w:r w:rsidR="00421A11" w:rsidRPr="008078D8">
        <w:rPr>
          <w:rFonts w:ascii="Arial" w:hAnsi="Arial" w:cs="Arial"/>
          <w:sz w:val="22"/>
          <w:szCs w:val="22"/>
        </w:rPr>
        <w:t>liczb</w:t>
      </w:r>
      <w:r w:rsidRPr="008078D8">
        <w:rPr>
          <w:rFonts w:ascii="Arial" w:hAnsi="Arial" w:cs="Arial"/>
          <w:sz w:val="22"/>
          <w:szCs w:val="22"/>
        </w:rPr>
        <w:t>a</w:t>
      </w:r>
      <w:r w:rsidR="00421A11" w:rsidRPr="008078D8">
        <w:rPr>
          <w:rFonts w:ascii="Arial" w:hAnsi="Arial" w:cs="Arial"/>
          <w:sz w:val="22"/>
          <w:szCs w:val="22"/>
        </w:rPr>
        <w:t xml:space="preserve"> zarejest</w:t>
      </w:r>
      <w:r w:rsidR="00524657" w:rsidRPr="008078D8">
        <w:rPr>
          <w:rFonts w:ascii="Arial" w:hAnsi="Arial" w:cs="Arial"/>
          <w:sz w:val="22"/>
          <w:szCs w:val="22"/>
        </w:rPr>
        <w:t>r</w:t>
      </w:r>
      <w:r w:rsidR="00421A11" w:rsidRPr="008078D8">
        <w:rPr>
          <w:rFonts w:ascii="Arial" w:hAnsi="Arial" w:cs="Arial"/>
          <w:sz w:val="22"/>
          <w:szCs w:val="22"/>
        </w:rPr>
        <w:t>owanych w województwie</w:t>
      </w:r>
      <w:r w:rsidRPr="008078D8">
        <w:rPr>
          <w:rFonts w:ascii="Arial" w:hAnsi="Arial" w:cs="Arial"/>
          <w:sz w:val="22"/>
          <w:szCs w:val="22"/>
        </w:rPr>
        <w:t xml:space="preserve"> łódzkim</w:t>
      </w:r>
      <w:r w:rsidR="00421A11" w:rsidRPr="008078D8">
        <w:rPr>
          <w:rFonts w:ascii="Arial" w:hAnsi="Arial" w:cs="Arial"/>
          <w:sz w:val="22"/>
          <w:szCs w:val="22"/>
        </w:rPr>
        <w:t xml:space="preserve"> samochodów ciężarowych i ciągników siodłowych:</w:t>
      </w:r>
    </w:p>
    <w:p w14:paraId="1D05A525" w14:textId="77777777" w:rsidR="00421A11" w:rsidRPr="006157E1" w:rsidRDefault="00421A11" w:rsidP="005C333B">
      <w:pPr>
        <w:pStyle w:val="Akapitzlist"/>
        <w:numPr>
          <w:ilvl w:val="0"/>
          <w:numId w:val="32"/>
        </w:numPr>
        <w:jc w:val="left"/>
        <w:rPr>
          <w:rFonts w:cs="Arial"/>
        </w:rPr>
      </w:pPr>
      <w:r w:rsidRPr="006157E1">
        <w:rPr>
          <w:rFonts w:cs="Arial"/>
        </w:rPr>
        <w:t>w roku 2010 było to: 209761 pojazdów,</w:t>
      </w:r>
    </w:p>
    <w:p w14:paraId="7C9D3EE6" w14:textId="77777777" w:rsidR="00421A11" w:rsidRPr="006157E1" w:rsidRDefault="00421A11" w:rsidP="005C333B">
      <w:pPr>
        <w:pStyle w:val="Akapitzlist"/>
        <w:numPr>
          <w:ilvl w:val="0"/>
          <w:numId w:val="32"/>
        </w:numPr>
        <w:jc w:val="left"/>
        <w:rPr>
          <w:rFonts w:cs="Arial"/>
        </w:rPr>
      </w:pPr>
      <w:r w:rsidRPr="006157E1">
        <w:rPr>
          <w:rFonts w:cs="Arial"/>
        </w:rPr>
        <w:t>w roku 2015 było to: 238969 pojazdów,</w:t>
      </w:r>
    </w:p>
    <w:p w14:paraId="3783022E" w14:textId="77777777" w:rsidR="00421A11" w:rsidRPr="006157E1" w:rsidRDefault="00421A11" w:rsidP="005C333B">
      <w:pPr>
        <w:pStyle w:val="Akapitzlist"/>
        <w:numPr>
          <w:ilvl w:val="0"/>
          <w:numId w:val="32"/>
        </w:numPr>
        <w:jc w:val="left"/>
        <w:rPr>
          <w:rFonts w:cs="Arial"/>
        </w:rPr>
      </w:pPr>
      <w:r w:rsidRPr="006157E1">
        <w:rPr>
          <w:rFonts w:cs="Arial"/>
        </w:rPr>
        <w:t>w roku 2017 było to: 251025 pojazdów</w:t>
      </w:r>
      <w:r w:rsidRPr="008078D8">
        <w:rPr>
          <w:rStyle w:val="Odwoanieprzypisudolnego"/>
          <w:rFonts w:cs="Arial"/>
        </w:rPr>
        <w:footnoteReference w:id="17"/>
      </w:r>
      <w:r w:rsidRPr="006157E1">
        <w:rPr>
          <w:rFonts w:cs="Arial"/>
        </w:rPr>
        <w:t>.</w:t>
      </w:r>
    </w:p>
    <w:p w14:paraId="37F765AB" w14:textId="77777777" w:rsidR="000D71EE" w:rsidRDefault="00665566" w:rsidP="006157E1">
      <w:pPr>
        <w:spacing w:line="276" w:lineRule="auto"/>
        <w:jc w:val="left"/>
        <w:rPr>
          <w:rFonts w:ascii="Arial" w:hAnsi="Arial" w:cs="Arial"/>
          <w:sz w:val="22"/>
          <w:szCs w:val="22"/>
        </w:rPr>
      </w:pPr>
      <w:r w:rsidRPr="008078D8">
        <w:rPr>
          <w:rFonts w:ascii="Arial" w:hAnsi="Arial" w:cs="Arial"/>
          <w:sz w:val="22"/>
          <w:szCs w:val="22"/>
        </w:rPr>
        <w:t xml:space="preserve">W świetle </w:t>
      </w:r>
      <w:r w:rsidR="002D7620" w:rsidRPr="008078D8">
        <w:rPr>
          <w:rFonts w:ascii="Arial" w:hAnsi="Arial" w:cs="Arial"/>
          <w:sz w:val="22"/>
          <w:szCs w:val="22"/>
        </w:rPr>
        <w:t>przywołanych</w:t>
      </w:r>
      <w:r w:rsidRPr="008078D8">
        <w:rPr>
          <w:rFonts w:ascii="Arial" w:hAnsi="Arial" w:cs="Arial"/>
          <w:sz w:val="22"/>
          <w:szCs w:val="22"/>
        </w:rPr>
        <w:t xml:space="preserve"> danych </w:t>
      </w:r>
      <w:r w:rsidR="002D7620" w:rsidRPr="008078D8">
        <w:rPr>
          <w:rFonts w:ascii="Arial" w:hAnsi="Arial" w:cs="Arial"/>
          <w:sz w:val="22"/>
          <w:szCs w:val="22"/>
        </w:rPr>
        <w:t>zrozumiałym jest</w:t>
      </w:r>
      <w:r w:rsidRPr="008078D8">
        <w:rPr>
          <w:rFonts w:ascii="Arial" w:hAnsi="Arial" w:cs="Arial"/>
          <w:sz w:val="22"/>
          <w:szCs w:val="22"/>
        </w:rPr>
        <w:t>, że ogólna w</w:t>
      </w:r>
      <w:r w:rsidR="000D71EE" w:rsidRPr="008078D8">
        <w:rPr>
          <w:rFonts w:ascii="Arial" w:hAnsi="Arial" w:cs="Arial"/>
          <w:sz w:val="22"/>
          <w:szCs w:val="22"/>
        </w:rPr>
        <w:t xml:space="preserve">artość brutto środków trwałych – maszyn i urządzeń w branży H w Polsce </w:t>
      </w:r>
      <w:r w:rsidR="002D7620" w:rsidRPr="008078D8">
        <w:rPr>
          <w:rFonts w:ascii="Arial" w:hAnsi="Arial" w:cs="Arial"/>
          <w:sz w:val="22"/>
          <w:szCs w:val="22"/>
        </w:rPr>
        <w:t xml:space="preserve">– </w:t>
      </w:r>
      <w:r w:rsidR="000D71EE" w:rsidRPr="008078D8">
        <w:rPr>
          <w:rFonts w:ascii="Arial" w:hAnsi="Arial" w:cs="Arial"/>
          <w:sz w:val="22"/>
          <w:szCs w:val="22"/>
        </w:rPr>
        <w:t xml:space="preserve">w 2017 r. wzrosła </w:t>
      </w:r>
      <w:r w:rsidR="00AC3398" w:rsidRPr="008078D8">
        <w:rPr>
          <w:rFonts w:ascii="Arial" w:hAnsi="Arial" w:cs="Arial"/>
          <w:sz w:val="22"/>
          <w:szCs w:val="22"/>
        </w:rPr>
        <w:t>o </w:t>
      </w:r>
      <w:r w:rsidR="000D71EE" w:rsidRPr="008078D8">
        <w:rPr>
          <w:rFonts w:ascii="Arial" w:hAnsi="Arial" w:cs="Arial"/>
          <w:sz w:val="22"/>
          <w:szCs w:val="22"/>
        </w:rPr>
        <w:t>32,3</w:t>
      </w:r>
      <w:r w:rsidR="00AC3398" w:rsidRPr="008078D8">
        <w:rPr>
          <w:rFonts w:ascii="Arial" w:hAnsi="Arial" w:cs="Arial"/>
          <w:sz w:val="22"/>
          <w:szCs w:val="22"/>
        </w:rPr>
        <w:t>% w </w:t>
      </w:r>
      <w:r w:rsidR="000D71EE" w:rsidRPr="008078D8">
        <w:rPr>
          <w:rFonts w:ascii="Arial" w:hAnsi="Arial" w:cs="Arial"/>
          <w:sz w:val="22"/>
          <w:szCs w:val="22"/>
        </w:rPr>
        <w:t>porównaniu z 2013 r. i wyniosła 713 636 mln zł</w:t>
      </w:r>
      <w:r w:rsidR="000D71EE" w:rsidRPr="006157E1">
        <w:footnoteReference w:id="18"/>
      </w:r>
      <w:r w:rsidR="000D71EE" w:rsidRPr="008078D8">
        <w:rPr>
          <w:rFonts w:ascii="Arial" w:hAnsi="Arial" w:cs="Arial"/>
          <w:sz w:val="22"/>
          <w:szCs w:val="22"/>
        </w:rPr>
        <w:t>. W</w:t>
      </w:r>
      <w:r w:rsidRPr="008078D8">
        <w:rPr>
          <w:rFonts w:ascii="Arial" w:hAnsi="Arial" w:cs="Arial"/>
          <w:sz w:val="22"/>
          <w:szCs w:val="22"/>
        </w:rPr>
        <w:t xml:space="preserve"> tym miejscu warto szczególnie podkreślić, że na terenie województwa łódzkiego wzrost ten był ponad dwukrotnie dynamiczniejszy niż w skali całego kraju co dobitnie pokazuje, że wskazane wcześniej mocne strony województwa przekładają się na rozwój sektora TSL.</w:t>
      </w:r>
    </w:p>
    <w:p w14:paraId="29042B7D" w14:textId="09DA80BC" w:rsidR="000D71EE" w:rsidRPr="007E4AD9" w:rsidRDefault="00584C96" w:rsidP="005C333B">
      <w:pPr>
        <w:jc w:val="left"/>
        <w:rPr>
          <w:rFonts w:ascii="Arial" w:hAnsi="Arial" w:cs="Arial"/>
          <w:b/>
          <w:sz w:val="20"/>
          <w:szCs w:val="20"/>
        </w:rPr>
      </w:pPr>
      <w:bookmarkStart w:id="34" w:name="_Toc23963454"/>
      <w:r w:rsidRPr="007E4AD9">
        <w:rPr>
          <w:rFonts w:ascii="Arial" w:hAnsi="Arial" w:cs="Arial"/>
          <w:b/>
          <w:sz w:val="20"/>
          <w:szCs w:val="20"/>
        </w:rPr>
        <w:t xml:space="preserve">Tabela </w:t>
      </w:r>
      <w:r w:rsidRPr="007E4AD9">
        <w:rPr>
          <w:rFonts w:ascii="Arial" w:hAnsi="Arial" w:cs="Arial"/>
          <w:b/>
          <w:sz w:val="20"/>
          <w:szCs w:val="20"/>
        </w:rPr>
        <w:fldChar w:fldCharType="begin"/>
      </w:r>
      <w:r w:rsidRPr="007E4AD9">
        <w:rPr>
          <w:rFonts w:ascii="Arial" w:hAnsi="Arial" w:cs="Arial"/>
          <w:b/>
          <w:sz w:val="20"/>
          <w:szCs w:val="20"/>
        </w:rPr>
        <w:instrText xml:space="preserve"> SEQ Tabela \* ARABIC </w:instrText>
      </w:r>
      <w:r w:rsidRPr="007E4AD9">
        <w:rPr>
          <w:rFonts w:ascii="Arial" w:hAnsi="Arial" w:cs="Arial"/>
          <w:b/>
          <w:sz w:val="20"/>
          <w:szCs w:val="20"/>
        </w:rPr>
        <w:fldChar w:fldCharType="separate"/>
      </w:r>
      <w:r w:rsidR="007372C1">
        <w:rPr>
          <w:rFonts w:ascii="Arial" w:hAnsi="Arial" w:cs="Arial"/>
          <w:b/>
          <w:noProof/>
          <w:sz w:val="20"/>
          <w:szCs w:val="20"/>
        </w:rPr>
        <w:t>10</w:t>
      </w:r>
      <w:r w:rsidRPr="007E4AD9">
        <w:rPr>
          <w:rFonts w:ascii="Arial" w:hAnsi="Arial" w:cs="Arial"/>
          <w:b/>
          <w:noProof/>
          <w:sz w:val="20"/>
          <w:szCs w:val="20"/>
        </w:rPr>
        <w:fldChar w:fldCharType="end"/>
      </w:r>
      <w:r w:rsidRPr="007E4AD9">
        <w:rPr>
          <w:rFonts w:ascii="Arial" w:hAnsi="Arial" w:cs="Arial"/>
          <w:b/>
          <w:noProof/>
          <w:sz w:val="20"/>
          <w:szCs w:val="20"/>
        </w:rPr>
        <w:t xml:space="preserve"> </w:t>
      </w:r>
      <w:r w:rsidRPr="007E4AD9">
        <w:rPr>
          <w:rFonts w:ascii="Arial" w:hAnsi="Arial" w:cs="Arial"/>
          <w:sz w:val="20"/>
          <w:szCs w:val="20"/>
        </w:rPr>
        <w:t>Wartość brutto środków trwałych – maszyn i urządzeń w branży H</w:t>
      </w:r>
      <w:bookmarkEnd w:id="34"/>
    </w:p>
    <w:tbl>
      <w:tblPr>
        <w:tblStyle w:val="Tabela-Siatka1"/>
        <w:tblW w:w="9237" w:type="dxa"/>
        <w:tblBorders>
          <w:top w:val="none" w:sz="0" w:space="0" w:color="auto"/>
          <w:left w:val="none" w:sz="0" w:space="0" w:color="auto"/>
          <w:bottom w:val="none" w:sz="0" w:space="0" w:color="auto"/>
          <w:right w:val="none" w:sz="0" w:space="0" w:color="auto"/>
          <w:insideH w:val="single" w:sz="4" w:space="0" w:color="00B0F0"/>
          <w:insideV w:val="single" w:sz="4" w:space="0" w:color="00B0F0"/>
        </w:tblBorders>
        <w:tblLayout w:type="fixed"/>
        <w:tblLook w:val="04A0" w:firstRow="1" w:lastRow="0" w:firstColumn="1" w:lastColumn="0" w:noHBand="0" w:noVBand="1"/>
      </w:tblPr>
      <w:tblGrid>
        <w:gridCol w:w="1413"/>
        <w:gridCol w:w="1304"/>
        <w:gridCol w:w="1304"/>
        <w:gridCol w:w="1304"/>
        <w:gridCol w:w="1304"/>
        <w:gridCol w:w="1304"/>
        <w:gridCol w:w="1304"/>
      </w:tblGrid>
      <w:tr w:rsidR="000D71EE" w:rsidRPr="008078D8" w14:paraId="2BE6C94B" w14:textId="77777777" w:rsidTr="006157E1">
        <w:trPr>
          <w:trHeight w:val="300"/>
          <w:tblHeader/>
        </w:trPr>
        <w:tc>
          <w:tcPr>
            <w:tcW w:w="1413" w:type="dxa"/>
            <w:shd w:val="clear" w:color="auto" w:fill="00B0F0"/>
            <w:noWrap/>
            <w:hideMark/>
          </w:tcPr>
          <w:p w14:paraId="20051023" w14:textId="77777777" w:rsidR="000D71EE" w:rsidRPr="008078D8" w:rsidRDefault="000D71EE" w:rsidP="00665566">
            <w:pPr>
              <w:rPr>
                <w:rFonts w:ascii="Arial" w:hAnsi="Arial" w:cs="Arial"/>
                <w:b/>
                <w:bCs/>
                <w:color w:val="FFFFFF" w:themeColor="background1"/>
                <w:sz w:val="20"/>
                <w:szCs w:val="20"/>
              </w:rPr>
            </w:pPr>
            <w:r w:rsidRPr="008078D8">
              <w:rPr>
                <w:rFonts w:ascii="Arial" w:hAnsi="Arial" w:cs="Arial"/>
                <w:b/>
                <w:bCs/>
                <w:color w:val="FFFFFF" w:themeColor="background1"/>
                <w:sz w:val="20"/>
                <w:szCs w:val="20"/>
              </w:rPr>
              <w:t>Region</w:t>
            </w:r>
          </w:p>
        </w:tc>
        <w:tc>
          <w:tcPr>
            <w:tcW w:w="1304" w:type="dxa"/>
            <w:shd w:val="clear" w:color="auto" w:fill="00B0F0"/>
            <w:hideMark/>
          </w:tcPr>
          <w:p w14:paraId="7D48CB41"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2013</w:t>
            </w:r>
          </w:p>
        </w:tc>
        <w:tc>
          <w:tcPr>
            <w:tcW w:w="1304" w:type="dxa"/>
            <w:shd w:val="clear" w:color="auto" w:fill="00B0F0"/>
            <w:hideMark/>
          </w:tcPr>
          <w:p w14:paraId="6CAA73D2"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2014</w:t>
            </w:r>
          </w:p>
        </w:tc>
        <w:tc>
          <w:tcPr>
            <w:tcW w:w="1304" w:type="dxa"/>
            <w:shd w:val="clear" w:color="auto" w:fill="00B0F0"/>
            <w:hideMark/>
          </w:tcPr>
          <w:p w14:paraId="622A3F31"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2015</w:t>
            </w:r>
          </w:p>
        </w:tc>
        <w:tc>
          <w:tcPr>
            <w:tcW w:w="1304" w:type="dxa"/>
            <w:shd w:val="clear" w:color="auto" w:fill="00B0F0"/>
            <w:hideMark/>
          </w:tcPr>
          <w:p w14:paraId="09C7170B"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2016</w:t>
            </w:r>
          </w:p>
        </w:tc>
        <w:tc>
          <w:tcPr>
            <w:tcW w:w="1304" w:type="dxa"/>
            <w:shd w:val="clear" w:color="auto" w:fill="00B0F0"/>
            <w:hideMark/>
          </w:tcPr>
          <w:p w14:paraId="35CBA51D" w14:textId="77777777" w:rsidR="000D71EE" w:rsidRPr="008078D8" w:rsidRDefault="000D71EE" w:rsidP="00665566">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2017</w:t>
            </w:r>
          </w:p>
        </w:tc>
        <w:tc>
          <w:tcPr>
            <w:tcW w:w="1304" w:type="dxa"/>
            <w:shd w:val="clear" w:color="auto" w:fill="00B0F0"/>
            <w:noWrap/>
            <w:hideMark/>
          </w:tcPr>
          <w:p w14:paraId="608A1224" w14:textId="77777777" w:rsidR="000D71EE" w:rsidRPr="008078D8" w:rsidRDefault="00C4090D" w:rsidP="00665566">
            <w:pPr>
              <w:jc w:val="center"/>
              <w:rPr>
                <w:rFonts w:ascii="Arial" w:hAnsi="Arial" w:cs="Arial"/>
                <w:b/>
                <w:bCs/>
                <w:color w:val="FFFFFF" w:themeColor="background1"/>
                <w:sz w:val="20"/>
                <w:szCs w:val="20"/>
              </w:rPr>
            </w:pPr>
            <w:r w:rsidRPr="00C4090D">
              <w:rPr>
                <w:rFonts w:ascii="Arial" w:hAnsi="Arial" w:cs="Arial"/>
                <w:b/>
                <w:bCs/>
                <w:color w:val="FFFFFF" w:themeColor="background1"/>
                <w:sz w:val="20"/>
                <w:szCs w:val="20"/>
              </w:rPr>
              <w:t>Wzrost 201</w:t>
            </w:r>
            <w:r>
              <w:rPr>
                <w:rFonts w:ascii="Arial" w:hAnsi="Arial" w:cs="Arial"/>
                <w:b/>
                <w:bCs/>
                <w:color w:val="FFFFFF" w:themeColor="background1"/>
                <w:sz w:val="20"/>
                <w:szCs w:val="20"/>
              </w:rPr>
              <w:t>3</w:t>
            </w:r>
            <w:r w:rsidRPr="00C4090D">
              <w:rPr>
                <w:rFonts w:ascii="Arial" w:hAnsi="Arial" w:cs="Arial"/>
                <w:b/>
                <w:bCs/>
                <w:color w:val="FFFFFF" w:themeColor="background1"/>
                <w:sz w:val="20"/>
                <w:szCs w:val="20"/>
              </w:rPr>
              <w:t>-2017 %</w:t>
            </w:r>
          </w:p>
        </w:tc>
      </w:tr>
      <w:tr w:rsidR="000D71EE" w:rsidRPr="008078D8" w14:paraId="0C38E536" w14:textId="77777777" w:rsidTr="008078D8">
        <w:trPr>
          <w:trHeight w:val="300"/>
        </w:trPr>
        <w:tc>
          <w:tcPr>
            <w:tcW w:w="1413" w:type="dxa"/>
            <w:noWrap/>
            <w:vAlign w:val="center"/>
            <w:hideMark/>
          </w:tcPr>
          <w:p w14:paraId="4FC51065" w14:textId="77777777" w:rsidR="000D71EE" w:rsidRPr="008078D8" w:rsidRDefault="000D71EE" w:rsidP="00665566">
            <w:pPr>
              <w:rPr>
                <w:rFonts w:ascii="Arial" w:hAnsi="Arial" w:cs="Arial"/>
                <w:sz w:val="20"/>
                <w:szCs w:val="20"/>
              </w:rPr>
            </w:pPr>
            <w:r w:rsidRPr="008078D8">
              <w:rPr>
                <w:rFonts w:ascii="Arial" w:hAnsi="Arial" w:cs="Arial"/>
                <w:sz w:val="20"/>
                <w:szCs w:val="20"/>
              </w:rPr>
              <w:t>Polska</w:t>
            </w:r>
          </w:p>
        </w:tc>
        <w:tc>
          <w:tcPr>
            <w:tcW w:w="1304" w:type="dxa"/>
            <w:noWrap/>
            <w:vAlign w:val="center"/>
            <w:hideMark/>
          </w:tcPr>
          <w:p w14:paraId="5612DDD6" w14:textId="77777777" w:rsidR="000D71EE" w:rsidRPr="002B55F0" w:rsidRDefault="000D71EE" w:rsidP="00665566">
            <w:pPr>
              <w:jc w:val="center"/>
              <w:rPr>
                <w:rFonts w:ascii="Arial" w:hAnsi="Arial" w:cs="Arial"/>
                <w:sz w:val="16"/>
                <w:szCs w:val="16"/>
              </w:rPr>
            </w:pPr>
            <w:r w:rsidRPr="002B55F0">
              <w:rPr>
                <w:rFonts w:ascii="Arial" w:hAnsi="Arial" w:cs="Arial"/>
                <w:sz w:val="16"/>
                <w:szCs w:val="16"/>
              </w:rPr>
              <w:t>539 498 177</w:t>
            </w:r>
            <w:r w:rsidR="00C4090D" w:rsidRPr="002B55F0">
              <w:rPr>
                <w:rFonts w:ascii="Arial" w:hAnsi="Arial" w:cs="Arial"/>
                <w:color w:val="000000"/>
                <w:sz w:val="16"/>
                <w:szCs w:val="16"/>
              </w:rPr>
              <w:t xml:space="preserve"> zł</w:t>
            </w:r>
          </w:p>
        </w:tc>
        <w:tc>
          <w:tcPr>
            <w:tcW w:w="1304" w:type="dxa"/>
            <w:noWrap/>
            <w:vAlign w:val="center"/>
            <w:hideMark/>
          </w:tcPr>
          <w:p w14:paraId="2CD55135" w14:textId="77777777" w:rsidR="000D71EE" w:rsidRPr="002B55F0" w:rsidRDefault="000D71EE" w:rsidP="00665566">
            <w:pPr>
              <w:jc w:val="center"/>
              <w:rPr>
                <w:rFonts w:ascii="Arial" w:hAnsi="Arial" w:cs="Arial"/>
                <w:sz w:val="16"/>
                <w:szCs w:val="16"/>
              </w:rPr>
            </w:pPr>
            <w:r w:rsidRPr="002B55F0">
              <w:rPr>
                <w:rFonts w:ascii="Arial" w:hAnsi="Arial" w:cs="Arial"/>
                <w:sz w:val="16"/>
                <w:szCs w:val="16"/>
              </w:rPr>
              <w:t>585 616 684</w:t>
            </w:r>
            <w:r w:rsidR="00C4090D" w:rsidRPr="002B55F0">
              <w:rPr>
                <w:rFonts w:ascii="Arial" w:hAnsi="Arial" w:cs="Arial"/>
                <w:color w:val="000000"/>
                <w:sz w:val="16"/>
                <w:szCs w:val="16"/>
              </w:rPr>
              <w:t xml:space="preserve"> zł</w:t>
            </w:r>
          </w:p>
        </w:tc>
        <w:tc>
          <w:tcPr>
            <w:tcW w:w="1304" w:type="dxa"/>
            <w:noWrap/>
            <w:vAlign w:val="center"/>
            <w:hideMark/>
          </w:tcPr>
          <w:p w14:paraId="0E991867" w14:textId="77777777" w:rsidR="000D71EE" w:rsidRPr="002B55F0" w:rsidRDefault="000D71EE" w:rsidP="00665566">
            <w:pPr>
              <w:jc w:val="center"/>
              <w:rPr>
                <w:rFonts w:ascii="Arial" w:hAnsi="Arial" w:cs="Arial"/>
                <w:sz w:val="16"/>
                <w:szCs w:val="16"/>
              </w:rPr>
            </w:pPr>
            <w:r w:rsidRPr="002B55F0">
              <w:rPr>
                <w:rFonts w:ascii="Arial" w:hAnsi="Arial" w:cs="Arial"/>
                <w:sz w:val="16"/>
                <w:szCs w:val="16"/>
              </w:rPr>
              <w:t>635 450 870</w:t>
            </w:r>
            <w:r w:rsidR="00C4090D" w:rsidRPr="002B55F0">
              <w:rPr>
                <w:rFonts w:ascii="Arial" w:hAnsi="Arial" w:cs="Arial"/>
                <w:color w:val="000000"/>
                <w:sz w:val="16"/>
                <w:szCs w:val="16"/>
              </w:rPr>
              <w:t xml:space="preserve"> zł</w:t>
            </w:r>
          </w:p>
        </w:tc>
        <w:tc>
          <w:tcPr>
            <w:tcW w:w="1304" w:type="dxa"/>
            <w:noWrap/>
            <w:vAlign w:val="center"/>
            <w:hideMark/>
          </w:tcPr>
          <w:p w14:paraId="2249D919" w14:textId="77777777" w:rsidR="000D71EE" w:rsidRPr="002B55F0" w:rsidRDefault="000D71EE" w:rsidP="00665566">
            <w:pPr>
              <w:jc w:val="center"/>
              <w:rPr>
                <w:rFonts w:ascii="Arial" w:hAnsi="Arial" w:cs="Arial"/>
                <w:sz w:val="16"/>
                <w:szCs w:val="16"/>
              </w:rPr>
            </w:pPr>
            <w:bookmarkStart w:id="35" w:name="_Hlk22843900"/>
            <w:r w:rsidRPr="002B55F0">
              <w:rPr>
                <w:rFonts w:ascii="Arial" w:hAnsi="Arial" w:cs="Arial"/>
                <w:sz w:val="16"/>
                <w:szCs w:val="16"/>
              </w:rPr>
              <w:t xml:space="preserve">677 915 </w:t>
            </w:r>
            <w:bookmarkEnd w:id="35"/>
            <w:r w:rsidRPr="002B55F0">
              <w:rPr>
                <w:rFonts w:ascii="Arial" w:hAnsi="Arial" w:cs="Arial"/>
                <w:sz w:val="16"/>
                <w:szCs w:val="16"/>
              </w:rPr>
              <w:t>593</w:t>
            </w:r>
            <w:r w:rsidR="00C4090D" w:rsidRPr="002B55F0">
              <w:rPr>
                <w:rFonts w:ascii="Arial" w:hAnsi="Arial" w:cs="Arial"/>
                <w:color w:val="000000"/>
                <w:sz w:val="16"/>
                <w:szCs w:val="16"/>
              </w:rPr>
              <w:t xml:space="preserve"> zł</w:t>
            </w:r>
          </w:p>
        </w:tc>
        <w:tc>
          <w:tcPr>
            <w:tcW w:w="1304" w:type="dxa"/>
            <w:noWrap/>
            <w:vAlign w:val="center"/>
            <w:hideMark/>
          </w:tcPr>
          <w:p w14:paraId="061A57F9" w14:textId="77777777" w:rsidR="000D71EE" w:rsidRPr="002B55F0" w:rsidRDefault="000D71EE" w:rsidP="00665566">
            <w:pPr>
              <w:jc w:val="center"/>
              <w:rPr>
                <w:rFonts w:ascii="Arial" w:hAnsi="Arial" w:cs="Arial"/>
                <w:sz w:val="16"/>
                <w:szCs w:val="16"/>
              </w:rPr>
            </w:pPr>
            <w:r w:rsidRPr="002B55F0">
              <w:rPr>
                <w:rFonts w:ascii="Arial" w:hAnsi="Arial" w:cs="Arial"/>
                <w:sz w:val="16"/>
                <w:szCs w:val="16"/>
              </w:rPr>
              <w:t>713 636 078</w:t>
            </w:r>
            <w:r w:rsidR="00C4090D" w:rsidRPr="002B55F0">
              <w:rPr>
                <w:rFonts w:ascii="Arial" w:hAnsi="Arial" w:cs="Arial"/>
                <w:color w:val="000000"/>
                <w:sz w:val="16"/>
                <w:szCs w:val="16"/>
              </w:rPr>
              <w:t xml:space="preserve"> zł</w:t>
            </w:r>
          </w:p>
        </w:tc>
        <w:tc>
          <w:tcPr>
            <w:tcW w:w="1304" w:type="dxa"/>
            <w:noWrap/>
            <w:vAlign w:val="center"/>
            <w:hideMark/>
          </w:tcPr>
          <w:p w14:paraId="3BAD8E4D"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132,3%</w:t>
            </w:r>
          </w:p>
        </w:tc>
      </w:tr>
      <w:tr w:rsidR="000D71EE" w:rsidRPr="008078D8" w14:paraId="2599E305" w14:textId="77777777" w:rsidTr="008078D8">
        <w:trPr>
          <w:trHeight w:val="300"/>
        </w:trPr>
        <w:tc>
          <w:tcPr>
            <w:tcW w:w="1413" w:type="dxa"/>
            <w:noWrap/>
            <w:vAlign w:val="center"/>
            <w:hideMark/>
          </w:tcPr>
          <w:p w14:paraId="7DBDF5CC" w14:textId="77777777" w:rsidR="000D71EE" w:rsidRPr="008078D8" w:rsidRDefault="000D71EE" w:rsidP="00665566">
            <w:pPr>
              <w:rPr>
                <w:rFonts w:ascii="Arial" w:hAnsi="Arial" w:cs="Arial"/>
                <w:sz w:val="20"/>
                <w:szCs w:val="20"/>
              </w:rPr>
            </w:pPr>
            <w:r w:rsidRPr="008078D8">
              <w:rPr>
                <w:rFonts w:ascii="Arial" w:hAnsi="Arial" w:cs="Arial"/>
                <w:sz w:val="20"/>
                <w:szCs w:val="20"/>
              </w:rPr>
              <w:t>województwo łódzkie</w:t>
            </w:r>
          </w:p>
        </w:tc>
        <w:tc>
          <w:tcPr>
            <w:tcW w:w="1304" w:type="dxa"/>
            <w:noWrap/>
            <w:vAlign w:val="center"/>
            <w:hideMark/>
          </w:tcPr>
          <w:p w14:paraId="7B8B8140" w14:textId="77777777" w:rsidR="000D71EE" w:rsidRPr="00C4090D" w:rsidRDefault="000D71EE" w:rsidP="00665566">
            <w:pPr>
              <w:jc w:val="center"/>
              <w:rPr>
                <w:rFonts w:ascii="Arial" w:hAnsi="Arial" w:cs="Arial"/>
                <w:sz w:val="18"/>
                <w:szCs w:val="18"/>
              </w:rPr>
            </w:pPr>
            <w:r w:rsidRPr="00C4090D">
              <w:rPr>
                <w:rFonts w:ascii="Arial" w:hAnsi="Arial" w:cs="Arial"/>
                <w:sz w:val="18"/>
                <w:szCs w:val="18"/>
              </w:rPr>
              <w:t>25 363 080</w:t>
            </w:r>
            <w:r w:rsidR="00C4090D" w:rsidRPr="00C4090D">
              <w:rPr>
                <w:rFonts w:ascii="Arial" w:hAnsi="Arial" w:cs="Arial"/>
                <w:color w:val="000000"/>
                <w:sz w:val="18"/>
                <w:szCs w:val="18"/>
              </w:rPr>
              <w:t xml:space="preserve"> zł</w:t>
            </w:r>
          </w:p>
        </w:tc>
        <w:tc>
          <w:tcPr>
            <w:tcW w:w="1304" w:type="dxa"/>
            <w:noWrap/>
            <w:vAlign w:val="center"/>
            <w:hideMark/>
          </w:tcPr>
          <w:p w14:paraId="31EA750E" w14:textId="77777777" w:rsidR="000D71EE" w:rsidRPr="00C4090D" w:rsidRDefault="000D71EE" w:rsidP="00665566">
            <w:pPr>
              <w:jc w:val="center"/>
              <w:rPr>
                <w:rFonts w:ascii="Arial" w:hAnsi="Arial" w:cs="Arial"/>
                <w:sz w:val="18"/>
                <w:szCs w:val="18"/>
              </w:rPr>
            </w:pPr>
            <w:r w:rsidRPr="00C4090D">
              <w:rPr>
                <w:rFonts w:ascii="Arial" w:hAnsi="Arial" w:cs="Arial"/>
                <w:sz w:val="18"/>
                <w:szCs w:val="18"/>
              </w:rPr>
              <w:t>36 816 928</w:t>
            </w:r>
            <w:r w:rsidR="00C4090D" w:rsidRPr="00C4090D">
              <w:rPr>
                <w:rFonts w:ascii="Arial" w:hAnsi="Arial" w:cs="Arial"/>
                <w:color w:val="000000"/>
                <w:sz w:val="18"/>
                <w:szCs w:val="18"/>
              </w:rPr>
              <w:t xml:space="preserve"> zł</w:t>
            </w:r>
          </w:p>
        </w:tc>
        <w:tc>
          <w:tcPr>
            <w:tcW w:w="1304" w:type="dxa"/>
            <w:noWrap/>
            <w:vAlign w:val="center"/>
            <w:hideMark/>
          </w:tcPr>
          <w:p w14:paraId="0A9956DB" w14:textId="77777777" w:rsidR="000D71EE" w:rsidRPr="00C4090D" w:rsidRDefault="000D71EE" w:rsidP="00665566">
            <w:pPr>
              <w:jc w:val="center"/>
              <w:rPr>
                <w:rFonts w:ascii="Arial" w:hAnsi="Arial" w:cs="Arial"/>
                <w:sz w:val="18"/>
                <w:szCs w:val="18"/>
              </w:rPr>
            </w:pPr>
            <w:r w:rsidRPr="00C4090D">
              <w:rPr>
                <w:rFonts w:ascii="Arial" w:hAnsi="Arial" w:cs="Arial"/>
                <w:sz w:val="18"/>
                <w:szCs w:val="18"/>
              </w:rPr>
              <w:t>37 888 242</w:t>
            </w:r>
            <w:r w:rsidR="00C4090D" w:rsidRPr="00C4090D">
              <w:rPr>
                <w:rFonts w:ascii="Arial" w:hAnsi="Arial" w:cs="Arial"/>
                <w:color w:val="000000"/>
                <w:sz w:val="18"/>
                <w:szCs w:val="18"/>
              </w:rPr>
              <w:t xml:space="preserve"> zł</w:t>
            </w:r>
          </w:p>
        </w:tc>
        <w:tc>
          <w:tcPr>
            <w:tcW w:w="1304" w:type="dxa"/>
            <w:noWrap/>
            <w:vAlign w:val="center"/>
            <w:hideMark/>
          </w:tcPr>
          <w:p w14:paraId="37A5CEF3" w14:textId="77777777" w:rsidR="000D71EE" w:rsidRPr="00C4090D" w:rsidRDefault="000D71EE" w:rsidP="00665566">
            <w:pPr>
              <w:jc w:val="center"/>
              <w:rPr>
                <w:rFonts w:ascii="Arial" w:hAnsi="Arial" w:cs="Arial"/>
                <w:sz w:val="18"/>
                <w:szCs w:val="18"/>
              </w:rPr>
            </w:pPr>
            <w:r w:rsidRPr="00C4090D">
              <w:rPr>
                <w:rFonts w:ascii="Arial" w:hAnsi="Arial" w:cs="Arial"/>
                <w:sz w:val="18"/>
                <w:szCs w:val="18"/>
              </w:rPr>
              <w:t>40 940 125</w:t>
            </w:r>
            <w:r w:rsidR="00C4090D" w:rsidRPr="00C4090D">
              <w:rPr>
                <w:rFonts w:ascii="Arial" w:hAnsi="Arial" w:cs="Arial"/>
                <w:color w:val="000000"/>
                <w:sz w:val="18"/>
                <w:szCs w:val="18"/>
              </w:rPr>
              <w:t xml:space="preserve"> zł</w:t>
            </w:r>
          </w:p>
        </w:tc>
        <w:tc>
          <w:tcPr>
            <w:tcW w:w="1304" w:type="dxa"/>
            <w:noWrap/>
            <w:vAlign w:val="center"/>
            <w:hideMark/>
          </w:tcPr>
          <w:p w14:paraId="6F010D60" w14:textId="77777777" w:rsidR="000D71EE" w:rsidRPr="00C4090D" w:rsidRDefault="000D71EE" w:rsidP="00665566">
            <w:pPr>
              <w:jc w:val="center"/>
              <w:rPr>
                <w:rFonts w:ascii="Arial" w:hAnsi="Arial" w:cs="Arial"/>
                <w:sz w:val="18"/>
                <w:szCs w:val="18"/>
              </w:rPr>
            </w:pPr>
            <w:r w:rsidRPr="00C4090D">
              <w:rPr>
                <w:rFonts w:ascii="Arial" w:hAnsi="Arial" w:cs="Arial"/>
                <w:sz w:val="18"/>
                <w:szCs w:val="18"/>
              </w:rPr>
              <w:t>42 832 871</w:t>
            </w:r>
            <w:r w:rsidR="00C4090D" w:rsidRPr="00C4090D">
              <w:rPr>
                <w:rFonts w:ascii="Arial" w:hAnsi="Arial" w:cs="Arial"/>
                <w:color w:val="000000"/>
                <w:sz w:val="18"/>
                <w:szCs w:val="18"/>
              </w:rPr>
              <w:t xml:space="preserve"> zł</w:t>
            </w:r>
          </w:p>
        </w:tc>
        <w:tc>
          <w:tcPr>
            <w:tcW w:w="1304" w:type="dxa"/>
            <w:noWrap/>
            <w:vAlign w:val="center"/>
            <w:hideMark/>
          </w:tcPr>
          <w:p w14:paraId="166B188F" w14:textId="77777777" w:rsidR="000D71EE" w:rsidRPr="008078D8" w:rsidRDefault="000D71EE" w:rsidP="00665566">
            <w:pPr>
              <w:jc w:val="center"/>
              <w:rPr>
                <w:rFonts w:ascii="Arial" w:hAnsi="Arial" w:cs="Arial"/>
                <w:sz w:val="20"/>
                <w:szCs w:val="20"/>
              </w:rPr>
            </w:pPr>
            <w:r w:rsidRPr="008078D8">
              <w:rPr>
                <w:rFonts w:ascii="Arial" w:hAnsi="Arial" w:cs="Arial"/>
                <w:sz w:val="20"/>
                <w:szCs w:val="20"/>
              </w:rPr>
              <w:t>168,9%</w:t>
            </w:r>
          </w:p>
        </w:tc>
      </w:tr>
    </w:tbl>
    <w:p w14:paraId="1BA6EBB8" w14:textId="77777777" w:rsidR="00D47966" w:rsidRDefault="00584C96" w:rsidP="005C333B">
      <w:pPr>
        <w:spacing w:after="240" w:line="276" w:lineRule="auto"/>
        <w:jc w:val="left"/>
        <w:rPr>
          <w:rFonts w:ascii="Arial" w:hAnsi="Arial" w:cs="Arial"/>
          <w:sz w:val="20"/>
          <w:szCs w:val="20"/>
        </w:rPr>
      </w:pPr>
      <w:r w:rsidRPr="008078D8">
        <w:rPr>
          <w:rFonts w:ascii="Arial" w:hAnsi="Arial" w:cs="Arial"/>
          <w:sz w:val="20"/>
          <w:szCs w:val="20"/>
        </w:rPr>
        <w:t xml:space="preserve">Źródło: </w:t>
      </w:r>
      <w:r w:rsidR="007E4AD9">
        <w:rPr>
          <w:rFonts w:ascii="Arial" w:hAnsi="Arial" w:cs="Arial"/>
          <w:sz w:val="20"/>
          <w:szCs w:val="20"/>
        </w:rPr>
        <w:t>Rocznik Statystyczny Przemysłu</w:t>
      </w:r>
    </w:p>
    <w:p w14:paraId="6DADAE75" w14:textId="77777777" w:rsidR="007E4AD9" w:rsidRDefault="007E4AD9" w:rsidP="006157E1">
      <w:pPr>
        <w:spacing w:line="276" w:lineRule="auto"/>
        <w:jc w:val="left"/>
        <w:rPr>
          <w:rFonts w:ascii="Arial" w:hAnsi="Arial" w:cs="Arial"/>
          <w:sz w:val="22"/>
          <w:szCs w:val="22"/>
        </w:rPr>
      </w:pPr>
      <w:r>
        <w:rPr>
          <w:rFonts w:ascii="Arial" w:hAnsi="Arial" w:cs="Arial"/>
          <w:sz w:val="22"/>
          <w:szCs w:val="22"/>
        </w:rPr>
        <w:t xml:space="preserve">Także przychody sektora rosną. W latach 2015 – 2017 </w:t>
      </w:r>
      <w:r w:rsidR="00EF47A5" w:rsidRPr="00EF47A5">
        <w:rPr>
          <w:rFonts w:ascii="Arial" w:hAnsi="Arial" w:cs="Arial"/>
          <w:sz w:val="22"/>
          <w:szCs w:val="22"/>
        </w:rPr>
        <w:t>wzrost ten wyniósł w województwie łódzkim</w:t>
      </w:r>
      <w:r w:rsidR="00EF47A5" w:rsidRPr="00EF47A5" w:rsidDel="00EF47A5">
        <w:rPr>
          <w:rFonts w:ascii="Arial" w:hAnsi="Arial" w:cs="Arial"/>
          <w:sz w:val="22"/>
          <w:szCs w:val="22"/>
        </w:rPr>
        <w:t xml:space="preserve"> </w:t>
      </w:r>
      <w:r>
        <w:rPr>
          <w:rFonts w:ascii="Arial" w:hAnsi="Arial" w:cs="Arial"/>
          <w:sz w:val="22"/>
          <w:szCs w:val="22"/>
        </w:rPr>
        <w:t xml:space="preserve">ponad 12%. Choć należy zauważyć, że podniósł się także poziom kosztów </w:t>
      </w:r>
      <w:r>
        <w:rPr>
          <w:rFonts w:ascii="Arial" w:hAnsi="Arial" w:cs="Arial"/>
          <w:sz w:val="22"/>
          <w:szCs w:val="22"/>
        </w:rPr>
        <w:lastRenderedPageBreak/>
        <w:t>uzyskania przychodu</w:t>
      </w:r>
      <w:r w:rsidR="00EF47A5">
        <w:rPr>
          <w:rFonts w:ascii="Arial" w:hAnsi="Arial" w:cs="Arial"/>
          <w:sz w:val="22"/>
          <w:szCs w:val="22"/>
        </w:rPr>
        <w:t>,</w:t>
      </w:r>
      <w:r>
        <w:rPr>
          <w:rFonts w:ascii="Arial" w:hAnsi="Arial" w:cs="Arial"/>
          <w:sz w:val="22"/>
          <w:szCs w:val="22"/>
        </w:rPr>
        <w:t xml:space="preserve"> co </w:t>
      </w:r>
      <w:r w:rsidR="003D165F">
        <w:rPr>
          <w:rFonts w:ascii="Arial" w:hAnsi="Arial" w:cs="Arial"/>
          <w:sz w:val="22"/>
          <w:szCs w:val="22"/>
        </w:rPr>
        <w:t>można łączyć ze skokowym wzrostem cen paliwa w pierwszej połowie 2016 roku, ale także stopniowym wzrostem kosztów pracy.</w:t>
      </w:r>
    </w:p>
    <w:p w14:paraId="3B0ABCAF" w14:textId="0A641E13" w:rsidR="007E4AD9" w:rsidRPr="007E4AD9" w:rsidRDefault="007E4AD9" w:rsidP="005C333B">
      <w:pPr>
        <w:pStyle w:val="Legenda"/>
        <w:keepNext/>
        <w:spacing w:line="276" w:lineRule="auto"/>
        <w:jc w:val="left"/>
        <w:rPr>
          <w:b w:val="0"/>
          <w:bCs w:val="0"/>
          <w:color w:val="auto"/>
          <w:sz w:val="20"/>
          <w:szCs w:val="20"/>
        </w:rPr>
      </w:pPr>
      <w:bookmarkStart w:id="36" w:name="_Toc23963455"/>
      <w:r w:rsidRPr="007E4AD9">
        <w:rPr>
          <w:color w:val="auto"/>
          <w:sz w:val="20"/>
          <w:szCs w:val="20"/>
        </w:rPr>
        <w:t xml:space="preserve">Tabela </w:t>
      </w:r>
      <w:r w:rsidRPr="007E4AD9">
        <w:rPr>
          <w:color w:val="auto"/>
          <w:sz w:val="20"/>
          <w:szCs w:val="20"/>
        </w:rPr>
        <w:fldChar w:fldCharType="begin"/>
      </w:r>
      <w:r w:rsidRPr="007E4AD9">
        <w:rPr>
          <w:color w:val="auto"/>
          <w:sz w:val="20"/>
          <w:szCs w:val="20"/>
        </w:rPr>
        <w:instrText xml:space="preserve"> SEQ Tabela \* ARABIC </w:instrText>
      </w:r>
      <w:r w:rsidRPr="007E4AD9">
        <w:rPr>
          <w:color w:val="auto"/>
          <w:sz w:val="20"/>
          <w:szCs w:val="20"/>
        </w:rPr>
        <w:fldChar w:fldCharType="separate"/>
      </w:r>
      <w:r w:rsidR="007372C1">
        <w:rPr>
          <w:noProof/>
          <w:color w:val="auto"/>
          <w:sz w:val="20"/>
          <w:szCs w:val="20"/>
        </w:rPr>
        <w:t>11</w:t>
      </w:r>
      <w:r w:rsidRPr="007E4AD9">
        <w:rPr>
          <w:color w:val="auto"/>
          <w:sz w:val="20"/>
          <w:szCs w:val="20"/>
        </w:rPr>
        <w:fldChar w:fldCharType="end"/>
      </w:r>
      <w:r w:rsidRPr="007E4AD9">
        <w:rPr>
          <w:b w:val="0"/>
          <w:bCs w:val="0"/>
          <w:color w:val="auto"/>
          <w:sz w:val="20"/>
          <w:szCs w:val="20"/>
        </w:rPr>
        <w:t xml:space="preserve"> Przychody, koszty i wynik finansowy przedsiębiorstw branży TSL w województwie łódzki</w:t>
      </w:r>
      <w:r w:rsidR="00EF47A5">
        <w:rPr>
          <w:b w:val="0"/>
          <w:bCs w:val="0"/>
          <w:color w:val="auto"/>
          <w:sz w:val="20"/>
          <w:szCs w:val="20"/>
        </w:rPr>
        <w:t>m</w:t>
      </w:r>
      <w:r w:rsidRPr="007E4AD9">
        <w:rPr>
          <w:b w:val="0"/>
          <w:bCs w:val="0"/>
          <w:color w:val="auto"/>
          <w:sz w:val="20"/>
          <w:szCs w:val="20"/>
        </w:rPr>
        <w:t xml:space="preserve"> (lata 2015, 2016 i 2017)</w:t>
      </w:r>
      <w:bookmarkEnd w:id="36"/>
    </w:p>
    <w:tbl>
      <w:tblPr>
        <w:tblStyle w:val="Tabela-Siatka1"/>
        <w:tblW w:w="9154" w:type="dxa"/>
        <w:tblLook w:val="04A0" w:firstRow="1" w:lastRow="0" w:firstColumn="1" w:lastColumn="0" w:noHBand="0" w:noVBand="1"/>
      </w:tblPr>
      <w:tblGrid>
        <w:gridCol w:w="4390"/>
        <w:gridCol w:w="1191"/>
        <w:gridCol w:w="1191"/>
        <w:gridCol w:w="1191"/>
        <w:gridCol w:w="1191"/>
      </w:tblGrid>
      <w:tr w:rsidR="007E4AD9" w:rsidRPr="007E4AD9" w14:paraId="7FAB73BF" w14:textId="77777777" w:rsidTr="006157E1">
        <w:trPr>
          <w:trHeight w:val="300"/>
          <w:tblHeader/>
        </w:trPr>
        <w:tc>
          <w:tcPr>
            <w:tcW w:w="4390" w:type="dxa"/>
            <w:tcBorders>
              <w:top w:val="single" w:sz="4" w:space="0" w:color="FFFFFF" w:themeColor="background1"/>
              <w:left w:val="single" w:sz="4" w:space="0" w:color="FFFFFF" w:themeColor="background1"/>
              <w:bottom w:val="single" w:sz="4" w:space="0" w:color="00B0F0"/>
              <w:right w:val="single" w:sz="4" w:space="0" w:color="FFFFFF" w:themeColor="background1"/>
            </w:tcBorders>
            <w:shd w:val="clear" w:color="auto" w:fill="00B0F0"/>
            <w:noWrap/>
            <w:hideMark/>
          </w:tcPr>
          <w:p w14:paraId="25F55AEB" w14:textId="77777777" w:rsidR="007E4AD9" w:rsidRPr="007E4AD9" w:rsidRDefault="007E4AD9" w:rsidP="007E4AD9">
            <w:pPr>
              <w:rPr>
                <w:rFonts w:ascii="Arial" w:hAnsi="Arial" w:cs="Arial"/>
                <w:b/>
                <w:bCs/>
                <w:color w:val="FFFFFF" w:themeColor="background1"/>
                <w:sz w:val="20"/>
                <w:szCs w:val="20"/>
              </w:rPr>
            </w:pPr>
            <w:r w:rsidRPr="007E4AD9">
              <w:rPr>
                <w:rFonts w:ascii="Arial" w:hAnsi="Arial" w:cs="Arial"/>
                <w:b/>
                <w:bCs/>
                <w:color w:val="FFFFFF" w:themeColor="background1"/>
                <w:sz w:val="20"/>
                <w:szCs w:val="20"/>
              </w:rPr>
              <w:t>Wyszczególnienie</w:t>
            </w:r>
          </w:p>
        </w:tc>
        <w:tc>
          <w:tcPr>
            <w:tcW w:w="1191" w:type="dxa"/>
            <w:tcBorders>
              <w:top w:val="single" w:sz="4" w:space="0" w:color="FFFFFF" w:themeColor="background1"/>
              <w:left w:val="single" w:sz="4" w:space="0" w:color="FFFFFF" w:themeColor="background1"/>
              <w:bottom w:val="single" w:sz="4" w:space="0" w:color="00B0F0"/>
              <w:right w:val="single" w:sz="4" w:space="0" w:color="FFFFFF" w:themeColor="background1"/>
            </w:tcBorders>
            <w:shd w:val="clear" w:color="auto" w:fill="00B0F0"/>
            <w:noWrap/>
            <w:hideMark/>
          </w:tcPr>
          <w:p w14:paraId="50ADBEF0" w14:textId="77777777" w:rsidR="007E4AD9" w:rsidRPr="007E4AD9" w:rsidRDefault="007E4AD9" w:rsidP="007E4AD9">
            <w:pPr>
              <w:jc w:val="center"/>
              <w:rPr>
                <w:rFonts w:ascii="Arial" w:hAnsi="Arial" w:cs="Arial"/>
                <w:b/>
                <w:bCs/>
                <w:color w:val="FFFFFF" w:themeColor="background1"/>
                <w:sz w:val="20"/>
                <w:szCs w:val="20"/>
              </w:rPr>
            </w:pPr>
            <w:r w:rsidRPr="007E4AD9">
              <w:rPr>
                <w:rFonts w:ascii="Arial" w:hAnsi="Arial" w:cs="Arial"/>
                <w:b/>
                <w:bCs/>
                <w:color w:val="FFFFFF" w:themeColor="background1"/>
                <w:sz w:val="20"/>
                <w:szCs w:val="20"/>
              </w:rPr>
              <w:t>2015</w:t>
            </w:r>
          </w:p>
        </w:tc>
        <w:tc>
          <w:tcPr>
            <w:tcW w:w="1191" w:type="dxa"/>
            <w:tcBorders>
              <w:top w:val="single" w:sz="4" w:space="0" w:color="FFFFFF" w:themeColor="background1"/>
              <w:left w:val="single" w:sz="4" w:space="0" w:color="FFFFFF" w:themeColor="background1"/>
              <w:bottom w:val="single" w:sz="4" w:space="0" w:color="00B0F0"/>
              <w:right w:val="single" w:sz="4" w:space="0" w:color="FFFFFF" w:themeColor="background1"/>
            </w:tcBorders>
            <w:shd w:val="clear" w:color="auto" w:fill="00B0F0"/>
            <w:noWrap/>
            <w:hideMark/>
          </w:tcPr>
          <w:p w14:paraId="3482E7A9" w14:textId="77777777" w:rsidR="007E4AD9" w:rsidRPr="007E4AD9" w:rsidRDefault="007E4AD9" w:rsidP="007E4AD9">
            <w:pPr>
              <w:jc w:val="center"/>
              <w:rPr>
                <w:rFonts w:ascii="Arial" w:hAnsi="Arial" w:cs="Arial"/>
                <w:b/>
                <w:bCs/>
                <w:color w:val="FFFFFF" w:themeColor="background1"/>
                <w:sz w:val="20"/>
                <w:szCs w:val="20"/>
              </w:rPr>
            </w:pPr>
            <w:r w:rsidRPr="007E4AD9">
              <w:rPr>
                <w:rFonts w:ascii="Arial" w:hAnsi="Arial" w:cs="Arial"/>
                <w:b/>
                <w:bCs/>
                <w:color w:val="FFFFFF" w:themeColor="background1"/>
                <w:sz w:val="20"/>
                <w:szCs w:val="20"/>
              </w:rPr>
              <w:t>2016</w:t>
            </w:r>
          </w:p>
        </w:tc>
        <w:tc>
          <w:tcPr>
            <w:tcW w:w="1191" w:type="dxa"/>
            <w:tcBorders>
              <w:top w:val="single" w:sz="4" w:space="0" w:color="FFFFFF" w:themeColor="background1"/>
              <w:left w:val="single" w:sz="4" w:space="0" w:color="FFFFFF" w:themeColor="background1"/>
              <w:bottom w:val="single" w:sz="4" w:space="0" w:color="00B0F0"/>
              <w:right w:val="single" w:sz="4" w:space="0" w:color="FFFFFF" w:themeColor="background1"/>
            </w:tcBorders>
            <w:shd w:val="clear" w:color="auto" w:fill="00B0F0"/>
            <w:noWrap/>
            <w:hideMark/>
          </w:tcPr>
          <w:p w14:paraId="1CFE1C82" w14:textId="77777777" w:rsidR="007E4AD9" w:rsidRPr="007E4AD9" w:rsidRDefault="007E4AD9" w:rsidP="007E4AD9">
            <w:pPr>
              <w:jc w:val="center"/>
              <w:rPr>
                <w:rFonts w:ascii="Arial" w:hAnsi="Arial" w:cs="Arial"/>
                <w:b/>
                <w:bCs/>
                <w:color w:val="FFFFFF" w:themeColor="background1"/>
                <w:sz w:val="20"/>
                <w:szCs w:val="20"/>
              </w:rPr>
            </w:pPr>
            <w:r w:rsidRPr="007E4AD9">
              <w:rPr>
                <w:rFonts w:ascii="Arial" w:hAnsi="Arial" w:cs="Arial"/>
                <w:b/>
                <w:bCs/>
                <w:color w:val="FFFFFF" w:themeColor="background1"/>
                <w:sz w:val="20"/>
                <w:szCs w:val="20"/>
              </w:rPr>
              <w:t>2017</w:t>
            </w:r>
          </w:p>
        </w:tc>
        <w:tc>
          <w:tcPr>
            <w:tcW w:w="1191" w:type="dxa"/>
            <w:tcBorders>
              <w:top w:val="single" w:sz="4" w:space="0" w:color="FFFFFF" w:themeColor="background1"/>
              <w:left w:val="single" w:sz="4" w:space="0" w:color="FFFFFF" w:themeColor="background1"/>
              <w:bottom w:val="single" w:sz="4" w:space="0" w:color="00B0F0"/>
              <w:right w:val="single" w:sz="4" w:space="0" w:color="FFFFFF" w:themeColor="background1"/>
            </w:tcBorders>
            <w:shd w:val="clear" w:color="auto" w:fill="00B0F0"/>
          </w:tcPr>
          <w:p w14:paraId="5B986019" w14:textId="77777777" w:rsidR="007E4AD9" w:rsidRPr="007E4AD9" w:rsidRDefault="00C4090D" w:rsidP="007E4AD9">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Wzrost 201</w:t>
            </w:r>
            <w:r>
              <w:rPr>
                <w:rFonts w:ascii="Arial" w:hAnsi="Arial" w:cs="Arial"/>
                <w:b/>
                <w:bCs/>
                <w:color w:val="FFFFFF" w:themeColor="background1"/>
                <w:sz w:val="20"/>
                <w:szCs w:val="20"/>
              </w:rPr>
              <w:t>5</w:t>
            </w:r>
            <w:r w:rsidRPr="008078D8">
              <w:rPr>
                <w:rFonts w:ascii="Arial" w:hAnsi="Arial" w:cs="Arial"/>
                <w:b/>
                <w:bCs/>
                <w:color w:val="FFFFFF" w:themeColor="background1"/>
                <w:sz w:val="20"/>
                <w:szCs w:val="20"/>
              </w:rPr>
              <w:t>-2017 %</w:t>
            </w:r>
          </w:p>
        </w:tc>
      </w:tr>
      <w:tr w:rsidR="007E4AD9" w:rsidRPr="007E4AD9" w14:paraId="35C2F435" w14:textId="77777777" w:rsidTr="007E4AD9">
        <w:trPr>
          <w:trHeight w:val="300"/>
        </w:trPr>
        <w:tc>
          <w:tcPr>
            <w:tcW w:w="4390" w:type="dxa"/>
            <w:tcBorders>
              <w:top w:val="single" w:sz="4" w:space="0" w:color="00B0F0"/>
              <w:left w:val="nil"/>
              <w:bottom w:val="single" w:sz="4" w:space="0" w:color="00B0F0"/>
              <w:right w:val="single" w:sz="4" w:space="0" w:color="00B0F0"/>
            </w:tcBorders>
            <w:noWrap/>
            <w:vAlign w:val="center"/>
            <w:hideMark/>
          </w:tcPr>
          <w:p w14:paraId="6F847054" w14:textId="77777777" w:rsidR="007E4AD9" w:rsidRPr="007E4AD9" w:rsidRDefault="007E4AD9" w:rsidP="007E4AD9">
            <w:pPr>
              <w:rPr>
                <w:rFonts w:ascii="Arial" w:hAnsi="Arial" w:cs="Arial"/>
                <w:color w:val="000000"/>
                <w:sz w:val="20"/>
                <w:szCs w:val="20"/>
              </w:rPr>
            </w:pPr>
            <w:r w:rsidRPr="007E4AD9">
              <w:rPr>
                <w:rFonts w:ascii="Arial" w:hAnsi="Arial" w:cs="Arial"/>
                <w:color w:val="000000"/>
                <w:sz w:val="20"/>
                <w:szCs w:val="20"/>
              </w:rPr>
              <w:t>Przychody z całokształtu działalności</w:t>
            </w:r>
          </w:p>
        </w:tc>
        <w:tc>
          <w:tcPr>
            <w:tcW w:w="1191" w:type="dxa"/>
            <w:tcBorders>
              <w:top w:val="single" w:sz="4" w:space="0" w:color="00B0F0"/>
              <w:left w:val="single" w:sz="4" w:space="0" w:color="00B0F0"/>
              <w:bottom w:val="single" w:sz="4" w:space="0" w:color="00B0F0"/>
              <w:right w:val="single" w:sz="4" w:space="0" w:color="00B0F0"/>
            </w:tcBorders>
            <w:noWrap/>
            <w:vAlign w:val="center"/>
            <w:hideMark/>
          </w:tcPr>
          <w:p w14:paraId="46D62FCA"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4699,2</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single" w:sz="4" w:space="0" w:color="00B0F0"/>
            </w:tcBorders>
            <w:noWrap/>
            <w:vAlign w:val="center"/>
            <w:hideMark/>
          </w:tcPr>
          <w:p w14:paraId="21F43A2B"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4897,4</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nil"/>
            </w:tcBorders>
            <w:noWrap/>
            <w:vAlign w:val="center"/>
            <w:hideMark/>
          </w:tcPr>
          <w:p w14:paraId="316838AC"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5280,1</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nil"/>
            </w:tcBorders>
            <w:vAlign w:val="center"/>
          </w:tcPr>
          <w:p w14:paraId="0652E90B" w14:textId="77777777" w:rsidR="007E4AD9" w:rsidRPr="007E4AD9" w:rsidRDefault="007E4AD9" w:rsidP="007E4AD9">
            <w:pPr>
              <w:jc w:val="center"/>
              <w:rPr>
                <w:rFonts w:ascii="Arial" w:hAnsi="Arial" w:cs="Arial"/>
                <w:color w:val="000000"/>
                <w:sz w:val="20"/>
                <w:szCs w:val="20"/>
              </w:rPr>
            </w:pPr>
            <w:r w:rsidRPr="007E4AD9">
              <w:rPr>
                <w:rFonts w:ascii="Arial" w:hAnsi="Arial" w:cs="Arial"/>
                <w:sz w:val="20"/>
                <w:szCs w:val="20"/>
              </w:rPr>
              <w:t>112,4%</w:t>
            </w:r>
          </w:p>
        </w:tc>
      </w:tr>
      <w:tr w:rsidR="007E4AD9" w:rsidRPr="007E4AD9" w14:paraId="1D625CE7" w14:textId="77777777" w:rsidTr="007E4AD9">
        <w:trPr>
          <w:trHeight w:val="300"/>
        </w:trPr>
        <w:tc>
          <w:tcPr>
            <w:tcW w:w="4390" w:type="dxa"/>
            <w:tcBorders>
              <w:top w:val="single" w:sz="4" w:space="0" w:color="00B0F0"/>
              <w:left w:val="nil"/>
              <w:bottom w:val="single" w:sz="4" w:space="0" w:color="00B0F0"/>
              <w:right w:val="single" w:sz="4" w:space="0" w:color="00B0F0"/>
            </w:tcBorders>
            <w:noWrap/>
            <w:vAlign w:val="center"/>
            <w:hideMark/>
          </w:tcPr>
          <w:p w14:paraId="131F6B59" w14:textId="77777777" w:rsidR="007E4AD9" w:rsidRPr="007E4AD9" w:rsidRDefault="007E4AD9" w:rsidP="007E4AD9">
            <w:pPr>
              <w:rPr>
                <w:rFonts w:ascii="Arial" w:hAnsi="Arial" w:cs="Arial"/>
                <w:color w:val="000000"/>
                <w:sz w:val="20"/>
                <w:szCs w:val="20"/>
              </w:rPr>
            </w:pPr>
            <w:r w:rsidRPr="007E4AD9">
              <w:rPr>
                <w:rFonts w:ascii="Arial" w:hAnsi="Arial" w:cs="Arial"/>
                <w:color w:val="000000"/>
                <w:sz w:val="20"/>
                <w:szCs w:val="20"/>
              </w:rPr>
              <w:t>Koszty uzyskania przychodów z całokształtu działalności</w:t>
            </w:r>
          </w:p>
        </w:tc>
        <w:tc>
          <w:tcPr>
            <w:tcW w:w="1191" w:type="dxa"/>
            <w:tcBorders>
              <w:top w:val="single" w:sz="4" w:space="0" w:color="00B0F0"/>
              <w:left w:val="single" w:sz="4" w:space="0" w:color="00B0F0"/>
              <w:bottom w:val="single" w:sz="4" w:space="0" w:color="00B0F0"/>
              <w:right w:val="single" w:sz="4" w:space="0" w:color="00B0F0"/>
            </w:tcBorders>
            <w:noWrap/>
            <w:vAlign w:val="center"/>
            <w:hideMark/>
          </w:tcPr>
          <w:p w14:paraId="376603DC"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4533,2</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single" w:sz="4" w:space="0" w:color="00B0F0"/>
            </w:tcBorders>
            <w:noWrap/>
            <w:vAlign w:val="center"/>
            <w:hideMark/>
          </w:tcPr>
          <w:p w14:paraId="5FAED02F"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4725,5</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nil"/>
            </w:tcBorders>
            <w:noWrap/>
            <w:vAlign w:val="center"/>
            <w:hideMark/>
          </w:tcPr>
          <w:p w14:paraId="50757CEE"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5173,7</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nil"/>
            </w:tcBorders>
            <w:vAlign w:val="center"/>
          </w:tcPr>
          <w:p w14:paraId="464698D7" w14:textId="77777777" w:rsidR="007E4AD9" w:rsidRPr="007E4AD9" w:rsidRDefault="007E4AD9" w:rsidP="007E4AD9">
            <w:pPr>
              <w:jc w:val="center"/>
              <w:rPr>
                <w:rFonts w:ascii="Arial" w:hAnsi="Arial" w:cs="Arial"/>
                <w:color w:val="000000"/>
                <w:sz w:val="20"/>
                <w:szCs w:val="20"/>
              </w:rPr>
            </w:pPr>
            <w:r w:rsidRPr="007E4AD9">
              <w:rPr>
                <w:rFonts w:ascii="Arial" w:hAnsi="Arial" w:cs="Arial"/>
                <w:sz w:val="20"/>
                <w:szCs w:val="20"/>
              </w:rPr>
              <w:t>114,1%</w:t>
            </w:r>
          </w:p>
        </w:tc>
      </w:tr>
      <w:tr w:rsidR="007E4AD9" w:rsidRPr="007E4AD9" w14:paraId="4CBCC7F5" w14:textId="77777777" w:rsidTr="007E4AD9">
        <w:trPr>
          <w:trHeight w:val="300"/>
        </w:trPr>
        <w:tc>
          <w:tcPr>
            <w:tcW w:w="4390" w:type="dxa"/>
            <w:tcBorders>
              <w:top w:val="single" w:sz="4" w:space="0" w:color="00B0F0"/>
              <w:left w:val="nil"/>
              <w:bottom w:val="single" w:sz="4" w:space="0" w:color="00B0F0"/>
              <w:right w:val="single" w:sz="4" w:space="0" w:color="00B0F0"/>
            </w:tcBorders>
            <w:noWrap/>
            <w:vAlign w:val="center"/>
            <w:hideMark/>
          </w:tcPr>
          <w:p w14:paraId="6192D9DD" w14:textId="77777777" w:rsidR="007E4AD9" w:rsidRPr="007E4AD9" w:rsidRDefault="007E4AD9" w:rsidP="007E4AD9">
            <w:pPr>
              <w:rPr>
                <w:rFonts w:ascii="Arial" w:hAnsi="Arial" w:cs="Arial"/>
                <w:color w:val="000000"/>
                <w:sz w:val="20"/>
                <w:szCs w:val="20"/>
              </w:rPr>
            </w:pPr>
            <w:r w:rsidRPr="007E4AD9">
              <w:rPr>
                <w:rFonts w:ascii="Arial" w:hAnsi="Arial" w:cs="Arial"/>
                <w:color w:val="000000"/>
                <w:sz w:val="20"/>
                <w:szCs w:val="20"/>
              </w:rPr>
              <w:t>Wynik finansowy brutto</w:t>
            </w:r>
          </w:p>
        </w:tc>
        <w:tc>
          <w:tcPr>
            <w:tcW w:w="1191" w:type="dxa"/>
            <w:tcBorders>
              <w:top w:val="single" w:sz="4" w:space="0" w:color="00B0F0"/>
              <w:left w:val="single" w:sz="4" w:space="0" w:color="00B0F0"/>
              <w:bottom w:val="single" w:sz="4" w:space="0" w:color="00B0F0"/>
              <w:right w:val="single" w:sz="4" w:space="0" w:color="00B0F0"/>
            </w:tcBorders>
            <w:noWrap/>
            <w:vAlign w:val="center"/>
            <w:hideMark/>
          </w:tcPr>
          <w:p w14:paraId="59BCEC38"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166</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single" w:sz="4" w:space="0" w:color="00B0F0"/>
            </w:tcBorders>
            <w:noWrap/>
            <w:vAlign w:val="center"/>
            <w:hideMark/>
          </w:tcPr>
          <w:p w14:paraId="3FBF00A0"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171,9</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nil"/>
            </w:tcBorders>
            <w:noWrap/>
            <w:vAlign w:val="center"/>
            <w:hideMark/>
          </w:tcPr>
          <w:p w14:paraId="1D87E3A0" w14:textId="77777777" w:rsidR="007E4AD9" w:rsidRPr="007E4AD9" w:rsidRDefault="007E4AD9" w:rsidP="007E4AD9">
            <w:pPr>
              <w:jc w:val="center"/>
              <w:rPr>
                <w:rFonts w:ascii="Arial" w:hAnsi="Arial" w:cs="Arial"/>
                <w:color w:val="000000"/>
                <w:sz w:val="20"/>
                <w:szCs w:val="20"/>
              </w:rPr>
            </w:pPr>
            <w:r w:rsidRPr="007E4AD9">
              <w:rPr>
                <w:rFonts w:ascii="Arial" w:hAnsi="Arial" w:cs="Arial"/>
                <w:color w:val="000000"/>
                <w:sz w:val="20"/>
                <w:szCs w:val="20"/>
              </w:rPr>
              <w:t>106,4</w:t>
            </w:r>
            <w:r w:rsidR="00C4090D">
              <w:rPr>
                <w:rFonts w:ascii="Arial" w:hAnsi="Arial" w:cs="Arial"/>
                <w:color w:val="000000"/>
                <w:sz w:val="20"/>
                <w:szCs w:val="20"/>
              </w:rPr>
              <w:t xml:space="preserve"> zł</w:t>
            </w:r>
          </w:p>
        </w:tc>
        <w:tc>
          <w:tcPr>
            <w:tcW w:w="1191" w:type="dxa"/>
            <w:tcBorders>
              <w:top w:val="single" w:sz="4" w:space="0" w:color="00B0F0"/>
              <w:left w:val="single" w:sz="4" w:space="0" w:color="00B0F0"/>
              <w:bottom w:val="single" w:sz="4" w:space="0" w:color="00B0F0"/>
              <w:right w:val="nil"/>
            </w:tcBorders>
            <w:vAlign w:val="center"/>
          </w:tcPr>
          <w:p w14:paraId="01344161" w14:textId="77777777" w:rsidR="007E4AD9" w:rsidRPr="007E4AD9" w:rsidRDefault="007E4AD9" w:rsidP="007E4AD9">
            <w:pPr>
              <w:jc w:val="center"/>
              <w:rPr>
                <w:rFonts w:ascii="Arial" w:hAnsi="Arial" w:cs="Arial"/>
                <w:color w:val="000000"/>
                <w:sz w:val="20"/>
                <w:szCs w:val="20"/>
              </w:rPr>
            </w:pPr>
            <w:r w:rsidRPr="007E4AD9">
              <w:rPr>
                <w:rFonts w:ascii="Arial" w:hAnsi="Arial" w:cs="Arial"/>
                <w:sz w:val="20"/>
                <w:szCs w:val="20"/>
              </w:rPr>
              <w:t>64,1%</w:t>
            </w:r>
          </w:p>
        </w:tc>
      </w:tr>
    </w:tbl>
    <w:p w14:paraId="014FD1CF" w14:textId="77777777" w:rsidR="007E4AD9" w:rsidRPr="007E4AD9" w:rsidRDefault="007E4AD9" w:rsidP="005C333B">
      <w:pPr>
        <w:spacing w:after="240" w:line="276" w:lineRule="auto"/>
        <w:jc w:val="left"/>
        <w:rPr>
          <w:rFonts w:ascii="Arial" w:hAnsi="Arial" w:cs="Arial"/>
          <w:sz w:val="20"/>
          <w:szCs w:val="20"/>
        </w:rPr>
      </w:pPr>
      <w:r w:rsidRPr="007E4AD9">
        <w:rPr>
          <w:rFonts w:ascii="Arial" w:hAnsi="Arial" w:cs="Arial"/>
          <w:sz w:val="20"/>
          <w:szCs w:val="20"/>
        </w:rPr>
        <w:t>Źródło: Rocznik Statystyczny Województwa Łódzkiego 201</w:t>
      </w:r>
      <w:r>
        <w:rPr>
          <w:rFonts w:ascii="Arial" w:hAnsi="Arial" w:cs="Arial"/>
          <w:sz w:val="20"/>
          <w:szCs w:val="20"/>
        </w:rPr>
        <w:t>8</w:t>
      </w:r>
      <w:r w:rsidRPr="007E4AD9">
        <w:rPr>
          <w:rFonts w:ascii="Arial" w:hAnsi="Arial" w:cs="Arial"/>
          <w:sz w:val="20"/>
          <w:szCs w:val="20"/>
        </w:rPr>
        <w:t xml:space="preserve"> rok</w:t>
      </w:r>
      <w:r>
        <w:rPr>
          <w:rFonts w:ascii="Arial" w:hAnsi="Arial" w:cs="Arial"/>
          <w:sz w:val="20"/>
          <w:szCs w:val="20"/>
        </w:rPr>
        <w:t xml:space="preserve">, </w:t>
      </w:r>
      <w:r w:rsidRPr="007E4AD9">
        <w:rPr>
          <w:rFonts w:ascii="Arial" w:hAnsi="Arial" w:cs="Arial"/>
          <w:sz w:val="20"/>
          <w:szCs w:val="20"/>
        </w:rPr>
        <w:t>Rocznik Statystyczny Województwa Łódzkiego 201</w:t>
      </w:r>
      <w:r>
        <w:rPr>
          <w:rFonts w:ascii="Arial" w:hAnsi="Arial" w:cs="Arial"/>
          <w:sz w:val="20"/>
          <w:szCs w:val="20"/>
        </w:rPr>
        <w:t>7</w:t>
      </w:r>
      <w:r w:rsidRPr="007E4AD9">
        <w:rPr>
          <w:rFonts w:ascii="Arial" w:hAnsi="Arial" w:cs="Arial"/>
          <w:sz w:val="20"/>
          <w:szCs w:val="20"/>
        </w:rPr>
        <w:t xml:space="preserve"> rok</w:t>
      </w:r>
      <w:r>
        <w:rPr>
          <w:rFonts w:ascii="Arial" w:hAnsi="Arial" w:cs="Arial"/>
          <w:sz w:val="20"/>
          <w:szCs w:val="20"/>
        </w:rPr>
        <w:t xml:space="preserve">, </w:t>
      </w:r>
      <w:r w:rsidRPr="007E4AD9">
        <w:rPr>
          <w:rFonts w:ascii="Arial" w:hAnsi="Arial" w:cs="Arial"/>
          <w:sz w:val="20"/>
          <w:szCs w:val="20"/>
        </w:rPr>
        <w:t>Rocznik Statystyczny Województwa Łódzkiego 201</w:t>
      </w:r>
      <w:r>
        <w:rPr>
          <w:rFonts w:ascii="Arial" w:hAnsi="Arial" w:cs="Arial"/>
          <w:sz w:val="20"/>
          <w:szCs w:val="20"/>
        </w:rPr>
        <w:t>6</w:t>
      </w:r>
      <w:r w:rsidRPr="007E4AD9">
        <w:rPr>
          <w:rFonts w:ascii="Arial" w:hAnsi="Arial" w:cs="Arial"/>
          <w:sz w:val="20"/>
          <w:szCs w:val="20"/>
        </w:rPr>
        <w:t xml:space="preserve"> rok</w:t>
      </w:r>
    </w:p>
    <w:p w14:paraId="6E309BEF" w14:textId="77777777" w:rsidR="009A2DCA" w:rsidRPr="008078D8" w:rsidRDefault="00665566" w:rsidP="006157E1">
      <w:pPr>
        <w:spacing w:line="276" w:lineRule="auto"/>
        <w:jc w:val="left"/>
        <w:rPr>
          <w:rFonts w:ascii="Arial" w:hAnsi="Arial" w:cs="Arial"/>
          <w:sz w:val="22"/>
          <w:szCs w:val="22"/>
        </w:rPr>
      </w:pPr>
      <w:r w:rsidRPr="008078D8">
        <w:rPr>
          <w:rFonts w:ascii="Arial" w:hAnsi="Arial" w:cs="Arial"/>
          <w:sz w:val="22"/>
          <w:szCs w:val="22"/>
        </w:rPr>
        <w:t xml:space="preserve">Rozwój każdej branży, w tym także branży TSL, jest </w:t>
      </w:r>
      <w:r w:rsidR="005F6B99" w:rsidRPr="008078D8">
        <w:rPr>
          <w:rFonts w:ascii="Arial" w:hAnsi="Arial" w:cs="Arial"/>
          <w:sz w:val="22"/>
          <w:szCs w:val="22"/>
        </w:rPr>
        <w:t>powiązany</w:t>
      </w:r>
      <w:r w:rsidRPr="008078D8">
        <w:rPr>
          <w:rFonts w:ascii="Arial" w:hAnsi="Arial" w:cs="Arial"/>
          <w:sz w:val="22"/>
          <w:szCs w:val="22"/>
        </w:rPr>
        <w:t xml:space="preserve"> z dwoma </w:t>
      </w:r>
      <w:r w:rsidR="003F1C75" w:rsidRPr="008078D8">
        <w:rPr>
          <w:rFonts w:ascii="Arial" w:hAnsi="Arial" w:cs="Arial"/>
          <w:sz w:val="22"/>
          <w:szCs w:val="22"/>
        </w:rPr>
        <w:t>procesami</w:t>
      </w:r>
      <w:r w:rsidRPr="008078D8">
        <w:rPr>
          <w:rFonts w:ascii="Arial" w:hAnsi="Arial" w:cs="Arial"/>
          <w:sz w:val="22"/>
          <w:szCs w:val="22"/>
        </w:rPr>
        <w:t xml:space="preserve">: </w:t>
      </w:r>
      <w:r w:rsidR="003F1C75" w:rsidRPr="008078D8">
        <w:rPr>
          <w:rFonts w:ascii="Arial" w:hAnsi="Arial" w:cs="Arial"/>
          <w:sz w:val="22"/>
          <w:szCs w:val="22"/>
        </w:rPr>
        <w:t xml:space="preserve">wzrostem </w:t>
      </w:r>
      <w:r w:rsidRPr="008078D8">
        <w:rPr>
          <w:rFonts w:ascii="Arial" w:hAnsi="Arial" w:cs="Arial"/>
          <w:sz w:val="22"/>
          <w:szCs w:val="22"/>
        </w:rPr>
        <w:t>popyt</w:t>
      </w:r>
      <w:r w:rsidR="003F1C75" w:rsidRPr="008078D8">
        <w:rPr>
          <w:rFonts w:ascii="Arial" w:hAnsi="Arial" w:cs="Arial"/>
          <w:sz w:val="22"/>
          <w:szCs w:val="22"/>
        </w:rPr>
        <w:t>u</w:t>
      </w:r>
      <w:r w:rsidRPr="008078D8">
        <w:rPr>
          <w:rFonts w:ascii="Arial" w:hAnsi="Arial" w:cs="Arial"/>
          <w:sz w:val="22"/>
          <w:szCs w:val="22"/>
        </w:rPr>
        <w:t xml:space="preserve"> na </w:t>
      </w:r>
      <w:r w:rsidR="00221A96" w:rsidRPr="008078D8">
        <w:rPr>
          <w:rFonts w:ascii="Arial" w:hAnsi="Arial" w:cs="Arial"/>
          <w:sz w:val="22"/>
          <w:szCs w:val="22"/>
        </w:rPr>
        <w:t xml:space="preserve">jej </w:t>
      </w:r>
      <w:r w:rsidRPr="008078D8">
        <w:rPr>
          <w:rFonts w:ascii="Arial" w:hAnsi="Arial" w:cs="Arial"/>
          <w:sz w:val="22"/>
          <w:szCs w:val="22"/>
        </w:rPr>
        <w:t>usługi</w:t>
      </w:r>
      <w:r w:rsidR="00221A96" w:rsidRPr="008078D8">
        <w:rPr>
          <w:rFonts w:ascii="Arial" w:hAnsi="Arial" w:cs="Arial"/>
          <w:sz w:val="22"/>
          <w:szCs w:val="22"/>
        </w:rPr>
        <w:t xml:space="preserve"> (np. rosnącego popytu na usługi transportowe)</w:t>
      </w:r>
      <w:r w:rsidRPr="008078D8">
        <w:rPr>
          <w:rFonts w:ascii="Arial" w:hAnsi="Arial" w:cs="Arial"/>
          <w:sz w:val="22"/>
          <w:szCs w:val="22"/>
        </w:rPr>
        <w:t xml:space="preserve"> i </w:t>
      </w:r>
      <w:r w:rsidR="00221A96" w:rsidRPr="008078D8">
        <w:rPr>
          <w:rFonts w:ascii="Arial" w:hAnsi="Arial" w:cs="Arial"/>
          <w:sz w:val="22"/>
          <w:szCs w:val="22"/>
        </w:rPr>
        <w:t xml:space="preserve">możliwości </w:t>
      </w:r>
      <w:r w:rsidRPr="008078D8">
        <w:rPr>
          <w:rFonts w:ascii="Arial" w:hAnsi="Arial" w:cs="Arial"/>
          <w:sz w:val="22"/>
          <w:szCs w:val="22"/>
        </w:rPr>
        <w:t xml:space="preserve">efektywnego ich </w:t>
      </w:r>
      <w:r w:rsidR="00221A96" w:rsidRPr="008078D8">
        <w:rPr>
          <w:rFonts w:ascii="Arial" w:hAnsi="Arial" w:cs="Arial"/>
          <w:sz w:val="22"/>
          <w:szCs w:val="22"/>
        </w:rPr>
        <w:t>zaspokajania (np. dzięki posiadaniu wystarczającej floty transportowej i</w:t>
      </w:r>
      <w:r w:rsidR="00AC3398" w:rsidRPr="008078D8">
        <w:rPr>
          <w:rFonts w:ascii="Arial" w:hAnsi="Arial" w:cs="Arial"/>
          <w:sz w:val="22"/>
          <w:szCs w:val="22"/>
        </w:rPr>
        <w:t> </w:t>
      </w:r>
      <w:r w:rsidR="00221A96" w:rsidRPr="008078D8">
        <w:rPr>
          <w:rFonts w:ascii="Arial" w:hAnsi="Arial" w:cs="Arial"/>
          <w:sz w:val="22"/>
          <w:szCs w:val="22"/>
        </w:rPr>
        <w:t>wykwalifikowanych kadr)</w:t>
      </w:r>
      <w:r w:rsidRPr="008078D8">
        <w:rPr>
          <w:rFonts w:ascii="Arial" w:hAnsi="Arial" w:cs="Arial"/>
          <w:sz w:val="22"/>
          <w:szCs w:val="22"/>
        </w:rPr>
        <w:t xml:space="preserve">. Przytaczane we wstępie dokumenty strategiczne </w:t>
      </w:r>
      <w:r w:rsidR="002B0A4B" w:rsidRPr="008078D8">
        <w:rPr>
          <w:rFonts w:ascii="Arial" w:hAnsi="Arial" w:cs="Arial"/>
          <w:sz w:val="22"/>
          <w:szCs w:val="22"/>
        </w:rPr>
        <w:t>podkreślały</w:t>
      </w:r>
      <w:r w:rsidRPr="008078D8">
        <w:rPr>
          <w:rFonts w:ascii="Arial" w:hAnsi="Arial" w:cs="Arial"/>
          <w:sz w:val="22"/>
          <w:szCs w:val="22"/>
        </w:rPr>
        <w:t xml:space="preserve"> istotne mocne strony województwa łódzkiego w kontekście rozwoju działalności transportowej, spedycyjnej </w:t>
      </w:r>
      <w:r w:rsidR="00AF31D1" w:rsidRPr="008078D8">
        <w:rPr>
          <w:rFonts w:ascii="Arial" w:hAnsi="Arial" w:cs="Arial"/>
          <w:sz w:val="22"/>
          <w:szCs w:val="22"/>
        </w:rPr>
        <w:t>i</w:t>
      </w:r>
      <w:r w:rsidR="00AF31D1">
        <w:rPr>
          <w:rFonts w:ascii="Arial" w:hAnsi="Arial" w:cs="Arial"/>
          <w:sz w:val="22"/>
          <w:szCs w:val="22"/>
        </w:rPr>
        <w:t> </w:t>
      </w:r>
      <w:r w:rsidRPr="008078D8">
        <w:rPr>
          <w:rFonts w:ascii="Arial" w:hAnsi="Arial" w:cs="Arial"/>
          <w:sz w:val="22"/>
          <w:szCs w:val="22"/>
        </w:rPr>
        <w:t xml:space="preserve">logistycznej. Centralne położenie, dostęp do kluczowych krajowych i międzynarodowych szlaków komunikacyjnych są </w:t>
      </w:r>
      <w:r w:rsidR="003F1C75" w:rsidRPr="008078D8">
        <w:rPr>
          <w:rFonts w:ascii="Arial" w:hAnsi="Arial" w:cs="Arial"/>
          <w:sz w:val="22"/>
          <w:szCs w:val="22"/>
        </w:rPr>
        <w:t xml:space="preserve">atutami budującymi przewagę łódzkich przedsiębiorców </w:t>
      </w:r>
      <w:r w:rsidR="00AF31D1" w:rsidRPr="008078D8">
        <w:rPr>
          <w:rFonts w:ascii="Arial" w:hAnsi="Arial" w:cs="Arial"/>
          <w:sz w:val="22"/>
          <w:szCs w:val="22"/>
        </w:rPr>
        <w:t>nad</w:t>
      </w:r>
      <w:r w:rsidR="00AF31D1">
        <w:rPr>
          <w:rFonts w:ascii="Arial" w:hAnsi="Arial" w:cs="Arial"/>
          <w:sz w:val="22"/>
          <w:szCs w:val="22"/>
        </w:rPr>
        <w:t> </w:t>
      </w:r>
      <w:r w:rsidR="00AF31D1" w:rsidRPr="008078D8">
        <w:rPr>
          <w:rFonts w:ascii="Arial" w:hAnsi="Arial" w:cs="Arial"/>
          <w:sz w:val="22"/>
          <w:szCs w:val="22"/>
        </w:rPr>
        <w:t>ich</w:t>
      </w:r>
      <w:r w:rsidR="00AF31D1">
        <w:rPr>
          <w:rFonts w:ascii="Arial" w:hAnsi="Arial" w:cs="Arial"/>
          <w:sz w:val="22"/>
          <w:szCs w:val="22"/>
        </w:rPr>
        <w:t> </w:t>
      </w:r>
      <w:r w:rsidR="003F1C75" w:rsidRPr="008078D8">
        <w:rPr>
          <w:rFonts w:ascii="Arial" w:hAnsi="Arial" w:cs="Arial"/>
          <w:sz w:val="22"/>
          <w:szCs w:val="22"/>
        </w:rPr>
        <w:t>konkurentami z innych województw.</w:t>
      </w:r>
      <w:r w:rsidR="005F6B99" w:rsidRPr="008078D8">
        <w:rPr>
          <w:rFonts w:ascii="Arial" w:hAnsi="Arial" w:cs="Arial"/>
          <w:sz w:val="22"/>
          <w:szCs w:val="22"/>
        </w:rPr>
        <w:t xml:space="preserve"> </w:t>
      </w:r>
      <w:r w:rsidR="003F1C75" w:rsidRPr="008078D8">
        <w:rPr>
          <w:rFonts w:ascii="Arial" w:hAnsi="Arial" w:cs="Arial"/>
          <w:sz w:val="22"/>
          <w:szCs w:val="22"/>
        </w:rPr>
        <w:t xml:space="preserve">Mając dostęp </w:t>
      </w:r>
      <w:r w:rsidR="00AC3398" w:rsidRPr="008078D8">
        <w:rPr>
          <w:rFonts w:ascii="Arial" w:hAnsi="Arial" w:cs="Arial"/>
          <w:sz w:val="22"/>
          <w:szCs w:val="22"/>
        </w:rPr>
        <w:t>do </w:t>
      </w:r>
      <w:r w:rsidR="003F1C75" w:rsidRPr="008078D8">
        <w:rPr>
          <w:rFonts w:ascii="Arial" w:hAnsi="Arial" w:cs="Arial"/>
          <w:sz w:val="22"/>
          <w:szCs w:val="22"/>
        </w:rPr>
        <w:t xml:space="preserve">rozwiniętej sieci komunikacyjnej </w:t>
      </w:r>
      <w:r w:rsidR="005F6B99" w:rsidRPr="008078D8">
        <w:rPr>
          <w:rFonts w:ascii="Arial" w:hAnsi="Arial" w:cs="Arial"/>
          <w:sz w:val="22"/>
          <w:szCs w:val="22"/>
        </w:rPr>
        <w:t xml:space="preserve">możliwość </w:t>
      </w:r>
      <w:r w:rsidR="003F1C75" w:rsidRPr="008078D8">
        <w:rPr>
          <w:rFonts w:ascii="Arial" w:hAnsi="Arial" w:cs="Arial"/>
          <w:sz w:val="22"/>
          <w:szCs w:val="22"/>
        </w:rPr>
        <w:t>efektywne</w:t>
      </w:r>
      <w:r w:rsidR="005F6B99" w:rsidRPr="008078D8">
        <w:rPr>
          <w:rFonts w:ascii="Arial" w:hAnsi="Arial" w:cs="Arial"/>
          <w:sz w:val="22"/>
          <w:szCs w:val="22"/>
        </w:rPr>
        <w:t>go</w:t>
      </w:r>
      <w:r w:rsidR="003F1C75" w:rsidRPr="008078D8">
        <w:rPr>
          <w:rFonts w:ascii="Arial" w:hAnsi="Arial" w:cs="Arial"/>
          <w:sz w:val="22"/>
          <w:szCs w:val="22"/>
        </w:rPr>
        <w:t xml:space="preserve"> zaspokojeni</w:t>
      </w:r>
      <w:r w:rsidR="005F6B99" w:rsidRPr="008078D8">
        <w:rPr>
          <w:rFonts w:ascii="Arial" w:hAnsi="Arial" w:cs="Arial"/>
          <w:sz w:val="22"/>
          <w:szCs w:val="22"/>
        </w:rPr>
        <w:t>a</w:t>
      </w:r>
      <w:r w:rsidR="003F1C75" w:rsidRPr="008078D8">
        <w:rPr>
          <w:rFonts w:ascii="Arial" w:hAnsi="Arial" w:cs="Arial"/>
          <w:sz w:val="22"/>
          <w:szCs w:val="22"/>
        </w:rPr>
        <w:t xml:space="preserve"> rosnącego popytu w przypadku sektora TSL jest zatem ściśle </w:t>
      </w:r>
      <w:r w:rsidR="005F6B99" w:rsidRPr="008078D8">
        <w:rPr>
          <w:rFonts w:ascii="Arial" w:hAnsi="Arial" w:cs="Arial"/>
          <w:sz w:val="22"/>
          <w:szCs w:val="22"/>
        </w:rPr>
        <w:t xml:space="preserve">uzależniona od </w:t>
      </w:r>
      <w:r w:rsidR="003F1C75" w:rsidRPr="008078D8">
        <w:rPr>
          <w:rFonts w:ascii="Arial" w:hAnsi="Arial" w:cs="Arial"/>
          <w:sz w:val="22"/>
          <w:szCs w:val="22"/>
        </w:rPr>
        <w:t>posiadani</w:t>
      </w:r>
      <w:r w:rsidR="005F6B99" w:rsidRPr="008078D8">
        <w:rPr>
          <w:rFonts w:ascii="Arial" w:hAnsi="Arial" w:cs="Arial"/>
          <w:sz w:val="22"/>
          <w:szCs w:val="22"/>
        </w:rPr>
        <w:t>a</w:t>
      </w:r>
      <w:r w:rsidR="003F1C75" w:rsidRPr="008078D8">
        <w:rPr>
          <w:rFonts w:ascii="Arial" w:hAnsi="Arial" w:cs="Arial"/>
          <w:sz w:val="22"/>
          <w:szCs w:val="22"/>
        </w:rPr>
        <w:t xml:space="preserve"> dostatecznej liczby wykwalifikowanych pracowników. </w:t>
      </w:r>
      <w:r w:rsidR="00AF31D1" w:rsidRPr="008078D8">
        <w:rPr>
          <w:rFonts w:ascii="Arial" w:hAnsi="Arial" w:cs="Arial"/>
          <w:sz w:val="22"/>
          <w:szCs w:val="22"/>
        </w:rPr>
        <w:t>Na</w:t>
      </w:r>
      <w:r w:rsidR="00AF31D1">
        <w:rPr>
          <w:rFonts w:ascii="Arial" w:hAnsi="Arial" w:cs="Arial"/>
          <w:sz w:val="22"/>
          <w:szCs w:val="22"/>
        </w:rPr>
        <w:t> </w:t>
      </w:r>
      <w:r w:rsidR="003F1C75" w:rsidRPr="008078D8">
        <w:rPr>
          <w:rFonts w:ascii="Arial" w:hAnsi="Arial" w:cs="Arial"/>
          <w:sz w:val="22"/>
          <w:szCs w:val="22"/>
        </w:rPr>
        <w:t xml:space="preserve">obecnym etapie rozwoju technicznego innowacyjne rozwiązania wspierające funkcjonowanie sektora mają ograniczone zastosowanie. </w:t>
      </w:r>
      <w:r w:rsidR="00AC3398" w:rsidRPr="008078D8">
        <w:rPr>
          <w:rFonts w:ascii="Arial" w:hAnsi="Arial" w:cs="Arial"/>
          <w:sz w:val="22"/>
          <w:szCs w:val="22"/>
        </w:rPr>
        <w:t>W </w:t>
      </w:r>
      <w:r w:rsidR="003F1C75" w:rsidRPr="008078D8">
        <w:rPr>
          <w:rFonts w:ascii="Arial" w:hAnsi="Arial" w:cs="Arial"/>
          <w:sz w:val="22"/>
          <w:szCs w:val="22"/>
        </w:rPr>
        <w:t xml:space="preserve">porównaniu do innych segmentów gospodarki </w:t>
      </w:r>
      <w:r w:rsidR="002B0A4B" w:rsidRPr="008078D8">
        <w:rPr>
          <w:rFonts w:ascii="Arial" w:hAnsi="Arial" w:cs="Arial"/>
          <w:sz w:val="22"/>
          <w:szCs w:val="22"/>
        </w:rPr>
        <w:t>branża</w:t>
      </w:r>
      <w:r w:rsidR="003F1C75" w:rsidRPr="008078D8">
        <w:rPr>
          <w:rFonts w:ascii="Arial" w:hAnsi="Arial" w:cs="Arial"/>
          <w:sz w:val="22"/>
          <w:szCs w:val="22"/>
        </w:rPr>
        <w:t xml:space="preserve"> </w:t>
      </w:r>
      <w:r w:rsidR="005F6B99" w:rsidRPr="008078D8">
        <w:rPr>
          <w:rFonts w:ascii="Arial" w:hAnsi="Arial" w:cs="Arial"/>
          <w:sz w:val="22"/>
          <w:szCs w:val="22"/>
        </w:rPr>
        <w:t>TSL</w:t>
      </w:r>
      <w:r w:rsidR="003F1C75" w:rsidRPr="008078D8">
        <w:rPr>
          <w:rFonts w:ascii="Arial" w:hAnsi="Arial" w:cs="Arial"/>
          <w:sz w:val="22"/>
          <w:szCs w:val="22"/>
        </w:rPr>
        <w:t xml:space="preserve"> ma relatywnie niewielkie możliwości np. robotyzacji działalności, czy optymalizacji procesów operacyjnych związanych z transportem. Wprowadzane usprawnienia przyczyniają się do ograniczania kosztów eksploatacji floty, mogą częściowo przyśpieszać prace w magazynach czy punktach przeładunkowych</w:t>
      </w:r>
      <w:r w:rsidR="002D7620" w:rsidRPr="008078D8">
        <w:rPr>
          <w:rFonts w:ascii="Arial" w:hAnsi="Arial" w:cs="Arial"/>
          <w:sz w:val="22"/>
          <w:szCs w:val="22"/>
        </w:rPr>
        <w:t>,</w:t>
      </w:r>
      <w:r w:rsidR="003F1C75" w:rsidRPr="008078D8">
        <w:rPr>
          <w:rFonts w:ascii="Arial" w:hAnsi="Arial" w:cs="Arial"/>
          <w:sz w:val="22"/>
          <w:szCs w:val="22"/>
        </w:rPr>
        <w:t xml:space="preserve"> jednak to wciąż </w:t>
      </w:r>
      <w:r w:rsidR="005F6B99" w:rsidRPr="008078D8">
        <w:rPr>
          <w:rFonts w:ascii="Arial" w:hAnsi="Arial" w:cs="Arial"/>
          <w:sz w:val="22"/>
          <w:szCs w:val="22"/>
        </w:rPr>
        <w:t>zasoby kadrowe i</w:t>
      </w:r>
      <w:r w:rsidR="00221A96" w:rsidRPr="008078D8">
        <w:rPr>
          <w:rFonts w:ascii="Arial" w:hAnsi="Arial" w:cs="Arial"/>
          <w:sz w:val="22"/>
          <w:szCs w:val="22"/>
        </w:rPr>
        <w:t xml:space="preserve"> </w:t>
      </w:r>
      <w:r w:rsidR="005F6B99" w:rsidRPr="008078D8">
        <w:rPr>
          <w:rFonts w:ascii="Arial" w:hAnsi="Arial" w:cs="Arial"/>
          <w:sz w:val="22"/>
          <w:szCs w:val="22"/>
        </w:rPr>
        <w:t xml:space="preserve">zatrudnieni w ich ramach pracownicy, </w:t>
      </w:r>
      <w:r w:rsidR="003F1C75" w:rsidRPr="008078D8">
        <w:rPr>
          <w:rFonts w:ascii="Arial" w:hAnsi="Arial" w:cs="Arial"/>
          <w:sz w:val="22"/>
          <w:szCs w:val="22"/>
        </w:rPr>
        <w:t xml:space="preserve">stanowią o sile i możliwościach rozwojowych firm. </w:t>
      </w:r>
    </w:p>
    <w:p w14:paraId="59DB0055" w14:textId="77777777" w:rsidR="00675AD9" w:rsidRPr="008078D8" w:rsidRDefault="00377769" w:rsidP="005C333B">
      <w:pPr>
        <w:pStyle w:val="Nagwek3"/>
        <w:jc w:val="left"/>
        <w:rPr>
          <w:rFonts w:cs="Arial"/>
        </w:rPr>
      </w:pPr>
      <w:bookmarkStart w:id="37" w:name="_Toc23963483"/>
      <w:r w:rsidRPr="008078D8">
        <w:rPr>
          <w:rFonts w:cs="Arial"/>
        </w:rPr>
        <w:t>Zatrudnienie w sektorze TSL</w:t>
      </w:r>
      <w:bookmarkEnd w:id="37"/>
    </w:p>
    <w:p w14:paraId="41A8A075" w14:textId="77777777" w:rsidR="00052BAC" w:rsidRPr="008078D8" w:rsidRDefault="00377769" w:rsidP="00C24256">
      <w:pPr>
        <w:spacing w:line="276" w:lineRule="auto"/>
        <w:jc w:val="left"/>
        <w:rPr>
          <w:rFonts w:ascii="Arial" w:hAnsi="Arial" w:cs="Arial"/>
          <w:sz w:val="22"/>
          <w:szCs w:val="22"/>
        </w:rPr>
      </w:pPr>
      <w:r w:rsidRPr="008078D8">
        <w:rPr>
          <w:rFonts w:ascii="Arial" w:hAnsi="Arial" w:cs="Arial"/>
          <w:sz w:val="22"/>
          <w:szCs w:val="22"/>
        </w:rPr>
        <w:t xml:space="preserve">Pracujący w </w:t>
      </w:r>
      <w:r w:rsidR="00EF47A5" w:rsidRPr="00EF47A5">
        <w:rPr>
          <w:rFonts w:ascii="Arial" w:hAnsi="Arial" w:cs="Arial"/>
          <w:sz w:val="22"/>
          <w:szCs w:val="22"/>
        </w:rPr>
        <w:t>firmach sektora TSL</w:t>
      </w:r>
      <w:r w:rsidR="00EF47A5" w:rsidRPr="00EF47A5" w:rsidDel="00EF47A5">
        <w:rPr>
          <w:rFonts w:ascii="Arial" w:hAnsi="Arial" w:cs="Arial"/>
          <w:sz w:val="22"/>
          <w:szCs w:val="22"/>
        </w:rPr>
        <w:t xml:space="preserve"> </w:t>
      </w:r>
      <w:r w:rsidRPr="008078D8">
        <w:rPr>
          <w:rFonts w:ascii="Arial" w:hAnsi="Arial" w:cs="Arial"/>
          <w:sz w:val="22"/>
          <w:szCs w:val="22"/>
        </w:rPr>
        <w:t xml:space="preserve">(sekcja H PKD) wg danych GUS w 2017 roku stanowili 5,83% </w:t>
      </w:r>
      <w:r w:rsidR="00EF47A5">
        <w:rPr>
          <w:rFonts w:ascii="Arial" w:hAnsi="Arial" w:cs="Arial"/>
          <w:sz w:val="22"/>
          <w:szCs w:val="22"/>
        </w:rPr>
        <w:t>ogółu osób pracujących</w:t>
      </w:r>
      <w:r w:rsidRPr="008078D8">
        <w:rPr>
          <w:rFonts w:ascii="Arial" w:hAnsi="Arial" w:cs="Arial"/>
          <w:sz w:val="22"/>
          <w:szCs w:val="22"/>
        </w:rPr>
        <w:t xml:space="preserve"> w województwie łódzkim. Jednak należy zauważyć, że</w:t>
      </w:r>
      <w:r w:rsidR="00EF47A5">
        <w:rPr>
          <w:rFonts w:ascii="Arial" w:hAnsi="Arial" w:cs="Arial"/>
          <w:sz w:val="22"/>
          <w:szCs w:val="22"/>
        </w:rPr>
        <w:t xml:space="preserve"> </w:t>
      </w:r>
      <w:r w:rsidR="00EF47A5" w:rsidRPr="00EF47A5">
        <w:rPr>
          <w:rFonts w:ascii="Arial" w:hAnsi="Arial" w:cs="Arial"/>
          <w:sz w:val="22"/>
          <w:szCs w:val="22"/>
        </w:rPr>
        <w:t>w perspektywie diachronicznej wartość przytoczonego wskaźnika</w:t>
      </w:r>
      <w:r w:rsidRPr="008078D8">
        <w:rPr>
          <w:rFonts w:ascii="Arial" w:hAnsi="Arial" w:cs="Arial"/>
          <w:sz w:val="22"/>
          <w:szCs w:val="22"/>
        </w:rPr>
        <w:t xml:space="preserve"> </w:t>
      </w:r>
      <w:r w:rsidR="00EF47A5">
        <w:rPr>
          <w:rFonts w:ascii="Arial" w:hAnsi="Arial" w:cs="Arial"/>
          <w:sz w:val="22"/>
          <w:szCs w:val="22"/>
        </w:rPr>
        <w:t>sukcesywnie</w:t>
      </w:r>
      <w:r w:rsidR="00EF47A5" w:rsidRPr="008078D8">
        <w:rPr>
          <w:rFonts w:ascii="Arial" w:hAnsi="Arial" w:cs="Arial"/>
          <w:sz w:val="22"/>
          <w:szCs w:val="22"/>
        </w:rPr>
        <w:t xml:space="preserve"> </w:t>
      </w:r>
      <w:r w:rsidRPr="008078D8">
        <w:rPr>
          <w:rFonts w:ascii="Arial" w:hAnsi="Arial" w:cs="Arial"/>
          <w:sz w:val="22"/>
          <w:szCs w:val="22"/>
        </w:rPr>
        <w:t xml:space="preserve">wzrasta, w 2011 roku </w:t>
      </w:r>
      <w:r w:rsidR="002D7620" w:rsidRPr="008078D8">
        <w:rPr>
          <w:rFonts w:ascii="Arial" w:hAnsi="Arial" w:cs="Arial"/>
          <w:sz w:val="22"/>
          <w:szCs w:val="22"/>
        </w:rPr>
        <w:t xml:space="preserve">było </w:t>
      </w:r>
      <w:r w:rsidR="00AC3398" w:rsidRPr="008078D8">
        <w:rPr>
          <w:rFonts w:ascii="Arial" w:hAnsi="Arial" w:cs="Arial"/>
          <w:sz w:val="22"/>
          <w:szCs w:val="22"/>
        </w:rPr>
        <w:t>to </w:t>
      </w:r>
      <w:r w:rsidRPr="008078D8">
        <w:rPr>
          <w:rFonts w:ascii="Arial" w:hAnsi="Arial" w:cs="Arial"/>
          <w:sz w:val="22"/>
          <w:szCs w:val="22"/>
        </w:rPr>
        <w:t xml:space="preserve">5,03% a 2014 roku </w:t>
      </w:r>
      <w:r w:rsidR="002D7620" w:rsidRPr="008078D8">
        <w:rPr>
          <w:rFonts w:ascii="Arial" w:hAnsi="Arial" w:cs="Arial"/>
          <w:sz w:val="22"/>
          <w:szCs w:val="22"/>
        </w:rPr>
        <w:t xml:space="preserve">już </w:t>
      </w:r>
      <w:r w:rsidRPr="008078D8">
        <w:rPr>
          <w:rFonts w:ascii="Arial" w:hAnsi="Arial" w:cs="Arial"/>
          <w:sz w:val="22"/>
          <w:szCs w:val="22"/>
        </w:rPr>
        <w:t xml:space="preserve">5,25%. Pokazuje to istotny potencjał rozwojowy tego sektora szczególnie </w:t>
      </w:r>
      <w:r w:rsidR="00AF31D1" w:rsidRPr="008078D8">
        <w:rPr>
          <w:rFonts w:ascii="Arial" w:hAnsi="Arial" w:cs="Arial"/>
          <w:sz w:val="22"/>
          <w:szCs w:val="22"/>
        </w:rPr>
        <w:t>w</w:t>
      </w:r>
      <w:r w:rsidR="00AF31D1">
        <w:rPr>
          <w:rFonts w:ascii="Arial" w:hAnsi="Arial" w:cs="Arial"/>
          <w:sz w:val="22"/>
          <w:szCs w:val="22"/>
        </w:rPr>
        <w:t> </w:t>
      </w:r>
      <w:r w:rsidRPr="008078D8">
        <w:rPr>
          <w:rFonts w:ascii="Arial" w:hAnsi="Arial" w:cs="Arial"/>
          <w:sz w:val="22"/>
          <w:szCs w:val="22"/>
        </w:rPr>
        <w:t xml:space="preserve">kontekście tworzenia nowych miejsc pracy. Również biorąc pod uwagę ogólną dynamikę wzrostu miejsc pracy jest ona zdecydowanie wyższa od </w:t>
      </w:r>
      <w:r w:rsidR="00C34E6F" w:rsidRPr="008078D8">
        <w:rPr>
          <w:rFonts w:ascii="Arial" w:hAnsi="Arial" w:cs="Arial"/>
          <w:sz w:val="22"/>
          <w:szCs w:val="22"/>
        </w:rPr>
        <w:t>dynamiki obserwowanej w</w:t>
      </w:r>
      <w:r w:rsidR="00AC3398" w:rsidRPr="008078D8">
        <w:rPr>
          <w:rFonts w:ascii="Arial" w:hAnsi="Arial" w:cs="Arial"/>
          <w:sz w:val="22"/>
          <w:szCs w:val="22"/>
        </w:rPr>
        <w:t> </w:t>
      </w:r>
      <w:r w:rsidR="00C34E6F" w:rsidRPr="008078D8">
        <w:rPr>
          <w:rFonts w:ascii="Arial" w:hAnsi="Arial" w:cs="Arial"/>
          <w:sz w:val="22"/>
          <w:szCs w:val="22"/>
        </w:rPr>
        <w:t>skali wszystkich branż.</w:t>
      </w:r>
      <w:r w:rsidRPr="008078D8">
        <w:rPr>
          <w:rFonts w:ascii="Arial" w:hAnsi="Arial" w:cs="Arial"/>
          <w:sz w:val="22"/>
          <w:szCs w:val="22"/>
        </w:rPr>
        <w:t xml:space="preserve"> </w:t>
      </w:r>
    </w:p>
    <w:p w14:paraId="7D2091B3" w14:textId="77777777" w:rsidR="00D40DB9" w:rsidRDefault="00D40DB9" w:rsidP="005C333B">
      <w:pPr>
        <w:jc w:val="left"/>
        <w:rPr>
          <w:rFonts w:ascii="Arial" w:hAnsi="Arial" w:cs="Arial"/>
          <w:b/>
          <w:sz w:val="20"/>
          <w:szCs w:val="20"/>
        </w:rPr>
      </w:pPr>
      <w:bookmarkStart w:id="38" w:name="_Toc23963456"/>
      <w:r>
        <w:rPr>
          <w:rFonts w:ascii="Arial" w:hAnsi="Arial" w:cs="Arial"/>
          <w:b/>
          <w:sz w:val="20"/>
          <w:szCs w:val="20"/>
        </w:rPr>
        <w:br w:type="page"/>
      </w:r>
    </w:p>
    <w:p w14:paraId="65828120" w14:textId="1F840170" w:rsidR="00377769" w:rsidRPr="008078D8" w:rsidRDefault="00052BAC" w:rsidP="005C333B">
      <w:pPr>
        <w:jc w:val="left"/>
        <w:rPr>
          <w:rFonts w:ascii="Arial" w:hAnsi="Arial" w:cs="Arial"/>
        </w:rPr>
      </w:pPr>
      <w:r w:rsidRPr="008078D8">
        <w:rPr>
          <w:rFonts w:ascii="Arial" w:hAnsi="Arial" w:cs="Arial"/>
          <w:b/>
          <w:sz w:val="20"/>
          <w:szCs w:val="20"/>
        </w:rPr>
        <w:lastRenderedPageBreak/>
        <w:t xml:space="preserve">Tabela </w:t>
      </w:r>
      <w:r w:rsidRPr="008078D8">
        <w:rPr>
          <w:rFonts w:ascii="Arial" w:hAnsi="Arial" w:cs="Arial"/>
          <w:b/>
          <w:sz w:val="20"/>
          <w:szCs w:val="20"/>
        </w:rPr>
        <w:fldChar w:fldCharType="begin"/>
      </w:r>
      <w:r w:rsidRPr="008078D8">
        <w:rPr>
          <w:rFonts w:ascii="Arial" w:hAnsi="Arial" w:cs="Arial"/>
          <w:b/>
          <w:sz w:val="20"/>
          <w:szCs w:val="20"/>
        </w:rPr>
        <w:instrText xml:space="preserve"> SEQ Tabela \* ARABIC </w:instrText>
      </w:r>
      <w:r w:rsidRPr="008078D8">
        <w:rPr>
          <w:rFonts w:ascii="Arial" w:hAnsi="Arial" w:cs="Arial"/>
          <w:b/>
          <w:sz w:val="20"/>
          <w:szCs w:val="20"/>
        </w:rPr>
        <w:fldChar w:fldCharType="separate"/>
      </w:r>
      <w:r w:rsidR="007372C1">
        <w:rPr>
          <w:rFonts w:ascii="Arial" w:hAnsi="Arial" w:cs="Arial"/>
          <w:b/>
          <w:noProof/>
          <w:sz w:val="20"/>
          <w:szCs w:val="20"/>
        </w:rPr>
        <w:t>12</w:t>
      </w:r>
      <w:r w:rsidRPr="008078D8">
        <w:rPr>
          <w:rFonts w:ascii="Arial" w:hAnsi="Arial" w:cs="Arial"/>
          <w:b/>
          <w:noProof/>
          <w:sz w:val="20"/>
          <w:szCs w:val="20"/>
        </w:rPr>
        <w:fldChar w:fldCharType="end"/>
      </w:r>
      <w:r w:rsidRPr="008078D8">
        <w:rPr>
          <w:rFonts w:ascii="Arial" w:hAnsi="Arial" w:cs="Arial"/>
          <w:b/>
          <w:noProof/>
          <w:sz w:val="20"/>
          <w:szCs w:val="20"/>
        </w:rPr>
        <w:t xml:space="preserve"> </w:t>
      </w:r>
      <w:r w:rsidRPr="008078D8">
        <w:rPr>
          <w:rFonts w:ascii="Arial" w:hAnsi="Arial" w:cs="Arial"/>
          <w:noProof/>
          <w:sz w:val="20"/>
          <w:szCs w:val="20"/>
        </w:rPr>
        <w:t>Liczba osób pracujących w województwie łódzkim</w:t>
      </w:r>
      <w:bookmarkEnd w:id="38"/>
      <w:r w:rsidRPr="008078D8">
        <w:rPr>
          <w:rFonts w:ascii="Arial" w:hAnsi="Arial" w:cs="Arial"/>
          <w:b/>
          <w:noProof/>
          <w:sz w:val="20"/>
          <w:szCs w:val="20"/>
        </w:rPr>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1086"/>
        <w:gridCol w:w="953"/>
        <w:gridCol w:w="954"/>
        <w:gridCol w:w="953"/>
        <w:gridCol w:w="953"/>
        <w:gridCol w:w="953"/>
        <w:gridCol w:w="1190"/>
      </w:tblGrid>
      <w:tr w:rsidR="00377769" w:rsidRPr="008078D8" w14:paraId="3B82BE42" w14:textId="77777777" w:rsidTr="00D40DB9">
        <w:trPr>
          <w:trHeight w:val="300"/>
          <w:tblHeader/>
          <w:jc w:val="center"/>
        </w:trPr>
        <w:tc>
          <w:tcPr>
            <w:tcW w:w="2028" w:type="dxa"/>
            <w:tcBorders>
              <w:right w:val="single" w:sz="4" w:space="0" w:color="FFFFFF" w:themeColor="background1"/>
            </w:tcBorders>
            <w:shd w:val="clear" w:color="auto" w:fill="00B0F0"/>
            <w:noWrap/>
            <w:hideMark/>
          </w:tcPr>
          <w:p w14:paraId="5AA0A7A1" w14:textId="77777777" w:rsidR="00377769" w:rsidRPr="008078D8" w:rsidRDefault="00377769" w:rsidP="00665566">
            <w:pPr>
              <w:rPr>
                <w:rFonts w:ascii="Arial" w:hAnsi="Arial" w:cs="Arial"/>
                <w:b/>
                <w:color w:val="FFFFFF" w:themeColor="background1"/>
                <w:sz w:val="20"/>
                <w:szCs w:val="20"/>
              </w:rPr>
            </w:pPr>
            <w:r w:rsidRPr="008078D8">
              <w:rPr>
                <w:rFonts w:ascii="Arial" w:hAnsi="Arial" w:cs="Arial"/>
                <w:b/>
                <w:color w:val="FFFFFF" w:themeColor="background1"/>
                <w:sz w:val="20"/>
                <w:szCs w:val="20"/>
              </w:rPr>
              <w:t xml:space="preserve">Pracujący (faktyczne miejsce pracy) </w:t>
            </w:r>
          </w:p>
        </w:tc>
        <w:tc>
          <w:tcPr>
            <w:tcW w:w="1086" w:type="dxa"/>
            <w:tcBorders>
              <w:left w:val="single" w:sz="4" w:space="0" w:color="FFFFFF" w:themeColor="background1"/>
              <w:right w:val="single" w:sz="4" w:space="0" w:color="FFFFFF" w:themeColor="background1"/>
            </w:tcBorders>
            <w:shd w:val="clear" w:color="auto" w:fill="00B0F0"/>
            <w:vAlign w:val="center"/>
            <w:hideMark/>
          </w:tcPr>
          <w:p w14:paraId="604BA0C1"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2011</w:t>
            </w:r>
          </w:p>
        </w:tc>
        <w:tc>
          <w:tcPr>
            <w:tcW w:w="953" w:type="dxa"/>
            <w:tcBorders>
              <w:left w:val="single" w:sz="4" w:space="0" w:color="FFFFFF" w:themeColor="background1"/>
              <w:right w:val="single" w:sz="4" w:space="0" w:color="FFFFFF" w:themeColor="background1"/>
            </w:tcBorders>
            <w:shd w:val="clear" w:color="auto" w:fill="00B0F0"/>
            <w:vAlign w:val="center"/>
            <w:hideMark/>
          </w:tcPr>
          <w:p w14:paraId="50630113"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2012</w:t>
            </w:r>
          </w:p>
        </w:tc>
        <w:tc>
          <w:tcPr>
            <w:tcW w:w="954" w:type="dxa"/>
            <w:tcBorders>
              <w:left w:val="single" w:sz="4" w:space="0" w:color="FFFFFF" w:themeColor="background1"/>
              <w:right w:val="single" w:sz="4" w:space="0" w:color="FFFFFF" w:themeColor="background1"/>
            </w:tcBorders>
            <w:shd w:val="clear" w:color="auto" w:fill="00B0F0"/>
            <w:vAlign w:val="center"/>
            <w:hideMark/>
          </w:tcPr>
          <w:p w14:paraId="012D2480"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2013</w:t>
            </w:r>
          </w:p>
        </w:tc>
        <w:tc>
          <w:tcPr>
            <w:tcW w:w="953" w:type="dxa"/>
            <w:tcBorders>
              <w:left w:val="single" w:sz="4" w:space="0" w:color="FFFFFF" w:themeColor="background1"/>
              <w:right w:val="single" w:sz="4" w:space="0" w:color="FFFFFF" w:themeColor="background1"/>
            </w:tcBorders>
            <w:shd w:val="clear" w:color="auto" w:fill="00B0F0"/>
            <w:vAlign w:val="center"/>
            <w:hideMark/>
          </w:tcPr>
          <w:p w14:paraId="3BDDF9DF"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2014</w:t>
            </w:r>
          </w:p>
        </w:tc>
        <w:tc>
          <w:tcPr>
            <w:tcW w:w="953" w:type="dxa"/>
            <w:tcBorders>
              <w:left w:val="single" w:sz="4" w:space="0" w:color="FFFFFF" w:themeColor="background1"/>
              <w:right w:val="single" w:sz="4" w:space="0" w:color="FFFFFF" w:themeColor="background1"/>
            </w:tcBorders>
            <w:shd w:val="clear" w:color="auto" w:fill="00B0F0"/>
            <w:vAlign w:val="center"/>
            <w:hideMark/>
          </w:tcPr>
          <w:p w14:paraId="4DC7C2C5"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2015</w:t>
            </w:r>
          </w:p>
        </w:tc>
        <w:tc>
          <w:tcPr>
            <w:tcW w:w="953" w:type="dxa"/>
            <w:tcBorders>
              <w:left w:val="single" w:sz="4" w:space="0" w:color="FFFFFF" w:themeColor="background1"/>
              <w:right w:val="single" w:sz="4" w:space="0" w:color="FFFFFF" w:themeColor="background1"/>
            </w:tcBorders>
            <w:shd w:val="clear" w:color="auto" w:fill="00B0F0"/>
            <w:vAlign w:val="center"/>
            <w:hideMark/>
          </w:tcPr>
          <w:p w14:paraId="0387CDF2"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2016</w:t>
            </w:r>
          </w:p>
        </w:tc>
        <w:tc>
          <w:tcPr>
            <w:tcW w:w="1190" w:type="dxa"/>
            <w:tcBorders>
              <w:left w:val="single" w:sz="4" w:space="0" w:color="FFFFFF" w:themeColor="background1"/>
            </w:tcBorders>
            <w:shd w:val="clear" w:color="auto" w:fill="00B0F0"/>
            <w:vAlign w:val="center"/>
            <w:hideMark/>
          </w:tcPr>
          <w:p w14:paraId="0BF4703E" w14:textId="77777777" w:rsidR="00377769" w:rsidRPr="008078D8" w:rsidRDefault="00377769" w:rsidP="00665566">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2017</w:t>
            </w:r>
          </w:p>
        </w:tc>
      </w:tr>
      <w:tr w:rsidR="00377769" w:rsidRPr="008078D8" w14:paraId="338D9DD7" w14:textId="77777777" w:rsidTr="008078D8">
        <w:trPr>
          <w:trHeight w:val="300"/>
          <w:jc w:val="center"/>
        </w:trPr>
        <w:tc>
          <w:tcPr>
            <w:tcW w:w="2028" w:type="dxa"/>
            <w:tcBorders>
              <w:bottom w:val="single" w:sz="4" w:space="0" w:color="00B0F0"/>
              <w:right w:val="single" w:sz="4" w:space="0" w:color="00B0F0"/>
            </w:tcBorders>
            <w:noWrap/>
            <w:vAlign w:val="center"/>
            <w:hideMark/>
          </w:tcPr>
          <w:p w14:paraId="21C9CB9C"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Ogółem</w:t>
            </w:r>
          </w:p>
        </w:tc>
        <w:tc>
          <w:tcPr>
            <w:tcW w:w="1086" w:type="dxa"/>
            <w:tcBorders>
              <w:left w:val="single" w:sz="4" w:space="0" w:color="00B0F0"/>
              <w:bottom w:val="single" w:sz="4" w:space="0" w:color="00B0F0"/>
              <w:right w:val="single" w:sz="4" w:space="0" w:color="00B0F0"/>
            </w:tcBorders>
            <w:noWrap/>
            <w:vAlign w:val="center"/>
            <w:hideMark/>
          </w:tcPr>
          <w:p w14:paraId="5594ED26"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933 578</w:t>
            </w:r>
          </w:p>
        </w:tc>
        <w:tc>
          <w:tcPr>
            <w:tcW w:w="953" w:type="dxa"/>
            <w:tcBorders>
              <w:left w:val="single" w:sz="4" w:space="0" w:color="00B0F0"/>
              <w:bottom w:val="single" w:sz="4" w:space="0" w:color="00B0F0"/>
              <w:right w:val="single" w:sz="4" w:space="0" w:color="00B0F0"/>
            </w:tcBorders>
            <w:noWrap/>
            <w:vAlign w:val="center"/>
            <w:hideMark/>
          </w:tcPr>
          <w:p w14:paraId="4D5A9D9A"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924 556</w:t>
            </w:r>
          </w:p>
        </w:tc>
        <w:tc>
          <w:tcPr>
            <w:tcW w:w="954" w:type="dxa"/>
            <w:tcBorders>
              <w:left w:val="single" w:sz="4" w:space="0" w:color="00B0F0"/>
              <w:bottom w:val="single" w:sz="4" w:space="0" w:color="00B0F0"/>
              <w:right w:val="single" w:sz="4" w:space="0" w:color="00B0F0"/>
            </w:tcBorders>
            <w:noWrap/>
            <w:vAlign w:val="center"/>
            <w:hideMark/>
          </w:tcPr>
          <w:p w14:paraId="285CEBC6"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925 303</w:t>
            </w:r>
          </w:p>
        </w:tc>
        <w:tc>
          <w:tcPr>
            <w:tcW w:w="953" w:type="dxa"/>
            <w:tcBorders>
              <w:left w:val="single" w:sz="4" w:space="0" w:color="00B0F0"/>
              <w:bottom w:val="single" w:sz="4" w:space="0" w:color="00B0F0"/>
              <w:right w:val="single" w:sz="4" w:space="0" w:color="00B0F0"/>
            </w:tcBorders>
            <w:noWrap/>
            <w:vAlign w:val="center"/>
            <w:hideMark/>
          </w:tcPr>
          <w:p w14:paraId="0FCDC1B5"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944 104</w:t>
            </w:r>
          </w:p>
        </w:tc>
        <w:tc>
          <w:tcPr>
            <w:tcW w:w="953" w:type="dxa"/>
            <w:tcBorders>
              <w:left w:val="single" w:sz="4" w:space="0" w:color="00B0F0"/>
              <w:bottom w:val="single" w:sz="4" w:space="0" w:color="00B0F0"/>
              <w:right w:val="single" w:sz="4" w:space="0" w:color="00B0F0"/>
            </w:tcBorders>
            <w:noWrap/>
            <w:vAlign w:val="center"/>
            <w:hideMark/>
          </w:tcPr>
          <w:p w14:paraId="638CE7C3"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956 856</w:t>
            </w:r>
          </w:p>
        </w:tc>
        <w:tc>
          <w:tcPr>
            <w:tcW w:w="953" w:type="dxa"/>
            <w:tcBorders>
              <w:left w:val="single" w:sz="4" w:space="0" w:color="00B0F0"/>
              <w:bottom w:val="single" w:sz="4" w:space="0" w:color="00B0F0"/>
              <w:right w:val="single" w:sz="4" w:space="0" w:color="00B0F0"/>
            </w:tcBorders>
            <w:noWrap/>
            <w:vAlign w:val="center"/>
            <w:hideMark/>
          </w:tcPr>
          <w:p w14:paraId="2FA407B8"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980 445</w:t>
            </w:r>
          </w:p>
        </w:tc>
        <w:tc>
          <w:tcPr>
            <w:tcW w:w="1190" w:type="dxa"/>
            <w:tcBorders>
              <w:left w:val="single" w:sz="4" w:space="0" w:color="00B0F0"/>
              <w:bottom w:val="single" w:sz="4" w:space="0" w:color="00B0F0"/>
            </w:tcBorders>
            <w:noWrap/>
            <w:vAlign w:val="center"/>
            <w:hideMark/>
          </w:tcPr>
          <w:p w14:paraId="42C8FC8E"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1 004 953</w:t>
            </w:r>
          </w:p>
        </w:tc>
      </w:tr>
      <w:tr w:rsidR="00377769" w:rsidRPr="008078D8" w14:paraId="736FEBCE" w14:textId="77777777" w:rsidTr="008078D8">
        <w:trPr>
          <w:trHeight w:val="300"/>
          <w:jc w:val="center"/>
        </w:trPr>
        <w:tc>
          <w:tcPr>
            <w:tcW w:w="3114" w:type="dxa"/>
            <w:gridSpan w:val="2"/>
            <w:tcBorders>
              <w:top w:val="single" w:sz="4" w:space="0" w:color="00B0F0"/>
              <w:bottom w:val="single" w:sz="4" w:space="0" w:color="00B0F0"/>
              <w:right w:val="single" w:sz="4" w:space="0" w:color="00B0F0"/>
            </w:tcBorders>
            <w:shd w:val="clear" w:color="auto" w:fill="C6D9F1" w:themeFill="text2" w:themeFillTint="33"/>
            <w:noWrap/>
            <w:vAlign w:val="center"/>
            <w:hideMark/>
          </w:tcPr>
          <w:p w14:paraId="5AED1B2B" w14:textId="77777777" w:rsidR="00377769" w:rsidRPr="008078D8" w:rsidRDefault="00377769" w:rsidP="00665566">
            <w:pPr>
              <w:jc w:val="center"/>
              <w:rPr>
                <w:rFonts w:ascii="Arial" w:hAnsi="Arial" w:cs="Arial"/>
                <w:b/>
                <w:sz w:val="20"/>
                <w:szCs w:val="20"/>
              </w:rPr>
            </w:pPr>
            <w:r w:rsidRPr="008078D8">
              <w:rPr>
                <w:rFonts w:ascii="Arial" w:hAnsi="Arial" w:cs="Arial"/>
                <w:b/>
                <w:sz w:val="20"/>
                <w:szCs w:val="20"/>
              </w:rPr>
              <w:t>% wzrost w stosunku do roku poprzedniego</w:t>
            </w:r>
          </w:p>
        </w:tc>
        <w:tc>
          <w:tcPr>
            <w:tcW w:w="953" w:type="dxa"/>
            <w:tcBorders>
              <w:top w:val="single" w:sz="4" w:space="0" w:color="00B0F0"/>
              <w:left w:val="single" w:sz="4" w:space="0" w:color="00B0F0"/>
              <w:bottom w:val="single" w:sz="4" w:space="0" w:color="00B0F0"/>
              <w:right w:val="single" w:sz="4" w:space="0" w:color="00B0F0"/>
            </w:tcBorders>
            <w:shd w:val="clear" w:color="auto" w:fill="C6D9F1" w:themeFill="text2" w:themeFillTint="33"/>
            <w:noWrap/>
            <w:vAlign w:val="center"/>
            <w:hideMark/>
          </w:tcPr>
          <w:p w14:paraId="55382732"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-0,97%</w:t>
            </w:r>
          </w:p>
        </w:tc>
        <w:tc>
          <w:tcPr>
            <w:tcW w:w="954" w:type="dxa"/>
            <w:tcBorders>
              <w:top w:val="single" w:sz="4" w:space="0" w:color="00B0F0"/>
              <w:left w:val="single" w:sz="4" w:space="0" w:color="00B0F0"/>
              <w:bottom w:val="single" w:sz="4" w:space="0" w:color="00B0F0"/>
              <w:right w:val="single" w:sz="4" w:space="0" w:color="00B0F0"/>
            </w:tcBorders>
            <w:shd w:val="clear" w:color="auto" w:fill="C6D9F1" w:themeFill="text2" w:themeFillTint="33"/>
            <w:noWrap/>
            <w:vAlign w:val="center"/>
            <w:hideMark/>
          </w:tcPr>
          <w:p w14:paraId="66449C8D"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0,08%</w:t>
            </w:r>
          </w:p>
        </w:tc>
        <w:tc>
          <w:tcPr>
            <w:tcW w:w="953" w:type="dxa"/>
            <w:tcBorders>
              <w:top w:val="single" w:sz="4" w:space="0" w:color="00B0F0"/>
              <w:left w:val="single" w:sz="4" w:space="0" w:color="00B0F0"/>
              <w:bottom w:val="single" w:sz="4" w:space="0" w:color="00B0F0"/>
              <w:right w:val="single" w:sz="4" w:space="0" w:color="00B0F0"/>
            </w:tcBorders>
            <w:shd w:val="clear" w:color="auto" w:fill="C6D9F1" w:themeFill="text2" w:themeFillTint="33"/>
            <w:noWrap/>
            <w:vAlign w:val="center"/>
            <w:hideMark/>
          </w:tcPr>
          <w:p w14:paraId="7136C2EF"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2,03%</w:t>
            </w:r>
          </w:p>
        </w:tc>
        <w:tc>
          <w:tcPr>
            <w:tcW w:w="953" w:type="dxa"/>
            <w:tcBorders>
              <w:top w:val="single" w:sz="4" w:space="0" w:color="00B0F0"/>
              <w:left w:val="single" w:sz="4" w:space="0" w:color="00B0F0"/>
              <w:bottom w:val="single" w:sz="4" w:space="0" w:color="00B0F0"/>
              <w:right w:val="single" w:sz="4" w:space="0" w:color="00B0F0"/>
            </w:tcBorders>
            <w:shd w:val="clear" w:color="auto" w:fill="C6D9F1" w:themeFill="text2" w:themeFillTint="33"/>
            <w:noWrap/>
            <w:vAlign w:val="center"/>
            <w:hideMark/>
          </w:tcPr>
          <w:p w14:paraId="5CE13260"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1,35%</w:t>
            </w:r>
          </w:p>
        </w:tc>
        <w:tc>
          <w:tcPr>
            <w:tcW w:w="953" w:type="dxa"/>
            <w:tcBorders>
              <w:top w:val="single" w:sz="4" w:space="0" w:color="00B0F0"/>
              <w:left w:val="single" w:sz="4" w:space="0" w:color="00B0F0"/>
              <w:bottom w:val="single" w:sz="4" w:space="0" w:color="00B0F0"/>
              <w:right w:val="single" w:sz="4" w:space="0" w:color="00B0F0"/>
            </w:tcBorders>
            <w:shd w:val="clear" w:color="auto" w:fill="C6D9F1" w:themeFill="text2" w:themeFillTint="33"/>
            <w:noWrap/>
            <w:vAlign w:val="center"/>
            <w:hideMark/>
          </w:tcPr>
          <w:p w14:paraId="465667EA"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2,47%</w:t>
            </w:r>
          </w:p>
        </w:tc>
        <w:tc>
          <w:tcPr>
            <w:tcW w:w="1190" w:type="dxa"/>
            <w:tcBorders>
              <w:top w:val="single" w:sz="4" w:space="0" w:color="00B0F0"/>
              <w:left w:val="single" w:sz="4" w:space="0" w:color="00B0F0"/>
              <w:bottom w:val="single" w:sz="4" w:space="0" w:color="00B0F0"/>
            </w:tcBorders>
            <w:shd w:val="clear" w:color="auto" w:fill="C6D9F1" w:themeFill="text2" w:themeFillTint="33"/>
            <w:noWrap/>
            <w:vAlign w:val="center"/>
            <w:hideMark/>
          </w:tcPr>
          <w:p w14:paraId="7BDD4A14"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2,50%</w:t>
            </w:r>
          </w:p>
        </w:tc>
      </w:tr>
      <w:tr w:rsidR="00377769" w:rsidRPr="008078D8" w14:paraId="33AF7899" w14:textId="77777777" w:rsidTr="008078D8">
        <w:trPr>
          <w:trHeight w:val="300"/>
          <w:jc w:val="center"/>
        </w:trPr>
        <w:tc>
          <w:tcPr>
            <w:tcW w:w="2028" w:type="dxa"/>
            <w:tcBorders>
              <w:top w:val="single" w:sz="4" w:space="0" w:color="00B0F0"/>
              <w:bottom w:val="single" w:sz="4" w:space="0" w:color="00B0F0"/>
              <w:right w:val="single" w:sz="4" w:space="0" w:color="00B0F0"/>
            </w:tcBorders>
            <w:noWrap/>
            <w:vAlign w:val="center"/>
            <w:hideMark/>
          </w:tcPr>
          <w:p w14:paraId="27B6387F"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Sekcja H - PKD</w:t>
            </w:r>
          </w:p>
        </w:tc>
        <w:tc>
          <w:tcPr>
            <w:tcW w:w="1086" w:type="dxa"/>
            <w:tcBorders>
              <w:top w:val="single" w:sz="4" w:space="0" w:color="00B0F0"/>
              <w:left w:val="single" w:sz="4" w:space="0" w:color="00B0F0"/>
              <w:bottom w:val="single" w:sz="4" w:space="0" w:color="00B0F0"/>
              <w:right w:val="single" w:sz="4" w:space="0" w:color="00B0F0"/>
            </w:tcBorders>
            <w:noWrap/>
            <w:vAlign w:val="center"/>
            <w:hideMark/>
          </w:tcPr>
          <w:p w14:paraId="14A220F4"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46 997</w:t>
            </w:r>
          </w:p>
        </w:tc>
        <w:tc>
          <w:tcPr>
            <w:tcW w:w="953" w:type="dxa"/>
            <w:tcBorders>
              <w:top w:val="single" w:sz="4" w:space="0" w:color="00B0F0"/>
              <w:left w:val="single" w:sz="4" w:space="0" w:color="00B0F0"/>
              <w:bottom w:val="single" w:sz="4" w:space="0" w:color="00B0F0"/>
              <w:right w:val="single" w:sz="4" w:space="0" w:color="00B0F0"/>
            </w:tcBorders>
            <w:noWrap/>
            <w:vAlign w:val="center"/>
            <w:hideMark/>
          </w:tcPr>
          <w:p w14:paraId="2AD6E8B0"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47 334</w:t>
            </w:r>
          </w:p>
        </w:tc>
        <w:tc>
          <w:tcPr>
            <w:tcW w:w="954" w:type="dxa"/>
            <w:tcBorders>
              <w:top w:val="single" w:sz="4" w:space="0" w:color="00B0F0"/>
              <w:left w:val="single" w:sz="4" w:space="0" w:color="00B0F0"/>
              <w:bottom w:val="single" w:sz="4" w:space="0" w:color="00B0F0"/>
              <w:right w:val="single" w:sz="4" w:space="0" w:color="00B0F0"/>
            </w:tcBorders>
            <w:noWrap/>
            <w:vAlign w:val="center"/>
            <w:hideMark/>
          </w:tcPr>
          <w:p w14:paraId="11A97CAF"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47 555</w:t>
            </w:r>
          </w:p>
        </w:tc>
        <w:tc>
          <w:tcPr>
            <w:tcW w:w="953" w:type="dxa"/>
            <w:tcBorders>
              <w:top w:val="single" w:sz="4" w:space="0" w:color="00B0F0"/>
              <w:left w:val="single" w:sz="4" w:space="0" w:color="00B0F0"/>
              <w:bottom w:val="single" w:sz="4" w:space="0" w:color="00B0F0"/>
              <w:right w:val="single" w:sz="4" w:space="0" w:color="00B0F0"/>
            </w:tcBorders>
            <w:noWrap/>
            <w:vAlign w:val="center"/>
            <w:hideMark/>
          </w:tcPr>
          <w:p w14:paraId="2E2109C3"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49 560</w:t>
            </w:r>
          </w:p>
        </w:tc>
        <w:tc>
          <w:tcPr>
            <w:tcW w:w="953" w:type="dxa"/>
            <w:tcBorders>
              <w:top w:val="single" w:sz="4" w:space="0" w:color="00B0F0"/>
              <w:left w:val="single" w:sz="4" w:space="0" w:color="00B0F0"/>
              <w:bottom w:val="single" w:sz="4" w:space="0" w:color="00B0F0"/>
              <w:right w:val="single" w:sz="4" w:space="0" w:color="00B0F0"/>
            </w:tcBorders>
            <w:noWrap/>
            <w:vAlign w:val="center"/>
            <w:hideMark/>
          </w:tcPr>
          <w:p w14:paraId="44803C8E"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51 541</w:t>
            </w:r>
          </w:p>
        </w:tc>
        <w:tc>
          <w:tcPr>
            <w:tcW w:w="953" w:type="dxa"/>
            <w:tcBorders>
              <w:top w:val="single" w:sz="4" w:space="0" w:color="00B0F0"/>
              <w:left w:val="single" w:sz="4" w:space="0" w:color="00B0F0"/>
              <w:bottom w:val="single" w:sz="4" w:space="0" w:color="00B0F0"/>
              <w:right w:val="single" w:sz="4" w:space="0" w:color="00B0F0"/>
            </w:tcBorders>
            <w:noWrap/>
            <w:vAlign w:val="center"/>
            <w:hideMark/>
          </w:tcPr>
          <w:p w14:paraId="069FEEB4"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55 482</w:t>
            </w:r>
          </w:p>
        </w:tc>
        <w:tc>
          <w:tcPr>
            <w:tcW w:w="1190" w:type="dxa"/>
            <w:tcBorders>
              <w:top w:val="single" w:sz="4" w:space="0" w:color="00B0F0"/>
              <w:left w:val="single" w:sz="4" w:space="0" w:color="00B0F0"/>
              <w:bottom w:val="single" w:sz="4" w:space="0" w:color="00B0F0"/>
            </w:tcBorders>
            <w:noWrap/>
            <w:vAlign w:val="center"/>
            <w:hideMark/>
          </w:tcPr>
          <w:p w14:paraId="40951E12"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58 582</w:t>
            </w:r>
          </w:p>
        </w:tc>
      </w:tr>
      <w:tr w:rsidR="00377769" w:rsidRPr="008078D8" w14:paraId="675BE404" w14:textId="77777777" w:rsidTr="008078D8">
        <w:trPr>
          <w:trHeight w:val="300"/>
          <w:jc w:val="center"/>
        </w:trPr>
        <w:tc>
          <w:tcPr>
            <w:tcW w:w="3114" w:type="dxa"/>
            <w:gridSpan w:val="2"/>
            <w:tcBorders>
              <w:top w:val="single" w:sz="4" w:space="0" w:color="00B0F0"/>
              <w:right w:val="single" w:sz="4" w:space="0" w:color="00B0F0"/>
            </w:tcBorders>
            <w:shd w:val="clear" w:color="auto" w:fill="C6D9F1" w:themeFill="text2" w:themeFillTint="33"/>
            <w:noWrap/>
            <w:vAlign w:val="center"/>
            <w:hideMark/>
          </w:tcPr>
          <w:p w14:paraId="6DB25A2C" w14:textId="77777777" w:rsidR="00377769" w:rsidRPr="008078D8" w:rsidRDefault="00377769" w:rsidP="00665566">
            <w:pPr>
              <w:jc w:val="center"/>
              <w:rPr>
                <w:rFonts w:ascii="Arial" w:hAnsi="Arial" w:cs="Arial"/>
                <w:b/>
                <w:sz w:val="20"/>
                <w:szCs w:val="20"/>
              </w:rPr>
            </w:pPr>
            <w:r w:rsidRPr="008078D8">
              <w:rPr>
                <w:rFonts w:ascii="Arial" w:hAnsi="Arial" w:cs="Arial"/>
                <w:b/>
                <w:sz w:val="20"/>
                <w:szCs w:val="20"/>
              </w:rPr>
              <w:t>% wzrost w stosunku do roku poprzedniego</w:t>
            </w:r>
          </w:p>
        </w:tc>
        <w:tc>
          <w:tcPr>
            <w:tcW w:w="953" w:type="dxa"/>
            <w:tcBorders>
              <w:top w:val="single" w:sz="4" w:space="0" w:color="00B0F0"/>
              <w:left w:val="single" w:sz="4" w:space="0" w:color="00B0F0"/>
              <w:right w:val="single" w:sz="4" w:space="0" w:color="00B0F0"/>
            </w:tcBorders>
            <w:shd w:val="clear" w:color="auto" w:fill="C6D9F1" w:themeFill="text2" w:themeFillTint="33"/>
            <w:noWrap/>
            <w:vAlign w:val="center"/>
            <w:hideMark/>
          </w:tcPr>
          <w:p w14:paraId="6E3A4CF5"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0,72%</w:t>
            </w:r>
          </w:p>
        </w:tc>
        <w:tc>
          <w:tcPr>
            <w:tcW w:w="954" w:type="dxa"/>
            <w:tcBorders>
              <w:top w:val="single" w:sz="4" w:space="0" w:color="00B0F0"/>
              <w:left w:val="single" w:sz="4" w:space="0" w:color="00B0F0"/>
              <w:right w:val="single" w:sz="4" w:space="0" w:color="00B0F0"/>
            </w:tcBorders>
            <w:shd w:val="clear" w:color="auto" w:fill="C6D9F1" w:themeFill="text2" w:themeFillTint="33"/>
            <w:noWrap/>
            <w:vAlign w:val="center"/>
            <w:hideMark/>
          </w:tcPr>
          <w:p w14:paraId="4DA74053"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0,47%</w:t>
            </w:r>
          </w:p>
        </w:tc>
        <w:tc>
          <w:tcPr>
            <w:tcW w:w="953" w:type="dxa"/>
            <w:tcBorders>
              <w:top w:val="single" w:sz="4" w:space="0" w:color="00B0F0"/>
              <w:left w:val="single" w:sz="4" w:space="0" w:color="00B0F0"/>
              <w:right w:val="single" w:sz="4" w:space="0" w:color="00B0F0"/>
            </w:tcBorders>
            <w:shd w:val="clear" w:color="auto" w:fill="C6D9F1" w:themeFill="text2" w:themeFillTint="33"/>
            <w:noWrap/>
            <w:vAlign w:val="center"/>
            <w:hideMark/>
          </w:tcPr>
          <w:p w14:paraId="245B8A98"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4,22%</w:t>
            </w:r>
          </w:p>
        </w:tc>
        <w:tc>
          <w:tcPr>
            <w:tcW w:w="953" w:type="dxa"/>
            <w:tcBorders>
              <w:top w:val="single" w:sz="4" w:space="0" w:color="00B0F0"/>
              <w:left w:val="single" w:sz="4" w:space="0" w:color="00B0F0"/>
              <w:right w:val="single" w:sz="4" w:space="0" w:color="00B0F0"/>
            </w:tcBorders>
            <w:shd w:val="clear" w:color="auto" w:fill="C6D9F1" w:themeFill="text2" w:themeFillTint="33"/>
            <w:noWrap/>
            <w:vAlign w:val="center"/>
            <w:hideMark/>
          </w:tcPr>
          <w:p w14:paraId="66E0A5E9"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4,00%</w:t>
            </w:r>
          </w:p>
        </w:tc>
        <w:tc>
          <w:tcPr>
            <w:tcW w:w="953" w:type="dxa"/>
            <w:tcBorders>
              <w:top w:val="single" w:sz="4" w:space="0" w:color="00B0F0"/>
              <w:left w:val="single" w:sz="4" w:space="0" w:color="00B0F0"/>
              <w:right w:val="single" w:sz="4" w:space="0" w:color="00B0F0"/>
            </w:tcBorders>
            <w:shd w:val="clear" w:color="auto" w:fill="C6D9F1" w:themeFill="text2" w:themeFillTint="33"/>
            <w:noWrap/>
            <w:vAlign w:val="center"/>
            <w:hideMark/>
          </w:tcPr>
          <w:p w14:paraId="5349BA6E"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7,65%</w:t>
            </w:r>
          </w:p>
        </w:tc>
        <w:tc>
          <w:tcPr>
            <w:tcW w:w="1190" w:type="dxa"/>
            <w:tcBorders>
              <w:top w:val="single" w:sz="4" w:space="0" w:color="00B0F0"/>
              <w:left w:val="single" w:sz="4" w:space="0" w:color="00B0F0"/>
            </w:tcBorders>
            <w:shd w:val="clear" w:color="auto" w:fill="C6D9F1" w:themeFill="text2" w:themeFillTint="33"/>
            <w:noWrap/>
            <w:vAlign w:val="center"/>
            <w:hideMark/>
          </w:tcPr>
          <w:p w14:paraId="4E81DF2F"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5,59%</w:t>
            </w:r>
          </w:p>
        </w:tc>
      </w:tr>
    </w:tbl>
    <w:p w14:paraId="4B475467" w14:textId="77777777" w:rsidR="00377769" w:rsidRDefault="00377769" w:rsidP="005C333B">
      <w:pPr>
        <w:pStyle w:val="paragraph"/>
        <w:spacing w:before="0" w:beforeAutospacing="0" w:after="240" w:afterAutospacing="0" w:line="276" w:lineRule="auto"/>
        <w:jc w:val="left"/>
        <w:textAlignment w:val="baseline"/>
        <w:rPr>
          <w:rFonts w:ascii="Arial" w:hAnsi="Arial" w:cs="Arial"/>
          <w:sz w:val="20"/>
          <w:szCs w:val="20"/>
        </w:rPr>
      </w:pPr>
      <w:r w:rsidRPr="008078D8">
        <w:rPr>
          <w:rFonts w:ascii="Arial" w:hAnsi="Arial" w:cs="Arial"/>
          <w:sz w:val="20"/>
          <w:szCs w:val="20"/>
        </w:rPr>
        <w:t>Źródło: opracowanie własne na podstawie BDL GUS</w:t>
      </w:r>
    </w:p>
    <w:p w14:paraId="0A7DE34A" w14:textId="77777777" w:rsidR="00377769" w:rsidRPr="008078D8" w:rsidRDefault="00377769" w:rsidP="00D40DB9">
      <w:pPr>
        <w:spacing w:line="276" w:lineRule="auto"/>
        <w:jc w:val="left"/>
        <w:rPr>
          <w:rFonts w:ascii="Arial" w:hAnsi="Arial" w:cs="Arial"/>
          <w:sz w:val="22"/>
          <w:szCs w:val="22"/>
        </w:rPr>
      </w:pPr>
      <w:r w:rsidRPr="008078D8">
        <w:rPr>
          <w:rFonts w:ascii="Arial" w:hAnsi="Arial" w:cs="Arial"/>
          <w:sz w:val="22"/>
          <w:szCs w:val="22"/>
        </w:rPr>
        <w:t>Od 2013 roku obserwujemy stabilny wzrost zatrudnienia we wszystkich przedsiębiorstwach</w:t>
      </w:r>
      <w:r w:rsidR="00B94D64">
        <w:rPr>
          <w:rFonts w:ascii="Arial" w:hAnsi="Arial" w:cs="Arial"/>
          <w:sz w:val="22"/>
          <w:szCs w:val="22"/>
        </w:rPr>
        <w:t xml:space="preserve"> należących do branży TLS w województwie łódzkim</w:t>
      </w:r>
      <w:r w:rsidRPr="008078D8">
        <w:rPr>
          <w:rFonts w:ascii="Arial" w:hAnsi="Arial" w:cs="Arial"/>
          <w:sz w:val="22"/>
          <w:szCs w:val="22"/>
        </w:rPr>
        <w:t>. Liczba osób</w:t>
      </w:r>
      <w:r w:rsidR="00EF47A5">
        <w:rPr>
          <w:rFonts w:ascii="Arial" w:hAnsi="Arial" w:cs="Arial"/>
          <w:sz w:val="22"/>
          <w:szCs w:val="22"/>
        </w:rPr>
        <w:t xml:space="preserve"> pracujących</w:t>
      </w:r>
      <w:r w:rsidRPr="008078D8">
        <w:rPr>
          <w:rFonts w:ascii="Arial" w:hAnsi="Arial" w:cs="Arial"/>
          <w:sz w:val="22"/>
          <w:szCs w:val="22"/>
        </w:rPr>
        <w:t xml:space="preserve"> wzrosła od tego czasu o 79650</w:t>
      </w:r>
      <w:r w:rsidR="00EF47A5">
        <w:rPr>
          <w:rFonts w:ascii="Arial" w:hAnsi="Arial" w:cs="Arial"/>
          <w:sz w:val="22"/>
          <w:szCs w:val="22"/>
        </w:rPr>
        <w:t>.</w:t>
      </w:r>
      <w:r w:rsidRPr="008078D8">
        <w:rPr>
          <w:rFonts w:ascii="Arial" w:hAnsi="Arial" w:cs="Arial"/>
          <w:sz w:val="22"/>
          <w:szCs w:val="22"/>
        </w:rPr>
        <w:t xml:space="preserve"> Jednak w porównaniu do tego dynamika wzrostu zatrudnienia </w:t>
      </w:r>
      <w:r w:rsidR="00861356">
        <w:rPr>
          <w:rFonts w:ascii="Arial" w:hAnsi="Arial" w:cs="Arial"/>
          <w:sz w:val="22"/>
          <w:szCs w:val="22"/>
        </w:rPr>
        <w:br/>
      </w:r>
      <w:r w:rsidRPr="008078D8">
        <w:rPr>
          <w:rFonts w:ascii="Arial" w:hAnsi="Arial" w:cs="Arial"/>
          <w:sz w:val="22"/>
          <w:szCs w:val="22"/>
        </w:rPr>
        <w:t xml:space="preserve">w przedsiębiorstwach z sekcji H jest zdecydowanie wyższa. Średni wzrost </w:t>
      </w:r>
      <w:r w:rsidR="00EF47A5">
        <w:rPr>
          <w:rFonts w:ascii="Arial" w:hAnsi="Arial" w:cs="Arial"/>
          <w:sz w:val="22"/>
          <w:szCs w:val="22"/>
        </w:rPr>
        <w:t xml:space="preserve">liczby </w:t>
      </w:r>
      <w:r w:rsidRPr="008078D8">
        <w:rPr>
          <w:rFonts w:ascii="Arial" w:hAnsi="Arial" w:cs="Arial"/>
          <w:sz w:val="22"/>
          <w:szCs w:val="22"/>
        </w:rPr>
        <w:t xml:space="preserve">osób pracujących dla ogółu przedsiębiorstw w latach 2013-2018 wyniósł 1,69%, natomiast </w:t>
      </w:r>
      <w:r w:rsidR="003D165F">
        <w:rPr>
          <w:rFonts w:ascii="Arial" w:hAnsi="Arial" w:cs="Arial"/>
          <w:sz w:val="22"/>
          <w:szCs w:val="22"/>
        </w:rPr>
        <w:br/>
      </w:r>
      <w:r w:rsidRPr="008078D8">
        <w:rPr>
          <w:rFonts w:ascii="Arial" w:hAnsi="Arial" w:cs="Arial"/>
          <w:sz w:val="22"/>
          <w:szCs w:val="22"/>
        </w:rPr>
        <w:t xml:space="preserve">w tożsamym okresie dla przedsiębiorstw z sekcji H osiągnął on poziom aż 4,38%. </w:t>
      </w:r>
    </w:p>
    <w:p w14:paraId="1A8548A1" w14:textId="77777777" w:rsidR="008C164E" w:rsidRPr="00D40DB9" w:rsidRDefault="008C164E" w:rsidP="00D40DB9">
      <w:pPr>
        <w:spacing w:line="276" w:lineRule="auto"/>
        <w:jc w:val="left"/>
        <w:rPr>
          <w:rFonts w:ascii="Arial" w:hAnsi="Arial" w:cs="Arial"/>
          <w:sz w:val="22"/>
          <w:szCs w:val="22"/>
        </w:rPr>
      </w:pPr>
      <w:r w:rsidRPr="008078D8">
        <w:rPr>
          <w:rFonts w:ascii="Arial" w:hAnsi="Arial" w:cs="Arial"/>
          <w:sz w:val="22"/>
          <w:szCs w:val="22"/>
        </w:rPr>
        <w:t>Wzrost</w:t>
      </w:r>
      <w:r w:rsidR="002B55F0">
        <w:rPr>
          <w:rFonts w:ascii="Arial" w:hAnsi="Arial" w:cs="Arial"/>
          <w:sz w:val="22"/>
          <w:szCs w:val="22"/>
        </w:rPr>
        <w:t>owi zatrudnienia w</w:t>
      </w:r>
      <w:r>
        <w:rPr>
          <w:rFonts w:ascii="Arial" w:hAnsi="Arial" w:cs="Arial"/>
          <w:sz w:val="22"/>
          <w:szCs w:val="22"/>
        </w:rPr>
        <w:t xml:space="preserve"> branży TSL </w:t>
      </w:r>
      <w:r w:rsidR="002B55F0">
        <w:rPr>
          <w:rFonts w:ascii="Arial" w:hAnsi="Arial" w:cs="Arial"/>
          <w:sz w:val="22"/>
          <w:szCs w:val="22"/>
        </w:rPr>
        <w:t xml:space="preserve">towarzyszą systematycznie rosnące wynagrodzenia osób zatrudnionych w tym dziale gospodarki, </w:t>
      </w:r>
      <w:r w:rsidRPr="008078D8">
        <w:rPr>
          <w:rFonts w:ascii="Arial" w:hAnsi="Arial" w:cs="Arial"/>
          <w:sz w:val="22"/>
          <w:szCs w:val="22"/>
        </w:rPr>
        <w:t>które w ciągu 5 lat wzrosło o blisko 14% z 3268,5 zł w roku 2013 do 3713,4 zł w roku 2017.</w:t>
      </w:r>
    </w:p>
    <w:p w14:paraId="06400B8E" w14:textId="4F0CFD5B" w:rsidR="008C164E" w:rsidRPr="008078D8" w:rsidRDefault="008C164E" w:rsidP="005C333B">
      <w:pPr>
        <w:pStyle w:val="Legenda"/>
        <w:keepNext/>
        <w:spacing w:line="276" w:lineRule="auto"/>
        <w:jc w:val="left"/>
        <w:rPr>
          <w:rFonts w:cs="Arial"/>
          <w:b w:val="0"/>
          <w:bCs w:val="0"/>
          <w:color w:val="auto"/>
          <w:sz w:val="20"/>
          <w:szCs w:val="20"/>
        </w:rPr>
      </w:pPr>
      <w:bookmarkStart w:id="39" w:name="_Toc23963457"/>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13</w:t>
      </w:r>
      <w:r w:rsidRPr="008078D8">
        <w:rPr>
          <w:rFonts w:cs="Arial"/>
          <w:noProof/>
          <w:color w:val="auto"/>
          <w:sz w:val="20"/>
          <w:szCs w:val="20"/>
        </w:rPr>
        <w:fldChar w:fldCharType="end"/>
      </w:r>
      <w:r w:rsidRPr="008078D8">
        <w:rPr>
          <w:rFonts w:cs="Arial"/>
          <w:b w:val="0"/>
          <w:bCs w:val="0"/>
          <w:color w:val="auto"/>
          <w:sz w:val="20"/>
          <w:szCs w:val="20"/>
        </w:rPr>
        <w:t xml:space="preserve"> Zatrudnienie, wynagrodzenie, przychody w przedsiębiorstwach transportowych (lata 2013 – 2017)</w:t>
      </w:r>
      <w:bookmarkEnd w:id="39"/>
    </w:p>
    <w:tbl>
      <w:tblPr>
        <w:tblStyle w:val="Tabela-Siatka1"/>
        <w:tblW w:w="9072" w:type="dxa"/>
        <w:tblLayout w:type="fixed"/>
        <w:tblLook w:val="04A0" w:firstRow="1" w:lastRow="0" w:firstColumn="1" w:lastColumn="0" w:noHBand="0" w:noVBand="1"/>
      </w:tblPr>
      <w:tblGrid>
        <w:gridCol w:w="1129"/>
        <w:gridCol w:w="2647"/>
        <w:gridCol w:w="2648"/>
        <w:gridCol w:w="2648"/>
      </w:tblGrid>
      <w:tr w:rsidR="008C164E" w:rsidRPr="008078D8" w14:paraId="6F99F936" w14:textId="77777777" w:rsidTr="00D40DB9">
        <w:trPr>
          <w:trHeight w:val="300"/>
          <w:tblHeader/>
        </w:trPr>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207E980" w14:textId="77777777" w:rsidR="008C164E" w:rsidRPr="008078D8" w:rsidRDefault="008C164E" w:rsidP="008B1772">
            <w:pPr>
              <w:rPr>
                <w:rFonts w:ascii="Arial" w:hAnsi="Arial" w:cs="Arial"/>
                <w:b/>
                <w:bCs/>
                <w:color w:val="FFFFFF" w:themeColor="background1"/>
                <w:sz w:val="20"/>
                <w:szCs w:val="20"/>
              </w:rPr>
            </w:pPr>
            <w:r w:rsidRPr="008078D8">
              <w:rPr>
                <w:rFonts w:ascii="Arial" w:hAnsi="Arial" w:cs="Arial"/>
                <w:b/>
                <w:bCs/>
                <w:color w:val="FFFFFF" w:themeColor="background1"/>
                <w:sz w:val="20"/>
                <w:szCs w:val="20"/>
              </w:rPr>
              <w:t>Rok</w:t>
            </w:r>
          </w:p>
        </w:tc>
        <w:tc>
          <w:tcPr>
            <w:tcW w:w="2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495C610" w14:textId="77777777" w:rsidR="008C164E" w:rsidRPr="009A2DCA" w:rsidRDefault="008C164E" w:rsidP="008B1772">
            <w:pPr>
              <w:jc w:val="center"/>
              <w:rPr>
                <w:rFonts w:ascii="Arial" w:hAnsi="Arial" w:cs="Arial"/>
                <w:b/>
                <w:bCs/>
                <w:color w:val="FFFFFF" w:themeColor="background1"/>
                <w:sz w:val="18"/>
                <w:szCs w:val="18"/>
              </w:rPr>
            </w:pPr>
            <w:r w:rsidRPr="009A2DCA">
              <w:rPr>
                <w:rFonts w:ascii="Arial" w:hAnsi="Arial" w:cs="Arial"/>
                <w:b/>
                <w:bCs/>
                <w:color w:val="FFFFFF" w:themeColor="background1"/>
                <w:sz w:val="18"/>
                <w:szCs w:val="18"/>
              </w:rPr>
              <w:t>Przeciętne zatrudnienie na podstawie stosunku pracy (w tys. os)</w:t>
            </w:r>
          </w:p>
        </w:tc>
        <w:tc>
          <w:tcPr>
            <w:tcW w:w="2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0DC4999" w14:textId="77777777" w:rsidR="008C164E" w:rsidRPr="009A2DCA" w:rsidRDefault="008C164E" w:rsidP="008B1772">
            <w:pPr>
              <w:jc w:val="center"/>
              <w:rPr>
                <w:rFonts w:ascii="Arial" w:hAnsi="Arial" w:cs="Arial"/>
                <w:b/>
                <w:bCs/>
                <w:color w:val="FFFFFF" w:themeColor="background1"/>
                <w:sz w:val="18"/>
                <w:szCs w:val="18"/>
              </w:rPr>
            </w:pPr>
            <w:r w:rsidRPr="009A2DCA">
              <w:rPr>
                <w:rFonts w:ascii="Arial" w:hAnsi="Arial" w:cs="Arial"/>
                <w:b/>
                <w:bCs/>
                <w:color w:val="FFFFFF" w:themeColor="background1"/>
                <w:sz w:val="18"/>
                <w:szCs w:val="18"/>
              </w:rPr>
              <w:t>Przeciętne wynagrodzenie zatrudnionych na podstawie stosunku pracy (zł brutto)</w:t>
            </w:r>
          </w:p>
        </w:tc>
        <w:tc>
          <w:tcPr>
            <w:tcW w:w="2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E006119" w14:textId="77777777" w:rsidR="008C164E" w:rsidRPr="009A2DCA" w:rsidRDefault="008C164E" w:rsidP="008B1772">
            <w:pPr>
              <w:jc w:val="center"/>
              <w:rPr>
                <w:rFonts w:ascii="Arial" w:hAnsi="Arial" w:cs="Arial"/>
                <w:b/>
                <w:bCs/>
                <w:color w:val="FFFFFF" w:themeColor="background1"/>
                <w:sz w:val="18"/>
                <w:szCs w:val="18"/>
              </w:rPr>
            </w:pPr>
            <w:r w:rsidRPr="009A2DCA">
              <w:rPr>
                <w:rFonts w:ascii="Arial" w:hAnsi="Arial" w:cs="Arial"/>
                <w:b/>
                <w:bCs/>
                <w:color w:val="FFFFFF" w:themeColor="background1"/>
                <w:sz w:val="18"/>
                <w:szCs w:val="18"/>
              </w:rPr>
              <w:t>Przychody z całokształtu działalności (mln zł)</w:t>
            </w:r>
          </w:p>
        </w:tc>
      </w:tr>
      <w:tr w:rsidR="008C164E" w:rsidRPr="008078D8" w14:paraId="40B4A484" w14:textId="77777777" w:rsidTr="008B1772">
        <w:trPr>
          <w:trHeight w:val="300"/>
        </w:trPr>
        <w:tc>
          <w:tcPr>
            <w:tcW w:w="1129" w:type="dxa"/>
            <w:tcBorders>
              <w:top w:val="single" w:sz="4" w:space="0" w:color="FFFFFF" w:themeColor="background1"/>
              <w:left w:val="nil"/>
              <w:bottom w:val="single" w:sz="4" w:space="0" w:color="00B0F0"/>
              <w:right w:val="single" w:sz="4" w:space="0" w:color="00B0F0"/>
            </w:tcBorders>
            <w:noWrap/>
            <w:vAlign w:val="center"/>
            <w:hideMark/>
          </w:tcPr>
          <w:p w14:paraId="00FA73A6" w14:textId="77777777" w:rsidR="008C164E" w:rsidRPr="008078D8" w:rsidRDefault="008C164E" w:rsidP="008B1772">
            <w:pPr>
              <w:rPr>
                <w:rFonts w:ascii="Arial" w:hAnsi="Arial" w:cs="Arial"/>
                <w:sz w:val="20"/>
                <w:szCs w:val="20"/>
              </w:rPr>
            </w:pPr>
            <w:r w:rsidRPr="008078D8">
              <w:rPr>
                <w:rFonts w:ascii="Arial" w:hAnsi="Arial" w:cs="Arial"/>
                <w:sz w:val="20"/>
                <w:szCs w:val="20"/>
              </w:rPr>
              <w:t>2013</w:t>
            </w:r>
          </w:p>
        </w:tc>
        <w:tc>
          <w:tcPr>
            <w:tcW w:w="264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2333517E"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495</w:t>
            </w:r>
          </w:p>
        </w:tc>
        <w:tc>
          <w:tcPr>
            <w:tcW w:w="2648"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02CA0C5F"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3268,5</w:t>
            </w:r>
          </w:p>
        </w:tc>
        <w:tc>
          <w:tcPr>
            <w:tcW w:w="2648" w:type="dxa"/>
            <w:tcBorders>
              <w:top w:val="single" w:sz="4" w:space="0" w:color="FFFFFF" w:themeColor="background1"/>
              <w:left w:val="single" w:sz="4" w:space="0" w:color="00B0F0"/>
              <w:bottom w:val="single" w:sz="4" w:space="0" w:color="00B0F0"/>
              <w:right w:val="nil"/>
            </w:tcBorders>
            <w:noWrap/>
            <w:vAlign w:val="center"/>
            <w:hideMark/>
          </w:tcPr>
          <w:p w14:paraId="1C493CF8"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185740,4</w:t>
            </w:r>
          </w:p>
        </w:tc>
      </w:tr>
      <w:tr w:rsidR="008C164E" w:rsidRPr="008078D8" w14:paraId="5EA5A350" w14:textId="77777777" w:rsidTr="008B1772">
        <w:trPr>
          <w:trHeight w:val="300"/>
        </w:trPr>
        <w:tc>
          <w:tcPr>
            <w:tcW w:w="1129" w:type="dxa"/>
            <w:tcBorders>
              <w:top w:val="single" w:sz="4" w:space="0" w:color="00B0F0"/>
              <w:left w:val="nil"/>
              <w:bottom w:val="single" w:sz="4" w:space="0" w:color="00B0F0"/>
              <w:right w:val="single" w:sz="4" w:space="0" w:color="00B0F0"/>
            </w:tcBorders>
            <w:noWrap/>
            <w:vAlign w:val="center"/>
            <w:hideMark/>
          </w:tcPr>
          <w:p w14:paraId="6D182771" w14:textId="77777777" w:rsidR="008C164E" w:rsidRPr="008078D8" w:rsidRDefault="008C164E" w:rsidP="008B1772">
            <w:pPr>
              <w:rPr>
                <w:rFonts w:ascii="Arial" w:hAnsi="Arial" w:cs="Arial"/>
                <w:sz w:val="20"/>
                <w:szCs w:val="20"/>
              </w:rPr>
            </w:pPr>
            <w:r w:rsidRPr="008078D8">
              <w:rPr>
                <w:rFonts w:ascii="Arial" w:hAnsi="Arial" w:cs="Arial"/>
                <w:sz w:val="20"/>
                <w:szCs w:val="20"/>
              </w:rPr>
              <w:t>2014</w:t>
            </w:r>
          </w:p>
        </w:tc>
        <w:tc>
          <w:tcPr>
            <w:tcW w:w="2647" w:type="dxa"/>
            <w:tcBorders>
              <w:top w:val="single" w:sz="4" w:space="0" w:color="00B0F0"/>
              <w:left w:val="single" w:sz="4" w:space="0" w:color="00B0F0"/>
              <w:bottom w:val="single" w:sz="4" w:space="0" w:color="00B0F0"/>
              <w:right w:val="single" w:sz="4" w:space="0" w:color="00B0F0"/>
            </w:tcBorders>
            <w:noWrap/>
            <w:vAlign w:val="center"/>
            <w:hideMark/>
          </w:tcPr>
          <w:p w14:paraId="52AE0725"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506</w:t>
            </w:r>
          </w:p>
        </w:tc>
        <w:tc>
          <w:tcPr>
            <w:tcW w:w="2648" w:type="dxa"/>
            <w:tcBorders>
              <w:top w:val="single" w:sz="4" w:space="0" w:color="00B0F0"/>
              <w:left w:val="single" w:sz="4" w:space="0" w:color="00B0F0"/>
              <w:bottom w:val="single" w:sz="4" w:space="0" w:color="00B0F0"/>
              <w:right w:val="single" w:sz="4" w:space="0" w:color="00B0F0"/>
            </w:tcBorders>
            <w:noWrap/>
            <w:vAlign w:val="center"/>
            <w:hideMark/>
          </w:tcPr>
          <w:p w14:paraId="79550243"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3359,8</w:t>
            </w:r>
          </w:p>
        </w:tc>
        <w:tc>
          <w:tcPr>
            <w:tcW w:w="2648" w:type="dxa"/>
            <w:tcBorders>
              <w:top w:val="single" w:sz="4" w:space="0" w:color="00B0F0"/>
              <w:left w:val="single" w:sz="4" w:space="0" w:color="00B0F0"/>
              <w:bottom w:val="single" w:sz="4" w:space="0" w:color="00B0F0"/>
              <w:right w:val="nil"/>
            </w:tcBorders>
            <w:noWrap/>
            <w:vAlign w:val="center"/>
            <w:hideMark/>
          </w:tcPr>
          <w:p w14:paraId="4D44ACCA"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195770,9</w:t>
            </w:r>
          </w:p>
        </w:tc>
      </w:tr>
      <w:tr w:rsidR="008C164E" w:rsidRPr="008078D8" w14:paraId="1F8CBEAC" w14:textId="77777777" w:rsidTr="008B1772">
        <w:trPr>
          <w:trHeight w:val="300"/>
        </w:trPr>
        <w:tc>
          <w:tcPr>
            <w:tcW w:w="1129" w:type="dxa"/>
            <w:tcBorders>
              <w:top w:val="single" w:sz="4" w:space="0" w:color="00B0F0"/>
              <w:left w:val="nil"/>
              <w:bottom w:val="single" w:sz="4" w:space="0" w:color="00B0F0"/>
              <w:right w:val="single" w:sz="4" w:space="0" w:color="00B0F0"/>
            </w:tcBorders>
            <w:noWrap/>
            <w:vAlign w:val="center"/>
            <w:hideMark/>
          </w:tcPr>
          <w:p w14:paraId="13771D6A" w14:textId="77777777" w:rsidR="008C164E" w:rsidRPr="008078D8" w:rsidRDefault="008C164E" w:rsidP="008B1772">
            <w:pPr>
              <w:rPr>
                <w:rFonts w:ascii="Arial" w:hAnsi="Arial" w:cs="Arial"/>
                <w:sz w:val="20"/>
                <w:szCs w:val="20"/>
              </w:rPr>
            </w:pPr>
            <w:r w:rsidRPr="008078D8">
              <w:rPr>
                <w:rFonts w:ascii="Arial" w:hAnsi="Arial" w:cs="Arial"/>
                <w:sz w:val="20"/>
                <w:szCs w:val="20"/>
              </w:rPr>
              <w:t>2015</w:t>
            </w:r>
          </w:p>
        </w:tc>
        <w:tc>
          <w:tcPr>
            <w:tcW w:w="2647" w:type="dxa"/>
            <w:tcBorders>
              <w:top w:val="single" w:sz="4" w:space="0" w:color="00B0F0"/>
              <w:left w:val="single" w:sz="4" w:space="0" w:color="00B0F0"/>
              <w:bottom w:val="single" w:sz="4" w:space="0" w:color="00B0F0"/>
              <w:right w:val="single" w:sz="4" w:space="0" w:color="00B0F0"/>
            </w:tcBorders>
            <w:noWrap/>
            <w:vAlign w:val="center"/>
            <w:hideMark/>
          </w:tcPr>
          <w:p w14:paraId="5BB02DD1"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521</w:t>
            </w:r>
          </w:p>
        </w:tc>
        <w:tc>
          <w:tcPr>
            <w:tcW w:w="2648" w:type="dxa"/>
            <w:tcBorders>
              <w:top w:val="single" w:sz="4" w:space="0" w:color="00B0F0"/>
              <w:left w:val="single" w:sz="4" w:space="0" w:color="00B0F0"/>
              <w:bottom w:val="single" w:sz="4" w:space="0" w:color="00B0F0"/>
              <w:right w:val="single" w:sz="4" w:space="0" w:color="00B0F0"/>
            </w:tcBorders>
            <w:noWrap/>
            <w:vAlign w:val="center"/>
            <w:hideMark/>
          </w:tcPr>
          <w:p w14:paraId="10DAA19E"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3460,3</w:t>
            </w:r>
          </w:p>
        </w:tc>
        <w:tc>
          <w:tcPr>
            <w:tcW w:w="2648" w:type="dxa"/>
            <w:tcBorders>
              <w:top w:val="single" w:sz="4" w:space="0" w:color="00B0F0"/>
              <w:left w:val="single" w:sz="4" w:space="0" w:color="00B0F0"/>
              <w:bottom w:val="single" w:sz="4" w:space="0" w:color="00B0F0"/>
              <w:right w:val="nil"/>
            </w:tcBorders>
            <w:noWrap/>
            <w:vAlign w:val="center"/>
            <w:hideMark/>
          </w:tcPr>
          <w:p w14:paraId="2E76D316"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203442,4</w:t>
            </w:r>
          </w:p>
        </w:tc>
      </w:tr>
      <w:tr w:rsidR="008C164E" w:rsidRPr="008078D8" w14:paraId="53689CE1" w14:textId="77777777" w:rsidTr="008B1772">
        <w:trPr>
          <w:trHeight w:val="300"/>
        </w:trPr>
        <w:tc>
          <w:tcPr>
            <w:tcW w:w="1129" w:type="dxa"/>
            <w:tcBorders>
              <w:top w:val="single" w:sz="4" w:space="0" w:color="00B0F0"/>
              <w:left w:val="nil"/>
              <w:bottom w:val="single" w:sz="4" w:space="0" w:color="00B0F0"/>
              <w:right w:val="single" w:sz="4" w:space="0" w:color="00B0F0"/>
            </w:tcBorders>
            <w:noWrap/>
            <w:vAlign w:val="center"/>
            <w:hideMark/>
          </w:tcPr>
          <w:p w14:paraId="757B917E" w14:textId="77777777" w:rsidR="008C164E" w:rsidRPr="008078D8" w:rsidRDefault="008C164E" w:rsidP="008B1772">
            <w:pPr>
              <w:rPr>
                <w:rFonts w:ascii="Arial" w:hAnsi="Arial" w:cs="Arial"/>
                <w:sz w:val="20"/>
                <w:szCs w:val="20"/>
              </w:rPr>
            </w:pPr>
            <w:r w:rsidRPr="008078D8">
              <w:rPr>
                <w:rFonts w:ascii="Arial" w:hAnsi="Arial" w:cs="Arial"/>
                <w:sz w:val="20"/>
                <w:szCs w:val="20"/>
              </w:rPr>
              <w:t>2016</w:t>
            </w:r>
          </w:p>
        </w:tc>
        <w:tc>
          <w:tcPr>
            <w:tcW w:w="2647" w:type="dxa"/>
            <w:tcBorders>
              <w:top w:val="single" w:sz="4" w:space="0" w:color="00B0F0"/>
              <w:left w:val="single" w:sz="4" w:space="0" w:color="00B0F0"/>
              <w:bottom w:val="single" w:sz="4" w:space="0" w:color="00B0F0"/>
              <w:right w:val="single" w:sz="4" w:space="0" w:color="00B0F0"/>
            </w:tcBorders>
            <w:noWrap/>
            <w:vAlign w:val="center"/>
            <w:hideMark/>
          </w:tcPr>
          <w:p w14:paraId="208973C7"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558</w:t>
            </w:r>
          </w:p>
        </w:tc>
        <w:tc>
          <w:tcPr>
            <w:tcW w:w="2648" w:type="dxa"/>
            <w:tcBorders>
              <w:top w:val="single" w:sz="4" w:space="0" w:color="00B0F0"/>
              <w:left w:val="single" w:sz="4" w:space="0" w:color="00B0F0"/>
              <w:bottom w:val="single" w:sz="4" w:space="0" w:color="00B0F0"/>
              <w:right w:val="single" w:sz="4" w:space="0" w:color="00B0F0"/>
            </w:tcBorders>
            <w:noWrap/>
            <w:vAlign w:val="center"/>
            <w:hideMark/>
          </w:tcPr>
          <w:p w14:paraId="542B6D70"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3557,9</w:t>
            </w:r>
          </w:p>
        </w:tc>
        <w:tc>
          <w:tcPr>
            <w:tcW w:w="2648" w:type="dxa"/>
            <w:tcBorders>
              <w:top w:val="single" w:sz="4" w:space="0" w:color="00B0F0"/>
              <w:left w:val="single" w:sz="4" w:space="0" w:color="00B0F0"/>
              <w:bottom w:val="single" w:sz="4" w:space="0" w:color="00B0F0"/>
              <w:right w:val="nil"/>
            </w:tcBorders>
            <w:noWrap/>
            <w:vAlign w:val="center"/>
            <w:hideMark/>
          </w:tcPr>
          <w:p w14:paraId="21123ADB"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228530,8</w:t>
            </w:r>
          </w:p>
        </w:tc>
      </w:tr>
      <w:tr w:rsidR="008C164E" w:rsidRPr="008078D8" w14:paraId="52A73C6E" w14:textId="77777777" w:rsidTr="008B1772">
        <w:trPr>
          <w:trHeight w:val="300"/>
        </w:trPr>
        <w:tc>
          <w:tcPr>
            <w:tcW w:w="1129" w:type="dxa"/>
            <w:tcBorders>
              <w:top w:val="single" w:sz="4" w:space="0" w:color="00B0F0"/>
              <w:left w:val="nil"/>
              <w:bottom w:val="single" w:sz="4" w:space="0" w:color="00B0F0"/>
              <w:right w:val="single" w:sz="4" w:space="0" w:color="00B0F0"/>
            </w:tcBorders>
            <w:noWrap/>
            <w:vAlign w:val="center"/>
            <w:hideMark/>
          </w:tcPr>
          <w:p w14:paraId="6F573BDA" w14:textId="77777777" w:rsidR="008C164E" w:rsidRPr="008078D8" w:rsidRDefault="008C164E" w:rsidP="008B1772">
            <w:pPr>
              <w:rPr>
                <w:rFonts w:ascii="Arial" w:hAnsi="Arial" w:cs="Arial"/>
                <w:sz w:val="20"/>
                <w:szCs w:val="20"/>
              </w:rPr>
            </w:pPr>
            <w:r w:rsidRPr="008078D8">
              <w:rPr>
                <w:rFonts w:ascii="Arial" w:hAnsi="Arial" w:cs="Arial"/>
                <w:sz w:val="20"/>
                <w:szCs w:val="20"/>
              </w:rPr>
              <w:t>2017</w:t>
            </w:r>
          </w:p>
        </w:tc>
        <w:tc>
          <w:tcPr>
            <w:tcW w:w="2647" w:type="dxa"/>
            <w:tcBorders>
              <w:top w:val="single" w:sz="4" w:space="0" w:color="00B0F0"/>
              <w:left w:val="single" w:sz="4" w:space="0" w:color="00B0F0"/>
              <w:bottom w:val="single" w:sz="4" w:space="0" w:color="00B0F0"/>
              <w:right w:val="single" w:sz="4" w:space="0" w:color="00B0F0"/>
            </w:tcBorders>
            <w:noWrap/>
            <w:vAlign w:val="center"/>
            <w:hideMark/>
          </w:tcPr>
          <w:p w14:paraId="00A00B6B"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592</w:t>
            </w:r>
          </w:p>
        </w:tc>
        <w:tc>
          <w:tcPr>
            <w:tcW w:w="2648" w:type="dxa"/>
            <w:tcBorders>
              <w:top w:val="single" w:sz="4" w:space="0" w:color="00B0F0"/>
              <w:left w:val="single" w:sz="4" w:space="0" w:color="00B0F0"/>
              <w:bottom w:val="single" w:sz="4" w:space="0" w:color="00B0F0"/>
              <w:right w:val="single" w:sz="4" w:space="0" w:color="00B0F0"/>
            </w:tcBorders>
            <w:noWrap/>
            <w:vAlign w:val="center"/>
            <w:hideMark/>
          </w:tcPr>
          <w:p w14:paraId="16E2A6AB"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3713,4</w:t>
            </w:r>
          </w:p>
        </w:tc>
        <w:tc>
          <w:tcPr>
            <w:tcW w:w="2648" w:type="dxa"/>
            <w:tcBorders>
              <w:top w:val="single" w:sz="4" w:space="0" w:color="00B0F0"/>
              <w:left w:val="single" w:sz="4" w:space="0" w:color="00B0F0"/>
              <w:bottom w:val="single" w:sz="4" w:space="0" w:color="00B0F0"/>
              <w:right w:val="nil"/>
            </w:tcBorders>
            <w:noWrap/>
            <w:vAlign w:val="center"/>
            <w:hideMark/>
          </w:tcPr>
          <w:p w14:paraId="1020BAB4" w14:textId="77777777" w:rsidR="008C164E" w:rsidRPr="008078D8" w:rsidRDefault="008C164E" w:rsidP="008B1772">
            <w:pPr>
              <w:jc w:val="center"/>
              <w:rPr>
                <w:rFonts w:ascii="Arial" w:hAnsi="Arial" w:cs="Arial"/>
                <w:sz w:val="20"/>
                <w:szCs w:val="20"/>
              </w:rPr>
            </w:pPr>
            <w:r w:rsidRPr="008078D8">
              <w:rPr>
                <w:rFonts w:ascii="Arial" w:hAnsi="Arial" w:cs="Arial"/>
                <w:sz w:val="20"/>
                <w:szCs w:val="20"/>
              </w:rPr>
              <w:t>242987,6</w:t>
            </w:r>
          </w:p>
        </w:tc>
      </w:tr>
    </w:tbl>
    <w:p w14:paraId="74C63085" w14:textId="77777777" w:rsidR="008C164E" w:rsidRPr="008078D8" w:rsidRDefault="008C164E" w:rsidP="005C333B">
      <w:pPr>
        <w:pStyle w:val="paragraph"/>
        <w:spacing w:before="0" w:beforeAutospacing="0" w:after="240" w:afterAutospacing="0" w:line="276" w:lineRule="auto"/>
        <w:jc w:val="left"/>
        <w:textAlignment w:val="baseline"/>
        <w:rPr>
          <w:rFonts w:ascii="Arial" w:hAnsi="Arial" w:cs="Arial"/>
          <w:sz w:val="20"/>
          <w:szCs w:val="20"/>
        </w:rPr>
      </w:pPr>
      <w:r w:rsidRPr="008078D8">
        <w:rPr>
          <w:rFonts w:ascii="Arial" w:hAnsi="Arial" w:cs="Arial"/>
          <w:sz w:val="20"/>
          <w:szCs w:val="20"/>
        </w:rPr>
        <w:t>Źródło: opracowanie własne na podstawie danych GUS; Transport wyniki działalności 2017, Transport wyniki działalności 2015, Transport wyniki działalności 2013</w:t>
      </w:r>
    </w:p>
    <w:p w14:paraId="72405DB1" w14:textId="77777777" w:rsidR="00377769" w:rsidRPr="008078D8" w:rsidRDefault="00377769" w:rsidP="00D40DB9">
      <w:pPr>
        <w:spacing w:line="276" w:lineRule="auto"/>
        <w:jc w:val="left"/>
        <w:rPr>
          <w:rFonts w:ascii="Arial" w:hAnsi="Arial" w:cs="Arial"/>
          <w:sz w:val="22"/>
          <w:szCs w:val="22"/>
        </w:rPr>
      </w:pPr>
      <w:r w:rsidRPr="008078D8">
        <w:rPr>
          <w:rFonts w:ascii="Arial" w:hAnsi="Arial" w:cs="Arial"/>
          <w:sz w:val="22"/>
          <w:szCs w:val="22"/>
        </w:rPr>
        <w:t>Istotną kwestią wartą uwagi poznawczej jest niski odsetek kobiet pracujących w branży</w:t>
      </w:r>
      <w:r w:rsidR="00C34E6F" w:rsidRPr="008078D8">
        <w:rPr>
          <w:rFonts w:ascii="Arial" w:hAnsi="Arial" w:cs="Arial"/>
          <w:sz w:val="22"/>
          <w:szCs w:val="22"/>
        </w:rPr>
        <w:t xml:space="preserve"> TSL</w:t>
      </w:r>
      <w:r w:rsidR="00AC3398" w:rsidRPr="008078D8">
        <w:rPr>
          <w:rFonts w:ascii="Arial" w:hAnsi="Arial" w:cs="Arial"/>
          <w:sz w:val="22"/>
          <w:szCs w:val="22"/>
        </w:rPr>
        <w:t>. </w:t>
      </w:r>
      <w:r w:rsidR="00EF47A5" w:rsidRPr="00EF47A5">
        <w:rPr>
          <w:rFonts w:ascii="Arial" w:hAnsi="Arial" w:cs="Arial"/>
          <w:sz w:val="22"/>
          <w:szCs w:val="22"/>
        </w:rPr>
        <w:t>W roku 2017 wyniósł on w województwie łódzkim jedynie 21%. Dla porównania, analogiczna wartość wskaźnika wśród ogółu pracujących w regionie oscylowała w latach 2011-2017 wokół 48%.”</w:t>
      </w:r>
    </w:p>
    <w:p w14:paraId="2A57476A" w14:textId="77777777" w:rsidR="003D165F" w:rsidRPr="008078D8" w:rsidRDefault="00377769" w:rsidP="00D40DB9">
      <w:pPr>
        <w:spacing w:line="276" w:lineRule="auto"/>
        <w:jc w:val="left"/>
        <w:rPr>
          <w:rFonts w:ascii="Arial" w:hAnsi="Arial" w:cs="Arial"/>
          <w:sz w:val="22"/>
          <w:szCs w:val="22"/>
        </w:rPr>
      </w:pPr>
      <w:r w:rsidRPr="008078D8">
        <w:rPr>
          <w:rFonts w:ascii="Arial" w:hAnsi="Arial" w:cs="Arial"/>
          <w:sz w:val="22"/>
          <w:szCs w:val="22"/>
        </w:rPr>
        <w:t xml:space="preserve">W </w:t>
      </w:r>
      <w:r w:rsidR="001455E0" w:rsidRPr="008078D8">
        <w:rPr>
          <w:rFonts w:ascii="Arial" w:hAnsi="Arial" w:cs="Arial"/>
          <w:sz w:val="22"/>
          <w:szCs w:val="22"/>
        </w:rPr>
        <w:t>B</w:t>
      </w:r>
      <w:r w:rsidRPr="008078D8">
        <w:rPr>
          <w:rFonts w:ascii="Arial" w:hAnsi="Arial" w:cs="Arial"/>
          <w:sz w:val="22"/>
          <w:szCs w:val="22"/>
        </w:rPr>
        <w:t xml:space="preserve">arometrze </w:t>
      </w:r>
      <w:r w:rsidR="001455E0" w:rsidRPr="008078D8">
        <w:rPr>
          <w:rFonts w:ascii="Arial" w:hAnsi="Arial" w:cs="Arial"/>
          <w:sz w:val="22"/>
          <w:szCs w:val="22"/>
        </w:rPr>
        <w:t>Z</w:t>
      </w:r>
      <w:r w:rsidRPr="008078D8">
        <w:rPr>
          <w:rFonts w:ascii="Arial" w:hAnsi="Arial" w:cs="Arial"/>
          <w:sz w:val="22"/>
          <w:szCs w:val="22"/>
        </w:rPr>
        <w:t>awodów dla województw łódzkiego zauważono, że „Centra logistyczne umiejscowione w Łódzkiej Specjalnej Strefie Ekonomicznej poszukują: robotników magazynowych, magazynierów (z uprawnieniami do kierowania wózkami jezdniowymi), logistyków, czy spedytorów z dobrą znajomością języków obcych. Z kolei firmy spedycyjne odczuwają deficyt kadr: kierowców samochodów ciężarowych i ciągników siodłowych, posiadających aktualne uprawnienia”</w:t>
      </w:r>
      <w:r w:rsidRPr="00D40DB9">
        <w:footnoteReference w:id="19"/>
      </w:r>
      <w:r w:rsidRPr="008078D8">
        <w:rPr>
          <w:rFonts w:ascii="Arial" w:hAnsi="Arial" w:cs="Arial"/>
          <w:sz w:val="22"/>
          <w:szCs w:val="22"/>
        </w:rPr>
        <w:t xml:space="preserve">. W tym samym raporcie, wykazano zapotrzebowanie </w:t>
      </w:r>
      <w:r w:rsidRPr="008078D8">
        <w:rPr>
          <w:rFonts w:ascii="Arial" w:hAnsi="Arial" w:cs="Arial"/>
          <w:sz w:val="22"/>
          <w:szCs w:val="22"/>
        </w:rPr>
        <w:lastRenderedPageBreak/>
        <w:t>na rynku pracy dla różnych zawodów uznanych za deficytowe na poziomie powiatu. Analiza tego materiału pozwoliła na określenie generalnego zapotrzebowania na pracowników transportowo-logistycznych (z sekcji H PKD). Poniższe zestawienie nie uwzględnia jednak wielu stanowisk niezbędnych do funkcjonowania firm logistycznych, ale </w:t>
      </w:r>
      <w:r w:rsidR="003D2FAF" w:rsidRPr="008078D8">
        <w:rPr>
          <w:rFonts w:ascii="Arial" w:hAnsi="Arial" w:cs="Arial"/>
          <w:sz w:val="22"/>
          <w:szCs w:val="22"/>
        </w:rPr>
        <w:t>mających charakter uniwersalny (</w:t>
      </w:r>
      <w:r w:rsidRPr="008078D8">
        <w:rPr>
          <w:rFonts w:ascii="Arial" w:hAnsi="Arial" w:cs="Arial"/>
          <w:sz w:val="22"/>
          <w:szCs w:val="22"/>
        </w:rPr>
        <w:t>niepowiązanych wyłącznie z tą branżą</w:t>
      </w:r>
      <w:r w:rsidR="003D2FAF" w:rsidRPr="008078D8">
        <w:rPr>
          <w:rFonts w:ascii="Arial" w:hAnsi="Arial" w:cs="Arial"/>
          <w:sz w:val="22"/>
          <w:szCs w:val="22"/>
        </w:rPr>
        <w:t>)</w:t>
      </w:r>
      <w:r w:rsidRPr="008078D8">
        <w:rPr>
          <w:rFonts w:ascii="Arial" w:hAnsi="Arial" w:cs="Arial"/>
          <w:sz w:val="22"/>
          <w:szCs w:val="22"/>
        </w:rPr>
        <w:t xml:space="preserve"> takich jak na przykład pracownicy admiracyjno-biurowi, księgowi czy mechanicy.</w:t>
      </w:r>
    </w:p>
    <w:p w14:paraId="715B6793" w14:textId="63013F87" w:rsidR="00377769" w:rsidRPr="008078D8" w:rsidRDefault="00052BAC" w:rsidP="005C333B">
      <w:pPr>
        <w:jc w:val="left"/>
        <w:rPr>
          <w:rFonts w:ascii="Arial" w:hAnsi="Arial" w:cs="Arial"/>
        </w:rPr>
      </w:pPr>
      <w:bookmarkStart w:id="40" w:name="_Toc23963458"/>
      <w:r w:rsidRPr="008078D8">
        <w:rPr>
          <w:rFonts w:ascii="Arial" w:hAnsi="Arial" w:cs="Arial"/>
          <w:b/>
          <w:sz w:val="20"/>
          <w:szCs w:val="20"/>
        </w:rPr>
        <w:t xml:space="preserve">Tabela </w:t>
      </w:r>
      <w:r w:rsidRPr="008078D8">
        <w:rPr>
          <w:rFonts w:ascii="Arial" w:hAnsi="Arial" w:cs="Arial"/>
          <w:b/>
          <w:sz w:val="20"/>
          <w:szCs w:val="20"/>
        </w:rPr>
        <w:fldChar w:fldCharType="begin"/>
      </w:r>
      <w:r w:rsidRPr="008078D8">
        <w:rPr>
          <w:rFonts w:ascii="Arial" w:hAnsi="Arial" w:cs="Arial"/>
          <w:b/>
          <w:sz w:val="20"/>
          <w:szCs w:val="20"/>
        </w:rPr>
        <w:instrText xml:space="preserve"> SEQ Tabela \* ARABIC </w:instrText>
      </w:r>
      <w:r w:rsidRPr="008078D8">
        <w:rPr>
          <w:rFonts w:ascii="Arial" w:hAnsi="Arial" w:cs="Arial"/>
          <w:b/>
          <w:sz w:val="20"/>
          <w:szCs w:val="20"/>
        </w:rPr>
        <w:fldChar w:fldCharType="separate"/>
      </w:r>
      <w:r w:rsidR="007372C1">
        <w:rPr>
          <w:rFonts w:ascii="Arial" w:hAnsi="Arial" w:cs="Arial"/>
          <w:b/>
          <w:noProof/>
          <w:sz w:val="20"/>
          <w:szCs w:val="20"/>
        </w:rPr>
        <w:t>14</w:t>
      </w:r>
      <w:r w:rsidRPr="008078D8">
        <w:rPr>
          <w:rFonts w:ascii="Arial" w:hAnsi="Arial" w:cs="Arial"/>
          <w:b/>
          <w:noProof/>
          <w:sz w:val="20"/>
          <w:szCs w:val="20"/>
        </w:rPr>
        <w:fldChar w:fldCharType="end"/>
      </w:r>
      <w:r w:rsidRPr="008078D8">
        <w:rPr>
          <w:rFonts w:ascii="Arial" w:hAnsi="Arial" w:cs="Arial"/>
          <w:b/>
          <w:noProof/>
          <w:sz w:val="20"/>
          <w:szCs w:val="20"/>
        </w:rPr>
        <w:t xml:space="preserve"> </w:t>
      </w:r>
      <w:r w:rsidR="00EF47A5" w:rsidRPr="00EF47A5">
        <w:rPr>
          <w:rFonts w:ascii="Arial" w:hAnsi="Arial" w:cs="Arial"/>
          <w:bCs/>
          <w:noProof/>
          <w:sz w:val="20"/>
          <w:szCs w:val="20"/>
        </w:rPr>
        <w:t>Zawody deficytowe związane z sektorem TSL w województwie łódzkim</w:t>
      </w:r>
      <w:bookmarkEnd w:id="40"/>
      <w:r w:rsidR="00EF47A5" w:rsidRPr="00EF47A5" w:rsidDel="00EF47A5">
        <w:rPr>
          <w:rFonts w:ascii="Arial" w:hAnsi="Arial" w:cs="Arial"/>
          <w:b/>
          <w:noProof/>
          <w:sz w:val="20"/>
          <w:szCs w:val="20"/>
        </w:rPr>
        <w:t xml:space="preserve"> </w:t>
      </w:r>
    </w:p>
    <w:tbl>
      <w:tblPr>
        <w:tblStyle w:val="Tabela-Siatka"/>
        <w:tblW w:w="9072" w:type="dxa"/>
        <w:tblBorders>
          <w:top w:val="none" w:sz="0" w:space="0" w:color="auto"/>
          <w:left w:val="none" w:sz="0" w:space="0" w:color="auto"/>
          <w:bottom w:val="none" w:sz="0" w:space="0" w:color="auto"/>
          <w:right w:val="none" w:sz="0" w:space="0" w:color="auto"/>
          <w:insideH w:val="single" w:sz="4" w:space="0" w:color="00B0F0"/>
          <w:insideV w:val="single" w:sz="4" w:space="0" w:color="00B0F0"/>
        </w:tblBorders>
        <w:tblLayout w:type="fixed"/>
        <w:tblLook w:val="04A0" w:firstRow="1" w:lastRow="0" w:firstColumn="1" w:lastColumn="0" w:noHBand="0" w:noVBand="1"/>
      </w:tblPr>
      <w:tblGrid>
        <w:gridCol w:w="3871"/>
        <w:gridCol w:w="2600"/>
        <w:gridCol w:w="2601"/>
      </w:tblGrid>
      <w:tr w:rsidR="00377769" w:rsidRPr="008078D8" w14:paraId="3B3B2E37" w14:textId="77777777" w:rsidTr="008078D8">
        <w:trPr>
          <w:cantSplit/>
          <w:trHeight w:val="288"/>
          <w:tblHeader/>
        </w:trPr>
        <w:tc>
          <w:tcPr>
            <w:tcW w:w="3794" w:type="dxa"/>
            <w:tcBorders>
              <w:top w:val="nil"/>
              <w:bottom w:val="single" w:sz="4" w:space="0" w:color="00B0F0"/>
              <w:right w:val="single" w:sz="4" w:space="0" w:color="FFFFFF" w:themeColor="background1"/>
            </w:tcBorders>
            <w:shd w:val="clear" w:color="auto" w:fill="00B0F0"/>
            <w:noWrap/>
          </w:tcPr>
          <w:p w14:paraId="5AA169D6" w14:textId="77777777" w:rsidR="00377769" w:rsidRPr="008078D8" w:rsidRDefault="00377769" w:rsidP="005C333B">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Nazwa zawodu</w:t>
            </w:r>
          </w:p>
        </w:tc>
        <w:tc>
          <w:tcPr>
            <w:tcW w:w="2548" w:type="dxa"/>
            <w:tcBorders>
              <w:top w:val="nil"/>
              <w:left w:val="single" w:sz="4" w:space="0" w:color="FFFFFF" w:themeColor="background1"/>
              <w:bottom w:val="single" w:sz="4" w:space="0" w:color="00B0F0"/>
              <w:right w:val="single" w:sz="4" w:space="0" w:color="FFFFFF" w:themeColor="background1"/>
            </w:tcBorders>
            <w:shd w:val="clear" w:color="auto" w:fill="00B0F0"/>
            <w:noWrap/>
          </w:tcPr>
          <w:p w14:paraId="7D662542" w14:textId="77777777" w:rsidR="00377769" w:rsidRPr="008078D8" w:rsidRDefault="00377769" w:rsidP="005C333B">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Liczba powiatów, w których uznano za deficytowy</w:t>
            </w:r>
          </w:p>
        </w:tc>
        <w:tc>
          <w:tcPr>
            <w:tcW w:w="2549" w:type="dxa"/>
            <w:tcBorders>
              <w:top w:val="nil"/>
              <w:left w:val="single" w:sz="4" w:space="0" w:color="FFFFFF" w:themeColor="background1"/>
              <w:bottom w:val="single" w:sz="4" w:space="0" w:color="00B0F0"/>
            </w:tcBorders>
            <w:shd w:val="clear" w:color="auto" w:fill="00B0F0"/>
            <w:noWrap/>
          </w:tcPr>
          <w:p w14:paraId="52B0521B" w14:textId="77777777" w:rsidR="00377769" w:rsidRPr="008078D8" w:rsidRDefault="00377769" w:rsidP="005C333B">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 występowania</w:t>
            </w:r>
            <w:r w:rsidR="001455E0" w:rsidRPr="008078D8">
              <w:rPr>
                <w:rFonts w:ascii="Arial" w:hAnsi="Arial" w:cs="Arial"/>
                <w:b/>
                <w:color w:val="FFFFFF" w:themeColor="background1"/>
                <w:sz w:val="20"/>
                <w:szCs w:val="20"/>
              </w:rPr>
              <w:t xml:space="preserve"> deficytów</w:t>
            </w:r>
          </w:p>
          <w:p w14:paraId="514ABCD6" w14:textId="77777777" w:rsidR="00377769" w:rsidRPr="008078D8" w:rsidRDefault="00377769" w:rsidP="005C333B">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N=21 powiatów</w:t>
            </w:r>
          </w:p>
        </w:tc>
      </w:tr>
      <w:tr w:rsidR="00377769" w:rsidRPr="008078D8" w14:paraId="47A07938" w14:textId="77777777" w:rsidTr="008078D8">
        <w:trPr>
          <w:trHeight w:val="288"/>
        </w:trPr>
        <w:tc>
          <w:tcPr>
            <w:tcW w:w="3794" w:type="dxa"/>
            <w:tcBorders>
              <w:top w:val="single" w:sz="4" w:space="0" w:color="00B0F0"/>
            </w:tcBorders>
            <w:noWrap/>
            <w:hideMark/>
          </w:tcPr>
          <w:p w14:paraId="6868D0F7" w14:textId="77777777" w:rsidR="00377769" w:rsidRPr="008078D8" w:rsidRDefault="00377769" w:rsidP="00665566">
            <w:pPr>
              <w:rPr>
                <w:rFonts w:ascii="Arial" w:hAnsi="Arial" w:cs="Arial"/>
                <w:sz w:val="20"/>
                <w:szCs w:val="20"/>
              </w:rPr>
            </w:pPr>
            <w:r w:rsidRPr="008078D8">
              <w:rPr>
                <w:rFonts w:ascii="Arial" w:hAnsi="Arial" w:cs="Arial"/>
                <w:sz w:val="20"/>
                <w:szCs w:val="20"/>
              </w:rPr>
              <w:t>Kierowcy samochodów ciężarowych i ciągników siodłowych</w:t>
            </w:r>
          </w:p>
        </w:tc>
        <w:tc>
          <w:tcPr>
            <w:tcW w:w="2548" w:type="dxa"/>
            <w:tcBorders>
              <w:top w:val="single" w:sz="4" w:space="0" w:color="00B0F0"/>
            </w:tcBorders>
            <w:noWrap/>
            <w:hideMark/>
          </w:tcPr>
          <w:p w14:paraId="18257D88"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19</w:t>
            </w:r>
          </w:p>
        </w:tc>
        <w:tc>
          <w:tcPr>
            <w:tcW w:w="2549" w:type="dxa"/>
            <w:tcBorders>
              <w:top w:val="single" w:sz="4" w:space="0" w:color="00B0F0"/>
            </w:tcBorders>
            <w:noWrap/>
            <w:hideMark/>
          </w:tcPr>
          <w:p w14:paraId="714D9029"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90,48%</w:t>
            </w:r>
          </w:p>
        </w:tc>
      </w:tr>
      <w:tr w:rsidR="00377769" w:rsidRPr="008078D8" w14:paraId="243D9C8D" w14:textId="77777777" w:rsidTr="008078D8">
        <w:trPr>
          <w:trHeight w:val="288"/>
        </w:trPr>
        <w:tc>
          <w:tcPr>
            <w:tcW w:w="3794" w:type="dxa"/>
            <w:noWrap/>
            <w:hideMark/>
          </w:tcPr>
          <w:p w14:paraId="72572ACA" w14:textId="77777777" w:rsidR="00377769" w:rsidRPr="008078D8" w:rsidRDefault="00377769" w:rsidP="00665566">
            <w:pPr>
              <w:rPr>
                <w:rFonts w:ascii="Arial" w:hAnsi="Arial" w:cs="Arial"/>
                <w:sz w:val="20"/>
                <w:szCs w:val="20"/>
              </w:rPr>
            </w:pPr>
            <w:r w:rsidRPr="008078D8">
              <w:rPr>
                <w:rFonts w:ascii="Arial" w:hAnsi="Arial" w:cs="Arial"/>
                <w:sz w:val="20"/>
                <w:szCs w:val="20"/>
              </w:rPr>
              <w:t>Magazynierzy</w:t>
            </w:r>
          </w:p>
        </w:tc>
        <w:tc>
          <w:tcPr>
            <w:tcW w:w="2548" w:type="dxa"/>
            <w:noWrap/>
            <w:hideMark/>
          </w:tcPr>
          <w:p w14:paraId="1511723C"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16</w:t>
            </w:r>
          </w:p>
        </w:tc>
        <w:tc>
          <w:tcPr>
            <w:tcW w:w="2549" w:type="dxa"/>
            <w:noWrap/>
            <w:hideMark/>
          </w:tcPr>
          <w:p w14:paraId="59581C2C"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76,19%</w:t>
            </w:r>
          </w:p>
        </w:tc>
      </w:tr>
      <w:tr w:rsidR="00377769" w:rsidRPr="008078D8" w14:paraId="7C53BFAF" w14:textId="77777777" w:rsidTr="008078D8">
        <w:trPr>
          <w:trHeight w:val="288"/>
        </w:trPr>
        <w:tc>
          <w:tcPr>
            <w:tcW w:w="3794" w:type="dxa"/>
            <w:noWrap/>
            <w:hideMark/>
          </w:tcPr>
          <w:p w14:paraId="6AAB9B85" w14:textId="77777777" w:rsidR="00377769" w:rsidRPr="008078D8" w:rsidRDefault="00377769" w:rsidP="00665566">
            <w:pPr>
              <w:rPr>
                <w:rFonts w:ascii="Arial" w:hAnsi="Arial" w:cs="Arial"/>
                <w:sz w:val="20"/>
                <w:szCs w:val="20"/>
              </w:rPr>
            </w:pPr>
            <w:r w:rsidRPr="008078D8">
              <w:rPr>
                <w:rFonts w:ascii="Arial" w:hAnsi="Arial" w:cs="Arial"/>
                <w:sz w:val="20"/>
                <w:szCs w:val="20"/>
              </w:rPr>
              <w:t>Spedytorzy i logistycy</w:t>
            </w:r>
          </w:p>
        </w:tc>
        <w:tc>
          <w:tcPr>
            <w:tcW w:w="2548" w:type="dxa"/>
            <w:noWrap/>
            <w:hideMark/>
          </w:tcPr>
          <w:p w14:paraId="547A3666"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7</w:t>
            </w:r>
          </w:p>
        </w:tc>
        <w:tc>
          <w:tcPr>
            <w:tcW w:w="2549" w:type="dxa"/>
            <w:noWrap/>
            <w:hideMark/>
          </w:tcPr>
          <w:p w14:paraId="6F85D546"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33,33%</w:t>
            </w:r>
          </w:p>
        </w:tc>
      </w:tr>
      <w:tr w:rsidR="00377769" w:rsidRPr="008078D8" w14:paraId="7803D5DB" w14:textId="77777777" w:rsidTr="008078D8">
        <w:trPr>
          <w:trHeight w:val="288"/>
        </w:trPr>
        <w:tc>
          <w:tcPr>
            <w:tcW w:w="3794" w:type="dxa"/>
            <w:noWrap/>
            <w:hideMark/>
          </w:tcPr>
          <w:p w14:paraId="33ED9416" w14:textId="77777777" w:rsidR="00377769" w:rsidRPr="008078D8" w:rsidRDefault="00377769" w:rsidP="00665566">
            <w:pPr>
              <w:rPr>
                <w:rFonts w:ascii="Arial" w:hAnsi="Arial" w:cs="Arial"/>
                <w:sz w:val="20"/>
                <w:szCs w:val="20"/>
              </w:rPr>
            </w:pPr>
            <w:r w:rsidRPr="008078D8">
              <w:rPr>
                <w:rFonts w:ascii="Arial" w:hAnsi="Arial" w:cs="Arial"/>
                <w:sz w:val="20"/>
                <w:szCs w:val="20"/>
              </w:rPr>
              <w:t>Zaopatrzeniowcy i dostawcy</w:t>
            </w:r>
          </w:p>
        </w:tc>
        <w:tc>
          <w:tcPr>
            <w:tcW w:w="2548" w:type="dxa"/>
            <w:noWrap/>
            <w:hideMark/>
          </w:tcPr>
          <w:p w14:paraId="3C56DF0B"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2</w:t>
            </w:r>
          </w:p>
        </w:tc>
        <w:tc>
          <w:tcPr>
            <w:tcW w:w="2549" w:type="dxa"/>
            <w:noWrap/>
            <w:hideMark/>
          </w:tcPr>
          <w:p w14:paraId="6BB774AC"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9,52%</w:t>
            </w:r>
          </w:p>
        </w:tc>
      </w:tr>
      <w:tr w:rsidR="00377769" w:rsidRPr="008078D8" w14:paraId="1BDC91E7" w14:textId="77777777" w:rsidTr="008078D8">
        <w:trPr>
          <w:trHeight w:val="288"/>
        </w:trPr>
        <w:tc>
          <w:tcPr>
            <w:tcW w:w="3794" w:type="dxa"/>
            <w:noWrap/>
            <w:hideMark/>
          </w:tcPr>
          <w:p w14:paraId="463017A3" w14:textId="77777777" w:rsidR="00377769" w:rsidRPr="008078D8" w:rsidRDefault="00377769" w:rsidP="00665566">
            <w:pPr>
              <w:rPr>
                <w:rFonts w:ascii="Arial" w:hAnsi="Arial" w:cs="Arial"/>
                <w:sz w:val="20"/>
                <w:szCs w:val="20"/>
              </w:rPr>
            </w:pPr>
            <w:r w:rsidRPr="008078D8">
              <w:rPr>
                <w:rFonts w:ascii="Arial" w:hAnsi="Arial" w:cs="Arial"/>
                <w:sz w:val="20"/>
                <w:szCs w:val="20"/>
              </w:rPr>
              <w:t>Pracownicy obsługi ruchu szynowego</w:t>
            </w:r>
          </w:p>
        </w:tc>
        <w:tc>
          <w:tcPr>
            <w:tcW w:w="2548" w:type="dxa"/>
            <w:noWrap/>
            <w:hideMark/>
          </w:tcPr>
          <w:p w14:paraId="3E07A367"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2</w:t>
            </w:r>
          </w:p>
        </w:tc>
        <w:tc>
          <w:tcPr>
            <w:tcW w:w="2549" w:type="dxa"/>
            <w:noWrap/>
            <w:hideMark/>
          </w:tcPr>
          <w:p w14:paraId="4614826E"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9,52%</w:t>
            </w:r>
          </w:p>
        </w:tc>
      </w:tr>
      <w:tr w:rsidR="00377769" w:rsidRPr="008078D8" w14:paraId="6EFB9E43" w14:textId="77777777" w:rsidTr="008078D8">
        <w:trPr>
          <w:trHeight w:val="288"/>
        </w:trPr>
        <w:tc>
          <w:tcPr>
            <w:tcW w:w="3794" w:type="dxa"/>
            <w:noWrap/>
            <w:hideMark/>
          </w:tcPr>
          <w:p w14:paraId="77D5F985" w14:textId="77777777" w:rsidR="00377769" w:rsidRPr="008078D8" w:rsidRDefault="00377769" w:rsidP="00665566">
            <w:pPr>
              <w:rPr>
                <w:rFonts w:ascii="Arial" w:hAnsi="Arial" w:cs="Arial"/>
                <w:sz w:val="20"/>
                <w:szCs w:val="20"/>
              </w:rPr>
            </w:pPr>
            <w:r w:rsidRPr="008078D8">
              <w:rPr>
                <w:rFonts w:ascii="Arial" w:hAnsi="Arial" w:cs="Arial"/>
                <w:sz w:val="20"/>
                <w:szCs w:val="20"/>
              </w:rPr>
              <w:t>Listonosze i kurierzy</w:t>
            </w:r>
          </w:p>
        </w:tc>
        <w:tc>
          <w:tcPr>
            <w:tcW w:w="2548" w:type="dxa"/>
            <w:noWrap/>
            <w:hideMark/>
          </w:tcPr>
          <w:p w14:paraId="66D262C4"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1</w:t>
            </w:r>
          </w:p>
        </w:tc>
        <w:tc>
          <w:tcPr>
            <w:tcW w:w="2549" w:type="dxa"/>
            <w:noWrap/>
            <w:hideMark/>
          </w:tcPr>
          <w:p w14:paraId="3023F85C" w14:textId="77777777" w:rsidR="00377769" w:rsidRPr="008078D8" w:rsidRDefault="00377769" w:rsidP="00665566">
            <w:pPr>
              <w:jc w:val="center"/>
              <w:rPr>
                <w:rFonts w:ascii="Arial" w:hAnsi="Arial" w:cs="Arial"/>
                <w:sz w:val="20"/>
                <w:szCs w:val="20"/>
              </w:rPr>
            </w:pPr>
            <w:r w:rsidRPr="008078D8">
              <w:rPr>
                <w:rFonts w:ascii="Arial" w:hAnsi="Arial" w:cs="Arial"/>
                <w:sz w:val="20"/>
                <w:szCs w:val="20"/>
              </w:rPr>
              <w:t>4,76%</w:t>
            </w:r>
          </w:p>
        </w:tc>
      </w:tr>
    </w:tbl>
    <w:p w14:paraId="45F35D10" w14:textId="77777777" w:rsidR="00377769" w:rsidRPr="00662DA7" w:rsidRDefault="00377769" w:rsidP="005C333B">
      <w:pPr>
        <w:pStyle w:val="paragraph"/>
        <w:spacing w:before="0" w:beforeAutospacing="0" w:after="240" w:afterAutospacing="0" w:line="276" w:lineRule="auto"/>
        <w:jc w:val="left"/>
        <w:textAlignment w:val="baseline"/>
        <w:rPr>
          <w:rFonts w:ascii="Arial" w:hAnsi="Arial" w:cs="Arial"/>
          <w:sz w:val="20"/>
          <w:szCs w:val="20"/>
        </w:rPr>
      </w:pPr>
      <w:r w:rsidRPr="008078D8">
        <w:rPr>
          <w:rFonts w:ascii="Arial" w:hAnsi="Arial" w:cs="Arial"/>
          <w:sz w:val="20"/>
          <w:szCs w:val="20"/>
        </w:rPr>
        <w:t>Źródło: Barometr zawodów 2019 województwo łódzkie</w:t>
      </w:r>
    </w:p>
    <w:p w14:paraId="2445F7DF" w14:textId="77777777" w:rsidR="00377769" w:rsidRPr="008078D8" w:rsidRDefault="00377769" w:rsidP="005C333B">
      <w:pPr>
        <w:pStyle w:val="Nagwek3"/>
        <w:jc w:val="left"/>
        <w:rPr>
          <w:rFonts w:cs="Arial"/>
        </w:rPr>
      </w:pPr>
      <w:bookmarkStart w:id="41" w:name="_Toc23963484"/>
      <w:r w:rsidRPr="008078D8">
        <w:rPr>
          <w:rFonts w:cs="Arial"/>
        </w:rPr>
        <w:t>Potencjał kadrowy województwa</w:t>
      </w:r>
      <w:bookmarkEnd w:id="41"/>
    </w:p>
    <w:p w14:paraId="2B42DD4F" w14:textId="77777777" w:rsidR="00572B20" w:rsidRPr="008078D8" w:rsidRDefault="00572B20" w:rsidP="00BB52B2">
      <w:pPr>
        <w:spacing w:line="276" w:lineRule="auto"/>
        <w:jc w:val="left"/>
        <w:rPr>
          <w:rFonts w:ascii="Arial" w:hAnsi="Arial" w:cs="Arial"/>
          <w:sz w:val="22"/>
          <w:szCs w:val="22"/>
        </w:rPr>
      </w:pPr>
      <w:r w:rsidRPr="008078D8">
        <w:rPr>
          <w:rFonts w:ascii="Arial" w:hAnsi="Arial" w:cs="Arial"/>
          <w:sz w:val="22"/>
          <w:szCs w:val="22"/>
        </w:rPr>
        <w:t>Podobnie jak reszta kraju</w:t>
      </w:r>
      <w:r w:rsidR="001455E0" w:rsidRPr="008078D8">
        <w:rPr>
          <w:rFonts w:ascii="Arial" w:hAnsi="Arial" w:cs="Arial"/>
          <w:sz w:val="22"/>
          <w:szCs w:val="22"/>
        </w:rPr>
        <w:t>,</w:t>
      </w:r>
      <w:r w:rsidRPr="008078D8">
        <w:rPr>
          <w:rFonts w:ascii="Arial" w:hAnsi="Arial" w:cs="Arial"/>
          <w:sz w:val="22"/>
          <w:szCs w:val="22"/>
        </w:rPr>
        <w:t xml:space="preserve"> również województwo łódzkie cieszy się w ostatnich latach istotnym spadkiem bezrobocia oraz wzrostem gospodarczym. </w:t>
      </w:r>
      <w:r w:rsidR="00CB3C79" w:rsidRPr="008078D8">
        <w:rPr>
          <w:rFonts w:ascii="Arial" w:hAnsi="Arial" w:cs="Arial"/>
          <w:sz w:val="22"/>
          <w:szCs w:val="22"/>
        </w:rPr>
        <w:t xml:space="preserve">Obserwowany jest stały trend zmniejszania się stopy bezrobocia przy jednoczesnym wzroście liczby ofert pracy. </w:t>
      </w:r>
      <w:r w:rsidRPr="008078D8">
        <w:rPr>
          <w:rFonts w:ascii="Arial" w:hAnsi="Arial" w:cs="Arial"/>
          <w:sz w:val="22"/>
          <w:szCs w:val="22"/>
        </w:rPr>
        <w:t xml:space="preserve">Według danych GUS stopa bezrobocia </w:t>
      </w:r>
      <w:r w:rsidR="0063488A" w:rsidRPr="008078D8">
        <w:rPr>
          <w:rFonts w:ascii="Arial" w:hAnsi="Arial" w:cs="Arial"/>
          <w:sz w:val="22"/>
          <w:szCs w:val="22"/>
        </w:rPr>
        <w:t xml:space="preserve">w województwie </w:t>
      </w:r>
      <w:r w:rsidRPr="008078D8">
        <w:rPr>
          <w:rFonts w:ascii="Arial" w:hAnsi="Arial" w:cs="Arial"/>
          <w:sz w:val="22"/>
          <w:szCs w:val="22"/>
        </w:rPr>
        <w:t xml:space="preserve">od 2013 roku zmalała ponad dwukrotnie </w:t>
      </w:r>
      <w:r w:rsidR="00AC3398" w:rsidRPr="008078D8">
        <w:rPr>
          <w:rFonts w:ascii="Arial" w:hAnsi="Arial" w:cs="Arial"/>
          <w:sz w:val="22"/>
          <w:szCs w:val="22"/>
        </w:rPr>
        <w:t>z </w:t>
      </w:r>
      <w:r w:rsidRPr="008078D8">
        <w:rPr>
          <w:rFonts w:ascii="Arial" w:hAnsi="Arial" w:cs="Arial"/>
          <w:sz w:val="22"/>
          <w:szCs w:val="22"/>
        </w:rPr>
        <w:t xml:space="preserve">14,1% do 6,1% w </w:t>
      </w:r>
      <w:r w:rsidR="00EF47A5">
        <w:rPr>
          <w:rFonts w:ascii="Arial" w:hAnsi="Arial" w:cs="Arial"/>
          <w:sz w:val="22"/>
          <w:szCs w:val="22"/>
        </w:rPr>
        <w:t xml:space="preserve">końcu </w:t>
      </w:r>
      <w:r w:rsidRPr="008078D8">
        <w:rPr>
          <w:rFonts w:ascii="Arial" w:hAnsi="Arial" w:cs="Arial"/>
          <w:sz w:val="22"/>
          <w:szCs w:val="22"/>
        </w:rPr>
        <w:t>2018 r</w:t>
      </w:r>
      <w:r w:rsidR="00EF47A5">
        <w:rPr>
          <w:rFonts w:ascii="Arial" w:hAnsi="Arial" w:cs="Arial"/>
          <w:sz w:val="22"/>
          <w:szCs w:val="22"/>
        </w:rPr>
        <w:t>.</w:t>
      </w:r>
      <w:r w:rsidRPr="008078D8">
        <w:rPr>
          <w:rFonts w:ascii="Arial" w:hAnsi="Arial" w:cs="Arial"/>
          <w:sz w:val="22"/>
          <w:szCs w:val="22"/>
        </w:rPr>
        <w:t xml:space="preserve"> Pozostaje ona jednak</w:t>
      </w:r>
      <w:r w:rsidR="008C164E">
        <w:rPr>
          <w:rFonts w:ascii="Arial" w:hAnsi="Arial" w:cs="Arial"/>
          <w:sz w:val="22"/>
          <w:szCs w:val="22"/>
        </w:rPr>
        <w:t xml:space="preserve"> wciąż</w:t>
      </w:r>
      <w:r w:rsidRPr="008078D8">
        <w:rPr>
          <w:rFonts w:ascii="Arial" w:hAnsi="Arial" w:cs="Arial"/>
          <w:sz w:val="22"/>
          <w:szCs w:val="22"/>
        </w:rPr>
        <w:t xml:space="preserve"> bliska</w:t>
      </w:r>
      <w:r w:rsidR="008C164E">
        <w:rPr>
          <w:rFonts w:ascii="Arial" w:hAnsi="Arial" w:cs="Arial"/>
          <w:sz w:val="22"/>
          <w:szCs w:val="22"/>
        </w:rPr>
        <w:t xml:space="preserve"> </w:t>
      </w:r>
      <w:r w:rsidRPr="008078D8">
        <w:rPr>
          <w:rFonts w:ascii="Arial" w:hAnsi="Arial" w:cs="Arial"/>
          <w:sz w:val="22"/>
          <w:szCs w:val="22"/>
        </w:rPr>
        <w:t>średniej krajowej</w:t>
      </w:r>
      <w:r w:rsidR="008C164E">
        <w:rPr>
          <w:rFonts w:ascii="Arial" w:hAnsi="Arial" w:cs="Arial"/>
          <w:sz w:val="22"/>
          <w:szCs w:val="22"/>
        </w:rPr>
        <w:t xml:space="preserve">. </w:t>
      </w:r>
      <w:r w:rsidR="0063488A" w:rsidRPr="008078D8">
        <w:rPr>
          <w:rFonts w:ascii="Arial" w:hAnsi="Arial" w:cs="Arial"/>
          <w:sz w:val="22"/>
          <w:szCs w:val="22"/>
        </w:rPr>
        <w:t xml:space="preserve">Jednocześnie </w:t>
      </w:r>
      <w:r w:rsidRPr="008078D8">
        <w:rPr>
          <w:rFonts w:ascii="Arial" w:hAnsi="Arial" w:cs="Arial"/>
          <w:sz w:val="22"/>
          <w:szCs w:val="22"/>
        </w:rPr>
        <w:t xml:space="preserve">zwiększyła </w:t>
      </w:r>
      <w:r w:rsidR="00171B41" w:rsidRPr="008078D8">
        <w:rPr>
          <w:rFonts w:ascii="Arial" w:hAnsi="Arial" w:cs="Arial"/>
          <w:sz w:val="22"/>
          <w:szCs w:val="22"/>
        </w:rPr>
        <w:t>się</w:t>
      </w:r>
      <w:r w:rsidR="00171B41">
        <w:rPr>
          <w:rFonts w:ascii="Arial" w:hAnsi="Arial" w:cs="Arial"/>
          <w:sz w:val="22"/>
          <w:szCs w:val="22"/>
        </w:rPr>
        <w:t> </w:t>
      </w:r>
      <w:r w:rsidRPr="008078D8">
        <w:rPr>
          <w:rFonts w:ascii="Arial" w:hAnsi="Arial" w:cs="Arial"/>
          <w:sz w:val="22"/>
          <w:szCs w:val="22"/>
        </w:rPr>
        <w:t xml:space="preserve">liczba </w:t>
      </w:r>
      <w:r w:rsidR="0063488A" w:rsidRPr="008078D8">
        <w:rPr>
          <w:rFonts w:ascii="Arial" w:hAnsi="Arial" w:cs="Arial"/>
          <w:sz w:val="22"/>
          <w:szCs w:val="22"/>
        </w:rPr>
        <w:t xml:space="preserve">dostępnych </w:t>
      </w:r>
      <w:r w:rsidRPr="008078D8">
        <w:rPr>
          <w:rFonts w:ascii="Arial" w:hAnsi="Arial" w:cs="Arial"/>
          <w:sz w:val="22"/>
          <w:szCs w:val="22"/>
        </w:rPr>
        <w:t xml:space="preserve">ofert pracy </w:t>
      </w:r>
      <w:r w:rsidR="0063488A" w:rsidRPr="008078D8">
        <w:rPr>
          <w:rFonts w:ascii="Arial" w:hAnsi="Arial" w:cs="Arial"/>
          <w:sz w:val="22"/>
          <w:szCs w:val="22"/>
        </w:rPr>
        <w:t>z</w:t>
      </w:r>
      <w:r w:rsidRPr="008078D8">
        <w:rPr>
          <w:rFonts w:ascii="Arial" w:hAnsi="Arial" w:cs="Arial"/>
          <w:sz w:val="22"/>
          <w:szCs w:val="22"/>
        </w:rPr>
        <w:t xml:space="preserve"> 4021 </w:t>
      </w:r>
      <w:r w:rsidR="0063488A" w:rsidRPr="008078D8">
        <w:rPr>
          <w:rFonts w:ascii="Arial" w:hAnsi="Arial" w:cs="Arial"/>
          <w:sz w:val="22"/>
          <w:szCs w:val="22"/>
        </w:rPr>
        <w:t>w s</w:t>
      </w:r>
      <w:r w:rsidRPr="008078D8">
        <w:rPr>
          <w:rFonts w:ascii="Arial" w:hAnsi="Arial" w:cs="Arial"/>
          <w:sz w:val="22"/>
          <w:szCs w:val="22"/>
        </w:rPr>
        <w:t>tycz</w:t>
      </w:r>
      <w:r w:rsidR="0063488A" w:rsidRPr="008078D8">
        <w:rPr>
          <w:rFonts w:ascii="Arial" w:hAnsi="Arial" w:cs="Arial"/>
          <w:sz w:val="22"/>
          <w:szCs w:val="22"/>
        </w:rPr>
        <w:t>niu</w:t>
      </w:r>
      <w:r w:rsidRPr="008078D8">
        <w:rPr>
          <w:rFonts w:ascii="Arial" w:hAnsi="Arial" w:cs="Arial"/>
          <w:sz w:val="22"/>
          <w:szCs w:val="22"/>
        </w:rPr>
        <w:t xml:space="preserve"> 2013 do 11642 </w:t>
      </w:r>
      <w:r w:rsidR="0063488A" w:rsidRPr="008078D8">
        <w:rPr>
          <w:rFonts w:ascii="Arial" w:hAnsi="Arial" w:cs="Arial"/>
          <w:sz w:val="22"/>
          <w:szCs w:val="22"/>
        </w:rPr>
        <w:t xml:space="preserve">w </w:t>
      </w:r>
      <w:r w:rsidR="001455E0" w:rsidRPr="008078D8">
        <w:rPr>
          <w:rFonts w:ascii="Arial" w:hAnsi="Arial" w:cs="Arial"/>
          <w:sz w:val="22"/>
          <w:szCs w:val="22"/>
        </w:rPr>
        <w:t>styczniu</w:t>
      </w:r>
      <w:r w:rsidR="0063488A" w:rsidRPr="008078D8">
        <w:rPr>
          <w:rFonts w:ascii="Arial" w:hAnsi="Arial" w:cs="Arial"/>
          <w:sz w:val="22"/>
          <w:szCs w:val="22"/>
        </w:rPr>
        <w:t xml:space="preserve"> 2018</w:t>
      </w:r>
      <w:r w:rsidRPr="008078D8">
        <w:rPr>
          <w:rFonts w:ascii="Arial" w:hAnsi="Arial" w:cs="Arial"/>
          <w:sz w:val="22"/>
          <w:szCs w:val="22"/>
        </w:rPr>
        <w:t>. Skalę spadku bezrobocia na obszarze województw</w:t>
      </w:r>
      <w:r w:rsidR="00EF47A5">
        <w:rPr>
          <w:rFonts w:ascii="Arial" w:hAnsi="Arial" w:cs="Arial"/>
          <w:sz w:val="22"/>
          <w:szCs w:val="22"/>
        </w:rPr>
        <w:t>a</w:t>
      </w:r>
      <w:r w:rsidRPr="008078D8">
        <w:rPr>
          <w:rFonts w:ascii="Arial" w:hAnsi="Arial" w:cs="Arial"/>
          <w:sz w:val="22"/>
          <w:szCs w:val="22"/>
        </w:rPr>
        <w:t xml:space="preserve"> obrazuje poniższa tabela</w:t>
      </w:r>
      <w:r w:rsidR="0063488A" w:rsidRPr="008078D8">
        <w:rPr>
          <w:rFonts w:ascii="Arial" w:hAnsi="Arial" w:cs="Arial"/>
          <w:sz w:val="22"/>
          <w:szCs w:val="22"/>
        </w:rPr>
        <w:t>.</w:t>
      </w:r>
    </w:p>
    <w:p w14:paraId="3F30FB7D" w14:textId="77777777" w:rsidR="00D47966" w:rsidRDefault="00CB3C79" w:rsidP="00BB52B2">
      <w:pPr>
        <w:spacing w:line="276" w:lineRule="auto"/>
        <w:jc w:val="left"/>
        <w:rPr>
          <w:rFonts w:ascii="Arial" w:hAnsi="Arial" w:cs="Arial"/>
          <w:sz w:val="22"/>
          <w:szCs w:val="22"/>
        </w:rPr>
      </w:pPr>
      <w:r w:rsidRPr="008078D8">
        <w:rPr>
          <w:rFonts w:ascii="Arial" w:hAnsi="Arial" w:cs="Arial"/>
          <w:sz w:val="22"/>
          <w:szCs w:val="22"/>
        </w:rPr>
        <w:t xml:space="preserve">W 2018 roku do powiatowych urzędów pracy na terenie województwa wpłynęło łącznie 133 219 ofert pracy. W porównaniu z rokiem 2017 pula ofert pracy, z których skorzystać mogły osoby poszukujące zatrudnienia wzrosła o 8666 ofert. Wiele z nich było </w:t>
      </w:r>
      <w:r w:rsidR="0071529B" w:rsidRPr="008078D8">
        <w:rPr>
          <w:rFonts w:ascii="Arial" w:hAnsi="Arial" w:cs="Arial"/>
          <w:sz w:val="22"/>
          <w:szCs w:val="22"/>
        </w:rPr>
        <w:t xml:space="preserve">zgłaszanych </w:t>
      </w:r>
      <w:r w:rsidRPr="008078D8">
        <w:rPr>
          <w:rFonts w:ascii="Arial" w:hAnsi="Arial" w:cs="Arial"/>
          <w:sz w:val="22"/>
          <w:szCs w:val="22"/>
        </w:rPr>
        <w:t>przez podmioty z sektora TSL. Centra logistyczne umiejscowione w Łódzkiej Specjalnej Strefie Ekonomicznej poszukiwały: robotników magazynowych, magazynierów (</w:t>
      </w:r>
      <w:r w:rsidR="00AC3398" w:rsidRPr="008078D8">
        <w:rPr>
          <w:rFonts w:ascii="Arial" w:hAnsi="Arial" w:cs="Arial"/>
          <w:sz w:val="22"/>
          <w:szCs w:val="22"/>
        </w:rPr>
        <w:t>z </w:t>
      </w:r>
      <w:r w:rsidRPr="008078D8">
        <w:rPr>
          <w:rFonts w:ascii="Arial" w:hAnsi="Arial" w:cs="Arial"/>
          <w:sz w:val="22"/>
          <w:szCs w:val="22"/>
        </w:rPr>
        <w:t xml:space="preserve">uprawnieniami </w:t>
      </w:r>
      <w:r w:rsidR="00AF31D1" w:rsidRPr="008078D8">
        <w:rPr>
          <w:rFonts w:ascii="Arial" w:hAnsi="Arial" w:cs="Arial"/>
          <w:sz w:val="22"/>
          <w:szCs w:val="22"/>
        </w:rPr>
        <w:t>do</w:t>
      </w:r>
      <w:r w:rsidR="00AF31D1">
        <w:rPr>
          <w:rFonts w:ascii="Arial" w:hAnsi="Arial" w:cs="Arial"/>
          <w:sz w:val="22"/>
          <w:szCs w:val="22"/>
        </w:rPr>
        <w:t> </w:t>
      </w:r>
      <w:r w:rsidRPr="008078D8">
        <w:rPr>
          <w:rFonts w:ascii="Arial" w:hAnsi="Arial" w:cs="Arial"/>
          <w:sz w:val="22"/>
          <w:szCs w:val="22"/>
        </w:rPr>
        <w:t xml:space="preserve">kierowania wózkami jezdniowymi), </w:t>
      </w:r>
      <w:r w:rsidR="004B2975" w:rsidRPr="008078D8">
        <w:rPr>
          <w:rFonts w:ascii="Arial" w:hAnsi="Arial" w:cs="Arial"/>
          <w:sz w:val="22"/>
          <w:szCs w:val="22"/>
        </w:rPr>
        <w:t>logistyków</w:t>
      </w:r>
      <w:r w:rsidRPr="008078D8">
        <w:rPr>
          <w:rFonts w:ascii="Arial" w:hAnsi="Arial" w:cs="Arial"/>
          <w:sz w:val="22"/>
          <w:szCs w:val="22"/>
        </w:rPr>
        <w:t xml:space="preserve"> czy spedytorów z dobrą znajomością języków obcych. Z kolei firmy spedycyjne odczuwają deficyt kadry: kierowców samochodów ciężarowych i ciągników siodłowych, posiadających aktualne uprawnienia</w:t>
      </w:r>
      <w:r w:rsidRPr="00BB52B2">
        <w:footnoteReference w:id="20"/>
      </w:r>
      <w:r w:rsidRPr="008078D8">
        <w:rPr>
          <w:rFonts w:ascii="Arial" w:hAnsi="Arial" w:cs="Arial"/>
          <w:sz w:val="22"/>
          <w:szCs w:val="22"/>
        </w:rPr>
        <w:t xml:space="preserve">. </w:t>
      </w:r>
    </w:p>
    <w:p w14:paraId="552CB171" w14:textId="731869B0" w:rsidR="008C164E" w:rsidRPr="008C164E" w:rsidRDefault="008C164E" w:rsidP="008C164E">
      <w:pPr>
        <w:pStyle w:val="Legenda"/>
        <w:keepNext/>
        <w:jc w:val="left"/>
        <w:rPr>
          <w:b w:val="0"/>
          <w:bCs w:val="0"/>
          <w:sz w:val="20"/>
          <w:szCs w:val="20"/>
        </w:rPr>
      </w:pPr>
      <w:bookmarkStart w:id="42" w:name="_Toc23963424"/>
      <w:r w:rsidRPr="008C164E">
        <w:rPr>
          <w:sz w:val="20"/>
          <w:szCs w:val="20"/>
        </w:rPr>
        <w:lastRenderedPageBreak/>
        <w:t xml:space="preserve">Wykres </w:t>
      </w:r>
      <w:r w:rsidRPr="008C164E">
        <w:rPr>
          <w:sz w:val="20"/>
          <w:szCs w:val="20"/>
        </w:rPr>
        <w:fldChar w:fldCharType="begin"/>
      </w:r>
      <w:r w:rsidRPr="008C164E">
        <w:rPr>
          <w:sz w:val="20"/>
          <w:szCs w:val="20"/>
        </w:rPr>
        <w:instrText xml:space="preserve"> SEQ Wykres \* ARABIC </w:instrText>
      </w:r>
      <w:r w:rsidRPr="008C164E">
        <w:rPr>
          <w:sz w:val="20"/>
          <w:szCs w:val="20"/>
        </w:rPr>
        <w:fldChar w:fldCharType="separate"/>
      </w:r>
      <w:r w:rsidR="007372C1">
        <w:rPr>
          <w:noProof/>
          <w:sz w:val="20"/>
          <w:szCs w:val="20"/>
        </w:rPr>
        <w:t>1</w:t>
      </w:r>
      <w:r w:rsidRPr="008C164E">
        <w:rPr>
          <w:sz w:val="20"/>
          <w:szCs w:val="20"/>
        </w:rPr>
        <w:fldChar w:fldCharType="end"/>
      </w:r>
      <w:r w:rsidRPr="008C164E">
        <w:rPr>
          <w:sz w:val="20"/>
          <w:szCs w:val="20"/>
        </w:rPr>
        <w:t xml:space="preserve"> </w:t>
      </w:r>
      <w:r w:rsidRPr="008C164E">
        <w:rPr>
          <w:b w:val="0"/>
          <w:bCs w:val="0"/>
          <w:sz w:val="20"/>
          <w:szCs w:val="20"/>
        </w:rPr>
        <w:t>Liczba osób bezrobotnych w województwie łódzkim w latach 2013-2018</w:t>
      </w:r>
      <w:bookmarkEnd w:id="42"/>
    </w:p>
    <w:p w14:paraId="2EA01D62" w14:textId="77777777" w:rsidR="008C164E" w:rsidRDefault="008C164E" w:rsidP="005C333B">
      <w:pPr>
        <w:spacing w:line="276" w:lineRule="auto"/>
        <w:contextualSpacing/>
        <w:jc w:val="left"/>
        <w:rPr>
          <w:rFonts w:ascii="Arial" w:hAnsi="Arial" w:cs="Arial"/>
          <w:sz w:val="20"/>
          <w:szCs w:val="20"/>
        </w:rPr>
      </w:pPr>
      <w:r>
        <w:rPr>
          <w:noProof/>
        </w:rPr>
        <w:drawing>
          <wp:inline distT="0" distB="0" distL="0" distR="0" wp14:anchorId="120BE8B2" wp14:editId="6DEAA2AB">
            <wp:extent cx="5753735" cy="1476375"/>
            <wp:effectExtent l="0" t="0" r="0" b="0"/>
            <wp:docPr id="35" name="Wykres 35" descr="Wykres 1 Liczba osób bezrobotnych w województwie łódzkim w latach 2013-2018">
              <a:extLst xmlns:a="http://schemas.openxmlformats.org/drawingml/2006/main">
                <a:ext uri="{FF2B5EF4-FFF2-40B4-BE49-F238E27FC236}">
                  <a16:creationId xmlns:a16="http://schemas.microsoft.com/office/drawing/2014/main" id="{DF88078E-ED6D-4E9A-B1D4-2DF5F8E03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941091" w14:textId="77777777" w:rsidR="00572B20" w:rsidRDefault="00976858" w:rsidP="005C333B">
      <w:pPr>
        <w:pStyle w:val="paragraph"/>
        <w:spacing w:before="0" w:beforeAutospacing="0" w:after="240" w:afterAutospacing="0" w:line="276" w:lineRule="auto"/>
        <w:jc w:val="left"/>
        <w:textAlignment w:val="baseline"/>
        <w:rPr>
          <w:rFonts w:ascii="Arial" w:hAnsi="Arial" w:cs="Arial"/>
          <w:sz w:val="20"/>
          <w:szCs w:val="20"/>
        </w:rPr>
      </w:pPr>
      <w:r w:rsidRPr="008078D8">
        <w:rPr>
          <w:rFonts w:ascii="Arial" w:hAnsi="Arial" w:cs="Arial"/>
          <w:sz w:val="20"/>
          <w:szCs w:val="20"/>
        </w:rPr>
        <w:t>Źródło: opracowanie własne na podstawie BDL GUS</w:t>
      </w:r>
    </w:p>
    <w:p w14:paraId="7E4C6DF4" w14:textId="77777777" w:rsidR="00572B20" w:rsidRPr="001034CF" w:rsidRDefault="00572B20" w:rsidP="001034CF">
      <w:pPr>
        <w:spacing w:line="276" w:lineRule="auto"/>
        <w:jc w:val="left"/>
        <w:rPr>
          <w:rFonts w:ascii="Arial" w:hAnsi="Arial" w:cs="Arial"/>
          <w:sz w:val="22"/>
          <w:szCs w:val="22"/>
        </w:rPr>
      </w:pPr>
      <w:r w:rsidRPr="008078D8">
        <w:rPr>
          <w:rFonts w:ascii="Arial" w:hAnsi="Arial" w:cs="Arial"/>
          <w:sz w:val="22"/>
          <w:szCs w:val="22"/>
        </w:rPr>
        <w:t xml:space="preserve">Intrygująco przestawia się podział osób bezrobotnych ze względu na wykształcenie </w:t>
      </w:r>
      <w:r w:rsidR="004B2975" w:rsidRPr="008078D8">
        <w:rPr>
          <w:rFonts w:ascii="Arial" w:hAnsi="Arial" w:cs="Arial"/>
          <w:sz w:val="22"/>
          <w:szCs w:val="22"/>
        </w:rPr>
        <w:t>(</w:t>
      </w:r>
      <w:r w:rsidRPr="008078D8">
        <w:rPr>
          <w:rFonts w:ascii="Arial" w:hAnsi="Arial" w:cs="Arial"/>
          <w:sz w:val="22"/>
          <w:szCs w:val="22"/>
        </w:rPr>
        <w:t>wyższe; policealne, średnie zawodowe oraz zasadnicze zawodowe</w:t>
      </w:r>
      <w:r w:rsidR="004B2975" w:rsidRPr="008078D8">
        <w:rPr>
          <w:rFonts w:ascii="Arial" w:hAnsi="Arial" w:cs="Arial"/>
          <w:sz w:val="22"/>
          <w:szCs w:val="22"/>
        </w:rPr>
        <w:t>)</w:t>
      </w:r>
      <w:r w:rsidRPr="008078D8">
        <w:rPr>
          <w:rFonts w:ascii="Arial" w:hAnsi="Arial" w:cs="Arial"/>
          <w:sz w:val="22"/>
          <w:szCs w:val="22"/>
        </w:rPr>
        <w:t xml:space="preserve">. Proporcjonalnie zmniejsza </w:t>
      </w:r>
      <w:r w:rsidR="00AC3398" w:rsidRPr="008078D8">
        <w:rPr>
          <w:rFonts w:ascii="Arial" w:hAnsi="Arial" w:cs="Arial"/>
          <w:sz w:val="22"/>
          <w:szCs w:val="22"/>
        </w:rPr>
        <w:t>się </w:t>
      </w:r>
      <w:r w:rsidRPr="008078D8">
        <w:rPr>
          <w:rFonts w:ascii="Arial" w:hAnsi="Arial" w:cs="Arial"/>
          <w:sz w:val="22"/>
          <w:szCs w:val="22"/>
        </w:rPr>
        <w:t xml:space="preserve">liczba bezrobotnych z </w:t>
      </w:r>
      <w:r w:rsidR="00052BAC" w:rsidRPr="008078D8">
        <w:rPr>
          <w:rFonts w:ascii="Arial" w:hAnsi="Arial" w:cs="Arial"/>
          <w:sz w:val="22"/>
          <w:szCs w:val="22"/>
        </w:rPr>
        <w:t>wykształceniem zasadniczym zawodnym</w:t>
      </w:r>
      <w:r w:rsidRPr="008078D8">
        <w:rPr>
          <w:rFonts w:ascii="Arial" w:hAnsi="Arial" w:cs="Arial"/>
          <w:sz w:val="22"/>
          <w:szCs w:val="22"/>
        </w:rPr>
        <w:t xml:space="preserve">, jednak wzrasta </w:t>
      </w:r>
      <w:r w:rsidR="00052BAC" w:rsidRPr="008078D8">
        <w:rPr>
          <w:rFonts w:ascii="Arial" w:hAnsi="Arial" w:cs="Arial"/>
          <w:sz w:val="22"/>
          <w:szCs w:val="22"/>
        </w:rPr>
        <w:t xml:space="preserve">odsetek </w:t>
      </w:r>
      <w:r w:rsidRPr="008078D8">
        <w:rPr>
          <w:rFonts w:ascii="Arial" w:hAnsi="Arial" w:cs="Arial"/>
          <w:sz w:val="22"/>
          <w:szCs w:val="22"/>
        </w:rPr>
        <w:t xml:space="preserve">osób z wykształceniem wyższym. Wskazuje to na rosnące zapotrzebowanie rynku pracy </w:t>
      </w:r>
      <w:r w:rsidR="00171B41" w:rsidRPr="008078D8">
        <w:rPr>
          <w:rFonts w:ascii="Arial" w:hAnsi="Arial" w:cs="Arial"/>
          <w:sz w:val="22"/>
          <w:szCs w:val="22"/>
        </w:rPr>
        <w:t>na</w:t>
      </w:r>
      <w:r w:rsidR="00171B41">
        <w:rPr>
          <w:rFonts w:ascii="Arial" w:hAnsi="Arial" w:cs="Arial"/>
          <w:sz w:val="22"/>
          <w:szCs w:val="22"/>
        </w:rPr>
        <w:t> </w:t>
      </w:r>
      <w:r w:rsidR="00052BAC" w:rsidRPr="008078D8">
        <w:rPr>
          <w:rFonts w:ascii="Arial" w:hAnsi="Arial" w:cs="Arial"/>
          <w:sz w:val="22"/>
          <w:szCs w:val="22"/>
        </w:rPr>
        <w:t>absolwentów szkół zawodowych/branżowych</w:t>
      </w:r>
      <w:r w:rsidR="005F6B99" w:rsidRPr="008078D8">
        <w:rPr>
          <w:rFonts w:ascii="Arial" w:hAnsi="Arial" w:cs="Arial"/>
          <w:sz w:val="22"/>
          <w:szCs w:val="22"/>
        </w:rPr>
        <w:t>,</w:t>
      </w:r>
      <w:r w:rsidRPr="008078D8">
        <w:rPr>
          <w:rFonts w:ascii="Arial" w:hAnsi="Arial" w:cs="Arial"/>
          <w:sz w:val="22"/>
          <w:szCs w:val="22"/>
        </w:rPr>
        <w:t xml:space="preserve"> a z długiej może sugerować niedostosowanie wykształcenia </w:t>
      </w:r>
      <w:r w:rsidR="00052BAC" w:rsidRPr="008078D8">
        <w:rPr>
          <w:rFonts w:ascii="Arial" w:hAnsi="Arial" w:cs="Arial"/>
          <w:sz w:val="22"/>
          <w:szCs w:val="22"/>
        </w:rPr>
        <w:t xml:space="preserve">na poziomie szkół wyższych </w:t>
      </w:r>
      <w:r w:rsidRPr="008078D8">
        <w:rPr>
          <w:rFonts w:ascii="Arial" w:hAnsi="Arial" w:cs="Arial"/>
          <w:sz w:val="22"/>
          <w:szCs w:val="22"/>
        </w:rPr>
        <w:t>do</w:t>
      </w:r>
      <w:r w:rsidR="00052BAC" w:rsidRPr="008078D8">
        <w:rPr>
          <w:rFonts w:ascii="Arial" w:hAnsi="Arial" w:cs="Arial"/>
          <w:sz w:val="22"/>
          <w:szCs w:val="22"/>
        </w:rPr>
        <w:t xml:space="preserve"> potrzeb</w:t>
      </w:r>
      <w:r w:rsidRPr="008078D8">
        <w:rPr>
          <w:rFonts w:ascii="Arial" w:hAnsi="Arial" w:cs="Arial"/>
          <w:sz w:val="22"/>
          <w:szCs w:val="22"/>
        </w:rPr>
        <w:t xml:space="preserve"> rynku pracy.</w:t>
      </w:r>
    </w:p>
    <w:p w14:paraId="55231D54" w14:textId="29895FE0" w:rsidR="001549FF" w:rsidRPr="008078D8" w:rsidRDefault="001549FF" w:rsidP="005C333B">
      <w:pPr>
        <w:pStyle w:val="Legenda"/>
        <w:keepNext/>
        <w:spacing w:line="276" w:lineRule="auto"/>
        <w:jc w:val="left"/>
        <w:rPr>
          <w:rFonts w:cs="Arial"/>
          <w:b w:val="0"/>
          <w:bCs w:val="0"/>
          <w:color w:val="auto"/>
          <w:sz w:val="20"/>
          <w:szCs w:val="20"/>
        </w:rPr>
      </w:pPr>
      <w:bookmarkStart w:id="43" w:name="_Toc23963459"/>
      <w:r w:rsidRPr="008078D8">
        <w:rPr>
          <w:rFonts w:cs="Arial"/>
          <w:color w:val="auto"/>
          <w:sz w:val="20"/>
          <w:szCs w:val="20"/>
        </w:rPr>
        <w:t xml:space="preserve">Tabela </w:t>
      </w:r>
      <w:r w:rsidRPr="008078D8">
        <w:rPr>
          <w:rFonts w:cs="Arial"/>
          <w:color w:val="auto"/>
          <w:sz w:val="20"/>
          <w:szCs w:val="20"/>
        </w:rPr>
        <w:fldChar w:fldCharType="begin"/>
      </w:r>
      <w:r w:rsidRPr="008078D8">
        <w:rPr>
          <w:rFonts w:cs="Arial"/>
          <w:color w:val="auto"/>
          <w:sz w:val="20"/>
          <w:szCs w:val="20"/>
        </w:rPr>
        <w:instrText xml:space="preserve"> SEQ Tabela \* ARABIC </w:instrText>
      </w:r>
      <w:r w:rsidRPr="008078D8">
        <w:rPr>
          <w:rFonts w:cs="Arial"/>
          <w:color w:val="auto"/>
          <w:sz w:val="20"/>
          <w:szCs w:val="20"/>
        </w:rPr>
        <w:fldChar w:fldCharType="separate"/>
      </w:r>
      <w:r w:rsidR="007372C1">
        <w:rPr>
          <w:rFonts w:cs="Arial"/>
          <w:noProof/>
          <w:color w:val="auto"/>
          <w:sz w:val="20"/>
          <w:szCs w:val="20"/>
        </w:rPr>
        <w:t>15</w:t>
      </w:r>
      <w:r w:rsidRPr="008078D8">
        <w:rPr>
          <w:rFonts w:cs="Arial"/>
          <w:color w:val="auto"/>
          <w:sz w:val="20"/>
          <w:szCs w:val="20"/>
        </w:rPr>
        <w:fldChar w:fldCharType="end"/>
      </w:r>
      <w:r w:rsidRPr="008078D8">
        <w:rPr>
          <w:rFonts w:cs="Arial"/>
          <w:b w:val="0"/>
          <w:bCs w:val="0"/>
          <w:color w:val="auto"/>
          <w:sz w:val="20"/>
          <w:szCs w:val="20"/>
        </w:rPr>
        <w:t xml:space="preserve"> Odsetek bezrobotnych zarejestrowanych wg poziomu wykształcenia w latach 2013-2017</w:t>
      </w:r>
      <w:bookmarkEnd w:id="43"/>
    </w:p>
    <w:tbl>
      <w:tblPr>
        <w:tblStyle w:val="Tabela-Siatka"/>
        <w:tblW w:w="9073" w:type="dxa"/>
        <w:tblBorders>
          <w:top w:val="none" w:sz="0" w:space="0" w:color="auto"/>
          <w:left w:val="none" w:sz="0" w:space="0" w:color="auto"/>
          <w:bottom w:val="single" w:sz="4" w:space="0" w:color="00B0F0"/>
          <w:right w:val="none" w:sz="0" w:space="0" w:color="auto"/>
          <w:insideH w:val="single" w:sz="4" w:space="0" w:color="00B0F0"/>
          <w:insideV w:val="none" w:sz="0" w:space="0" w:color="auto"/>
        </w:tblBorders>
        <w:tblLayout w:type="fixed"/>
        <w:tblLook w:val="04A0" w:firstRow="1" w:lastRow="0" w:firstColumn="1" w:lastColumn="0" w:noHBand="0" w:noVBand="1"/>
      </w:tblPr>
      <w:tblGrid>
        <w:gridCol w:w="4253"/>
        <w:gridCol w:w="964"/>
        <w:gridCol w:w="964"/>
        <w:gridCol w:w="964"/>
        <w:gridCol w:w="964"/>
        <w:gridCol w:w="964"/>
      </w:tblGrid>
      <w:tr w:rsidR="00572B20" w:rsidRPr="008078D8" w14:paraId="3C8275F8" w14:textId="77777777" w:rsidTr="008078D8">
        <w:trPr>
          <w:trHeight w:val="346"/>
          <w:tblHeader/>
        </w:trPr>
        <w:tc>
          <w:tcPr>
            <w:tcW w:w="4253" w:type="dxa"/>
            <w:tcBorders>
              <w:top w:val="nil"/>
              <w:bottom w:val="nil"/>
              <w:right w:val="single" w:sz="4" w:space="0" w:color="FFFFFF" w:themeColor="background1"/>
            </w:tcBorders>
            <w:shd w:val="clear" w:color="auto" w:fill="00B0F0"/>
            <w:noWrap/>
            <w:hideMark/>
          </w:tcPr>
          <w:p w14:paraId="3F290ABD" w14:textId="77777777" w:rsidR="00572B20" w:rsidRPr="008078D8" w:rsidRDefault="00572B20" w:rsidP="00976858">
            <w:pPr>
              <w:rPr>
                <w:rFonts w:ascii="Arial" w:hAnsi="Arial" w:cs="Arial"/>
                <w:b/>
                <w:color w:val="FFFFFF" w:themeColor="background1"/>
                <w:sz w:val="20"/>
                <w:szCs w:val="20"/>
              </w:rPr>
            </w:pPr>
            <w:r w:rsidRPr="008078D8">
              <w:rPr>
                <w:rFonts w:ascii="Arial" w:hAnsi="Arial" w:cs="Arial"/>
                <w:b/>
                <w:color w:val="FFFFFF" w:themeColor="background1"/>
                <w:sz w:val="20"/>
                <w:szCs w:val="20"/>
              </w:rPr>
              <w:t>Odsetek bezrobotnych</w:t>
            </w:r>
            <w:r w:rsidR="00976858" w:rsidRPr="008078D8">
              <w:rPr>
                <w:rFonts w:ascii="Arial" w:hAnsi="Arial" w:cs="Arial"/>
                <w:b/>
                <w:color w:val="FFFFFF" w:themeColor="background1"/>
                <w:sz w:val="20"/>
                <w:szCs w:val="20"/>
              </w:rPr>
              <w:t xml:space="preserve"> </w:t>
            </w:r>
            <w:r w:rsidRPr="008078D8">
              <w:rPr>
                <w:rFonts w:ascii="Arial" w:hAnsi="Arial" w:cs="Arial"/>
                <w:b/>
                <w:color w:val="FFFFFF" w:themeColor="background1"/>
                <w:sz w:val="20"/>
                <w:szCs w:val="20"/>
              </w:rPr>
              <w:t>zarejestrowanych wg poziomu wykształcenia</w:t>
            </w:r>
          </w:p>
        </w:tc>
        <w:tc>
          <w:tcPr>
            <w:tcW w:w="964" w:type="dxa"/>
            <w:tcBorders>
              <w:top w:val="nil"/>
              <w:left w:val="single" w:sz="4" w:space="0" w:color="FFFFFF" w:themeColor="background1"/>
              <w:bottom w:val="nil"/>
              <w:right w:val="single" w:sz="4" w:space="0" w:color="FFFFFF" w:themeColor="background1"/>
            </w:tcBorders>
            <w:shd w:val="clear" w:color="auto" w:fill="00B0F0"/>
            <w:hideMark/>
          </w:tcPr>
          <w:p w14:paraId="248DCBBB" w14:textId="77777777" w:rsidR="00572B20" w:rsidRPr="008078D8" w:rsidRDefault="00572B20" w:rsidP="00DB78EA">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2013</w:t>
            </w:r>
          </w:p>
        </w:tc>
        <w:tc>
          <w:tcPr>
            <w:tcW w:w="964" w:type="dxa"/>
            <w:tcBorders>
              <w:top w:val="nil"/>
              <w:left w:val="single" w:sz="4" w:space="0" w:color="FFFFFF" w:themeColor="background1"/>
              <w:bottom w:val="nil"/>
              <w:right w:val="single" w:sz="4" w:space="0" w:color="FFFFFF" w:themeColor="background1"/>
            </w:tcBorders>
            <w:shd w:val="clear" w:color="auto" w:fill="00B0F0"/>
            <w:hideMark/>
          </w:tcPr>
          <w:p w14:paraId="6ECD7AF4" w14:textId="77777777" w:rsidR="00572B20" w:rsidRPr="008078D8" w:rsidRDefault="00572B20" w:rsidP="00DB78EA">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2014</w:t>
            </w:r>
          </w:p>
        </w:tc>
        <w:tc>
          <w:tcPr>
            <w:tcW w:w="964" w:type="dxa"/>
            <w:tcBorders>
              <w:top w:val="nil"/>
              <w:left w:val="single" w:sz="4" w:space="0" w:color="FFFFFF" w:themeColor="background1"/>
              <w:bottom w:val="nil"/>
              <w:right w:val="single" w:sz="4" w:space="0" w:color="FFFFFF" w:themeColor="background1"/>
            </w:tcBorders>
            <w:shd w:val="clear" w:color="auto" w:fill="00B0F0"/>
            <w:hideMark/>
          </w:tcPr>
          <w:p w14:paraId="5BF2E16B" w14:textId="77777777" w:rsidR="00572B20" w:rsidRPr="008078D8" w:rsidRDefault="00572B20" w:rsidP="00DB78EA">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2015</w:t>
            </w:r>
          </w:p>
        </w:tc>
        <w:tc>
          <w:tcPr>
            <w:tcW w:w="964" w:type="dxa"/>
            <w:tcBorders>
              <w:top w:val="nil"/>
              <w:left w:val="single" w:sz="4" w:space="0" w:color="FFFFFF" w:themeColor="background1"/>
              <w:bottom w:val="nil"/>
              <w:right w:val="single" w:sz="4" w:space="0" w:color="FFFFFF" w:themeColor="background1"/>
            </w:tcBorders>
            <w:shd w:val="clear" w:color="auto" w:fill="00B0F0"/>
            <w:hideMark/>
          </w:tcPr>
          <w:p w14:paraId="0FBEAC9A" w14:textId="77777777" w:rsidR="00572B20" w:rsidRPr="008078D8" w:rsidRDefault="00572B20" w:rsidP="00DB78EA">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2016</w:t>
            </w:r>
          </w:p>
        </w:tc>
        <w:tc>
          <w:tcPr>
            <w:tcW w:w="964" w:type="dxa"/>
            <w:tcBorders>
              <w:top w:val="nil"/>
              <w:left w:val="single" w:sz="4" w:space="0" w:color="FFFFFF" w:themeColor="background1"/>
              <w:bottom w:val="nil"/>
            </w:tcBorders>
            <w:shd w:val="clear" w:color="auto" w:fill="00B0F0"/>
            <w:hideMark/>
          </w:tcPr>
          <w:p w14:paraId="20F0448C" w14:textId="77777777" w:rsidR="00572B20" w:rsidRPr="008078D8" w:rsidRDefault="00572B20" w:rsidP="00DB78EA">
            <w:pPr>
              <w:jc w:val="center"/>
              <w:rPr>
                <w:rFonts w:ascii="Arial" w:hAnsi="Arial" w:cs="Arial"/>
                <w:b/>
                <w:color w:val="FFFFFF" w:themeColor="background1"/>
                <w:sz w:val="20"/>
                <w:szCs w:val="20"/>
              </w:rPr>
            </w:pPr>
            <w:r w:rsidRPr="008078D8">
              <w:rPr>
                <w:rFonts w:ascii="Arial" w:hAnsi="Arial" w:cs="Arial"/>
                <w:b/>
                <w:color w:val="FFFFFF" w:themeColor="background1"/>
                <w:sz w:val="20"/>
                <w:szCs w:val="20"/>
              </w:rPr>
              <w:t>2017</w:t>
            </w:r>
          </w:p>
        </w:tc>
      </w:tr>
      <w:tr w:rsidR="00572B20" w:rsidRPr="008078D8" w14:paraId="1517961E" w14:textId="77777777" w:rsidTr="008078D8">
        <w:trPr>
          <w:trHeight w:val="346"/>
        </w:trPr>
        <w:tc>
          <w:tcPr>
            <w:tcW w:w="4253" w:type="dxa"/>
            <w:tcBorders>
              <w:top w:val="nil"/>
              <w:bottom w:val="single" w:sz="4" w:space="0" w:color="00B0F0"/>
              <w:right w:val="single" w:sz="4" w:space="0" w:color="00B0F0"/>
            </w:tcBorders>
            <w:noWrap/>
            <w:vAlign w:val="center"/>
            <w:hideMark/>
          </w:tcPr>
          <w:p w14:paraId="73F46D07" w14:textId="77777777" w:rsidR="00572B20" w:rsidRPr="008078D8" w:rsidRDefault="00572B20" w:rsidP="00976858">
            <w:pPr>
              <w:rPr>
                <w:rFonts w:ascii="Arial" w:hAnsi="Arial" w:cs="Arial"/>
                <w:sz w:val="20"/>
                <w:szCs w:val="20"/>
              </w:rPr>
            </w:pPr>
            <w:r w:rsidRPr="008078D8">
              <w:rPr>
                <w:rFonts w:ascii="Arial" w:hAnsi="Arial" w:cs="Arial"/>
                <w:sz w:val="20"/>
                <w:szCs w:val="20"/>
              </w:rPr>
              <w:t>wyższe</w:t>
            </w:r>
          </w:p>
        </w:tc>
        <w:tc>
          <w:tcPr>
            <w:tcW w:w="964" w:type="dxa"/>
            <w:tcBorders>
              <w:top w:val="nil"/>
              <w:left w:val="single" w:sz="4" w:space="0" w:color="00B0F0"/>
              <w:bottom w:val="single" w:sz="4" w:space="0" w:color="00B0F0"/>
              <w:right w:val="single" w:sz="4" w:space="0" w:color="00B0F0"/>
            </w:tcBorders>
            <w:noWrap/>
            <w:vAlign w:val="center"/>
            <w:hideMark/>
          </w:tcPr>
          <w:p w14:paraId="03079FC1"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10,9</w:t>
            </w:r>
          </w:p>
        </w:tc>
        <w:tc>
          <w:tcPr>
            <w:tcW w:w="964" w:type="dxa"/>
            <w:tcBorders>
              <w:top w:val="nil"/>
              <w:left w:val="single" w:sz="4" w:space="0" w:color="00B0F0"/>
              <w:bottom w:val="single" w:sz="4" w:space="0" w:color="00B0F0"/>
              <w:right w:val="single" w:sz="4" w:space="0" w:color="00B0F0"/>
            </w:tcBorders>
            <w:noWrap/>
            <w:vAlign w:val="center"/>
            <w:hideMark/>
          </w:tcPr>
          <w:p w14:paraId="56886C7A"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11,2</w:t>
            </w:r>
          </w:p>
        </w:tc>
        <w:tc>
          <w:tcPr>
            <w:tcW w:w="964" w:type="dxa"/>
            <w:tcBorders>
              <w:top w:val="nil"/>
              <w:left w:val="single" w:sz="4" w:space="0" w:color="00B0F0"/>
              <w:bottom w:val="single" w:sz="4" w:space="0" w:color="00B0F0"/>
              <w:right w:val="single" w:sz="4" w:space="0" w:color="00B0F0"/>
            </w:tcBorders>
            <w:noWrap/>
            <w:vAlign w:val="center"/>
            <w:hideMark/>
          </w:tcPr>
          <w:p w14:paraId="4AB67B75"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11,5</w:t>
            </w:r>
          </w:p>
        </w:tc>
        <w:tc>
          <w:tcPr>
            <w:tcW w:w="964" w:type="dxa"/>
            <w:tcBorders>
              <w:top w:val="nil"/>
              <w:left w:val="single" w:sz="4" w:space="0" w:color="00B0F0"/>
              <w:bottom w:val="single" w:sz="4" w:space="0" w:color="00B0F0"/>
              <w:right w:val="single" w:sz="4" w:space="0" w:color="00B0F0"/>
            </w:tcBorders>
            <w:noWrap/>
            <w:vAlign w:val="center"/>
            <w:hideMark/>
          </w:tcPr>
          <w:p w14:paraId="55AB2100"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11,8</w:t>
            </w:r>
          </w:p>
        </w:tc>
        <w:tc>
          <w:tcPr>
            <w:tcW w:w="964" w:type="dxa"/>
            <w:tcBorders>
              <w:top w:val="nil"/>
              <w:left w:val="single" w:sz="4" w:space="0" w:color="00B0F0"/>
              <w:bottom w:val="single" w:sz="4" w:space="0" w:color="00B0F0"/>
            </w:tcBorders>
            <w:noWrap/>
            <w:vAlign w:val="center"/>
            <w:hideMark/>
          </w:tcPr>
          <w:p w14:paraId="211DF39D"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12,4</w:t>
            </w:r>
          </w:p>
        </w:tc>
      </w:tr>
      <w:tr w:rsidR="00572B20" w:rsidRPr="008078D8" w14:paraId="342BFC02" w14:textId="77777777" w:rsidTr="008078D8">
        <w:trPr>
          <w:trHeight w:val="346"/>
        </w:trPr>
        <w:tc>
          <w:tcPr>
            <w:tcW w:w="4253" w:type="dxa"/>
            <w:tcBorders>
              <w:top w:val="single" w:sz="4" w:space="0" w:color="00B0F0"/>
              <w:bottom w:val="single" w:sz="4" w:space="0" w:color="00B0F0"/>
              <w:right w:val="single" w:sz="4" w:space="0" w:color="00B0F0"/>
            </w:tcBorders>
            <w:noWrap/>
            <w:vAlign w:val="center"/>
            <w:hideMark/>
          </w:tcPr>
          <w:p w14:paraId="44E6CCB2" w14:textId="77777777" w:rsidR="00572B20" w:rsidRPr="008078D8" w:rsidRDefault="00572B20" w:rsidP="00976858">
            <w:pPr>
              <w:rPr>
                <w:rFonts w:ascii="Arial" w:hAnsi="Arial" w:cs="Arial"/>
                <w:sz w:val="20"/>
                <w:szCs w:val="20"/>
              </w:rPr>
            </w:pPr>
            <w:r w:rsidRPr="008078D8">
              <w:rPr>
                <w:rFonts w:ascii="Arial" w:hAnsi="Arial" w:cs="Arial"/>
                <w:sz w:val="20"/>
                <w:szCs w:val="20"/>
              </w:rPr>
              <w:t>policealne, średnie zawodowe</w:t>
            </w:r>
          </w:p>
        </w:tc>
        <w:tc>
          <w:tcPr>
            <w:tcW w:w="964" w:type="dxa"/>
            <w:tcBorders>
              <w:top w:val="single" w:sz="4" w:space="0" w:color="00B0F0"/>
              <w:left w:val="single" w:sz="4" w:space="0" w:color="00B0F0"/>
              <w:bottom w:val="single" w:sz="4" w:space="0" w:color="00B0F0"/>
              <w:right w:val="single" w:sz="4" w:space="0" w:color="00B0F0"/>
            </w:tcBorders>
            <w:noWrap/>
            <w:vAlign w:val="center"/>
            <w:hideMark/>
          </w:tcPr>
          <w:p w14:paraId="6547B3A9"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20,4</w:t>
            </w:r>
          </w:p>
        </w:tc>
        <w:tc>
          <w:tcPr>
            <w:tcW w:w="964" w:type="dxa"/>
            <w:tcBorders>
              <w:top w:val="single" w:sz="4" w:space="0" w:color="00B0F0"/>
              <w:left w:val="single" w:sz="4" w:space="0" w:color="00B0F0"/>
              <w:bottom w:val="single" w:sz="4" w:space="0" w:color="00B0F0"/>
              <w:right w:val="single" w:sz="4" w:space="0" w:color="00B0F0"/>
            </w:tcBorders>
            <w:noWrap/>
            <w:vAlign w:val="center"/>
            <w:hideMark/>
          </w:tcPr>
          <w:p w14:paraId="0AC442EC"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20,3</w:t>
            </w:r>
          </w:p>
        </w:tc>
        <w:tc>
          <w:tcPr>
            <w:tcW w:w="964" w:type="dxa"/>
            <w:tcBorders>
              <w:top w:val="single" w:sz="4" w:space="0" w:color="00B0F0"/>
              <w:left w:val="single" w:sz="4" w:space="0" w:color="00B0F0"/>
              <w:bottom w:val="single" w:sz="4" w:space="0" w:color="00B0F0"/>
              <w:right w:val="single" w:sz="4" w:space="0" w:color="00B0F0"/>
            </w:tcBorders>
            <w:noWrap/>
            <w:vAlign w:val="center"/>
            <w:hideMark/>
          </w:tcPr>
          <w:p w14:paraId="26481A1F"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19,9</w:t>
            </w:r>
          </w:p>
        </w:tc>
        <w:tc>
          <w:tcPr>
            <w:tcW w:w="964" w:type="dxa"/>
            <w:tcBorders>
              <w:top w:val="single" w:sz="4" w:space="0" w:color="00B0F0"/>
              <w:left w:val="single" w:sz="4" w:space="0" w:color="00B0F0"/>
              <w:bottom w:val="single" w:sz="4" w:space="0" w:color="00B0F0"/>
              <w:right w:val="single" w:sz="4" w:space="0" w:color="00B0F0"/>
            </w:tcBorders>
            <w:noWrap/>
            <w:vAlign w:val="center"/>
            <w:hideMark/>
          </w:tcPr>
          <w:p w14:paraId="371EEE8E"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19,7</w:t>
            </w:r>
          </w:p>
        </w:tc>
        <w:tc>
          <w:tcPr>
            <w:tcW w:w="964" w:type="dxa"/>
            <w:tcBorders>
              <w:top w:val="single" w:sz="4" w:space="0" w:color="00B0F0"/>
              <w:left w:val="single" w:sz="4" w:space="0" w:color="00B0F0"/>
              <w:bottom w:val="single" w:sz="4" w:space="0" w:color="00B0F0"/>
            </w:tcBorders>
            <w:noWrap/>
            <w:vAlign w:val="center"/>
            <w:hideMark/>
          </w:tcPr>
          <w:p w14:paraId="38B28884"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19,5</w:t>
            </w:r>
          </w:p>
        </w:tc>
      </w:tr>
      <w:tr w:rsidR="00572B20" w:rsidRPr="008078D8" w14:paraId="1C14C01A" w14:textId="77777777" w:rsidTr="008078D8">
        <w:trPr>
          <w:trHeight w:val="346"/>
        </w:trPr>
        <w:tc>
          <w:tcPr>
            <w:tcW w:w="4253" w:type="dxa"/>
            <w:tcBorders>
              <w:top w:val="single" w:sz="4" w:space="0" w:color="00B0F0"/>
              <w:bottom w:val="nil"/>
              <w:right w:val="single" w:sz="4" w:space="0" w:color="00B0F0"/>
            </w:tcBorders>
            <w:noWrap/>
            <w:vAlign w:val="center"/>
            <w:hideMark/>
          </w:tcPr>
          <w:p w14:paraId="166F9A37" w14:textId="77777777" w:rsidR="00572B20" w:rsidRPr="008078D8" w:rsidRDefault="00572B20" w:rsidP="00976858">
            <w:pPr>
              <w:rPr>
                <w:rFonts w:ascii="Arial" w:hAnsi="Arial" w:cs="Arial"/>
                <w:sz w:val="20"/>
                <w:szCs w:val="20"/>
              </w:rPr>
            </w:pPr>
            <w:r w:rsidRPr="008078D8">
              <w:rPr>
                <w:rFonts w:ascii="Arial" w:hAnsi="Arial" w:cs="Arial"/>
                <w:sz w:val="20"/>
                <w:szCs w:val="20"/>
              </w:rPr>
              <w:t>zasadnicze zawodowe</w:t>
            </w:r>
          </w:p>
        </w:tc>
        <w:tc>
          <w:tcPr>
            <w:tcW w:w="964" w:type="dxa"/>
            <w:tcBorders>
              <w:top w:val="single" w:sz="4" w:space="0" w:color="00B0F0"/>
              <w:left w:val="single" w:sz="4" w:space="0" w:color="00B0F0"/>
              <w:bottom w:val="nil"/>
              <w:right w:val="single" w:sz="4" w:space="0" w:color="00B0F0"/>
            </w:tcBorders>
            <w:noWrap/>
            <w:vAlign w:val="center"/>
            <w:hideMark/>
          </w:tcPr>
          <w:p w14:paraId="527C0061"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25,3</w:t>
            </w:r>
          </w:p>
        </w:tc>
        <w:tc>
          <w:tcPr>
            <w:tcW w:w="964" w:type="dxa"/>
            <w:tcBorders>
              <w:top w:val="single" w:sz="4" w:space="0" w:color="00B0F0"/>
              <w:left w:val="single" w:sz="4" w:space="0" w:color="00B0F0"/>
              <w:bottom w:val="nil"/>
              <w:right w:val="single" w:sz="4" w:space="0" w:color="00B0F0"/>
            </w:tcBorders>
            <w:noWrap/>
            <w:vAlign w:val="center"/>
            <w:hideMark/>
          </w:tcPr>
          <w:p w14:paraId="7A275F41"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24,8</w:t>
            </w:r>
          </w:p>
        </w:tc>
        <w:tc>
          <w:tcPr>
            <w:tcW w:w="964" w:type="dxa"/>
            <w:tcBorders>
              <w:top w:val="single" w:sz="4" w:space="0" w:color="00B0F0"/>
              <w:left w:val="single" w:sz="4" w:space="0" w:color="00B0F0"/>
              <w:bottom w:val="nil"/>
              <w:right w:val="single" w:sz="4" w:space="0" w:color="00B0F0"/>
            </w:tcBorders>
            <w:noWrap/>
            <w:vAlign w:val="center"/>
            <w:hideMark/>
          </w:tcPr>
          <w:p w14:paraId="537E2E88"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24,3</w:t>
            </w:r>
          </w:p>
        </w:tc>
        <w:tc>
          <w:tcPr>
            <w:tcW w:w="964" w:type="dxa"/>
            <w:tcBorders>
              <w:top w:val="single" w:sz="4" w:space="0" w:color="00B0F0"/>
              <w:left w:val="single" w:sz="4" w:space="0" w:color="00B0F0"/>
              <w:bottom w:val="nil"/>
              <w:right w:val="single" w:sz="4" w:space="0" w:color="00B0F0"/>
            </w:tcBorders>
            <w:noWrap/>
            <w:vAlign w:val="center"/>
            <w:hideMark/>
          </w:tcPr>
          <w:p w14:paraId="2ACC033B"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23,8</w:t>
            </w:r>
          </w:p>
        </w:tc>
        <w:tc>
          <w:tcPr>
            <w:tcW w:w="964" w:type="dxa"/>
            <w:tcBorders>
              <w:top w:val="single" w:sz="4" w:space="0" w:color="00B0F0"/>
              <w:left w:val="single" w:sz="4" w:space="0" w:color="00B0F0"/>
              <w:bottom w:val="nil"/>
            </w:tcBorders>
            <w:noWrap/>
            <w:vAlign w:val="center"/>
            <w:hideMark/>
          </w:tcPr>
          <w:p w14:paraId="6FA4B085" w14:textId="77777777" w:rsidR="00572B20" w:rsidRPr="008078D8" w:rsidRDefault="00572B20" w:rsidP="00DB78EA">
            <w:pPr>
              <w:jc w:val="center"/>
              <w:rPr>
                <w:rFonts w:ascii="Arial" w:hAnsi="Arial" w:cs="Arial"/>
                <w:sz w:val="20"/>
                <w:szCs w:val="20"/>
              </w:rPr>
            </w:pPr>
            <w:r w:rsidRPr="008078D8">
              <w:rPr>
                <w:rFonts w:ascii="Arial" w:hAnsi="Arial" w:cs="Arial"/>
                <w:sz w:val="20"/>
                <w:szCs w:val="20"/>
              </w:rPr>
              <w:t>23,2</w:t>
            </w:r>
          </w:p>
        </w:tc>
      </w:tr>
    </w:tbl>
    <w:p w14:paraId="631A5A91" w14:textId="77777777" w:rsidR="00D47966" w:rsidRDefault="00976858" w:rsidP="005C333B">
      <w:pPr>
        <w:spacing w:after="240" w:line="276" w:lineRule="auto"/>
        <w:jc w:val="left"/>
        <w:rPr>
          <w:rFonts w:ascii="Arial" w:eastAsia="Calibri" w:hAnsi="Arial" w:cs="Arial"/>
        </w:rPr>
      </w:pPr>
      <w:r w:rsidRPr="008078D8">
        <w:rPr>
          <w:rFonts w:ascii="Arial" w:hAnsi="Arial" w:cs="Arial"/>
          <w:sz w:val="20"/>
          <w:szCs w:val="20"/>
        </w:rPr>
        <w:t>Źródło: opracowanie własne na podstawie BDL GUS</w:t>
      </w:r>
    </w:p>
    <w:p w14:paraId="05116491" w14:textId="77777777" w:rsidR="00572B20" w:rsidRPr="008078D8" w:rsidRDefault="001549FF" w:rsidP="001034CF">
      <w:pPr>
        <w:spacing w:line="276" w:lineRule="auto"/>
        <w:jc w:val="left"/>
        <w:rPr>
          <w:rFonts w:ascii="Arial" w:hAnsi="Arial" w:cs="Arial"/>
          <w:sz w:val="22"/>
          <w:szCs w:val="22"/>
        </w:rPr>
      </w:pPr>
      <w:r w:rsidRPr="008078D8">
        <w:rPr>
          <w:rFonts w:ascii="Arial" w:hAnsi="Arial" w:cs="Arial"/>
          <w:sz w:val="22"/>
          <w:szCs w:val="22"/>
        </w:rPr>
        <w:t>Mimo, że województwo łódzkie poddawane jest wpływowi tych samych procesów makroekonomicznych co reszta kraju</w:t>
      </w:r>
      <w:r w:rsidR="005F6B99" w:rsidRPr="008078D8">
        <w:rPr>
          <w:rFonts w:ascii="Arial" w:hAnsi="Arial" w:cs="Arial"/>
          <w:sz w:val="22"/>
          <w:szCs w:val="22"/>
        </w:rPr>
        <w:t>,</w:t>
      </w:r>
      <w:r w:rsidRPr="008078D8">
        <w:rPr>
          <w:rFonts w:ascii="Arial" w:hAnsi="Arial" w:cs="Arial"/>
          <w:sz w:val="22"/>
          <w:szCs w:val="22"/>
        </w:rPr>
        <w:t xml:space="preserve"> to warto podkreślić istnieni</w:t>
      </w:r>
      <w:r w:rsidR="005F6B99" w:rsidRPr="008078D8">
        <w:rPr>
          <w:rFonts w:ascii="Arial" w:hAnsi="Arial" w:cs="Arial"/>
          <w:sz w:val="22"/>
          <w:szCs w:val="22"/>
        </w:rPr>
        <w:t>e</w:t>
      </w:r>
      <w:r w:rsidRPr="008078D8">
        <w:rPr>
          <w:rFonts w:ascii="Arial" w:hAnsi="Arial" w:cs="Arial"/>
          <w:sz w:val="22"/>
          <w:szCs w:val="22"/>
        </w:rPr>
        <w:t xml:space="preserve"> specyficznych cech rynku pracy w </w:t>
      </w:r>
      <w:r w:rsidR="005F6B99" w:rsidRPr="008078D8">
        <w:rPr>
          <w:rFonts w:ascii="Arial" w:hAnsi="Arial" w:cs="Arial"/>
          <w:sz w:val="22"/>
          <w:szCs w:val="22"/>
        </w:rPr>
        <w:t>Łódzkiem</w:t>
      </w:r>
      <w:r w:rsidRPr="008078D8">
        <w:rPr>
          <w:rFonts w:ascii="Arial" w:hAnsi="Arial" w:cs="Arial"/>
          <w:sz w:val="22"/>
          <w:szCs w:val="22"/>
        </w:rPr>
        <w:t xml:space="preserve">. </w:t>
      </w:r>
      <w:r w:rsidR="00572B20" w:rsidRPr="008078D8">
        <w:rPr>
          <w:rFonts w:ascii="Arial" w:hAnsi="Arial" w:cs="Arial"/>
          <w:sz w:val="22"/>
          <w:szCs w:val="22"/>
        </w:rPr>
        <w:t xml:space="preserve">Raport „Barometr zawodów 2019” przygotowany dla województwa łódzkiego określa następujące cechy odróżniające </w:t>
      </w:r>
      <w:r w:rsidRPr="008078D8">
        <w:rPr>
          <w:rFonts w:ascii="Arial" w:hAnsi="Arial" w:cs="Arial"/>
          <w:sz w:val="22"/>
          <w:szCs w:val="22"/>
        </w:rPr>
        <w:t xml:space="preserve">strukturę </w:t>
      </w:r>
      <w:r w:rsidR="00572B20" w:rsidRPr="008078D8">
        <w:rPr>
          <w:rFonts w:ascii="Arial" w:hAnsi="Arial" w:cs="Arial"/>
          <w:sz w:val="22"/>
          <w:szCs w:val="22"/>
        </w:rPr>
        <w:t>bezroboci</w:t>
      </w:r>
      <w:r w:rsidRPr="008078D8">
        <w:rPr>
          <w:rFonts w:ascii="Arial" w:hAnsi="Arial" w:cs="Arial"/>
          <w:sz w:val="22"/>
          <w:szCs w:val="22"/>
        </w:rPr>
        <w:t>a</w:t>
      </w:r>
      <w:r w:rsidR="00572B20" w:rsidRPr="008078D8">
        <w:rPr>
          <w:rFonts w:ascii="Arial" w:hAnsi="Arial" w:cs="Arial"/>
          <w:sz w:val="22"/>
          <w:szCs w:val="22"/>
        </w:rPr>
        <w:t xml:space="preserve"> na terenie województwa od reszty kraju</w:t>
      </w:r>
      <w:r w:rsidRPr="008078D8">
        <w:rPr>
          <w:rFonts w:ascii="Arial" w:hAnsi="Arial" w:cs="Arial"/>
          <w:sz w:val="22"/>
          <w:szCs w:val="22"/>
        </w:rPr>
        <w:t>. Cechuje się ono:</w:t>
      </w:r>
    </w:p>
    <w:p w14:paraId="074BB3C5" w14:textId="77777777" w:rsidR="00572B20" w:rsidRPr="008078D8" w:rsidRDefault="00572B20" w:rsidP="005C333B">
      <w:pPr>
        <w:pStyle w:val="Akapitzlist"/>
        <w:numPr>
          <w:ilvl w:val="0"/>
          <w:numId w:val="8"/>
        </w:numPr>
        <w:contextualSpacing/>
        <w:jc w:val="left"/>
        <w:rPr>
          <w:rFonts w:cs="Arial"/>
          <w:iCs/>
        </w:rPr>
      </w:pPr>
      <w:r w:rsidRPr="008078D8">
        <w:rPr>
          <w:rFonts w:cs="Arial"/>
          <w:iCs/>
        </w:rPr>
        <w:t>mniejszym udziałem młodych bezrobotnych w wieku do 30 roku życia, ale większym udziałem bezrobotnych w wieku powyżej 50 roku życia</w:t>
      </w:r>
      <w:r w:rsidR="001549FF" w:rsidRPr="008078D8">
        <w:rPr>
          <w:rFonts w:cs="Arial"/>
          <w:iCs/>
        </w:rPr>
        <w:t>,</w:t>
      </w:r>
    </w:p>
    <w:p w14:paraId="7E3C3CAB" w14:textId="77777777" w:rsidR="00572B20" w:rsidRPr="008078D8" w:rsidRDefault="00572B20" w:rsidP="005C333B">
      <w:pPr>
        <w:pStyle w:val="Akapitzlist"/>
        <w:numPr>
          <w:ilvl w:val="0"/>
          <w:numId w:val="8"/>
        </w:numPr>
        <w:contextualSpacing/>
        <w:jc w:val="left"/>
        <w:rPr>
          <w:rFonts w:cs="Arial"/>
          <w:iCs/>
        </w:rPr>
      </w:pPr>
      <w:r w:rsidRPr="008078D8">
        <w:rPr>
          <w:rFonts w:cs="Arial"/>
          <w:iCs/>
        </w:rPr>
        <w:t>większym udziałem bezrobotnych bez kwalifikacji zawodowych, ale mniejszym udziałem bezrobotnych bez doświadczenia zawodowego</w:t>
      </w:r>
      <w:r w:rsidR="001549FF" w:rsidRPr="008078D8">
        <w:rPr>
          <w:rFonts w:cs="Arial"/>
          <w:iCs/>
        </w:rPr>
        <w:t>,</w:t>
      </w:r>
    </w:p>
    <w:p w14:paraId="67F05D7C" w14:textId="77777777" w:rsidR="00572B20" w:rsidRPr="008078D8" w:rsidRDefault="00572B20" w:rsidP="005C333B">
      <w:pPr>
        <w:pStyle w:val="Akapitzlist"/>
        <w:numPr>
          <w:ilvl w:val="0"/>
          <w:numId w:val="8"/>
        </w:numPr>
        <w:contextualSpacing/>
        <w:jc w:val="left"/>
        <w:rPr>
          <w:rFonts w:cs="Arial"/>
          <w:iCs/>
        </w:rPr>
      </w:pPr>
      <w:r w:rsidRPr="008078D8">
        <w:rPr>
          <w:rFonts w:cs="Arial"/>
          <w:iCs/>
        </w:rPr>
        <w:t xml:space="preserve">zdecydowanie mniejszym udziałem bezrobotnych zamieszkałych </w:t>
      </w:r>
      <w:r w:rsidR="00AC3398" w:rsidRPr="008078D8">
        <w:rPr>
          <w:rFonts w:cs="Arial"/>
          <w:iCs/>
        </w:rPr>
        <w:t>na wsi </w:t>
      </w:r>
      <w:r w:rsidRPr="008078D8">
        <w:rPr>
          <w:rFonts w:cs="Arial"/>
          <w:iCs/>
        </w:rPr>
        <w:t xml:space="preserve">oraz zdecydowanie większym udziałem bezrobotnych zamieszkałych </w:t>
      </w:r>
      <w:r w:rsidR="00AC3398" w:rsidRPr="008078D8">
        <w:rPr>
          <w:rFonts w:cs="Arial"/>
          <w:iCs/>
        </w:rPr>
        <w:t>w </w:t>
      </w:r>
      <w:r w:rsidRPr="008078D8">
        <w:rPr>
          <w:rFonts w:cs="Arial"/>
          <w:iCs/>
        </w:rPr>
        <w:t xml:space="preserve">mieście, co przekłada się na strukturę zawodową bezrobocia rejestrowanego </w:t>
      </w:r>
      <w:r w:rsidR="00AC3398" w:rsidRPr="008078D8">
        <w:rPr>
          <w:rFonts w:cs="Arial"/>
          <w:iCs/>
        </w:rPr>
        <w:t>w </w:t>
      </w:r>
      <w:r w:rsidRPr="008078D8">
        <w:rPr>
          <w:rFonts w:cs="Arial"/>
          <w:iCs/>
        </w:rPr>
        <w:t>regionie</w:t>
      </w:r>
      <w:r w:rsidRPr="008078D8">
        <w:rPr>
          <w:rStyle w:val="Odwoanieprzypisudolnego"/>
          <w:rFonts w:cs="Arial"/>
          <w:iCs/>
        </w:rPr>
        <w:footnoteReference w:id="21"/>
      </w:r>
      <w:r w:rsidRPr="008078D8">
        <w:rPr>
          <w:rFonts w:cs="Arial"/>
          <w:iCs/>
        </w:rPr>
        <w:t>.</w:t>
      </w:r>
    </w:p>
    <w:p w14:paraId="0B3F5782" w14:textId="77777777" w:rsidR="00677A84" w:rsidRPr="001034CF" w:rsidRDefault="00421A11" w:rsidP="001034CF">
      <w:pPr>
        <w:spacing w:line="276" w:lineRule="auto"/>
        <w:jc w:val="left"/>
        <w:rPr>
          <w:rFonts w:ascii="Arial" w:hAnsi="Arial" w:cs="Arial"/>
          <w:sz w:val="22"/>
          <w:szCs w:val="22"/>
        </w:rPr>
      </w:pPr>
      <w:r w:rsidRPr="008078D8">
        <w:rPr>
          <w:rFonts w:ascii="Arial" w:hAnsi="Arial" w:cs="Arial"/>
          <w:sz w:val="22"/>
          <w:szCs w:val="22"/>
        </w:rPr>
        <w:lastRenderedPageBreak/>
        <w:t>Mimo, że niski poziom bezrobocia jest zjawiskiem społecznie pożądanym, to należy zauważyć, że z punktu widzenia dynamicznie rozwijającego się sektora gospodarki stanowi istotne ograniczenie. W przypadku pracodawców, którzy mogliby być zainteresowani rekrutacją dużej liczby pracowników w województwie łódzkim</w:t>
      </w:r>
      <w:r w:rsidR="004B2975" w:rsidRPr="008078D8">
        <w:rPr>
          <w:rFonts w:ascii="Arial" w:hAnsi="Arial" w:cs="Arial"/>
          <w:sz w:val="22"/>
          <w:szCs w:val="22"/>
        </w:rPr>
        <w:t>,</w:t>
      </w:r>
      <w:r w:rsidRPr="008078D8">
        <w:rPr>
          <w:rFonts w:ascii="Arial" w:hAnsi="Arial" w:cs="Arial"/>
          <w:sz w:val="22"/>
          <w:szCs w:val="22"/>
        </w:rPr>
        <w:t xml:space="preserve"> dodatkowym czynnikiem </w:t>
      </w:r>
      <w:r w:rsidR="0071529B" w:rsidRPr="008078D8">
        <w:rPr>
          <w:rFonts w:ascii="Arial" w:hAnsi="Arial" w:cs="Arial"/>
          <w:sz w:val="22"/>
          <w:szCs w:val="22"/>
        </w:rPr>
        <w:t xml:space="preserve">utrudniającym </w:t>
      </w:r>
      <w:r w:rsidRPr="008078D8">
        <w:rPr>
          <w:rFonts w:ascii="Arial" w:hAnsi="Arial" w:cs="Arial"/>
          <w:sz w:val="22"/>
          <w:szCs w:val="22"/>
        </w:rPr>
        <w:t xml:space="preserve">proces </w:t>
      </w:r>
      <w:r w:rsidR="0071529B" w:rsidRPr="008078D8">
        <w:rPr>
          <w:rFonts w:ascii="Arial" w:hAnsi="Arial" w:cs="Arial"/>
          <w:sz w:val="22"/>
          <w:szCs w:val="22"/>
        </w:rPr>
        <w:t xml:space="preserve">rekrutacji </w:t>
      </w:r>
      <w:r w:rsidRPr="008078D8">
        <w:rPr>
          <w:rFonts w:ascii="Arial" w:hAnsi="Arial" w:cs="Arial"/>
          <w:sz w:val="22"/>
          <w:szCs w:val="22"/>
        </w:rPr>
        <w:t xml:space="preserve">jest opisana powyżej specyfika struktury bezrobocia </w:t>
      </w:r>
      <w:r w:rsidR="00AC3398" w:rsidRPr="008078D8">
        <w:rPr>
          <w:rFonts w:ascii="Arial" w:hAnsi="Arial" w:cs="Arial"/>
          <w:sz w:val="22"/>
          <w:szCs w:val="22"/>
        </w:rPr>
        <w:t>w </w:t>
      </w:r>
      <w:r w:rsidRPr="008078D8">
        <w:rPr>
          <w:rFonts w:ascii="Arial" w:hAnsi="Arial" w:cs="Arial"/>
          <w:sz w:val="22"/>
          <w:szCs w:val="22"/>
        </w:rPr>
        <w:t xml:space="preserve">województwie. Mniejszy udział młodych bezrobotnych ogranicza pulę potencjalnych pracowników charakteryzujących się wyższym poziomem mobilności i elastyczności zawodowej. Jednocześnie </w:t>
      </w:r>
      <w:r w:rsidRPr="001034CF">
        <w:rPr>
          <w:rFonts w:ascii="Arial" w:hAnsi="Arial" w:cs="Arial"/>
          <w:sz w:val="22"/>
          <w:szCs w:val="22"/>
        </w:rPr>
        <w:t xml:space="preserve">duży udział bezrobotnych bez kwalifikacji wymusza </w:t>
      </w:r>
      <w:r w:rsidR="00AC3398" w:rsidRPr="001034CF">
        <w:rPr>
          <w:rFonts w:ascii="Arial" w:hAnsi="Arial" w:cs="Arial"/>
          <w:sz w:val="22"/>
          <w:szCs w:val="22"/>
        </w:rPr>
        <w:t>na </w:t>
      </w:r>
      <w:r w:rsidRPr="001034CF">
        <w:rPr>
          <w:rFonts w:ascii="Arial" w:hAnsi="Arial" w:cs="Arial"/>
          <w:sz w:val="22"/>
          <w:szCs w:val="22"/>
        </w:rPr>
        <w:t>pracodawcach obniżenie wymagań dla rekrutowanych pracowników</w:t>
      </w:r>
      <w:r w:rsidR="005162BD" w:rsidRPr="001034CF">
        <w:rPr>
          <w:rFonts w:ascii="Arial" w:hAnsi="Arial" w:cs="Arial"/>
          <w:sz w:val="22"/>
          <w:szCs w:val="22"/>
        </w:rPr>
        <w:t xml:space="preserve"> oraz</w:t>
      </w:r>
      <w:r w:rsidRPr="001034CF">
        <w:rPr>
          <w:rFonts w:ascii="Arial" w:hAnsi="Arial" w:cs="Arial"/>
          <w:sz w:val="22"/>
          <w:szCs w:val="22"/>
        </w:rPr>
        <w:t xml:space="preserve"> planowanie dłuższych i bardziej złożonych procesów wdrożenia i szkolenia zatrudnianych osób </w:t>
      </w:r>
      <w:r w:rsidR="00AC3398" w:rsidRPr="001034CF">
        <w:rPr>
          <w:rFonts w:ascii="Arial" w:hAnsi="Arial" w:cs="Arial"/>
          <w:sz w:val="22"/>
          <w:szCs w:val="22"/>
        </w:rPr>
        <w:t>tak by </w:t>
      </w:r>
      <w:r w:rsidRPr="001034CF">
        <w:rPr>
          <w:rFonts w:ascii="Arial" w:hAnsi="Arial" w:cs="Arial"/>
          <w:sz w:val="22"/>
          <w:szCs w:val="22"/>
        </w:rPr>
        <w:t>mog</w:t>
      </w:r>
      <w:r w:rsidR="005162BD" w:rsidRPr="001034CF">
        <w:rPr>
          <w:rFonts w:ascii="Arial" w:hAnsi="Arial" w:cs="Arial"/>
          <w:sz w:val="22"/>
          <w:szCs w:val="22"/>
        </w:rPr>
        <w:t>ły</w:t>
      </w:r>
      <w:r w:rsidRPr="001034CF">
        <w:rPr>
          <w:rFonts w:ascii="Arial" w:hAnsi="Arial" w:cs="Arial"/>
          <w:sz w:val="22"/>
          <w:szCs w:val="22"/>
        </w:rPr>
        <w:t xml:space="preserve"> efektywnie realizować powierzone im obowiązki.</w:t>
      </w:r>
    </w:p>
    <w:p w14:paraId="180CDA90" w14:textId="77777777" w:rsidR="00677A84" w:rsidRPr="00B94D64" w:rsidRDefault="00677A84" w:rsidP="005C333B">
      <w:pPr>
        <w:pStyle w:val="Nagwek3"/>
        <w:jc w:val="left"/>
        <w:rPr>
          <w:rFonts w:cs="Arial"/>
          <w:color w:val="000000" w:themeColor="text1"/>
        </w:rPr>
      </w:pPr>
      <w:bookmarkStart w:id="44" w:name="_Toc497076335"/>
      <w:r w:rsidRPr="00B94D64">
        <w:rPr>
          <w:rFonts w:cs="Arial"/>
          <w:color w:val="FF0000"/>
        </w:rPr>
        <w:t xml:space="preserve"> </w:t>
      </w:r>
      <w:bookmarkStart w:id="45" w:name="_Toc23963485"/>
      <w:r w:rsidRPr="00B94D64">
        <w:rPr>
          <w:rFonts w:cs="Arial"/>
        </w:rPr>
        <w:t>Innowacyjność</w:t>
      </w:r>
      <w:r w:rsidRPr="00B94D64">
        <w:rPr>
          <w:rFonts w:cs="Arial"/>
          <w:color w:val="000000" w:themeColor="text1"/>
        </w:rPr>
        <w:t xml:space="preserve"> w </w:t>
      </w:r>
      <w:bookmarkEnd w:id="44"/>
      <w:r w:rsidR="00D057B2" w:rsidRPr="00B94D64">
        <w:rPr>
          <w:rFonts w:cs="Arial"/>
          <w:color w:val="000000" w:themeColor="text1"/>
        </w:rPr>
        <w:t>branży TSL</w:t>
      </w:r>
      <w:bookmarkEnd w:id="45"/>
    </w:p>
    <w:p w14:paraId="402992F7" w14:textId="77777777" w:rsidR="004E7657" w:rsidRPr="00A42DB5" w:rsidRDefault="004E7657" w:rsidP="001034CF">
      <w:pPr>
        <w:spacing w:line="276" w:lineRule="auto"/>
        <w:jc w:val="left"/>
        <w:rPr>
          <w:rFonts w:ascii="Arial" w:hAnsi="Arial" w:cs="Arial"/>
          <w:sz w:val="22"/>
          <w:szCs w:val="22"/>
        </w:rPr>
      </w:pPr>
      <w:r w:rsidRPr="00A42DB5">
        <w:rPr>
          <w:rFonts w:ascii="Arial" w:hAnsi="Arial" w:cs="Arial"/>
          <w:sz w:val="22"/>
          <w:szCs w:val="22"/>
        </w:rPr>
        <w:t xml:space="preserve">Niski poziom innowacyjności jest problemem polskiej gospodarki jako całości – na przykład </w:t>
      </w:r>
      <w:r w:rsidR="00C866BE">
        <w:rPr>
          <w:rFonts w:ascii="Arial" w:hAnsi="Arial" w:cs="Arial"/>
          <w:sz w:val="22"/>
          <w:szCs w:val="22"/>
        </w:rPr>
        <w:br/>
      </w:r>
      <w:r w:rsidRPr="00A42DB5">
        <w:rPr>
          <w:rFonts w:ascii="Arial" w:hAnsi="Arial" w:cs="Arial"/>
          <w:sz w:val="22"/>
          <w:szCs w:val="22"/>
        </w:rPr>
        <w:t>w przygotowanym przez Komisję Europejską</w:t>
      </w:r>
      <w:r w:rsidRPr="004E7657">
        <w:rPr>
          <w:rFonts w:ascii="Arial" w:hAnsi="Arial" w:cs="Arial"/>
          <w:sz w:val="22"/>
          <w:szCs w:val="22"/>
        </w:rPr>
        <w:t xml:space="preserve"> </w:t>
      </w:r>
      <w:r w:rsidRPr="00A42DB5">
        <w:rPr>
          <w:rFonts w:ascii="Arial" w:hAnsi="Arial" w:cs="Arial"/>
          <w:sz w:val="22"/>
          <w:szCs w:val="22"/>
        </w:rPr>
        <w:t xml:space="preserve">Europejskim Rankingu Innowacyjności (ang. </w:t>
      </w:r>
      <w:proofErr w:type="spellStart"/>
      <w:r w:rsidRPr="00A42DB5">
        <w:rPr>
          <w:rFonts w:ascii="Arial" w:hAnsi="Arial" w:cs="Arial"/>
          <w:sz w:val="22"/>
          <w:szCs w:val="22"/>
        </w:rPr>
        <w:t>European</w:t>
      </w:r>
      <w:proofErr w:type="spellEnd"/>
      <w:r w:rsidRPr="00A42DB5">
        <w:rPr>
          <w:rFonts w:ascii="Arial" w:hAnsi="Arial" w:cs="Arial"/>
          <w:sz w:val="22"/>
          <w:szCs w:val="22"/>
        </w:rPr>
        <w:t xml:space="preserve"> </w:t>
      </w:r>
      <w:proofErr w:type="spellStart"/>
      <w:r w:rsidRPr="00A42DB5">
        <w:rPr>
          <w:rFonts w:ascii="Arial" w:hAnsi="Arial" w:cs="Arial"/>
          <w:sz w:val="22"/>
          <w:szCs w:val="22"/>
        </w:rPr>
        <w:t>Innovation</w:t>
      </w:r>
      <w:proofErr w:type="spellEnd"/>
      <w:r w:rsidRPr="00A42DB5">
        <w:rPr>
          <w:rFonts w:ascii="Arial" w:hAnsi="Arial" w:cs="Arial"/>
          <w:sz w:val="22"/>
          <w:szCs w:val="22"/>
        </w:rPr>
        <w:t xml:space="preserve"> </w:t>
      </w:r>
      <w:proofErr w:type="spellStart"/>
      <w:r w:rsidRPr="00A42DB5">
        <w:rPr>
          <w:rFonts w:ascii="Arial" w:hAnsi="Arial" w:cs="Arial"/>
          <w:sz w:val="22"/>
          <w:szCs w:val="22"/>
        </w:rPr>
        <w:t>Scoreboard</w:t>
      </w:r>
      <w:proofErr w:type="spellEnd"/>
      <w:r w:rsidRPr="00A42DB5">
        <w:rPr>
          <w:rFonts w:ascii="Arial" w:hAnsi="Arial" w:cs="Arial"/>
          <w:sz w:val="22"/>
          <w:szCs w:val="22"/>
        </w:rPr>
        <w:t>), Polska znalazła się na czwartym miejscu od końca</w:t>
      </w:r>
      <w:r>
        <w:rPr>
          <w:rFonts w:ascii="Arial" w:hAnsi="Arial" w:cs="Arial"/>
          <w:sz w:val="22"/>
          <w:szCs w:val="22"/>
        </w:rPr>
        <w:t xml:space="preserve">. Branża TSL nie jest tu wyjątkiem, a nawet, ze względu na swoją charakterystykę, może należeć do </w:t>
      </w:r>
      <w:r w:rsidRPr="00A42DB5">
        <w:rPr>
          <w:rFonts w:ascii="Arial" w:hAnsi="Arial" w:cs="Arial"/>
          <w:sz w:val="22"/>
          <w:szCs w:val="22"/>
        </w:rPr>
        <w:t>szczególnie niesprzyjający</w:t>
      </w:r>
      <w:r w:rsidR="0078757F">
        <w:rPr>
          <w:rFonts w:ascii="Arial" w:hAnsi="Arial" w:cs="Arial"/>
          <w:sz w:val="22"/>
          <w:szCs w:val="22"/>
        </w:rPr>
        <w:t>ch</w:t>
      </w:r>
      <w:r w:rsidRPr="00A42DB5">
        <w:rPr>
          <w:rFonts w:ascii="Arial" w:hAnsi="Arial" w:cs="Arial"/>
          <w:sz w:val="22"/>
          <w:szCs w:val="22"/>
        </w:rPr>
        <w:t xml:space="preserve"> innowacjom.</w:t>
      </w:r>
      <w:r w:rsidR="003A53AC" w:rsidRPr="00A42DB5">
        <w:rPr>
          <w:rFonts w:ascii="Arial" w:hAnsi="Arial" w:cs="Arial"/>
          <w:sz w:val="22"/>
          <w:szCs w:val="22"/>
        </w:rPr>
        <w:t xml:space="preserve"> W raporcie GUS „Działalność innowacyjna przedsiębiorstw w latach 2015-2017”, dział </w:t>
      </w:r>
      <w:r w:rsidR="003A53AC" w:rsidRPr="001034CF">
        <w:rPr>
          <w:rFonts w:ascii="Arial" w:hAnsi="Arial" w:cs="Arial"/>
          <w:sz w:val="22"/>
          <w:szCs w:val="22"/>
        </w:rPr>
        <w:t>Transport lądowy i rurociągowy</w:t>
      </w:r>
      <w:r w:rsidR="003A53AC" w:rsidRPr="00A42DB5">
        <w:rPr>
          <w:rFonts w:ascii="Arial" w:hAnsi="Arial" w:cs="Arial"/>
          <w:sz w:val="22"/>
          <w:szCs w:val="22"/>
        </w:rPr>
        <w:t xml:space="preserve"> charakteryzował się najniższym udziałem </w:t>
      </w:r>
      <w:r w:rsidR="00C90E07" w:rsidRPr="00A42DB5">
        <w:rPr>
          <w:rFonts w:ascii="Arial" w:hAnsi="Arial" w:cs="Arial"/>
          <w:sz w:val="22"/>
          <w:szCs w:val="22"/>
        </w:rPr>
        <w:t>przedsiębiorstw</w:t>
      </w:r>
      <w:r w:rsidR="003A53AC" w:rsidRPr="00A42DB5">
        <w:rPr>
          <w:rFonts w:ascii="Arial" w:hAnsi="Arial" w:cs="Arial"/>
          <w:sz w:val="22"/>
          <w:szCs w:val="22"/>
        </w:rPr>
        <w:t xml:space="preserve"> </w:t>
      </w:r>
      <w:r w:rsidR="00C90E07" w:rsidRPr="00A42DB5">
        <w:rPr>
          <w:rFonts w:ascii="Arial" w:hAnsi="Arial" w:cs="Arial"/>
          <w:sz w:val="22"/>
          <w:szCs w:val="22"/>
        </w:rPr>
        <w:t>wprowadzających</w:t>
      </w:r>
      <w:r w:rsidR="003A53AC" w:rsidRPr="00A42DB5">
        <w:rPr>
          <w:rFonts w:ascii="Arial" w:hAnsi="Arial" w:cs="Arial"/>
          <w:sz w:val="22"/>
          <w:szCs w:val="22"/>
        </w:rPr>
        <w:t xml:space="preserve"> nowe produkty, zaś dział </w:t>
      </w:r>
      <w:r w:rsidR="003A53AC" w:rsidRPr="001034CF">
        <w:rPr>
          <w:rFonts w:ascii="Arial" w:hAnsi="Arial" w:cs="Arial"/>
          <w:sz w:val="22"/>
          <w:szCs w:val="22"/>
        </w:rPr>
        <w:t>Transport lotniczy</w:t>
      </w:r>
      <w:r w:rsidR="003A53AC" w:rsidRPr="00A42DB5">
        <w:rPr>
          <w:rFonts w:ascii="Arial" w:hAnsi="Arial" w:cs="Arial"/>
          <w:sz w:val="22"/>
          <w:szCs w:val="22"/>
        </w:rPr>
        <w:t xml:space="preserve"> - </w:t>
      </w:r>
      <w:r w:rsidR="00C90E07" w:rsidRPr="00A42DB5">
        <w:rPr>
          <w:rFonts w:ascii="Arial" w:hAnsi="Arial" w:cs="Arial"/>
          <w:sz w:val="22"/>
          <w:szCs w:val="22"/>
        </w:rPr>
        <w:t>najniższym</w:t>
      </w:r>
      <w:r w:rsidR="003A53AC" w:rsidRPr="00A42DB5">
        <w:rPr>
          <w:rFonts w:ascii="Arial" w:hAnsi="Arial" w:cs="Arial"/>
          <w:sz w:val="22"/>
          <w:szCs w:val="22"/>
        </w:rPr>
        <w:t xml:space="preserve"> odsetkiem </w:t>
      </w:r>
      <w:r w:rsidR="00C90E07" w:rsidRPr="00A42DB5">
        <w:rPr>
          <w:rFonts w:ascii="Arial" w:hAnsi="Arial" w:cs="Arial"/>
          <w:sz w:val="22"/>
          <w:szCs w:val="22"/>
        </w:rPr>
        <w:t>przedsiębiorstw</w:t>
      </w:r>
      <w:r w:rsidR="003A53AC" w:rsidRPr="00A42DB5">
        <w:rPr>
          <w:rFonts w:ascii="Arial" w:hAnsi="Arial" w:cs="Arial"/>
          <w:sz w:val="22"/>
          <w:szCs w:val="22"/>
        </w:rPr>
        <w:t xml:space="preserve"> </w:t>
      </w:r>
      <w:r w:rsidR="00C90E07" w:rsidRPr="00A42DB5">
        <w:rPr>
          <w:rFonts w:ascii="Arial" w:hAnsi="Arial" w:cs="Arial"/>
          <w:sz w:val="22"/>
          <w:szCs w:val="22"/>
        </w:rPr>
        <w:t>wprowadzających</w:t>
      </w:r>
      <w:r w:rsidR="003A53AC" w:rsidRPr="00A42DB5">
        <w:rPr>
          <w:rFonts w:ascii="Arial" w:hAnsi="Arial" w:cs="Arial"/>
          <w:sz w:val="22"/>
          <w:szCs w:val="22"/>
        </w:rPr>
        <w:t xml:space="preserve"> nowe lub istotnie ulepszone procesy.</w:t>
      </w:r>
      <w:r w:rsidR="000C22B4">
        <w:rPr>
          <w:rFonts w:ascii="Arial" w:hAnsi="Arial" w:cs="Arial"/>
          <w:sz w:val="22"/>
          <w:szCs w:val="22"/>
        </w:rPr>
        <w:t xml:space="preserve"> Innowacje organizacyjne wprowadziło natomiast 4,5% przedsiębiorstw reprezentujących </w:t>
      </w:r>
      <w:r w:rsidR="000C22B4" w:rsidRPr="001034CF">
        <w:rPr>
          <w:rFonts w:ascii="Arial" w:hAnsi="Arial" w:cs="Arial"/>
          <w:sz w:val="22"/>
          <w:szCs w:val="22"/>
        </w:rPr>
        <w:t>Transport lądowy i rurociągowy</w:t>
      </w:r>
      <w:r w:rsidR="0078757F">
        <w:rPr>
          <w:rFonts w:ascii="Arial" w:hAnsi="Arial" w:cs="Arial"/>
          <w:sz w:val="22"/>
          <w:szCs w:val="22"/>
        </w:rPr>
        <w:t xml:space="preserve"> i tylko 1,3% podmiotów reprezentujących dział </w:t>
      </w:r>
      <w:r w:rsidR="0078757F" w:rsidRPr="001034CF">
        <w:rPr>
          <w:rFonts w:ascii="Arial" w:hAnsi="Arial" w:cs="Arial"/>
          <w:sz w:val="22"/>
          <w:szCs w:val="22"/>
        </w:rPr>
        <w:t>Działalność pocztowa i kurierska</w:t>
      </w:r>
      <w:r w:rsidR="0078757F">
        <w:rPr>
          <w:rFonts w:ascii="Arial" w:hAnsi="Arial" w:cs="Arial"/>
          <w:sz w:val="22"/>
          <w:szCs w:val="22"/>
        </w:rPr>
        <w:t xml:space="preserve"> (najniższa wartość ze wszystkich działów objętych badaniem”. </w:t>
      </w:r>
    </w:p>
    <w:p w14:paraId="15F7E09B" w14:textId="77777777" w:rsidR="004E7657" w:rsidRPr="00A42DB5" w:rsidRDefault="0078757F" w:rsidP="001034CF">
      <w:pPr>
        <w:spacing w:line="276" w:lineRule="auto"/>
        <w:jc w:val="left"/>
        <w:rPr>
          <w:rFonts w:ascii="Arial" w:hAnsi="Arial" w:cs="Arial"/>
          <w:sz w:val="22"/>
          <w:szCs w:val="22"/>
        </w:rPr>
      </w:pPr>
      <w:r>
        <w:rPr>
          <w:rFonts w:ascii="Arial" w:hAnsi="Arial" w:cs="Arial"/>
          <w:sz w:val="22"/>
          <w:szCs w:val="22"/>
        </w:rPr>
        <w:t>Istotnym</w:t>
      </w:r>
      <w:r w:rsidR="004E7657" w:rsidRPr="00A42DB5">
        <w:rPr>
          <w:rFonts w:ascii="Arial" w:hAnsi="Arial" w:cs="Arial"/>
          <w:sz w:val="22"/>
          <w:szCs w:val="22"/>
        </w:rPr>
        <w:t xml:space="preserve"> czynnikiem jest tu przewaga małych przedsiębiorstw, które nie mają zasobów finansowych ani kapitału ludzkiego koniecznego dla opracowywania i wdrażania innowacji. Wprawdzie można zidentyfikować innowacje technologiczne, procesowe, organizacyjne </w:t>
      </w:r>
      <w:r w:rsidR="00C866BE">
        <w:rPr>
          <w:rFonts w:ascii="Arial" w:hAnsi="Arial" w:cs="Arial"/>
          <w:sz w:val="22"/>
          <w:szCs w:val="22"/>
        </w:rPr>
        <w:br/>
      </w:r>
      <w:r w:rsidR="004E7657" w:rsidRPr="00A42DB5">
        <w:rPr>
          <w:rFonts w:ascii="Arial" w:hAnsi="Arial" w:cs="Arial"/>
          <w:sz w:val="22"/>
          <w:szCs w:val="22"/>
        </w:rPr>
        <w:t xml:space="preserve">i marketingowe wdrażane przez większe przedsiębiorstwa (Stawiarska 2013), jednak </w:t>
      </w:r>
      <w:r w:rsidR="003A53AC" w:rsidRPr="00A42DB5">
        <w:rPr>
          <w:rFonts w:ascii="Arial" w:hAnsi="Arial" w:cs="Arial"/>
          <w:sz w:val="22"/>
          <w:szCs w:val="22"/>
        </w:rPr>
        <w:t>przedsiębiorstwa te stanowią tylko niewielki segment branży</w:t>
      </w:r>
      <w:r w:rsidR="004E7657" w:rsidRPr="00A42DB5">
        <w:rPr>
          <w:rFonts w:ascii="Arial" w:hAnsi="Arial" w:cs="Arial"/>
          <w:sz w:val="22"/>
          <w:szCs w:val="22"/>
        </w:rPr>
        <w:t>.</w:t>
      </w:r>
    </w:p>
    <w:p w14:paraId="617049BD" w14:textId="77777777" w:rsidR="005C2F7A" w:rsidRPr="001034CF" w:rsidRDefault="0078757F" w:rsidP="001034CF">
      <w:pPr>
        <w:spacing w:line="276" w:lineRule="auto"/>
        <w:jc w:val="left"/>
        <w:rPr>
          <w:rFonts w:ascii="Arial" w:hAnsi="Arial" w:cs="Arial"/>
          <w:sz w:val="22"/>
          <w:szCs w:val="22"/>
        </w:rPr>
      </w:pPr>
      <w:r>
        <w:rPr>
          <w:rFonts w:ascii="Arial" w:hAnsi="Arial" w:cs="Arial"/>
          <w:sz w:val="22"/>
          <w:szCs w:val="22"/>
        </w:rPr>
        <w:t xml:space="preserve">Po drugie, paradoksalnie innowacyjność branży może hamować duży popyt na jej usługi. Przedsiębiorstwa koncentrują się na wykorzystaniu </w:t>
      </w:r>
      <w:r w:rsidR="00B248E0">
        <w:rPr>
          <w:rFonts w:ascii="Arial" w:hAnsi="Arial" w:cs="Arial"/>
          <w:sz w:val="22"/>
          <w:szCs w:val="22"/>
        </w:rPr>
        <w:t>bieżącej</w:t>
      </w:r>
      <w:r>
        <w:rPr>
          <w:rFonts w:ascii="Arial" w:hAnsi="Arial" w:cs="Arial"/>
          <w:sz w:val="22"/>
          <w:szCs w:val="22"/>
        </w:rPr>
        <w:t xml:space="preserve"> koniunktury i nie mają motywacji do ulepszania swoich usług. Co ważne, o ile w literaturze dotyczącej gospodarki i rynku pracy często postrzega się rozwój branży TSL jako wynik rosnącego zapotrzebowania na jej usługi, to należy również zwrócić uwagę na znaczenie innowacji. Mogą one poprawić jakość świadczonych usług, obniżać koszty działalności firm czy też dostosowywać ich pracę </w:t>
      </w:r>
      <w:r w:rsidR="00C866BE">
        <w:rPr>
          <w:rFonts w:ascii="Arial" w:hAnsi="Arial" w:cs="Arial"/>
          <w:sz w:val="22"/>
          <w:szCs w:val="22"/>
        </w:rPr>
        <w:br/>
      </w:r>
      <w:r>
        <w:rPr>
          <w:rFonts w:ascii="Arial" w:hAnsi="Arial" w:cs="Arial"/>
          <w:sz w:val="22"/>
          <w:szCs w:val="22"/>
        </w:rPr>
        <w:t xml:space="preserve">do nowych wymogów np. zrównoważonego rozwoju i poszanowania środowiska naturalnego (Przybylska 2016). </w:t>
      </w:r>
    </w:p>
    <w:p w14:paraId="2BC9B0AD" w14:textId="77777777" w:rsidR="008078D8" w:rsidRPr="00A42DB5" w:rsidRDefault="00CE74AE" w:rsidP="005C333B">
      <w:pPr>
        <w:pStyle w:val="Nagwek2"/>
        <w:numPr>
          <w:ilvl w:val="0"/>
          <w:numId w:val="14"/>
        </w:numPr>
        <w:ind w:left="1429" w:hanging="709"/>
        <w:jc w:val="left"/>
        <w:rPr>
          <w:rFonts w:cs="Arial"/>
        </w:rPr>
      </w:pPr>
      <w:bookmarkStart w:id="46" w:name="_Toc23963486"/>
      <w:r>
        <w:rPr>
          <w:rFonts w:cs="Arial"/>
        </w:rPr>
        <w:t xml:space="preserve">Podsumowanie wyników analizy </w:t>
      </w:r>
      <w:proofErr w:type="spellStart"/>
      <w:r>
        <w:rPr>
          <w:rFonts w:cs="Arial"/>
        </w:rPr>
        <w:t>desk-research</w:t>
      </w:r>
      <w:bookmarkEnd w:id="46"/>
      <w:proofErr w:type="spellEnd"/>
    </w:p>
    <w:p w14:paraId="738BAE97" w14:textId="77777777" w:rsidR="00F5736B" w:rsidRDefault="00F5736B" w:rsidP="001034CF">
      <w:pPr>
        <w:spacing w:line="276" w:lineRule="auto"/>
        <w:jc w:val="left"/>
        <w:rPr>
          <w:rFonts w:ascii="Arial" w:hAnsi="Arial" w:cs="Arial"/>
          <w:sz w:val="22"/>
          <w:szCs w:val="22"/>
        </w:rPr>
      </w:pPr>
      <w:r>
        <w:rPr>
          <w:rFonts w:ascii="Arial" w:hAnsi="Arial" w:cs="Arial"/>
          <w:sz w:val="22"/>
          <w:szCs w:val="22"/>
        </w:rPr>
        <w:t>Branża TSL na terenie województwa łódzkiego staje się jedną z istotniejszych pod względem wielkości, ale także potencjału rozwojowego. D</w:t>
      </w:r>
      <w:r w:rsidRPr="005930DE">
        <w:rPr>
          <w:rFonts w:ascii="Arial" w:hAnsi="Arial" w:cs="Arial"/>
          <w:sz w:val="22"/>
          <w:szCs w:val="22"/>
        </w:rPr>
        <w:t xml:space="preserve">ynamiczny rozwój </w:t>
      </w:r>
      <w:r>
        <w:rPr>
          <w:rFonts w:ascii="Arial" w:hAnsi="Arial" w:cs="Arial"/>
          <w:sz w:val="22"/>
          <w:szCs w:val="22"/>
        </w:rPr>
        <w:t xml:space="preserve">tej </w:t>
      </w:r>
      <w:r w:rsidRPr="005930DE">
        <w:rPr>
          <w:rFonts w:ascii="Arial" w:hAnsi="Arial" w:cs="Arial"/>
          <w:sz w:val="22"/>
          <w:szCs w:val="22"/>
        </w:rPr>
        <w:t>branży w województwie łódzkim rozpoczął się po 2014 roku</w:t>
      </w:r>
      <w:r w:rsidR="00EF47A5">
        <w:rPr>
          <w:rFonts w:ascii="Arial" w:hAnsi="Arial" w:cs="Arial"/>
          <w:sz w:val="22"/>
          <w:szCs w:val="22"/>
        </w:rPr>
        <w:t>,</w:t>
      </w:r>
      <w:r w:rsidRPr="005930DE">
        <w:rPr>
          <w:rFonts w:ascii="Arial" w:hAnsi="Arial" w:cs="Arial"/>
          <w:sz w:val="22"/>
          <w:szCs w:val="22"/>
        </w:rPr>
        <w:t xml:space="preserve"> co jest związane z</w:t>
      </w:r>
      <w:r>
        <w:rPr>
          <w:rFonts w:ascii="Arial" w:hAnsi="Arial" w:cs="Arial"/>
          <w:sz w:val="22"/>
          <w:szCs w:val="22"/>
        </w:rPr>
        <w:t>e</w:t>
      </w:r>
      <w:r w:rsidRPr="005930DE">
        <w:rPr>
          <w:rFonts w:ascii="Arial" w:hAnsi="Arial" w:cs="Arial"/>
          <w:sz w:val="22"/>
          <w:szCs w:val="22"/>
        </w:rPr>
        <w:t xml:space="preserve"> </w:t>
      </w:r>
      <w:r>
        <w:rPr>
          <w:rFonts w:ascii="Arial" w:hAnsi="Arial" w:cs="Arial"/>
          <w:sz w:val="22"/>
          <w:szCs w:val="22"/>
        </w:rPr>
        <w:t>z</w:t>
      </w:r>
      <w:r w:rsidRPr="005930DE">
        <w:rPr>
          <w:rFonts w:ascii="Arial" w:hAnsi="Arial" w:cs="Arial"/>
          <w:sz w:val="22"/>
          <w:szCs w:val="22"/>
        </w:rPr>
        <w:t>realizowaną wówczas rozbudową sieci drogowej.</w:t>
      </w:r>
    </w:p>
    <w:p w14:paraId="50B5DD93" w14:textId="77777777" w:rsidR="00F5736B" w:rsidRDefault="00F5736B" w:rsidP="001034CF">
      <w:pPr>
        <w:spacing w:line="276" w:lineRule="auto"/>
        <w:jc w:val="left"/>
        <w:rPr>
          <w:rFonts w:ascii="Arial" w:hAnsi="Arial" w:cs="Arial"/>
          <w:sz w:val="22"/>
          <w:szCs w:val="22"/>
        </w:rPr>
      </w:pPr>
      <w:r>
        <w:rPr>
          <w:rFonts w:ascii="Arial" w:hAnsi="Arial" w:cs="Arial"/>
          <w:sz w:val="22"/>
          <w:szCs w:val="22"/>
        </w:rPr>
        <w:lastRenderedPageBreak/>
        <w:t>To właśnie centralne położenie i dostęp do kluczowych szlaków transportowych są głównymi</w:t>
      </w:r>
      <w:r w:rsidRPr="005930DE">
        <w:rPr>
          <w:rFonts w:ascii="Arial" w:hAnsi="Arial" w:cs="Arial"/>
          <w:sz w:val="22"/>
          <w:szCs w:val="22"/>
        </w:rPr>
        <w:t xml:space="preserve"> atut</w:t>
      </w:r>
      <w:r>
        <w:rPr>
          <w:rFonts w:ascii="Arial" w:hAnsi="Arial" w:cs="Arial"/>
          <w:sz w:val="22"/>
          <w:szCs w:val="22"/>
        </w:rPr>
        <w:t>ami</w:t>
      </w:r>
      <w:r w:rsidRPr="005930DE">
        <w:rPr>
          <w:rFonts w:ascii="Arial" w:hAnsi="Arial" w:cs="Arial"/>
          <w:sz w:val="22"/>
          <w:szCs w:val="22"/>
        </w:rPr>
        <w:t xml:space="preserve"> województwa</w:t>
      </w:r>
      <w:r>
        <w:rPr>
          <w:rFonts w:ascii="Arial" w:hAnsi="Arial" w:cs="Arial"/>
          <w:sz w:val="22"/>
          <w:szCs w:val="22"/>
        </w:rPr>
        <w:t xml:space="preserve"> sprzyjającymi lokowaniu na jego terenie inwestycji logistycznych i spedycyjnych</w:t>
      </w:r>
      <w:r w:rsidR="00EF47A5">
        <w:rPr>
          <w:rFonts w:ascii="Arial" w:hAnsi="Arial" w:cs="Arial"/>
          <w:sz w:val="22"/>
          <w:szCs w:val="22"/>
        </w:rPr>
        <w:t>,</w:t>
      </w:r>
      <w:r>
        <w:rPr>
          <w:rFonts w:ascii="Arial" w:hAnsi="Arial" w:cs="Arial"/>
          <w:sz w:val="22"/>
          <w:szCs w:val="22"/>
        </w:rPr>
        <w:t xml:space="preserve"> tym samym stając się katalizatorami rozwoju firm z branży transportowej.</w:t>
      </w:r>
    </w:p>
    <w:p w14:paraId="6C024104" w14:textId="77777777" w:rsidR="00F5736B" w:rsidRDefault="00F5736B" w:rsidP="001034CF">
      <w:pPr>
        <w:spacing w:line="276" w:lineRule="auto"/>
        <w:jc w:val="left"/>
        <w:rPr>
          <w:rFonts w:ascii="Arial" w:hAnsi="Arial" w:cs="Arial"/>
          <w:sz w:val="22"/>
          <w:szCs w:val="22"/>
        </w:rPr>
      </w:pPr>
      <w:r>
        <w:rPr>
          <w:rFonts w:ascii="Arial" w:hAnsi="Arial" w:cs="Arial"/>
          <w:sz w:val="22"/>
          <w:szCs w:val="22"/>
        </w:rPr>
        <w:t>N</w:t>
      </w:r>
      <w:r w:rsidRPr="005930DE">
        <w:rPr>
          <w:rFonts w:ascii="Arial" w:hAnsi="Arial" w:cs="Arial"/>
          <w:sz w:val="22"/>
          <w:szCs w:val="22"/>
        </w:rPr>
        <w:t xml:space="preserve">a terenie województwa łódzkiego w 2018 roku działało 15 826 podmiotów </w:t>
      </w:r>
      <w:r>
        <w:rPr>
          <w:rFonts w:ascii="Arial" w:hAnsi="Arial" w:cs="Arial"/>
          <w:sz w:val="22"/>
          <w:szCs w:val="22"/>
        </w:rPr>
        <w:t>zajmujących</w:t>
      </w:r>
      <w:r w:rsidRPr="005930DE">
        <w:rPr>
          <w:rFonts w:ascii="Arial" w:hAnsi="Arial" w:cs="Arial"/>
          <w:sz w:val="22"/>
          <w:szCs w:val="22"/>
        </w:rPr>
        <w:t xml:space="preserve"> się</w:t>
      </w:r>
      <w:r>
        <w:rPr>
          <w:rFonts w:ascii="Arial" w:hAnsi="Arial" w:cs="Arial"/>
          <w:sz w:val="22"/>
          <w:szCs w:val="22"/>
        </w:rPr>
        <w:t> </w:t>
      </w:r>
      <w:r w:rsidRPr="005930DE">
        <w:rPr>
          <w:rFonts w:ascii="Arial" w:hAnsi="Arial" w:cs="Arial"/>
          <w:sz w:val="22"/>
          <w:szCs w:val="22"/>
        </w:rPr>
        <w:t>transportem oraz gospodarką magazynową</w:t>
      </w:r>
      <w:r>
        <w:rPr>
          <w:rFonts w:ascii="Arial" w:hAnsi="Arial" w:cs="Arial"/>
          <w:sz w:val="22"/>
          <w:szCs w:val="22"/>
        </w:rPr>
        <w:t xml:space="preserve"> – stanowi</w:t>
      </w:r>
      <w:r w:rsidR="00EF47A5">
        <w:rPr>
          <w:rFonts w:ascii="Arial" w:hAnsi="Arial" w:cs="Arial"/>
          <w:sz w:val="22"/>
          <w:szCs w:val="22"/>
        </w:rPr>
        <w:t>ły one</w:t>
      </w:r>
      <w:r>
        <w:rPr>
          <w:rFonts w:ascii="Arial" w:hAnsi="Arial" w:cs="Arial"/>
          <w:sz w:val="22"/>
          <w:szCs w:val="22"/>
        </w:rPr>
        <w:t xml:space="preserve"> tym samym</w:t>
      </w:r>
      <w:r w:rsidRPr="005930DE">
        <w:rPr>
          <w:rFonts w:ascii="Arial" w:hAnsi="Arial" w:cs="Arial"/>
          <w:sz w:val="22"/>
          <w:szCs w:val="22"/>
        </w:rPr>
        <w:t xml:space="preserve"> 6,39% wszystkich podmiotów gospodarczych w województwie. </w:t>
      </w:r>
      <w:r>
        <w:rPr>
          <w:rFonts w:ascii="Arial" w:hAnsi="Arial" w:cs="Arial"/>
          <w:sz w:val="22"/>
          <w:szCs w:val="22"/>
        </w:rPr>
        <w:t>Firmy z</w:t>
      </w:r>
      <w:r w:rsidRPr="005930DE">
        <w:rPr>
          <w:rFonts w:ascii="Arial" w:hAnsi="Arial" w:cs="Arial"/>
          <w:sz w:val="22"/>
          <w:szCs w:val="22"/>
        </w:rPr>
        <w:t xml:space="preserve"> branży TSL skupiają się głównie w</w:t>
      </w:r>
      <w:r>
        <w:rPr>
          <w:rFonts w:ascii="Arial" w:hAnsi="Arial" w:cs="Arial"/>
          <w:sz w:val="22"/>
          <w:szCs w:val="22"/>
        </w:rPr>
        <w:t> </w:t>
      </w:r>
      <w:r w:rsidRPr="005930DE">
        <w:rPr>
          <w:rFonts w:ascii="Arial" w:hAnsi="Arial" w:cs="Arial"/>
          <w:sz w:val="22"/>
          <w:szCs w:val="22"/>
        </w:rPr>
        <w:t xml:space="preserve">podregionie Miasto Łódź. Na tym terenie </w:t>
      </w:r>
      <w:r>
        <w:rPr>
          <w:rFonts w:ascii="Arial" w:hAnsi="Arial" w:cs="Arial"/>
          <w:sz w:val="22"/>
          <w:szCs w:val="22"/>
        </w:rPr>
        <w:t>zarejestrowanych jest</w:t>
      </w:r>
      <w:r w:rsidRPr="005930DE">
        <w:rPr>
          <w:rFonts w:ascii="Arial" w:hAnsi="Arial" w:cs="Arial"/>
          <w:sz w:val="22"/>
          <w:szCs w:val="22"/>
        </w:rPr>
        <w:t xml:space="preserve"> 35,8% firm i instytucji działających w sektorze transportowym, spedycyjnym i logistycznym.</w:t>
      </w:r>
    </w:p>
    <w:p w14:paraId="2D8536E2" w14:textId="77777777" w:rsidR="00F5736B" w:rsidRPr="005930DE" w:rsidRDefault="00F5736B" w:rsidP="001034CF">
      <w:pPr>
        <w:spacing w:line="276" w:lineRule="auto"/>
        <w:jc w:val="left"/>
        <w:rPr>
          <w:rFonts w:ascii="Arial" w:hAnsi="Arial" w:cs="Arial"/>
          <w:sz w:val="22"/>
          <w:szCs w:val="22"/>
        </w:rPr>
      </w:pPr>
      <w:r w:rsidRPr="005930DE">
        <w:rPr>
          <w:rFonts w:ascii="Arial" w:hAnsi="Arial" w:cs="Arial"/>
          <w:sz w:val="22"/>
          <w:szCs w:val="22"/>
        </w:rPr>
        <w:t>Podobnie jak w skali ogólnopolskiej, na terenie województwa łódzkiego największą część branży TSL stanowią firmy zajmujące się transportem lądowym i rurociągowym.</w:t>
      </w:r>
      <w:r>
        <w:rPr>
          <w:rFonts w:ascii="Arial" w:hAnsi="Arial" w:cs="Arial"/>
          <w:sz w:val="22"/>
          <w:szCs w:val="22"/>
        </w:rPr>
        <w:t xml:space="preserve"> S</w:t>
      </w:r>
      <w:r w:rsidRPr="005930DE">
        <w:rPr>
          <w:rFonts w:ascii="Arial" w:hAnsi="Arial" w:cs="Arial"/>
          <w:sz w:val="22"/>
          <w:szCs w:val="22"/>
        </w:rPr>
        <w:t>ą to przede wszystkim firmy świadczące krajowe i międzynarodowe usługi przewozowe.</w:t>
      </w:r>
    </w:p>
    <w:p w14:paraId="6A973C76" w14:textId="77777777" w:rsidR="00F5736B" w:rsidRDefault="00F5736B" w:rsidP="001034CF">
      <w:pPr>
        <w:spacing w:line="276" w:lineRule="auto"/>
        <w:jc w:val="left"/>
        <w:rPr>
          <w:rFonts w:ascii="Arial" w:hAnsi="Arial" w:cs="Arial"/>
          <w:sz w:val="22"/>
          <w:szCs w:val="22"/>
        </w:rPr>
      </w:pPr>
      <w:r>
        <w:rPr>
          <w:rFonts w:ascii="Arial" w:hAnsi="Arial" w:cs="Arial"/>
          <w:sz w:val="22"/>
          <w:szCs w:val="22"/>
        </w:rPr>
        <w:t>W sytuacji istnienia</w:t>
      </w:r>
      <w:r w:rsidRPr="005930DE">
        <w:rPr>
          <w:rFonts w:ascii="Arial" w:hAnsi="Arial" w:cs="Arial"/>
          <w:sz w:val="22"/>
          <w:szCs w:val="22"/>
        </w:rPr>
        <w:t> rozwiniętej sieci komunikacyjnej</w:t>
      </w:r>
      <w:r>
        <w:rPr>
          <w:rFonts w:ascii="Arial" w:hAnsi="Arial" w:cs="Arial"/>
          <w:sz w:val="22"/>
          <w:szCs w:val="22"/>
        </w:rPr>
        <w:t>,</w:t>
      </w:r>
      <w:r w:rsidRPr="005930DE">
        <w:rPr>
          <w:rFonts w:ascii="Arial" w:hAnsi="Arial" w:cs="Arial"/>
          <w:sz w:val="22"/>
          <w:szCs w:val="22"/>
        </w:rPr>
        <w:t xml:space="preserve"> możliwość efektywnego zaspokojenia rosnącego popytu w przypadku </w:t>
      </w:r>
      <w:r>
        <w:rPr>
          <w:rFonts w:ascii="Arial" w:hAnsi="Arial" w:cs="Arial"/>
          <w:sz w:val="22"/>
          <w:szCs w:val="22"/>
        </w:rPr>
        <w:t>branży</w:t>
      </w:r>
      <w:r w:rsidRPr="005930DE">
        <w:rPr>
          <w:rFonts w:ascii="Arial" w:hAnsi="Arial" w:cs="Arial"/>
          <w:sz w:val="22"/>
          <w:szCs w:val="22"/>
        </w:rPr>
        <w:t xml:space="preserve"> TSL jest uzależniona od posiadania dostatecznej liczby wykwalifikowanych pracowników</w:t>
      </w:r>
      <w:r>
        <w:rPr>
          <w:rFonts w:ascii="Arial" w:hAnsi="Arial" w:cs="Arial"/>
          <w:sz w:val="22"/>
          <w:szCs w:val="22"/>
        </w:rPr>
        <w:t>. Brak możliwości utrzymania optymalnych zasobów kadrowych stanowi kluczowe zagrożenie dla rozwoju tego segmentu gospodarki.</w:t>
      </w:r>
    </w:p>
    <w:p w14:paraId="46F77C31" w14:textId="77777777" w:rsidR="00F5736B" w:rsidRDefault="00F5736B" w:rsidP="001034CF">
      <w:pPr>
        <w:spacing w:line="276" w:lineRule="auto"/>
        <w:jc w:val="left"/>
        <w:rPr>
          <w:rFonts w:ascii="Arial" w:hAnsi="Arial" w:cs="Arial"/>
          <w:sz w:val="22"/>
          <w:szCs w:val="22"/>
        </w:rPr>
      </w:pPr>
      <w:r>
        <w:rPr>
          <w:rFonts w:ascii="Arial" w:hAnsi="Arial" w:cs="Arial"/>
          <w:sz w:val="22"/>
          <w:szCs w:val="22"/>
        </w:rPr>
        <w:t>Korzystna sytuacja ekonomiczna województwa paradoksalnie ogranicza możliwość pełnego wykorzystania przez podmioty z branży TSL dobrej koniunktury gospodarczej. Niski poziom bezrobocia, a także rosnące oczekiwania finansowe potencjalnych pracowników znacząco utrudniają rekrutację.</w:t>
      </w:r>
    </w:p>
    <w:p w14:paraId="1F645146" w14:textId="77777777" w:rsidR="00F5736B" w:rsidRPr="005930DE" w:rsidRDefault="00F5736B" w:rsidP="001034CF">
      <w:pPr>
        <w:spacing w:line="276" w:lineRule="auto"/>
        <w:jc w:val="left"/>
        <w:rPr>
          <w:rFonts w:ascii="Arial" w:hAnsi="Arial" w:cs="Arial"/>
          <w:sz w:val="22"/>
          <w:szCs w:val="22"/>
        </w:rPr>
      </w:pPr>
      <w:r>
        <w:rPr>
          <w:rFonts w:ascii="Arial" w:hAnsi="Arial" w:cs="Arial"/>
          <w:sz w:val="22"/>
          <w:szCs w:val="22"/>
        </w:rPr>
        <w:t>Stosunkowo niewielki udział młodych, elastycznych i mobilnych osób w grupie bezrobotnych mieszkających w województwie łódzkim dodatkowo ogranicza pulę potencjalnych pracowników. Jednocześnie d</w:t>
      </w:r>
      <w:r w:rsidRPr="001034CF">
        <w:rPr>
          <w:rFonts w:ascii="Arial" w:hAnsi="Arial" w:cs="Arial"/>
          <w:sz w:val="22"/>
          <w:szCs w:val="22"/>
        </w:rPr>
        <w:t>uży udział bezrobotnych bez kwalifikacji</w:t>
      </w:r>
      <w:r w:rsidR="00EF47A5" w:rsidRPr="001034CF">
        <w:rPr>
          <w:rFonts w:ascii="Arial" w:hAnsi="Arial" w:cs="Arial"/>
          <w:sz w:val="22"/>
          <w:szCs w:val="22"/>
        </w:rPr>
        <w:t xml:space="preserve"> zawodowych</w:t>
      </w:r>
      <w:r w:rsidRPr="001034CF">
        <w:rPr>
          <w:rFonts w:ascii="Arial" w:hAnsi="Arial" w:cs="Arial"/>
          <w:sz w:val="22"/>
          <w:szCs w:val="22"/>
        </w:rPr>
        <w:t xml:space="preserve"> wymusza na pracodawcach obniżenie wymagań względem rekrutowanych pracowników. Muszą oni również planować dłuższe i bardziej złożone procesy </w:t>
      </w:r>
      <w:r w:rsidR="00EF47A5" w:rsidRPr="001034CF">
        <w:rPr>
          <w:rFonts w:ascii="Arial" w:hAnsi="Arial" w:cs="Arial"/>
          <w:sz w:val="22"/>
          <w:szCs w:val="22"/>
        </w:rPr>
        <w:t>wdrażania</w:t>
      </w:r>
      <w:r w:rsidRPr="001034CF">
        <w:rPr>
          <w:rFonts w:ascii="Arial" w:hAnsi="Arial" w:cs="Arial"/>
          <w:sz w:val="22"/>
          <w:szCs w:val="22"/>
        </w:rPr>
        <w:t xml:space="preserve"> i szkolenia zatrudnianych osób.</w:t>
      </w:r>
    </w:p>
    <w:p w14:paraId="668EAC5D" w14:textId="77777777" w:rsidR="00F5736B" w:rsidRDefault="00F5736B" w:rsidP="001034CF">
      <w:pPr>
        <w:spacing w:line="276" w:lineRule="auto"/>
        <w:jc w:val="left"/>
        <w:rPr>
          <w:rFonts w:ascii="Arial" w:hAnsi="Arial" w:cs="Arial"/>
          <w:sz w:val="22"/>
          <w:szCs w:val="22"/>
        </w:rPr>
      </w:pPr>
      <w:r>
        <w:rPr>
          <w:rFonts w:ascii="Arial" w:hAnsi="Arial" w:cs="Arial"/>
          <w:sz w:val="22"/>
          <w:szCs w:val="22"/>
        </w:rPr>
        <w:t xml:space="preserve">Pracodawcy z branży TSL w województwie łódzkim poszukują głównie: </w:t>
      </w:r>
      <w:r w:rsidRPr="005930DE">
        <w:rPr>
          <w:rFonts w:ascii="Arial" w:hAnsi="Arial" w:cs="Arial"/>
          <w:sz w:val="22"/>
          <w:szCs w:val="22"/>
        </w:rPr>
        <w:t>kierowców samochodów ciężarowych i ciągników siodłowych</w:t>
      </w:r>
      <w:r>
        <w:rPr>
          <w:rFonts w:ascii="Arial" w:hAnsi="Arial" w:cs="Arial"/>
          <w:sz w:val="22"/>
          <w:szCs w:val="22"/>
        </w:rPr>
        <w:t xml:space="preserve"> (</w:t>
      </w:r>
      <w:r w:rsidRPr="005930DE">
        <w:rPr>
          <w:rFonts w:ascii="Arial" w:hAnsi="Arial" w:cs="Arial"/>
          <w:sz w:val="22"/>
          <w:szCs w:val="22"/>
        </w:rPr>
        <w:t>posiadających aktualne uprawnienia</w:t>
      </w:r>
      <w:r>
        <w:rPr>
          <w:rFonts w:ascii="Arial" w:hAnsi="Arial" w:cs="Arial"/>
          <w:sz w:val="22"/>
          <w:szCs w:val="22"/>
        </w:rPr>
        <w:t>),</w:t>
      </w:r>
      <w:r w:rsidRPr="005930DE">
        <w:rPr>
          <w:rFonts w:ascii="Arial" w:hAnsi="Arial" w:cs="Arial"/>
          <w:sz w:val="22"/>
          <w:szCs w:val="22"/>
        </w:rPr>
        <w:t xml:space="preserve"> robotników magazynowych, magazynierów (z uprawnieniami do kierowania wózkami jezdniowymi), logistyków, spedytorów z dobrą znajomością języków obcych.</w:t>
      </w:r>
    </w:p>
    <w:p w14:paraId="0A7765FF" w14:textId="77777777" w:rsidR="008078D8" w:rsidRPr="00A42DB5" w:rsidRDefault="008078D8" w:rsidP="005C333B">
      <w:pPr>
        <w:jc w:val="left"/>
      </w:pPr>
      <w:r>
        <w:br w:type="page"/>
      </w:r>
    </w:p>
    <w:p w14:paraId="2190A4EE" w14:textId="77777777" w:rsidR="00C255B8" w:rsidRPr="008078D8" w:rsidRDefault="00DC24A4" w:rsidP="005C333B">
      <w:pPr>
        <w:pStyle w:val="Nagwek1"/>
        <w:numPr>
          <w:ilvl w:val="0"/>
          <w:numId w:val="0"/>
        </w:numPr>
        <w:jc w:val="left"/>
        <w:rPr>
          <w:rStyle w:val="normaltextrun"/>
          <w:rFonts w:cs="Arial"/>
          <w:sz w:val="22"/>
          <w:szCs w:val="22"/>
        </w:rPr>
      </w:pPr>
      <w:bookmarkStart w:id="47" w:name="_Toc23963487"/>
      <w:r w:rsidRPr="008078D8">
        <w:rPr>
          <w:rStyle w:val="normaltextrun"/>
          <w:rFonts w:cs="Arial"/>
          <w:bCs/>
          <w:sz w:val="28"/>
          <w:szCs w:val="28"/>
        </w:rPr>
        <w:lastRenderedPageBreak/>
        <w:t>Rozdział</w:t>
      </w:r>
      <w:r w:rsidR="003647BC" w:rsidRPr="008078D8">
        <w:rPr>
          <w:rStyle w:val="normaltextrun"/>
          <w:rFonts w:cs="Arial"/>
          <w:bCs/>
          <w:sz w:val="28"/>
          <w:szCs w:val="28"/>
        </w:rPr>
        <w:t xml:space="preserve"> III</w:t>
      </w:r>
      <w:r w:rsidR="0014191F" w:rsidRPr="008078D8">
        <w:rPr>
          <w:rStyle w:val="normaltextrun"/>
          <w:rFonts w:cs="Arial"/>
          <w:bCs/>
          <w:sz w:val="28"/>
          <w:szCs w:val="28"/>
        </w:rPr>
        <w:t xml:space="preserve">: </w:t>
      </w:r>
      <w:r w:rsidRPr="008078D8">
        <w:rPr>
          <w:rStyle w:val="normaltextrun"/>
          <w:rFonts w:cs="Arial"/>
          <w:bCs/>
          <w:sz w:val="28"/>
          <w:szCs w:val="28"/>
        </w:rPr>
        <w:t xml:space="preserve">Skala i zakres zatrudnienia w zawodach identyfikowanych z branżą transportową, spedycyjną i logistyczną </w:t>
      </w:r>
      <w:r w:rsidR="00C866BE">
        <w:rPr>
          <w:rStyle w:val="normaltextrun"/>
          <w:rFonts w:cs="Arial"/>
          <w:bCs/>
          <w:sz w:val="28"/>
          <w:szCs w:val="28"/>
        </w:rPr>
        <w:br/>
      </w:r>
      <w:r w:rsidRPr="008078D8">
        <w:rPr>
          <w:rStyle w:val="normaltextrun"/>
          <w:rFonts w:cs="Arial"/>
          <w:bCs/>
          <w:sz w:val="28"/>
          <w:szCs w:val="28"/>
        </w:rPr>
        <w:t>w Łódzkiem - wyniki badań ilościowych.</w:t>
      </w:r>
      <w:bookmarkEnd w:id="47"/>
    </w:p>
    <w:p w14:paraId="45140844" w14:textId="77777777" w:rsidR="00C255B8" w:rsidRPr="008078D8" w:rsidRDefault="00C255B8" w:rsidP="005C333B">
      <w:pPr>
        <w:pStyle w:val="Nagwek2"/>
        <w:numPr>
          <w:ilvl w:val="0"/>
          <w:numId w:val="15"/>
        </w:numPr>
        <w:jc w:val="left"/>
        <w:rPr>
          <w:rFonts w:cs="Arial"/>
        </w:rPr>
      </w:pPr>
      <w:bookmarkStart w:id="48" w:name="_Toc497076346"/>
      <w:bookmarkStart w:id="49" w:name="_Toc23963488"/>
      <w:r w:rsidRPr="008078D8">
        <w:rPr>
          <w:rFonts w:cs="Arial"/>
        </w:rPr>
        <w:t>Charakterystyka badanej zbiorowości</w:t>
      </w:r>
      <w:bookmarkEnd w:id="48"/>
      <w:r w:rsidRPr="008078D8">
        <w:rPr>
          <w:rFonts w:cs="Arial"/>
        </w:rPr>
        <w:t xml:space="preserve"> </w:t>
      </w:r>
      <w:r w:rsidR="0071529B" w:rsidRPr="008078D8">
        <w:rPr>
          <w:rFonts w:cs="Arial"/>
        </w:rPr>
        <w:t>w województwie łódzkim</w:t>
      </w:r>
      <w:bookmarkEnd w:id="49"/>
    </w:p>
    <w:p w14:paraId="2C8DEF52" w14:textId="77777777" w:rsidR="00C255B8" w:rsidRPr="008078D8" w:rsidRDefault="00C255B8" w:rsidP="001034CF">
      <w:pPr>
        <w:spacing w:line="276" w:lineRule="auto"/>
        <w:jc w:val="left"/>
        <w:rPr>
          <w:rFonts w:ascii="Arial" w:hAnsi="Arial" w:cs="Arial"/>
          <w:sz w:val="22"/>
          <w:szCs w:val="22"/>
        </w:rPr>
      </w:pPr>
      <w:r w:rsidRPr="008078D8">
        <w:rPr>
          <w:rFonts w:ascii="Arial" w:hAnsi="Arial" w:cs="Arial"/>
          <w:sz w:val="22"/>
          <w:szCs w:val="22"/>
        </w:rPr>
        <w:t xml:space="preserve">Większość (79,9%) firm, które wzięły udział w badaniu znajdowała się na terenach miejskich województwa łódzkiego. Jedynie co piąte przedsiębiorstwo (20,1%) zlokalizowane było </w:t>
      </w:r>
      <w:r w:rsidR="00AC3398" w:rsidRPr="008078D8">
        <w:rPr>
          <w:rFonts w:ascii="Arial" w:hAnsi="Arial" w:cs="Arial"/>
          <w:sz w:val="22"/>
          <w:szCs w:val="22"/>
        </w:rPr>
        <w:t>na </w:t>
      </w:r>
      <w:r w:rsidRPr="008078D8">
        <w:rPr>
          <w:rFonts w:ascii="Arial" w:hAnsi="Arial" w:cs="Arial"/>
          <w:sz w:val="22"/>
          <w:szCs w:val="22"/>
        </w:rPr>
        <w:t>terenach wiejskich.</w:t>
      </w:r>
    </w:p>
    <w:p w14:paraId="5C22F5BA" w14:textId="77777777" w:rsidR="00D47966" w:rsidRDefault="00C255B8" w:rsidP="001034CF">
      <w:pPr>
        <w:spacing w:line="276" w:lineRule="auto"/>
        <w:jc w:val="left"/>
        <w:rPr>
          <w:rFonts w:ascii="Arial" w:hAnsi="Arial" w:cs="Arial"/>
          <w:sz w:val="22"/>
          <w:szCs w:val="22"/>
        </w:rPr>
      </w:pPr>
      <w:r w:rsidRPr="008078D8">
        <w:rPr>
          <w:rFonts w:ascii="Arial" w:hAnsi="Arial" w:cs="Arial"/>
          <w:sz w:val="22"/>
          <w:szCs w:val="22"/>
        </w:rPr>
        <w:t>Obserwowane podmioty różniły się charakterem prowadzonej działalności. Zdecydowana większość badanych firm prowadziła działalność związaną z transportem lądowym oraz rurociągowym (89,2%).</w:t>
      </w:r>
      <w:r w:rsidR="00326DC2" w:rsidRPr="008078D8">
        <w:rPr>
          <w:rFonts w:ascii="Arial" w:hAnsi="Arial" w:cs="Arial"/>
          <w:sz w:val="22"/>
          <w:szCs w:val="22"/>
        </w:rPr>
        <w:t xml:space="preserve"> Kolejne</w:t>
      </w:r>
      <w:r w:rsidRPr="008078D8">
        <w:rPr>
          <w:rFonts w:ascii="Arial" w:hAnsi="Arial" w:cs="Arial"/>
          <w:sz w:val="22"/>
          <w:szCs w:val="22"/>
        </w:rPr>
        <w:t xml:space="preserve"> 7,5% podmiotów zajmowało się magazynowaniem </w:t>
      </w:r>
      <w:r w:rsidR="00AC3398" w:rsidRPr="008078D8">
        <w:rPr>
          <w:rFonts w:ascii="Arial" w:hAnsi="Arial" w:cs="Arial"/>
          <w:sz w:val="22"/>
          <w:szCs w:val="22"/>
        </w:rPr>
        <w:t>i </w:t>
      </w:r>
      <w:r w:rsidRPr="008078D8">
        <w:rPr>
          <w:rFonts w:ascii="Arial" w:hAnsi="Arial" w:cs="Arial"/>
          <w:sz w:val="22"/>
          <w:szCs w:val="22"/>
        </w:rPr>
        <w:t>działalnością usługową wspomagającą transport. Najmniejszy udział w próbie (3,4%) stanowiły podmioty aktywne w obszarze działalności pocztowej i kurierskiej.</w:t>
      </w:r>
    </w:p>
    <w:p w14:paraId="4439D1B6" w14:textId="0C5B07B1" w:rsidR="00C255B8" w:rsidRPr="008078D8" w:rsidRDefault="00C255B8" w:rsidP="005C333B">
      <w:pPr>
        <w:pStyle w:val="Legenda"/>
        <w:keepNext/>
        <w:spacing w:line="276" w:lineRule="auto"/>
        <w:jc w:val="left"/>
        <w:rPr>
          <w:rFonts w:cs="Arial"/>
          <w:b w:val="0"/>
          <w:bCs w:val="0"/>
          <w:color w:val="auto"/>
          <w:sz w:val="20"/>
          <w:szCs w:val="20"/>
        </w:rPr>
      </w:pPr>
      <w:bookmarkStart w:id="50" w:name="_Toc23963425"/>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2</w:t>
      </w:r>
      <w:r w:rsidRPr="008078D8">
        <w:rPr>
          <w:rFonts w:cs="Arial"/>
          <w:color w:val="auto"/>
          <w:sz w:val="20"/>
          <w:szCs w:val="20"/>
        </w:rPr>
        <w:fldChar w:fldCharType="end"/>
      </w:r>
      <w:r w:rsidRPr="008078D8">
        <w:rPr>
          <w:rFonts w:cs="Arial"/>
          <w:b w:val="0"/>
          <w:bCs w:val="0"/>
          <w:color w:val="auto"/>
          <w:sz w:val="20"/>
          <w:szCs w:val="20"/>
        </w:rPr>
        <w:t xml:space="preserve"> Badane firmy według charakteru prowadzonej działalności gospodarczej (w%, n=507)</w:t>
      </w:r>
      <w:bookmarkEnd w:id="50"/>
    </w:p>
    <w:p w14:paraId="792F1798" w14:textId="77777777" w:rsidR="00C255B8" w:rsidRPr="008078D8" w:rsidRDefault="00C255B8"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5D6F6830" wp14:editId="15FCF333">
            <wp:extent cx="5810250" cy="1638300"/>
            <wp:effectExtent l="0" t="0" r="0" b="0"/>
            <wp:docPr id="2" name="Wykres 2" descr="Wykres 2 Badane firmy według charakteru prowadzonej działalności gospodarczej (w%, n=507)">
              <a:extLst xmlns:a="http://schemas.openxmlformats.org/drawingml/2006/main">
                <a:ext uri="{FF2B5EF4-FFF2-40B4-BE49-F238E27FC236}">
                  <a16:creationId xmlns:a16="http://schemas.microsoft.com/office/drawing/2014/main" id="{D52FF30F-305E-41E3-AEF4-28EDC0BBA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A91250" w14:textId="77777777" w:rsidR="0014191F" w:rsidRPr="001034CF" w:rsidRDefault="00647E42" w:rsidP="005C333B">
      <w:pPr>
        <w:pStyle w:val="paragraph"/>
        <w:spacing w:before="0" w:beforeAutospacing="0" w:after="240" w:afterAutospacing="0" w:line="276" w:lineRule="auto"/>
        <w:jc w:val="left"/>
        <w:textAlignment w:val="baseline"/>
        <w:rPr>
          <w:rFonts w:ascii="Arial" w:hAnsi="Arial" w:cs="Arial"/>
          <w:sz w:val="22"/>
          <w:szCs w:val="22"/>
        </w:rPr>
      </w:pPr>
      <w:r w:rsidRPr="008078D8">
        <w:rPr>
          <w:rFonts w:ascii="Arial" w:hAnsi="Arial" w:cs="Arial"/>
          <w:sz w:val="20"/>
          <w:szCs w:val="20"/>
        </w:rPr>
        <w:t xml:space="preserve">Źródło: opracowanie </w:t>
      </w:r>
      <w:r w:rsidR="000A3191" w:rsidRPr="008078D8">
        <w:rPr>
          <w:rFonts w:ascii="Arial" w:hAnsi="Arial" w:cs="Arial"/>
          <w:sz w:val="20"/>
          <w:szCs w:val="20"/>
        </w:rPr>
        <w:t>własne na podstawie wyników badania CAPI/ PAPI</w:t>
      </w:r>
    </w:p>
    <w:p w14:paraId="573056B6" w14:textId="77777777" w:rsidR="004A777B" w:rsidRPr="001034CF" w:rsidRDefault="004A777B" w:rsidP="001034CF">
      <w:pPr>
        <w:spacing w:line="276" w:lineRule="auto"/>
        <w:jc w:val="left"/>
        <w:rPr>
          <w:rFonts w:ascii="Arial" w:hAnsi="Arial" w:cs="Arial"/>
          <w:sz w:val="22"/>
          <w:szCs w:val="22"/>
        </w:rPr>
      </w:pPr>
      <w:r w:rsidRPr="008078D8">
        <w:rPr>
          <w:rFonts w:ascii="Arial" w:hAnsi="Arial" w:cs="Arial"/>
          <w:sz w:val="22"/>
          <w:szCs w:val="22"/>
        </w:rPr>
        <w:t xml:space="preserve">Objęte badaniem przedsiębiorstwa różniły się również ze względu na rodzaj prowadzonej działalności. Przedstawiciele 83,4% podmiotów zadeklarowali, że ich firma zajmuje </w:t>
      </w:r>
      <w:r w:rsidR="00AC3398" w:rsidRPr="008078D8">
        <w:rPr>
          <w:rFonts w:ascii="Arial" w:hAnsi="Arial" w:cs="Arial"/>
          <w:sz w:val="22"/>
          <w:szCs w:val="22"/>
        </w:rPr>
        <w:t>się </w:t>
      </w:r>
      <w:r w:rsidRPr="008078D8">
        <w:rPr>
          <w:rFonts w:ascii="Arial" w:hAnsi="Arial" w:cs="Arial"/>
          <w:sz w:val="22"/>
          <w:szCs w:val="22"/>
        </w:rPr>
        <w:t xml:space="preserve">przede wszystkim działalnością transportową. </w:t>
      </w:r>
      <w:r w:rsidR="00E14210">
        <w:rPr>
          <w:rFonts w:ascii="Arial" w:hAnsi="Arial" w:cs="Arial"/>
          <w:sz w:val="22"/>
          <w:szCs w:val="22"/>
        </w:rPr>
        <w:t>Tylko</w:t>
      </w:r>
      <w:r w:rsidR="00BE191A" w:rsidRPr="008078D8">
        <w:rPr>
          <w:rFonts w:ascii="Arial" w:hAnsi="Arial" w:cs="Arial"/>
          <w:sz w:val="22"/>
          <w:szCs w:val="22"/>
        </w:rPr>
        <w:t xml:space="preserve"> </w:t>
      </w:r>
      <w:r w:rsidRPr="008078D8">
        <w:rPr>
          <w:rFonts w:ascii="Arial" w:hAnsi="Arial" w:cs="Arial"/>
          <w:sz w:val="22"/>
          <w:szCs w:val="22"/>
        </w:rPr>
        <w:t>6,9% podmiotów koncentruje swoją działalność w obszarze spedycji, a 6,1% w obszarze logistyki.</w:t>
      </w:r>
    </w:p>
    <w:p w14:paraId="747B612D" w14:textId="744EDF2D" w:rsidR="004A777B" w:rsidRPr="008078D8" w:rsidRDefault="004A777B" w:rsidP="005C333B">
      <w:pPr>
        <w:pStyle w:val="Legenda"/>
        <w:keepNext/>
        <w:spacing w:line="276" w:lineRule="auto"/>
        <w:jc w:val="left"/>
        <w:rPr>
          <w:rFonts w:cs="Arial"/>
          <w:b w:val="0"/>
          <w:bCs w:val="0"/>
          <w:color w:val="auto"/>
          <w:sz w:val="20"/>
          <w:szCs w:val="20"/>
        </w:rPr>
      </w:pPr>
      <w:bookmarkStart w:id="51" w:name="_Toc23963426"/>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3</w:t>
      </w:r>
      <w:r w:rsidRPr="008078D8">
        <w:rPr>
          <w:rFonts w:cs="Arial"/>
          <w:color w:val="auto"/>
          <w:sz w:val="20"/>
          <w:szCs w:val="20"/>
        </w:rPr>
        <w:fldChar w:fldCharType="end"/>
      </w:r>
      <w:r w:rsidRPr="008078D8">
        <w:rPr>
          <w:rFonts w:cs="Arial"/>
          <w:b w:val="0"/>
          <w:bCs w:val="0"/>
          <w:color w:val="auto"/>
          <w:sz w:val="20"/>
          <w:szCs w:val="20"/>
        </w:rPr>
        <w:t xml:space="preserve"> Rodzaje działalności prowadzonych przez badane firmy z branży TSL (%, n=507)</w:t>
      </w:r>
      <w:bookmarkEnd w:id="51"/>
    </w:p>
    <w:p w14:paraId="3C4BEC1E" w14:textId="77777777" w:rsidR="004A777B" w:rsidRPr="008078D8" w:rsidRDefault="004A777B"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240AA560" wp14:editId="4777100B">
            <wp:extent cx="5829300" cy="1885950"/>
            <wp:effectExtent l="0" t="0" r="0" b="0"/>
            <wp:docPr id="3" name="Wykres 3" descr="Wykres 3 Rodzaje działalności prowadzonych przez badane firmy z branży TSL (%, n=507)">
              <a:extLst xmlns:a="http://schemas.openxmlformats.org/drawingml/2006/main">
                <a:ext uri="{FF2B5EF4-FFF2-40B4-BE49-F238E27FC236}">
                  <a16:creationId xmlns:a16="http://schemas.microsoft.com/office/drawing/2014/main" id="{F1FEF140-9D75-4F23-A49B-FBD12D26F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ADFC9C"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78C0D1F9" w14:textId="77777777" w:rsidR="005F0268" w:rsidRPr="008836CC" w:rsidRDefault="00051C78" w:rsidP="008836CC">
      <w:pPr>
        <w:spacing w:line="276" w:lineRule="auto"/>
        <w:jc w:val="left"/>
        <w:rPr>
          <w:szCs w:val="22"/>
        </w:rPr>
      </w:pPr>
      <w:r w:rsidRPr="008836CC">
        <w:rPr>
          <w:rFonts w:ascii="Arial" w:hAnsi="Arial" w:cs="Arial"/>
          <w:sz w:val="22"/>
          <w:szCs w:val="22"/>
        </w:rPr>
        <w:t xml:space="preserve">Wśród badanych przedsiębiorstw prawie wszystkie </w:t>
      </w:r>
      <w:r w:rsidR="006B3C5E" w:rsidRPr="008836CC">
        <w:rPr>
          <w:rFonts w:ascii="Arial" w:hAnsi="Arial" w:cs="Arial"/>
          <w:sz w:val="22"/>
          <w:szCs w:val="22"/>
        </w:rPr>
        <w:t xml:space="preserve">(96,1% ogółu) </w:t>
      </w:r>
      <w:r w:rsidRPr="008836CC">
        <w:rPr>
          <w:rFonts w:ascii="Arial" w:hAnsi="Arial" w:cs="Arial"/>
          <w:sz w:val="22"/>
          <w:szCs w:val="22"/>
        </w:rPr>
        <w:t>należały do sektora prywatnego.</w:t>
      </w:r>
      <w:r w:rsidR="006B3C5E" w:rsidRPr="008836CC">
        <w:rPr>
          <w:rFonts w:ascii="Arial" w:hAnsi="Arial" w:cs="Arial"/>
          <w:sz w:val="22"/>
          <w:szCs w:val="22"/>
        </w:rPr>
        <w:t xml:space="preserve"> </w:t>
      </w:r>
      <w:r w:rsidRPr="008836CC">
        <w:rPr>
          <w:rFonts w:ascii="Arial" w:hAnsi="Arial" w:cs="Arial"/>
          <w:sz w:val="22"/>
          <w:szCs w:val="22"/>
        </w:rPr>
        <w:t xml:space="preserve">Odsetek firm z sektora publicznego był nieznaczny i wyniósł zaledwie 3,9%. </w:t>
      </w:r>
      <w:r w:rsidRPr="008836CC">
        <w:rPr>
          <w:rFonts w:ascii="Arial" w:hAnsi="Arial" w:cs="Arial"/>
          <w:sz w:val="22"/>
          <w:szCs w:val="22"/>
        </w:rPr>
        <w:lastRenderedPageBreak/>
        <w:t xml:space="preserve">Branża jest tworzona przez stosunkowo młode podmioty. Ponad połowa firm (50,9%) objętych badaniem powstała w ciągu ostatnich 15 lat. Jedynie 6,5% podmiotów ma historię istnienia </w:t>
      </w:r>
      <w:r w:rsidR="006B3C5E" w:rsidRPr="008836CC">
        <w:rPr>
          <w:rFonts w:ascii="Arial" w:hAnsi="Arial" w:cs="Arial"/>
          <w:sz w:val="22"/>
          <w:szCs w:val="22"/>
        </w:rPr>
        <w:t xml:space="preserve">rozpoczynającą się wcześniej niż w początkach </w:t>
      </w:r>
      <w:r w:rsidRPr="008836CC">
        <w:rPr>
          <w:rFonts w:ascii="Arial" w:hAnsi="Arial" w:cs="Arial"/>
          <w:sz w:val="22"/>
          <w:szCs w:val="22"/>
        </w:rPr>
        <w:t>lat 90-tych.</w:t>
      </w:r>
    </w:p>
    <w:p w14:paraId="18442D7A" w14:textId="1B398F06" w:rsidR="00051C78" w:rsidRPr="008078D8" w:rsidRDefault="00051C78" w:rsidP="005C333B">
      <w:pPr>
        <w:pStyle w:val="Legenda"/>
        <w:keepNext/>
        <w:spacing w:line="276" w:lineRule="auto"/>
        <w:jc w:val="left"/>
        <w:rPr>
          <w:rFonts w:cs="Arial"/>
          <w:b w:val="0"/>
          <w:bCs w:val="0"/>
          <w:color w:val="auto"/>
          <w:sz w:val="20"/>
          <w:szCs w:val="20"/>
        </w:rPr>
      </w:pPr>
      <w:bookmarkStart w:id="52" w:name="_Toc23963427"/>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4</w:t>
      </w:r>
      <w:r w:rsidRPr="008078D8">
        <w:rPr>
          <w:rFonts w:cs="Arial"/>
          <w:color w:val="auto"/>
          <w:sz w:val="20"/>
          <w:szCs w:val="20"/>
        </w:rPr>
        <w:fldChar w:fldCharType="end"/>
      </w:r>
      <w:r w:rsidRPr="008078D8">
        <w:rPr>
          <w:rFonts w:cs="Arial"/>
          <w:b w:val="0"/>
          <w:bCs w:val="0"/>
          <w:color w:val="auto"/>
          <w:sz w:val="20"/>
          <w:szCs w:val="20"/>
        </w:rPr>
        <w:t xml:space="preserve"> Okres funkcjonowania badanych firmy z branży TSL (w%, n=507)</w:t>
      </w:r>
      <w:bookmarkEnd w:id="52"/>
    </w:p>
    <w:p w14:paraId="0A916A14" w14:textId="77777777" w:rsidR="00051C78" w:rsidRPr="008078D8" w:rsidRDefault="00051C78" w:rsidP="005C333B">
      <w:pPr>
        <w:jc w:val="left"/>
        <w:rPr>
          <w:rFonts w:ascii="Arial" w:hAnsi="Arial" w:cs="Arial"/>
        </w:rPr>
      </w:pPr>
      <w:r w:rsidRPr="008078D8">
        <w:rPr>
          <w:rFonts w:ascii="Arial" w:hAnsi="Arial" w:cs="Arial"/>
          <w:noProof/>
        </w:rPr>
        <w:drawing>
          <wp:inline distT="0" distB="0" distL="0" distR="0" wp14:anchorId="3DAF4A5E" wp14:editId="08C4BFDC">
            <wp:extent cx="5760000" cy="2305050"/>
            <wp:effectExtent l="0" t="0" r="0" b="0"/>
            <wp:docPr id="5" name="Wykres 5" descr="Wykres 4 Okres funkcjonowania badanych firmy z branży TSL (w%, n=507)">
              <a:extLst xmlns:a="http://schemas.openxmlformats.org/drawingml/2006/main">
                <a:ext uri="{FF2B5EF4-FFF2-40B4-BE49-F238E27FC236}">
                  <a16:creationId xmlns:a16="http://schemas.microsoft.com/office/drawing/2014/main" id="{3EE50E75-F8D4-41BD-8B62-287ADDE31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9F430E" w14:textId="77777777" w:rsidR="00051C78" w:rsidRPr="008078D8" w:rsidRDefault="00051C78" w:rsidP="005C333B">
      <w:pPr>
        <w:spacing w:after="240" w:line="276" w:lineRule="auto"/>
        <w:jc w:val="left"/>
        <w:rPr>
          <w:rFonts w:ascii="Arial" w:hAnsi="Arial" w:cs="Arial"/>
          <w:sz w:val="22"/>
          <w:szCs w:val="22"/>
        </w:rPr>
      </w:pPr>
      <w:r w:rsidRPr="008078D8">
        <w:rPr>
          <w:rFonts w:ascii="Arial" w:hAnsi="Arial" w:cs="Arial"/>
          <w:sz w:val="20"/>
          <w:szCs w:val="20"/>
        </w:rPr>
        <w:t>Źródło: opracowanie własne na podstawie wyników badania CAPI/ PAPI</w:t>
      </w:r>
    </w:p>
    <w:p w14:paraId="03DC35FF" w14:textId="77777777" w:rsidR="00D47966" w:rsidRDefault="004A777B" w:rsidP="008836CC">
      <w:pPr>
        <w:spacing w:line="276" w:lineRule="auto"/>
        <w:jc w:val="left"/>
        <w:rPr>
          <w:rFonts w:ascii="Arial" w:hAnsi="Arial" w:cs="Arial"/>
          <w:sz w:val="22"/>
          <w:szCs w:val="22"/>
        </w:rPr>
      </w:pPr>
      <w:r w:rsidRPr="008078D8">
        <w:rPr>
          <w:rFonts w:ascii="Arial" w:hAnsi="Arial" w:cs="Arial"/>
          <w:sz w:val="22"/>
          <w:szCs w:val="22"/>
        </w:rPr>
        <w:t>Badane przedsiębiorstwa różniły się ze względu na okres funkcjonowania na rynku i czas rozpoczęcia działalności w branży TSL. Większość z nich</w:t>
      </w:r>
      <w:r w:rsidR="008F08B3" w:rsidRPr="008078D8">
        <w:rPr>
          <w:rFonts w:ascii="Arial" w:hAnsi="Arial" w:cs="Arial"/>
          <w:sz w:val="22"/>
          <w:szCs w:val="22"/>
        </w:rPr>
        <w:t xml:space="preserve"> </w:t>
      </w:r>
      <w:r w:rsidRPr="008078D8">
        <w:rPr>
          <w:rFonts w:ascii="Arial" w:hAnsi="Arial" w:cs="Arial"/>
          <w:sz w:val="22"/>
          <w:szCs w:val="22"/>
        </w:rPr>
        <w:t xml:space="preserve">prowadziła działalność </w:t>
      </w:r>
      <w:r w:rsidR="00AC3398" w:rsidRPr="008078D8">
        <w:rPr>
          <w:rFonts w:ascii="Arial" w:hAnsi="Arial" w:cs="Arial"/>
          <w:sz w:val="22"/>
          <w:szCs w:val="22"/>
        </w:rPr>
        <w:t>w tej </w:t>
      </w:r>
      <w:r w:rsidRPr="008078D8">
        <w:rPr>
          <w:rFonts w:ascii="Arial" w:hAnsi="Arial" w:cs="Arial"/>
          <w:sz w:val="22"/>
          <w:szCs w:val="22"/>
        </w:rPr>
        <w:t xml:space="preserve">branży od początku swojego funkcjonowania na rynku. Tylko w nielicznych przypadkach podjęcie decyzji o prowadzeniu działalności w tej branży następowało </w:t>
      </w:r>
      <w:r w:rsidR="00AC3398" w:rsidRPr="008078D8">
        <w:rPr>
          <w:rFonts w:ascii="Arial" w:hAnsi="Arial" w:cs="Arial"/>
          <w:sz w:val="22"/>
          <w:szCs w:val="22"/>
        </w:rPr>
        <w:t>w </w:t>
      </w:r>
      <w:r w:rsidRPr="008078D8">
        <w:rPr>
          <w:rFonts w:ascii="Arial" w:hAnsi="Arial" w:cs="Arial"/>
          <w:sz w:val="22"/>
          <w:szCs w:val="22"/>
        </w:rPr>
        <w:t>późniejszym okresie.</w:t>
      </w:r>
    </w:p>
    <w:p w14:paraId="32103D2C" w14:textId="438129E5" w:rsidR="004A777B" w:rsidRPr="008078D8" w:rsidRDefault="004A777B" w:rsidP="005C333B">
      <w:pPr>
        <w:pStyle w:val="Legenda"/>
        <w:keepNext/>
        <w:spacing w:line="276" w:lineRule="auto"/>
        <w:jc w:val="left"/>
        <w:rPr>
          <w:rFonts w:cs="Arial"/>
          <w:b w:val="0"/>
          <w:bCs w:val="0"/>
          <w:color w:val="auto"/>
          <w:sz w:val="20"/>
          <w:szCs w:val="20"/>
        </w:rPr>
      </w:pPr>
      <w:bookmarkStart w:id="53" w:name="_Toc23963428"/>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5</w:t>
      </w:r>
      <w:r w:rsidRPr="008078D8">
        <w:rPr>
          <w:rFonts w:cs="Arial"/>
          <w:color w:val="auto"/>
          <w:sz w:val="20"/>
          <w:szCs w:val="20"/>
        </w:rPr>
        <w:fldChar w:fldCharType="end"/>
      </w:r>
      <w:r w:rsidRPr="008078D8">
        <w:rPr>
          <w:rFonts w:cs="Arial"/>
          <w:b w:val="0"/>
          <w:bCs w:val="0"/>
          <w:color w:val="auto"/>
          <w:sz w:val="20"/>
          <w:szCs w:val="20"/>
        </w:rPr>
        <w:t xml:space="preserve"> Badane firmy według okresu prowadzonej działalności oraz okresu działalności w ramach branży TSL ( n=507)</w:t>
      </w:r>
      <w:bookmarkEnd w:id="53"/>
    </w:p>
    <w:tbl>
      <w:tblPr>
        <w:tblStyle w:val="Tabela-Siatka1"/>
        <w:tblW w:w="9493" w:type="dxa"/>
        <w:tblLayout w:type="fixed"/>
        <w:tblLook w:val="04A0" w:firstRow="1" w:lastRow="0" w:firstColumn="1" w:lastColumn="0" w:noHBand="0" w:noVBand="1"/>
      </w:tblPr>
      <w:tblGrid>
        <w:gridCol w:w="1555"/>
        <w:gridCol w:w="750"/>
        <w:gridCol w:w="907"/>
        <w:gridCol w:w="907"/>
        <w:gridCol w:w="907"/>
        <w:gridCol w:w="907"/>
        <w:gridCol w:w="907"/>
        <w:gridCol w:w="907"/>
        <w:gridCol w:w="907"/>
        <w:gridCol w:w="839"/>
      </w:tblGrid>
      <w:tr w:rsidR="00976858" w:rsidRPr="008078D8" w14:paraId="71EB3C08" w14:textId="77777777" w:rsidTr="00B10AB1">
        <w:trPr>
          <w:trHeight w:val="300"/>
          <w:tblHeader/>
        </w:trPr>
        <w:tc>
          <w:tcPr>
            <w:tcW w:w="155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34078A0A" w14:textId="77777777" w:rsidR="00976858" w:rsidRPr="008078D8" w:rsidRDefault="00976858" w:rsidP="00976858">
            <w:pPr>
              <w:rPr>
                <w:rFonts w:ascii="Arial" w:hAnsi="Arial" w:cs="Arial"/>
                <w:b/>
                <w:bCs/>
                <w:color w:val="FFFFFF" w:themeColor="background1"/>
                <w:sz w:val="18"/>
                <w:szCs w:val="18"/>
              </w:rPr>
            </w:pPr>
            <w:r w:rsidRPr="008078D8">
              <w:rPr>
                <w:rFonts w:ascii="Arial" w:hAnsi="Arial" w:cs="Arial"/>
                <w:b/>
                <w:bCs/>
                <w:color w:val="FFFFFF" w:themeColor="background1"/>
                <w:sz w:val="18"/>
                <w:szCs w:val="18"/>
              </w:rPr>
              <w:t>Kiedy rozpoczęła działalność</w:t>
            </w:r>
          </w:p>
        </w:tc>
        <w:tc>
          <w:tcPr>
            <w:tcW w:w="793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20477F4C" w14:textId="77777777" w:rsidR="00976858" w:rsidRPr="008078D8" w:rsidRDefault="00976858"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Kiedy rozpoczęła działalność w branży TSL?</w:t>
            </w:r>
          </w:p>
        </w:tc>
      </w:tr>
      <w:tr w:rsidR="004A777B" w:rsidRPr="008078D8" w14:paraId="3122E7EF" w14:textId="77777777" w:rsidTr="00B10AB1">
        <w:trPr>
          <w:trHeight w:val="300"/>
          <w:tblHeader/>
        </w:trPr>
        <w:tc>
          <w:tcPr>
            <w:tcW w:w="155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86AEC4D" w14:textId="77777777" w:rsidR="004A777B" w:rsidRPr="008078D8" w:rsidRDefault="004A777B" w:rsidP="004A777B">
            <w:pPr>
              <w:rPr>
                <w:rFonts w:ascii="Arial" w:hAnsi="Arial" w:cs="Arial"/>
                <w:b/>
                <w:bCs/>
                <w:color w:val="FFFFFF" w:themeColor="background1"/>
                <w:sz w:val="18"/>
                <w:szCs w:val="18"/>
              </w:rPr>
            </w:pP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8F8274D"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Do 5 lat</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1308B34E"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Od 6 do 10 lat</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4FD37441"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Od 11 do 15 lat</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E1FAEF0"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Od 16 do 20 lat</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2087186A"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Od 21 do 25 lat</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9C04B48"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Od 26 do 30 lat</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611512DF"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31 lat i więcej</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0081EFD3"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Brak danych</w:t>
            </w:r>
          </w:p>
        </w:tc>
        <w:tc>
          <w:tcPr>
            <w:tcW w:w="83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3DA19F7" w14:textId="77777777" w:rsidR="004A777B" w:rsidRPr="008078D8" w:rsidRDefault="004A777B" w:rsidP="00976858">
            <w:pPr>
              <w:jc w:val="center"/>
              <w:rPr>
                <w:rFonts w:ascii="Arial" w:hAnsi="Arial" w:cs="Arial"/>
                <w:b/>
                <w:bCs/>
                <w:color w:val="FFFFFF" w:themeColor="background1"/>
                <w:sz w:val="18"/>
                <w:szCs w:val="18"/>
              </w:rPr>
            </w:pPr>
            <w:r w:rsidRPr="008078D8">
              <w:rPr>
                <w:rFonts w:ascii="Arial" w:hAnsi="Arial" w:cs="Arial"/>
                <w:b/>
                <w:bCs/>
                <w:color w:val="FFFFFF" w:themeColor="background1"/>
                <w:sz w:val="18"/>
                <w:szCs w:val="18"/>
              </w:rPr>
              <w:t>Suma</w:t>
            </w:r>
          </w:p>
        </w:tc>
      </w:tr>
      <w:tr w:rsidR="004A777B" w:rsidRPr="008078D8" w14:paraId="70BF0561" w14:textId="77777777" w:rsidTr="00B10AB1">
        <w:trPr>
          <w:trHeight w:val="300"/>
        </w:trPr>
        <w:tc>
          <w:tcPr>
            <w:tcW w:w="1555" w:type="dxa"/>
            <w:tcBorders>
              <w:top w:val="single" w:sz="4" w:space="0" w:color="FFFFFF" w:themeColor="background1"/>
              <w:left w:val="nil"/>
              <w:bottom w:val="single" w:sz="4" w:space="0" w:color="00B0F0"/>
              <w:right w:val="single" w:sz="4" w:space="0" w:color="00B0F0"/>
            </w:tcBorders>
            <w:noWrap/>
            <w:vAlign w:val="center"/>
            <w:hideMark/>
          </w:tcPr>
          <w:p w14:paraId="23287A94" w14:textId="77777777" w:rsidR="004A777B" w:rsidRPr="008078D8" w:rsidRDefault="004A777B" w:rsidP="00976858">
            <w:pPr>
              <w:rPr>
                <w:rFonts w:ascii="Arial" w:hAnsi="Arial" w:cs="Arial"/>
                <w:sz w:val="18"/>
                <w:szCs w:val="18"/>
              </w:rPr>
            </w:pPr>
            <w:r w:rsidRPr="008078D8">
              <w:rPr>
                <w:rFonts w:ascii="Arial" w:hAnsi="Arial" w:cs="Arial"/>
                <w:sz w:val="18"/>
                <w:szCs w:val="18"/>
              </w:rPr>
              <w:t>Do 5 lat</w:t>
            </w:r>
          </w:p>
        </w:tc>
        <w:tc>
          <w:tcPr>
            <w:tcW w:w="750"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62F34B2E"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78</w:t>
            </w:r>
          </w:p>
        </w:tc>
        <w:tc>
          <w:tcPr>
            <w:tcW w:w="90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2A9809E1" w14:textId="77777777" w:rsidR="004A777B" w:rsidRPr="008078D8" w:rsidRDefault="004A777B" w:rsidP="00976858">
            <w:pPr>
              <w:jc w:val="center"/>
              <w:rPr>
                <w:rFonts w:ascii="Arial" w:hAnsi="Arial" w:cs="Arial"/>
                <w:sz w:val="20"/>
                <w:szCs w:val="20"/>
              </w:rPr>
            </w:pPr>
          </w:p>
        </w:tc>
        <w:tc>
          <w:tcPr>
            <w:tcW w:w="90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25BFB696" w14:textId="77777777" w:rsidR="004A777B" w:rsidRPr="008078D8" w:rsidRDefault="004A777B" w:rsidP="00976858">
            <w:pPr>
              <w:jc w:val="center"/>
              <w:rPr>
                <w:rFonts w:ascii="Arial" w:hAnsi="Arial" w:cs="Arial"/>
                <w:sz w:val="20"/>
                <w:szCs w:val="20"/>
              </w:rPr>
            </w:pPr>
          </w:p>
        </w:tc>
        <w:tc>
          <w:tcPr>
            <w:tcW w:w="90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46CC54A9" w14:textId="77777777" w:rsidR="004A777B" w:rsidRPr="008078D8" w:rsidRDefault="004A777B" w:rsidP="00976858">
            <w:pPr>
              <w:jc w:val="center"/>
              <w:rPr>
                <w:rFonts w:ascii="Arial" w:hAnsi="Arial" w:cs="Arial"/>
                <w:sz w:val="20"/>
                <w:szCs w:val="20"/>
              </w:rPr>
            </w:pPr>
          </w:p>
        </w:tc>
        <w:tc>
          <w:tcPr>
            <w:tcW w:w="90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27D8ABC4" w14:textId="77777777" w:rsidR="004A777B" w:rsidRPr="008078D8" w:rsidRDefault="004A777B" w:rsidP="00976858">
            <w:pPr>
              <w:jc w:val="center"/>
              <w:rPr>
                <w:rFonts w:ascii="Arial" w:hAnsi="Arial" w:cs="Arial"/>
                <w:sz w:val="20"/>
                <w:szCs w:val="20"/>
              </w:rPr>
            </w:pPr>
          </w:p>
        </w:tc>
        <w:tc>
          <w:tcPr>
            <w:tcW w:w="90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3E4245E9" w14:textId="77777777" w:rsidR="004A777B" w:rsidRPr="008078D8" w:rsidRDefault="004A777B" w:rsidP="00976858">
            <w:pPr>
              <w:jc w:val="center"/>
              <w:rPr>
                <w:rFonts w:ascii="Arial" w:hAnsi="Arial" w:cs="Arial"/>
                <w:sz w:val="20"/>
                <w:szCs w:val="20"/>
              </w:rPr>
            </w:pPr>
          </w:p>
        </w:tc>
        <w:tc>
          <w:tcPr>
            <w:tcW w:w="90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0F80CEF8" w14:textId="77777777" w:rsidR="004A777B" w:rsidRPr="008078D8" w:rsidRDefault="004A777B" w:rsidP="00976858">
            <w:pPr>
              <w:jc w:val="center"/>
              <w:rPr>
                <w:rFonts w:ascii="Arial" w:hAnsi="Arial" w:cs="Arial"/>
                <w:sz w:val="20"/>
                <w:szCs w:val="20"/>
              </w:rPr>
            </w:pPr>
          </w:p>
        </w:tc>
        <w:tc>
          <w:tcPr>
            <w:tcW w:w="907" w:type="dxa"/>
            <w:tcBorders>
              <w:top w:val="single" w:sz="4" w:space="0" w:color="FFFFFF" w:themeColor="background1"/>
              <w:left w:val="single" w:sz="4" w:space="0" w:color="00B0F0"/>
              <w:bottom w:val="single" w:sz="4" w:space="0" w:color="00B0F0"/>
              <w:right w:val="nil"/>
            </w:tcBorders>
            <w:noWrap/>
            <w:vAlign w:val="center"/>
            <w:hideMark/>
          </w:tcPr>
          <w:p w14:paraId="5B90B2F8"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592EBABF"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78</w:t>
            </w:r>
          </w:p>
        </w:tc>
      </w:tr>
      <w:tr w:rsidR="004A777B" w:rsidRPr="008078D8" w14:paraId="07CE02B2" w14:textId="77777777" w:rsidTr="00B10AB1">
        <w:trPr>
          <w:trHeight w:val="300"/>
        </w:trPr>
        <w:tc>
          <w:tcPr>
            <w:tcW w:w="1555" w:type="dxa"/>
            <w:tcBorders>
              <w:top w:val="single" w:sz="4" w:space="0" w:color="00B0F0"/>
              <w:left w:val="nil"/>
              <w:bottom w:val="single" w:sz="4" w:space="0" w:color="00B0F0"/>
              <w:right w:val="single" w:sz="4" w:space="0" w:color="00B0F0"/>
            </w:tcBorders>
            <w:noWrap/>
            <w:vAlign w:val="center"/>
            <w:hideMark/>
          </w:tcPr>
          <w:p w14:paraId="6B3E4BD4" w14:textId="77777777" w:rsidR="004A777B" w:rsidRPr="008078D8" w:rsidRDefault="004A777B" w:rsidP="00976858">
            <w:pPr>
              <w:rPr>
                <w:rFonts w:ascii="Arial" w:hAnsi="Arial" w:cs="Arial"/>
                <w:sz w:val="18"/>
                <w:szCs w:val="18"/>
              </w:rPr>
            </w:pPr>
            <w:r w:rsidRPr="008078D8">
              <w:rPr>
                <w:rFonts w:ascii="Arial" w:hAnsi="Arial" w:cs="Arial"/>
                <w:sz w:val="18"/>
                <w:szCs w:val="18"/>
              </w:rPr>
              <w:t>Od 6 do 10 lat</w:t>
            </w:r>
          </w:p>
        </w:tc>
        <w:tc>
          <w:tcPr>
            <w:tcW w:w="750" w:type="dxa"/>
            <w:tcBorders>
              <w:top w:val="single" w:sz="4" w:space="0" w:color="00B0F0"/>
              <w:left w:val="single" w:sz="4" w:space="0" w:color="00B0F0"/>
              <w:bottom w:val="single" w:sz="4" w:space="0" w:color="00B0F0"/>
              <w:right w:val="single" w:sz="4" w:space="0" w:color="00B0F0"/>
            </w:tcBorders>
            <w:noWrap/>
            <w:vAlign w:val="center"/>
            <w:hideMark/>
          </w:tcPr>
          <w:p w14:paraId="4FEFEBF1"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1</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423B53FE"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77</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79121023"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4501F8E3"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77B60523"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CF00667"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3F326C78"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nil"/>
            </w:tcBorders>
            <w:noWrap/>
            <w:vAlign w:val="center"/>
            <w:hideMark/>
          </w:tcPr>
          <w:p w14:paraId="0C780346"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73225970"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78</w:t>
            </w:r>
          </w:p>
        </w:tc>
      </w:tr>
      <w:tr w:rsidR="004A777B" w:rsidRPr="008078D8" w14:paraId="373BDA43" w14:textId="77777777" w:rsidTr="00B10AB1">
        <w:trPr>
          <w:trHeight w:val="300"/>
        </w:trPr>
        <w:tc>
          <w:tcPr>
            <w:tcW w:w="1555" w:type="dxa"/>
            <w:tcBorders>
              <w:top w:val="single" w:sz="4" w:space="0" w:color="00B0F0"/>
              <w:left w:val="nil"/>
              <w:bottom w:val="single" w:sz="4" w:space="0" w:color="00B0F0"/>
              <w:right w:val="single" w:sz="4" w:space="0" w:color="00B0F0"/>
            </w:tcBorders>
            <w:noWrap/>
            <w:vAlign w:val="center"/>
            <w:hideMark/>
          </w:tcPr>
          <w:p w14:paraId="054A1473" w14:textId="77777777" w:rsidR="004A777B" w:rsidRPr="008078D8" w:rsidRDefault="004A777B" w:rsidP="00976858">
            <w:pPr>
              <w:rPr>
                <w:rFonts w:ascii="Arial" w:hAnsi="Arial" w:cs="Arial"/>
                <w:sz w:val="18"/>
                <w:szCs w:val="18"/>
              </w:rPr>
            </w:pPr>
            <w:r w:rsidRPr="008078D8">
              <w:rPr>
                <w:rFonts w:ascii="Arial" w:hAnsi="Arial" w:cs="Arial"/>
                <w:sz w:val="18"/>
                <w:szCs w:val="18"/>
              </w:rPr>
              <w:t>Od 11 do 15 lat</w:t>
            </w:r>
          </w:p>
        </w:tc>
        <w:tc>
          <w:tcPr>
            <w:tcW w:w="750" w:type="dxa"/>
            <w:tcBorders>
              <w:top w:val="single" w:sz="4" w:space="0" w:color="00B0F0"/>
              <w:left w:val="single" w:sz="4" w:space="0" w:color="00B0F0"/>
              <w:bottom w:val="single" w:sz="4" w:space="0" w:color="00B0F0"/>
              <w:right w:val="single" w:sz="4" w:space="0" w:color="00B0F0"/>
            </w:tcBorders>
            <w:noWrap/>
            <w:vAlign w:val="center"/>
            <w:hideMark/>
          </w:tcPr>
          <w:p w14:paraId="05FF3295"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2</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2A443773"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6</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6100EE5"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94</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0118320D"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844BB72"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FD7CA07"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346E23B5"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nil"/>
            </w:tcBorders>
            <w:noWrap/>
            <w:vAlign w:val="center"/>
            <w:hideMark/>
          </w:tcPr>
          <w:p w14:paraId="005C9895"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7B564256"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102</w:t>
            </w:r>
          </w:p>
        </w:tc>
      </w:tr>
      <w:tr w:rsidR="004A777B" w:rsidRPr="008078D8" w14:paraId="0A855189" w14:textId="77777777" w:rsidTr="00B10AB1">
        <w:trPr>
          <w:trHeight w:val="300"/>
        </w:trPr>
        <w:tc>
          <w:tcPr>
            <w:tcW w:w="1555" w:type="dxa"/>
            <w:tcBorders>
              <w:top w:val="single" w:sz="4" w:space="0" w:color="00B0F0"/>
              <w:left w:val="nil"/>
              <w:bottom w:val="single" w:sz="4" w:space="0" w:color="00B0F0"/>
              <w:right w:val="single" w:sz="4" w:space="0" w:color="00B0F0"/>
            </w:tcBorders>
            <w:noWrap/>
            <w:vAlign w:val="center"/>
            <w:hideMark/>
          </w:tcPr>
          <w:p w14:paraId="0E311416" w14:textId="77777777" w:rsidR="004A777B" w:rsidRPr="008078D8" w:rsidRDefault="004A777B" w:rsidP="00976858">
            <w:pPr>
              <w:rPr>
                <w:rFonts w:ascii="Arial" w:hAnsi="Arial" w:cs="Arial"/>
                <w:sz w:val="18"/>
                <w:szCs w:val="18"/>
              </w:rPr>
            </w:pPr>
            <w:r w:rsidRPr="008078D8">
              <w:rPr>
                <w:rFonts w:ascii="Arial" w:hAnsi="Arial" w:cs="Arial"/>
                <w:sz w:val="18"/>
                <w:szCs w:val="18"/>
              </w:rPr>
              <w:t>Od 16 do 20 lat</w:t>
            </w:r>
          </w:p>
        </w:tc>
        <w:tc>
          <w:tcPr>
            <w:tcW w:w="750" w:type="dxa"/>
            <w:tcBorders>
              <w:top w:val="single" w:sz="4" w:space="0" w:color="00B0F0"/>
              <w:left w:val="single" w:sz="4" w:space="0" w:color="00B0F0"/>
              <w:bottom w:val="single" w:sz="4" w:space="0" w:color="00B0F0"/>
              <w:right w:val="single" w:sz="4" w:space="0" w:color="00B0F0"/>
            </w:tcBorders>
            <w:noWrap/>
            <w:vAlign w:val="center"/>
            <w:hideMark/>
          </w:tcPr>
          <w:p w14:paraId="0BDC3802"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1</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A5D580E"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0A07D4D3"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5</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697C5DEB"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62</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632BF435"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28448E6A"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69184755"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nil"/>
            </w:tcBorders>
            <w:noWrap/>
            <w:vAlign w:val="center"/>
            <w:hideMark/>
          </w:tcPr>
          <w:p w14:paraId="63756503"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29B11BD4"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68</w:t>
            </w:r>
          </w:p>
        </w:tc>
      </w:tr>
      <w:tr w:rsidR="004A777B" w:rsidRPr="008078D8" w14:paraId="2417DAA6" w14:textId="77777777" w:rsidTr="00B10AB1">
        <w:trPr>
          <w:trHeight w:val="300"/>
        </w:trPr>
        <w:tc>
          <w:tcPr>
            <w:tcW w:w="1555" w:type="dxa"/>
            <w:tcBorders>
              <w:top w:val="single" w:sz="4" w:space="0" w:color="00B0F0"/>
              <w:left w:val="nil"/>
              <w:bottom w:val="single" w:sz="4" w:space="0" w:color="00B0F0"/>
              <w:right w:val="single" w:sz="4" w:space="0" w:color="00B0F0"/>
            </w:tcBorders>
            <w:noWrap/>
            <w:vAlign w:val="center"/>
            <w:hideMark/>
          </w:tcPr>
          <w:p w14:paraId="3795AD1E" w14:textId="77777777" w:rsidR="004A777B" w:rsidRPr="008078D8" w:rsidRDefault="004A777B" w:rsidP="00976858">
            <w:pPr>
              <w:rPr>
                <w:rFonts w:ascii="Arial" w:hAnsi="Arial" w:cs="Arial"/>
                <w:sz w:val="18"/>
                <w:szCs w:val="18"/>
              </w:rPr>
            </w:pPr>
            <w:r w:rsidRPr="008078D8">
              <w:rPr>
                <w:rFonts w:ascii="Arial" w:hAnsi="Arial" w:cs="Arial"/>
                <w:sz w:val="18"/>
                <w:szCs w:val="18"/>
              </w:rPr>
              <w:t>Od 21 do 25 lat</w:t>
            </w:r>
          </w:p>
        </w:tc>
        <w:tc>
          <w:tcPr>
            <w:tcW w:w="750" w:type="dxa"/>
            <w:tcBorders>
              <w:top w:val="single" w:sz="4" w:space="0" w:color="00B0F0"/>
              <w:left w:val="single" w:sz="4" w:space="0" w:color="00B0F0"/>
              <w:bottom w:val="single" w:sz="4" w:space="0" w:color="00B0F0"/>
              <w:right w:val="single" w:sz="4" w:space="0" w:color="00B0F0"/>
            </w:tcBorders>
            <w:noWrap/>
            <w:vAlign w:val="center"/>
            <w:hideMark/>
          </w:tcPr>
          <w:p w14:paraId="041F2228"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2</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396E0C3C"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4DD81A03"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3</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766AB21D"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4</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763FF83F"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61</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0F237084"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1</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5DA03385"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nil"/>
            </w:tcBorders>
            <w:noWrap/>
            <w:vAlign w:val="center"/>
            <w:hideMark/>
          </w:tcPr>
          <w:p w14:paraId="65E55EAA"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2B6D886F"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71</w:t>
            </w:r>
          </w:p>
        </w:tc>
      </w:tr>
      <w:tr w:rsidR="004A777B" w:rsidRPr="008078D8" w14:paraId="164A771D" w14:textId="77777777" w:rsidTr="00B10AB1">
        <w:trPr>
          <w:trHeight w:val="300"/>
        </w:trPr>
        <w:tc>
          <w:tcPr>
            <w:tcW w:w="1555" w:type="dxa"/>
            <w:tcBorders>
              <w:top w:val="single" w:sz="4" w:space="0" w:color="00B0F0"/>
              <w:left w:val="nil"/>
              <w:bottom w:val="single" w:sz="4" w:space="0" w:color="00B0F0"/>
              <w:right w:val="single" w:sz="4" w:space="0" w:color="00B0F0"/>
            </w:tcBorders>
            <w:noWrap/>
            <w:vAlign w:val="center"/>
            <w:hideMark/>
          </w:tcPr>
          <w:p w14:paraId="422BE15B" w14:textId="77777777" w:rsidR="004A777B" w:rsidRPr="008078D8" w:rsidRDefault="004A777B" w:rsidP="00976858">
            <w:pPr>
              <w:rPr>
                <w:rFonts w:ascii="Arial" w:hAnsi="Arial" w:cs="Arial"/>
                <w:sz w:val="18"/>
                <w:szCs w:val="18"/>
              </w:rPr>
            </w:pPr>
            <w:r w:rsidRPr="008078D8">
              <w:rPr>
                <w:rFonts w:ascii="Arial" w:hAnsi="Arial" w:cs="Arial"/>
                <w:sz w:val="18"/>
                <w:szCs w:val="18"/>
              </w:rPr>
              <w:t>Od 26 do 30 lat</w:t>
            </w:r>
          </w:p>
        </w:tc>
        <w:tc>
          <w:tcPr>
            <w:tcW w:w="750" w:type="dxa"/>
            <w:tcBorders>
              <w:top w:val="single" w:sz="4" w:space="0" w:color="00B0F0"/>
              <w:left w:val="single" w:sz="4" w:space="0" w:color="00B0F0"/>
              <w:bottom w:val="single" w:sz="4" w:space="0" w:color="00B0F0"/>
              <w:right w:val="single" w:sz="4" w:space="0" w:color="00B0F0"/>
            </w:tcBorders>
            <w:noWrap/>
            <w:vAlign w:val="center"/>
            <w:hideMark/>
          </w:tcPr>
          <w:p w14:paraId="28712BBD"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8A7B6AC"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7517A31F"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1</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26D9D6C5"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3</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0E111CCF"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10</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418AF17D"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58</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0A5F1C69"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nil"/>
            </w:tcBorders>
            <w:noWrap/>
            <w:vAlign w:val="center"/>
            <w:hideMark/>
          </w:tcPr>
          <w:p w14:paraId="7DD18D01"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6B1B6DA6"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72</w:t>
            </w:r>
          </w:p>
        </w:tc>
      </w:tr>
      <w:tr w:rsidR="004A777B" w:rsidRPr="008078D8" w14:paraId="6EDC6832" w14:textId="77777777" w:rsidTr="00B10AB1">
        <w:trPr>
          <w:trHeight w:val="300"/>
        </w:trPr>
        <w:tc>
          <w:tcPr>
            <w:tcW w:w="1555" w:type="dxa"/>
            <w:tcBorders>
              <w:top w:val="single" w:sz="4" w:space="0" w:color="00B0F0"/>
              <w:left w:val="nil"/>
              <w:bottom w:val="single" w:sz="4" w:space="0" w:color="00B0F0"/>
              <w:right w:val="single" w:sz="4" w:space="0" w:color="00B0F0"/>
            </w:tcBorders>
            <w:noWrap/>
            <w:vAlign w:val="center"/>
            <w:hideMark/>
          </w:tcPr>
          <w:p w14:paraId="41C8461D" w14:textId="77777777" w:rsidR="004A777B" w:rsidRPr="008078D8" w:rsidRDefault="004A777B" w:rsidP="00976858">
            <w:pPr>
              <w:rPr>
                <w:rFonts w:ascii="Arial" w:hAnsi="Arial" w:cs="Arial"/>
                <w:sz w:val="18"/>
                <w:szCs w:val="18"/>
              </w:rPr>
            </w:pPr>
            <w:r w:rsidRPr="008078D8">
              <w:rPr>
                <w:rFonts w:ascii="Arial" w:hAnsi="Arial" w:cs="Arial"/>
                <w:sz w:val="18"/>
                <w:szCs w:val="18"/>
              </w:rPr>
              <w:t>31 lat i więcej</w:t>
            </w:r>
          </w:p>
        </w:tc>
        <w:tc>
          <w:tcPr>
            <w:tcW w:w="750" w:type="dxa"/>
            <w:tcBorders>
              <w:top w:val="single" w:sz="4" w:space="0" w:color="00B0F0"/>
              <w:left w:val="single" w:sz="4" w:space="0" w:color="00B0F0"/>
              <w:bottom w:val="single" w:sz="4" w:space="0" w:color="00B0F0"/>
              <w:right w:val="single" w:sz="4" w:space="0" w:color="00B0F0"/>
            </w:tcBorders>
            <w:noWrap/>
            <w:vAlign w:val="center"/>
            <w:hideMark/>
          </w:tcPr>
          <w:p w14:paraId="3B369150"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2</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37718E8B"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1A76343A"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43BE64B8"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7A2AC3E7"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3</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55AA65AF"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3</w:t>
            </w:r>
          </w:p>
        </w:tc>
        <w:tc>
          <w:tcPr>
            <w:tcW w:w="907" w:type="dxa"/>
            <w:tcBorders>
              <w:top w:val="single" w:sz="4" w:space="0" w:color="00B0F0"/>
              <w:left w:val="single" w:sz="4" w:space="0" w:color="00B0F0"/>
              <w:bottom w:val="single" w:sz="4" w:space="0" w:color="00B0F0"/>
              <w:right w:val="single" w:sz="4" w:space="0" w:color="00B0F0"/>
            </w:tcBorders>
            <w:noWrap/>
            <w:vAlign w:val="center"/>
            <w:hideMark/>
          </w:tcPr>
          <w:p w14:paraId="050BD2A7"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25</w:t>
            </w:r>
          </w:p>
        </w:tc>
        <w:tc>
          <w:tcPr>
            <w:tcW w:w="907" w:type="dxa"/>
            <w:tcBorders>
              <w:top w:val="single" w:sz="4" w:space="0" w:color="00B0F0"/>
              <w:left w:val="single" w:sz="4" w:space="0" w:color="00B0F0"/>
              <w:bottom w:val="single" w:sz="4" w:space="0" w:color="00B0F0"/>
              <w:right w:val="nil"/>
            </w:tcBorders>
            <w:noWrap/>
            <w:vAlign w:val="center"/>
            <w:hideMark/>
          </w:tcPr>
          <w:p w14:paraId="319D0F9C" w14:textId="77777777" w:rsidR="004A777B" w:rsidRPr="008078D8" w:rsidRDefault="004A777B" w:rsidP="00976858">
            <w:pPr>
              <w:jc w:val="center"/>
              <w:rPr>
                <w:rFonts w:ascii="Arial" w:hAnsi="Arial" w:cs="Arial"/>
                <w:sz w:val="20"/>
                <w:szCs w:val="20"/>
              </w:rPr>
            </w:pPr>
          </w:p>
        </w:tc>
        <w:tc>
          <w:tcPr>
            <w:tcW w:w="839" w:type="dxa"/>
            <w:tcBorders>
              <w:top w:val="nil"/>
              <w:left w:val="nil"/>
              <w:bottom w:val="nil"/>
              <w:right w:val="nil"/>
            </w:tcBorders>
            <w:shd w:val="clear" w:color="auto" w:fill="F2F2F2" w:themeFill="background1" w:themeFillShade="F2"/>
            <w:noWrap/>
            <w:vAlign w:val="center"/>
            <w:hideMark/>
          </w:tcPr>
          <w:p w14:paraId="716C9D53"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33</w:t>
            </w:r>
          </w:p>
        </w:tc>
      </w:tr>
      <w:tr w:rsidR="004A777B" w:rsidRPr="008078D8" w14:paraId="192EAF7E" w14:textId="77777777" w:rsidTr="00B10AB1">
        <w:trPr>
          <w:trHeight w:val="300"/>
        </w:trPr>
        <w:tc>
          <w:tcPr>
            <w:tcW w:w="1555" w:type="dxa"/>
            <w:tcBorders>
              <w:top w:val="single" w:sz="4" w:space="0" w:color="00B0F0"/>
              <w:left w:val="nil"/>
              <w:bottom w:val="nil"/>
              <w:right w:val="single" w:sz="4" w:space="0" w:color="00B0F0"/>
            </w:tcBorders>
            <w:noWrap/>
            <w:vAlign w:val="center"/>
            <w:hideMark/>
          </w:tcPr>
          <w:p w14:paraId="18962780" w14:textId="77777777" w:rsidR="004A777B" w:rsidRPr="008078D8" w:rsidRDefault="004A777B" w:rsidP="00976858">
            <w:pPr>
              <w:rPr>
                <w:rFonts w:ascii="Arial" w:hAnsi="Arial" w:cs="Arial"/>
                <w:sz w:val="18"/>
                <w:szCs w:val="18"/>
              </w:rPr>
            </w:pPr>
            <w:r w:rsidRPr="008078D8">
              <w:rPr>
                <w:rFonts w:ascii="Arial" w:hAnsi="Arial" w:cs="Arial"/>
                <w:sz w:val="18"/>
                <w:szCs w:val="18"/>
              </w:rPr>
              <w:t>Brak danych</w:t>
            </w:r>
          </w:p>
        </w:tc>
        <w:tc>
          <w:tcPr>
            <w:tcW w:w="750" w:type="dxa"/>
            <w:tcBorders>
              <w:top w:val="single" w:sz="4" w:space="0" w:color="00B0F0"/>
              <w:left w:val="single" w:sz="4" w:space="0" w:color="00B0F0"/>
              <w:bottom w:val="nil"/>
              <w:right w:val="single" w:sz="4" w:space="0" w:color="00B0F0"/>
            </w:tcBorders>
            <w:noWrap/>
            <w:vAlign w:val="center"/>
            <w:hideMark/>
          </w:tcPr>
          <w:p w14:paraId="53760B2D"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single" w:sz="4" w:space="0" w:color="00B0F0"/>
            </w:tcBorders>
            <w:noWrap/>
            <w:vAlign w:val="center"/>
            <w:hideMark/>
          </w:tcPr>
          <w:p w14:paraId="7297A798"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single" w:sz="4" w:space="0" w:color="00B0F0"/>
            </w:tcBorders>
            <w:noWrap/>
            <w:vAlign w:val="center"/>
            <w:hideMark/>
          </w:tcPr>
          <w:p w14:paraId="3F0561CA"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single" w:sz="4" w:space="0" w:color="00B0F0"/>
            </w:tcBorders>
            <w:noWrap/>
            <w:vAlign w:val="center"/>
            <w:hideMark/>
          </w:tcPr>
          <w:p w14:paraId="4C8547B1"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single" w:sz="4" w:space="0" w:color="00B0F0"/>
            </w:tcBorders>
            <w:noWrap/>
            <w:vAlign w:val="center"/>
            <w:hideMark/>
          </w:tcPr>
          <w:p w14:paraId="301C2BD1"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single" w:sz="4" w:space="0" w:color="00B0F0"/>
            </w:tcBorders>
            <w:noWrap/>
            <w:vAlign w:val="center"/>
            <w:hideMark/>
          </w:tcPr>
          <w:p w14:paraId="43C9B496"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single" w:sz="4" w:space="0" w:color="00B0F0"/>
            </w:tcBorders>
            <w:noWrap/>
            <w:vAlign w:val="center"/>
            <w:hideMark/>
          </w:tcPr>
          <w:p w14:paraId="2C21B928" w14:textId="77777777" w:rsidR="004A777B" w:rsidRPr="008078D8" w:rsidRDefault="004A777B" w:rsidP="00976858">
            <w:pPr>
              <w:jc w:val="center"/>
              <w:rPr>
                <w:rFonts w:ascii="Arial" w:hAnsi="Arial" w:cs="Arial"/>
                <w:sz w:val="20"/>
                <w:szCs w:val="20"/>
              </w:rPr>
            </w:pPr>
          </w:p>
        </w:tc>
        <w:tc>
          <w:tcPr>
            <w:tcW w:w="907" w:type="dxa"/>
            <w:tcBorders>
              <w:top w:val="single" w:sz="4" w:space="0" w:color="00B0F0"/>
              <w:left w:val="single" w:sz="4" w:space="0" w:color="00B0F0"/>
              <w:bottom w:val="nil"/>
              <w:right w:val="nil"/>
            </w:tcBorders>
            <w:noWrap/>
            <w:vAlign w:val="center"/>
            <w:hideMark/>
          </w:tcPr>
          <w:p w14:paraId="24C90521"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5</w:t>
            </w:r>
          </w:p>
        </w:tc>
        <w:tc>
          <w:tcPr>
            <w:tcW w:w="839" w:type="dxa"/>
            <w:tcBorders>
              <w:top w:val="nil"/>
              <w:left w:val="nil"/>
              <w:bottom w:val="nil"/>
              <w:right w:val="nil"/>
            </w:tcBorders>
            <w:shd w:val="clear" w:color="auto" w:fill="F2F2F2" w:themeFill="background1" w:themeFillShade="F2"/>
            <w:noWrap/>
            <w:vAlign w:val="center"/>
            <w:hideMark/>
          </w:tcPr>
          <w:p w14:paraId="4ED69569" w14:textId="77777777" w:rsidR="004A777B" w:rsidRPr="008078D8" w:rsidRDefault="004A777B" w:rsidP="00976858">
            <w:pPr>
              <w:jc w:val="center"/>
              <w:rPr>
                <w:rFonts w:ascii="Arial" w:hAnsi="Arial" w:cs="Arial"/>
                <w:sz w:val="20"/>
                <w:szCs w:val="20"/>
              </w:rPr>
            </w:pPr>
            <w:r w:rsidRPr="008078D8">
              <w:rPr>
                <w:rFonts w:ascii="Arial" w:hAnsi="Arial" w:cs="Arial"/>
                <w:sz w:val="20"/>
                <w:szCs w:val="20"/>
              </w:rPr>
              <w:t>5</w:t>
            </w:r>
          </w:p>
        </w:tc>
      </w:tr>
      <w:tr w:rsidR="004A777B" w:rsidRPr="008078D8" w14:paraId="0C0B760D" w14:textId="77777777" w:rsidTr="00B10AB1">
        <w:trPr>
          <w:trHeight w:val="300"/>
        </w:trPr>
        <w:tc>
          <w:tcPr>
            <w:tcW w:w="1555" w:type="dxa"/>
            <w:tcBorders>
              <w:top w:val="nil"/>
              <w:left w:val="nil"/>
              <w:bottom w:val="nil"/>
              <w:right w:val="nil"/>
            </w:tcBorders>
            <w:shd w:val="clear" w:color="auto" w:fill="F2F2F2" w:themeFill="background1" w:themeFillShade="F2"/>
            <w:noWrap/>
            <w:vAlign w:val="center"/>
            <w:hideMark/>
          </w:tcPr>
          <w:p w14:paraId="2F0F4027" w14:textId="77777777" w:rsidR="004A777B" w:rsidRPr="008078D8" w:rsidRDefault="004A777B" w:rsidP="00976858">
            <w:pPr>
              <w:rPr>
                <w:rFonts w:ascii="Arial" w:hAnsi="Arial" w:cs="Arial"/>
                <w:b/>
                <w:bCs/>
                <w:color w:val="000000"/>
                <w:sz w:val="20"/>
                <w:szCs w:val="20"/>
              </w:rPr>
            </w:pPr>
            <w:r w:rsidRPr="008078D8">
              <w:rPr>
                <w:rFonts w:ascii="Arial" w:hAnsi="Arial" w:cs="Arial"/>
                <w:b/>
                <w:bCs/>
                <w:color w:val="000000"/>
                <w:sz w:val="20"/>
                <w:szCs w:val="20"/>
              </w:rPr>
              <w:t>Suma</w:t>
            </w:r>
          </w:p>
        </w:tc>
        <w:tc>
          <w:tcPr>
            <w:tcW w:w="750" w:type="dxa"/>
            <w:tcBorders>
              <w:top w:val="nil"/>
              <w:left w:val="nil"/>
              <w:bottom w:val="nil"/>
              <w:right w:val="nil"/>
            </w:tcBorders>
            <w:shd w:val="clear" w:color="auto" w:fill="F2F2F2" w:themeFill="background1" w:themeFillShade="F2"/>
            <w:noWrap/>
            <w:vAlign w:val="center"/>
            <w:hideMark/>
          </w:tcPr>
          <w:p w14:paraId="771CE7AA"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86</w:t>
            </w:r>
          </w:p>
        </w:tc>
        <w:tc>
          <w:tcPr>
            <w:tcW w:w="907" w:type="dxa"/>
            <w:tcBorders>
              <w:top w:val="nil"/>
              <w:left w:val="nil"/>
              <w:bottom w:val="nil"/>
              <w:right w:val="nil"/>
            </w:tcBorders>
            <w:shd w:val="clear" w:color="auto" w:fill="F2F2F2" w:themeFill="background1" w:themeFillShade="F2"/>
            <w:noWrap/>
            <w:vAlign w:val="center"/>
            <w:hideMark/>
          </w:tcPr>
          <w:p w14:paraId="2AF05A3F"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83</w:t>
            </w:r>
          </w:p>
        </w:tc>
        <w:tc>
          <w:tcPr>
            <w:tcW w:w="907" w:type="dxa"/>
            <w:tcBorders>
              <w:top w:val="nil"/>
              <w:left w:val="nil"/>
              <w:bottom w:val="nil"/>
              <w:right w:val="nil"/>
            </w:tcBorders>
            <w:shd w:val="clear" w:color="auto" w:fill="F2F2F2" w:themeFill="background1" w:themeFillShade="F2"/>
            <w:noWrap/>
            <w:vAlign w:val="center"/>
            <w:hideMark/>
          </w:tcPr>
          <w:p w14:paraId="61C2F588"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103</w:t>
            </w:r>
          </w:p>
        </w:tc>
        <w:tc>
          <w:tcPr>
            <w:tcW w:w="907" w:type="dxa"/>
            <w:tcBorders>
              <w:top w:val="nil"/>
              <w:left w:val="nil"/>
              <w:bottom w:val="nil"/>
              <w:right w:val="nil"/>
            </w:tcBorders>
            <w:shd w:val="clear" w:color="auto" w:fill="F2F2F2" w:themeFill="background1" w:themeFillShade="F2"/>
            <w:noWrap/>
            <w:vAlign w:val="center"/>
            <w:hideMark/>
          </w:tcPr>
          <w:p w14:paraId="0F5249A9"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69</w:t>
            </w:r>
          </w:p>
        </w:tc>
        <w:tc>
          <w:tcPr>
            <w:tcW w:w="907" w:type="dxa"/>
            <w:tcBorders>
              <w:top w:val="nil"/>
              <w:left w:val="nil"/>
              <w:bottom w:val="nil"/>
              <w:right w:val="nil"/>
            </w:tcBorders>
            <w:shd w:val="clear" w:color="auto" w:fill="F2F2F2" w:themeFill="background1" w:themeFillShade="F2"/>
            <w:noWrap/>
            <w:vAlign w:val="center"/>
            <w:hideMark/>
          </w:tcPr>
          <w:p w14:paraId="62E09768"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74</w:t>
            </w:r>
          </w:p>
        </w:tc>
        <w:tc>
          <w:tcPr>
            <w:tcW w:w="907" w:type="dxa"/>
            <w:tcBorders>
              <w:top w:val="nil"/>
              <w:left w:val="nil"/>
              <w:bottom w:val="nil"/>
              <w:right w:val="nil"/>
            </w:tcBorders>
            <w:shd w:val="clear" w:color="auto" w:fill="F2F2F2" w:themeFill="background1" w:themeFillShade="F2"/>
            <w:noWrap/>
            <w:vAlign w:val="center"/>
            <w:hideMark/>
          </w:tcPr>
          <w:p w14:paraId="5D1D67C4"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62</w:t>
            </w:r>
          </w:p>
        </w:tc>
        <w:tc>
          <w:tcPr>
            <w:tcW w:w="907" w:type="dxa"/>
            <w:tcBorders>
              <w:top w:val="nil"/>
              <w:left w:val="nil"/>
              <w:bottom w:val="nil"/>
              <w:right w:val="nil"/>
            </w:tcBorders>
            <w:shd w:val="clear" w:color="auto" w:fill="F2F2F2" w:themeFill="background1" w:themeFillShade="F2"/>
            <w:noWrap/>
            <w:vAlign w:val="center"/>
            <w:hideMark/>
          </w:tcPr>
          <w:p w14:paraId="4C22B520"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25</w:t>
            </w:r>
          </w:p>
        </w:tc>
        <w:tc>
          <w:tcPr>
            <w:tcW w:w="907" w:type="dxa"/>
            <w:tcBorders>
              <w:top w:val="nil"/>
              <w:left w:val="nil"/>
              <w:bottom w:val="nil"/>
              <w:right w:val="nil"/>
            </w:tcBorders>
            <w:shd w:val="clear" w:color="auto" w:fill="F2F2F2" w:themeFill="background1" w:themeFillShade="F2"/>
            <w:noWrap/>
            <w:vAlign w:val="center"/>
            <w:hideMark/>
          </w:tcPr>
          <w:p w14:paraId="6A8B6E2E"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5</w:t>
            </w:r>
          </w:p>
        </w:tc>
        <w:tc>
          <w:tcPr>
            <w:tcW w:w="839" w:type="dxa"/>
            <w:tcBorders>
              <w:top w:val="nil"/>
              <w:left w:val="nil"/>
              <w:bottom w:val="nil"/>
              <w:right w:val="nil"/>
            </w:tcBorders>
            <w:shd w:val="clear" w:color="auto" w:fill="F2F2F2" w:themeFill="background1" w:themeFillShade="F2"/>
            <w:noWrap/>
            <w:vAlign w:val="center"/>
            <w:hideMark/>
          </w:tcPr>
          <w:p w14:paraId="020EC796" w14:textId="77777777" w:rsidR="004A777B" w:rsidRPr="008078D8" w:rsidRDefault="004A777B" w:rsidP="00976858">
            <w:pPr>
              <w:jc w:val="center"/>
              <w:rPr>
                <w:rFonts w:ascii="Arial" w:hAnsi="Arial" w:cs="Arial"/>
                <w:b/>
                <w:bCs/>
                <w:color w:val="000000"/>
                <w:sz w:val="20"/>
                <w:szCs w:val="20"/>
              </w:rPr>
            </w:pPr>
            <w:r w:rsidRPr="008078D8">
              <w:rPr>
                <w:rFonts w:ascii="Arial" w:hAnsi="Arial" w:cs="Arial"/>
                <w:b/>
                <w:bCs/>
                <w:color w:val="000000"/>
                <w:sz w:val="20"/>
                <w:szCs w:val="20"/>
              </w:rPr>
              <w:t>507</w:t>
            </w:r>
          </w:p>
        </w:tc>
      </w:tr>
    </w:tbl>
    <w:p w14:paraId="2EBC78D0" w14:textId="77777777" w:rsidR="000A3191" w:rsidRPr="008836CC" w:rsidRDefault="000A3191" w:rsidP="005C333B">
      <w:pPr>
        <w:spacing w:after="240" w:line="276" w:lineRule="auto"/>
        <w:jc w:val="left"/>
        <w:rPr>
          <w:sz w:val="20"/>
          <w:szCs w:val="20"/>
        </w:rPr>
      </w:pPr>
      <w:r w:rsidRPr="008078D8">
        <w:rPr>
          <w:rFonts w:ascii="Arial" w:hAnsi="Arial" w:cs="Arial"/>
          <w:sz w:val="20"/>
          <w:szCs w:val="20"/>
        </w:rPr>
        <w:t>Źródło: opracowanie własne na podstawie wyników badania CAPI/ PAPI</w:t>
      </w:r>
    </w:p>
    <w:p w14:paraId="0F7394DB" w14:textId="77777777" w:rsidR="00C255B8" w:rsidRPr="008836CC" w:rsidRDefault="00F738FA" w:rsidP="008836CC">
      <w:pPr>
        <w:spacing w:line="276" w:lineRule="auto"/>
        <w:jc w:val="left"/>
        <w:rPr>
          <w:szCs w:val="22"/>
        </w:rPr>
      </w:pPr>
      <w:r w:rsidRPr="008836CC">
        <w:rPr>
          <w:rFonts w:ascii="Arial" w:hAnsi="Arial" w:cs="Arial"/>
          <w:sz w:val="22"/>
          <w:szCs w:val="22"/>
        </w:rPr>
        <w:t>Najczęściej badane podmioty prowadziły swoją działalność na terenie całego kraju (39,4%)</w:t>
      </w:r>
      <w:r w:rsidR="00326DC2" w:rsidRPr="008836CC">
        <w:rPr>
          <w:rFonts w:ascii="Arial" w:hAnsi="Arial" w:cs="Arial"/>
          <w:sz w:val="22"/>
          <w:szCs w:val="22"/>
        </w:rPr>
        <w:t>, natomiast</w:t>
      </w:r>
      <w:r w:rsidRPr="008836CC">
        <w:rPr>
          <w:rFonts w:ascii="Arial" w:hAnsi="Arial" w:cs="Arial"/>
          <w:sz w:val="22"/>
          <w:szCs w:val="22"/>
        </w:rPr>
        <w:t xml:space="preserve"> 27,2% firm oper</w:t>
      </w:r>
      <w:r w:rsidR="006B3C5E" w:rsidRPr="008836CC">
        <w:rPr>
          <w:rFonts w:ascii="Arial" w:hAnsi="Arial" w:cs="Arial"/>
          <w:sz w:val="22"/>
          <w:szCs w:val="22"/>
        </w:rPr>
        <w:t>owało</w:t>
      </w:r>
      <w:r w:rsidRPr="008836CC">
        <w:rPr>
          <w:rFonts w:ascii="Arial" w:hAnsi="Arial" w:cs="Arial"/>
          <w:sz w:val="22"/>
          <w:szCs w:val="22"/>
        </w:rPr>
        <w:t xml:space="preserve"> na rynku regionalnym obejmującym województwo. Niemal </w:t>
      </w:r>
      <w:r w:rsidR="00AC3398" w:rsidRPr="008836CC">
        <w:rPr>
          <w:rFonts w:ascii="Arial" w:hAnsi="Arial" w:cs="Arial"/>
          <w:sz w:val="22"/>
          <w:szCs w:val="22"/>
        </w:rPr>
        <w:t>co </w:t>
      </w:r>
      <w:r w:rsidRPr="008836CC">
        <w:rPr>
          <w:rFonts w:ascii="Arial" w:hAnsi="Arial" w:cs="Arial"/>
          <w:sz w:val="22"/>
          <w:szCs w:val="22"/>
        </w:rPr>
        <w:t xml:space="preserve">czwarte badane przedsiębiorstwo świadczyło usługi na </w:t>
      </w:r>
      <w:r w:rsidR="00326DC2" w:rsidRPr="008836CC">
        <w:rPr>
          <w:rFonts w:ascii="Arial" w:hAnsi="Arial" w:cs="Arial"/>
          <w:sz w:val="22"/>
          <w:szCs w:val="22"/>
        </w:rPr>
        <w:t>rynku krajowym oraz zagranicznym</w:t>
      </w:r>
      <w:r w:rsidRPr="008836CC">
        <w:rPr>
          <w:rFonts w:ascii="Arial" w:hAnsi="Arial" w:cs="Arial"/>
          <w:sz w:val="22"/>
          <w:szCs w:val="22"/>
        </w:rPr>
        <w:t xml:space="preserve"> (22,1%). Najrzadziej przedsiębiorstwa prowadziły działalność </w:t>
      </w:r>
      <w:r w:rsidR="00AC3398" w:rsidRPr="008836CC">
        <w:rPr>
          <w:rFonts w:ascii="Arial" w:hAnsi="Arial" w:cs="Arial"/>
          <w:sz w:val="22"/>
          <w:szCs w:val="22"/>
        </w:rPr>
        <w:t xml:space="preserve">wyłącznie </w:t>
      </w:r>
      <w:r w:rsidR="00AC3398" w:rsidRPr="008836CC">
        <w:rPr>
          <w:rFonts w:ascii="Arial" w:hAnsi="Arial" w:cs="Arial"/>
          <w:sz w:val="22"/>
          <w:szCs w:val="22"/>
        </w:rPr>
        <w:lastRenderedPageBreak/>
        <w:t>o </w:t>
      </w:r>
      <w:r w:rsidRPr="008836CC">
        <w:rPr>
          <w:rFonts w:ascii="Arial" w:hAnsi="Arial" w:cs="Arial"/>
          <w:sz w:val="22"/>
          <w:szCs w:val="22"/>
        </w:rPr>
        <w:t xml:space="preserve">zasięgu lokalnym obejmującym powiat lub gminę, taki obszar aktywności wskazało jedynie 16,6% badanych firm. </w:t>
      </w:r>
    </w:p>
    <w:p w14:paraId="60223CDB" w14:textId="1361DD20" w:rsidR="00F738FA" w:rsidRPr="008078D8" w:rsidRDefault="00F738FA" w:rsidP="005C333B">
      <w:pPr>
        <w:pStyle w:val="Legenda"/>
        <w:keepNext/>
        <w:spacing w:line="276" w:lineRule="auto"/>
        <w:jc w:val="left"/>
        <w:rPr>
          <w:rFonts w:cs="Arial"/>
          <w:b w:val="0"/>
          <w:bCs w:val="0"/>
          <w:color w:val="auto"/>
          <w:sz w:val="20"/>
          <w:szCs w:val="20"/>
        </w:rPr>
      </w:pPr>
      <w:bookmarkStart w:id="54" w:name="_Toc23963429"/>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6</w:t>
      </w:r>
      <w:r w:rsidRPr="008078D8">
        <w:rPr>
          <w:rFonts w:cs="Arial"/>
          <w:color w:val="auto"/>
          <w:sz w:val="20"/>
          <w:szCs w:val="20"/>
        </w:rPr>
        <w:fldChar w:fldCharType="end"/>
      </w:r>
      <w:r w:rsidRPr="008078D8">
        <w:rPr>
          <w:rFonts w:cs="Arial"/>
          <w:b w:val="0"/>
          <w:bCs w:val="0"/>
          <w:color w:val="auto"/>
          <w:sz w:val="20"/>
          <w:szCs w:val="20"/>
        </w:rPr>
        <w:t xml:space="preserve"> Rodzaj rynku, na jakim prowadzona jest działalność firmy (w%, n=507)</w:t>
      </w:r>
      <w:bookmarkEnd w:id="54"/>
    </w:p>
    <w:p w14:paraId="1C8594F6" w14:textId="77777777" w:rsidR="00F738FA" w:rsidRPr="008078D8" w:rsidRDefault="00F738FA"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7F0107E0" wp14:editId="65981BFA">
            <wp:extent cx="5810250" cy="2228850"/>
            <wp:effectExtent l="0" t="0" r="0" b="0"/>
            <wp:docPr id="9" name="Wykres 9" descr="Wykres 6 Rodzaj rynku, na jakim prowadzona jest działalność firmy (w%, n=507)">
              <a:extLst xmlns:a="http://schemas.openxmlformats.org/drawingml/2006/main">
                <a:ext uri="{FF2B5EF4-FFF2-40B4-BE49-F238E27FC236}">
                  <a16:creationId xmlns:a16="http://schemas.microsoft.com/office/drawing/2014/main" id="{F2A87111-74DA-4387-8076-90F08A538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B052AB" w14:textId="77777777" w:rsidR="000A3191" w:rsidRPr="008836CC" w:rsidRDefault="000A3191" w:rsidP="005C333B">
      <w:pPr>
        <w:spacing w:after="240" w:line="276" w:lineRule="auto"/>
        <w:jc w:val="left"/>
        <w:rPr>
          <w:sz w:val="20"/>
          <w:szCs w:val="20"/>
        </w:rPr>
      </w:pPr>
      <w:r w:rsidRPr="008078D8">
        <w:rPr>
          <w:rFonts w:ascii="Arial" w:hAnsi="Arial" w:cs="Arial"/>
          <w:sz w:val="20"/>
          <w:szCs w:val="20"/>
        </w:rPr>
        <w:t>Źródło: opracowanie własne na podstawie wyników badania CAPI/ PAPI</w:t>
      </w:r>
    </w:p>
    <w:p w14:paraId="466057E4" w14:textId="77777777" w:rsidR="0014191F" w:rsidRDefault="0014191F" w:rsidP="008836CC">
      <w:pPr>
        <w:spacing w:line="276" w:lineRule="auto"/>
        <w:jc w:val="left"/>
        <w:rPr>
          <w:rFonts w:ascii="Arial" w:hAnsi="Arial" w:cs="Arial"/>
          <w:sz w:val="22"/>
          <w:szCs w:val="22"/>
        </w:rPr>
      </w:pPr>
      <w:r w:rsidRPr="008078D8">
        <w:rPr>
          <w:rFonts w:ascii="Arial" w:hAnsi="Arial" w:cs="Arial"/>
          <w:sz w:val="22"/>
          <w:szCs w:val="22"/>
        </w:rPr>
        <w:t>W badanej zbiorowości niemal połowa podmiotów to mikro</w:t>
      </w:r>
      <w:r w:rsidR="00326DC2" w:rsidRPr="008078D8">
        <w:rPr>
          <w:rFonts w:ascii="Arial" w:hAnsi="Arial" w:cs="Arial"/>
          <w:sz w:val="22"/>
          <w:szCs w:val="22"/>
        </w:rPr>
        <w:t>-</w:t>
      </w:r>
      <w:r w:rsidRPr="008078D8">
        <w:rPr>
          <w:rFonts w:ascii="Arial" w:hAnsi="Arial" w:cs="Arial"/>
          <w:sz w:val="22"/>
          <w:szCs w:val="22"/>
        </w:rPr>
        <w:t xml:space="preserve">podmioty, zatrudniające </w:t>
      </w:r>
      <w:r w:rsidR="00AC3398" w:rsidRPr="008078D8">
        <w:rPr>
          <w:rFonts w:ascii="Arial" w:hAnsi="Arial" w:cs="Arial"/>
          <w:sz w:val="22"/>
          <w:szCs w:val="22"/>
        </w:rPr>
        <w:t>co </w:t>
      </w:r>
      <w:r w:rsidRPr="008078D8">
        <w:rPr>
          <w:rFonts w:ascii="Arial" w:hAnsi="Arial" w:cs="Arial"/>
          <w:sz w:val="22"/>
          <w:szCs w:val="22"/>
        </w:rPr>
        <w:t xml:space="preserve">najwyżej 9 pracowników (47,3%). Co trzecia (32,5%) badana firma zatrudniała </w:t>
      </w:r>
      <w:r w:rsidR="00AC3398" w:rsidRPr="008078D8">
        <w:rPr>
          <w:rFonts w:ascii="Arial" w:hAnsi="Arial" w:cs="Arial"/>
          <w:sz w:val="22"/>
          <w:szCs w:val="22"/>
        </w:rPr>
        <w:t>od 10 do </w:t>
      </w:r>
      <w:r w:rsidRPr="008078D8">
        <w:rPr>
          <w:rFonts w:ascii="Arial" w:hAnsi="Arial" w:cs="Arial"/>
          <w:sz w:val="22"/>
          <w:szCs w:val="22"/>
        </w:rPr>
        <w:t>49 pracowników. Najmniej liczną grupę stanowiły średnie i duże przedsiębiorstwa, udział ich wyniósł odpowiednio: 16,8% i 3,4%.</w:t>
      </w:r>
    </w:p>
    <w:p w14:paraId="7918A3A3" w14:textId="7CFF669C" w:rsidR="0014191F" w:rsidRPr="008078D8" w:rsidRDefault="0014191F" w:rsidP="005C333B">
      <w:pPr>
        <w:pStyle w:val="Legenda"/>
        <w:keepNext/>
        <w:spacing w:line="276" w:lineRule="auto"/>
        <w:jc w:val="left"/>
        <w:rPr>
          <w:rFonts w:cs="Arial"/>
          <w:b w:val="0"/>
          <w:bCs w:val="0"/>
          <w:color w:val="auto"/>
          <w:sz w:val="20"/>
          <w:szCs w:val="20"/>
        </w:rPr>
      </w:pPr>
      <w:bookmarkStart w:id="55" w:name="_Toc23963430"/>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7</w:t>
      </w:r>
      <w:r w:rsidRPr="008078D8">
        <w:rPr>
          <w:rFonts w:cs="Arial"/>
          <w:color w:val="auto"/>
          <w:sz w:val="20"/>
          <w:szCs w:val="20"/>
        </w:rPr>
        <w:fldChar w:fldCharType="end"/>
      </w:r>
      <w:r w:rsidRPr="008078D8">
        <w:rPr>
          <w:rFonts w:cs="Arial"/>
          <w:b w:val="0"/>
          <w:bCs w:val="0"/>
          <w:color w:val="auto"/>
          <w:sz w:val="20"/>
          <w:szCs w:val="20"/>
        </w:rPr>
        <w:t xml:space="preserve"> Badane przedsiębiorstwa według liczby zatrudnionych pracowników (w%, n=507)</w:t>
      </w:r>
      <w:bookmarkEnd w:id="55"/>
    </w:p>
    <w:p w14:paraId="414A8DF0" w14:textId="77777777" w:rsidR="0014191F" w:rsidRPr="008078D8" w:rsidRDefault="0014191F"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17762C8D" wp14:editId="2B97D1D3">
            <wp:extent cx="5838825" cy="2057400"/>
            <wp:effectExtent l="0" t="0" r="3175" b="0"/>
            <wp:docPr id="11" name="Wykres 11" descr="Wykres 7 Badane przedsiębiorstwa według liczby zatrudnionych pracowników (w%, n=507)">
              <a:extLst xmlns:a="http://schemas.openxmlformats.org/drawingml/2006/main">
                <a:ext uri="{FF2B5EF4-FFF2-40B4-BE49-F238E27FC236}">
                  <a16:creationId xmlns:a16="http://schemas.microsoft.com/office/drawing/2014/main" id="{28A6AF43-6440-4ECF-8CC9-4D4B0136E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34156A" w14:textId="77777777" w:rsidR="0014191F" w:rsidRPr="008836CC" w:rsidRDefault="0014191F" w:rsidP="005C333B">
      <w:pPr>
        <w:spacing w:after="240" w:line="276" w:lineRule="auto"/>
        <w:jc w:val="left"/>
        <w:rPr>
          <w:sz w:val="20"/>
          <w:szCs w:val="20"/>
        </w:rPr>
      </w:pPr>
      <w:r w:rsidRPr="008078D8">
        <w:rPr>
          <w:rFonts w:ascii="Arial" w:hAnsi="Arial" w:cs="Arial"/>
          <w:sz w:val="20"/>
          <w:szCs w:val="20"/>
        </w:rPr>
        <w:t>Źródło: opracowanie własne na podstawie wyników badania CAPI/ PAPI</w:t>
      </w:r>
    </w:p>
    <w:p w14:paraId="3D266C8F" w14:textId="77777777" w:rsidR="00D47966" w:rsidRDefault="00B8421E" w:rsidP="008836CC">
      <w:pPr>
        <w:spacing w:line="276" w:lineRule="auto"/>
        <w:jc w:val="left"/>
        <w:rPr>
          <w:rFonts w:ascii="Arial" w:hAnsi="Arial" w:cs="Arial"/>
          <w:sz w:val="22"/>
          <w:szCs w:val="22"/>
        </w:rPr>
      </w:pPr>
      <w:r w:rsidRPr="008078D8">
        <w:rPr>
          <w:rFonts w:ascii="Arial" w:hAnsi="Arial" w:cs="Arial"/>
          <w:sz w:val="22"/>
          <w:szCs w:val="22"/>
        </w:rPr>
        <w:t xml:space="preserve">Większość objętych badaniem przedsiębiorstw oceniło bardzo dobrze lub dobrze swoją sytuację ekonomiczną (69,2%) </w:t>
      </w:r>
      <w:r w:rsidR="006B3C5E">
        <w:rPr>
          <w:rFonts w:ascii="Arial" w:hAnsi="Arial" w:cs="Arial"/>
          <w:sz w:val="22"/>
          <w:szCs w:val="22"/>
        </w:rPr>
        <w:t xml:space="preserve">- </w:t>
      </w:r>
      <w:r w:rsidRPr="008078D8">
        <w:rPr>
          <w:rFonts w:ascii="Arial" w:hAnsi="Arial" w:cs="Arial"/>
          <w:sz w:val="22"/>
          <w:szCs w:val="22"/>
        </w:rPr>
        <w:t>w tym 17,2% oceniło ją jako bardzo dobrą, a 52,1% jako dobrą. Co czwarta obserwowana firma znajdowała się w stagnacji, nie rozwijała się</w:t>
      </w:r>
      <w:r w:rsidR="00AC3398" w:rsidRPr="008078D8">
        <w:rPr>
          <w:rFonts w:ascii="Arial" w:hAnsi="Arial" w:cs="Arial"/>
          <w:sz w:val="22"/>
          <w:szCs w:val="22"/>
        </w:rPr>
        <w:t>, ale </w:t>
      </w:r>
      <w:r w:rsidRPr="008078D8">
        <w:rPr>
          <w:rFonts w:ascii="Arial" w:hAnsi="Arial" w:cs="Arial"/>
          <w:sz w:val="22"/>
          <w:szCs w:val="22"/>
        </w:rPr>
        <w:t xml:space="preserve">również działalność jej nie przynosiła strat (24,7%). Najmniej liczną grupę stanowiły przedsiębiorstwa znajdujące się w bardzo złej sytuacji ekonomicznej. Jedynie 0,2% badanych firm było blisko zakończenia </w:t>
      </w:r>
      <w:r w:rsidR="00BE191A" w:rsidRPr="008078D8">
        <w:rPr>
          <w:rFonts w:ascii="Arial" w:hAnsi="Arial" w:cs="Arial"/>
          <w:sz w:val="22"/>
          <w:szCs w:val="22"/>
        </w:rPr>
        <w:t xml:space="preserve">prowadzenia </w:t>
      </w:r>
      <w:r w:rsidRPr="008078D8">
        <w:rPr>
          <w:rFonts w:ascii="Arial" w:hAnsi="Arial" w:cs="Arial"/>
          <w:sz w:val="22"/>
          <w:szCs w:val="22"/>
        </w:rPr>
        <w:t xml:space="preserve">działalności ze względów ekonomicznych. </w:t>
      </w:r>
    </w:p>
    <w:p w14:paraId="061F76C1" w14:textId="131EE774" w:rsidR="00B8421E" w:rsidRPr="008078D8" w:rsidRDefault="00B8421E" w:rsidP="005C333B">
      <w:pPr>
        <w:pStyle w:val="Legenda"/>
        <w:keepNext/>
        <w:spacing w:line="276" w:lineRule="auto"/>
        <w:jc w:val="left"/>
        <w:rPr>
          <w:rFonts w:cs="Arial"/>
          <w:b w:val="0"/>
          <w:bCs w:val="0"/>
          <w:color w:val="auto"/>
          <w:sz w:val="20"/>
          <w:szCs w:val="20"/>
        </w:rPr>
      </w:pPr>
      <w:bookmarkStart w:id="56" w:name="_Toc23963431"/>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8</w:t>
      </w:r>
      <w:r w:rsidRPr="008078D8">
        <w:rPr>
          <w:rFonts w:cs="Arial"/>
          <w:color w:val="auto"/>
          <w:sz w:val="20"/>
          <w:szCs w:val="20"/>
        </w:rPr>
        <w:fldChar w:fldCharType="end"/>
      </w:r>
      <w:r w:rsidRPr="008078D8">
        <w:rPr>
          <w:rFonts w:cs="Arial"/>
          <w:b w:val="0"/>
          <w:bCs w:val="0"/>
          <w:color w:val="auto"/>
          <w:sz w:val="20"/>
          <w:szCs w:val="20"/>
        </w:rPr>
        <w:t xml:space="preserve"> Ocena sytuacji ekonomicznej badanych firm (w%, n=507)</w:t>
      </w:r>
      <w:bookmarkEnd w:id="56"/>
    </w:p>
    <w:p w14:paraId="001B8490" w14:textId="77777777" w:rsidR="00B8421E" w:rsidRPr="008078D8" w:rsidRDefault="00B8421E"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7A5952C2" wp14:editId="4FC8C4C7">
            <wp:extent cx="5753100" cy="2028825"/>
            <wp:effectExtent l="0" t="0" r="0" b="3175"/>
            <wp:docPr id="23" name="Wykres 23" descr="Wykres 8 Ocena sytuacji ekonomicznej badanych firm (w%, n=507)">
              <a:extLst xmlns:a="http://schemas.openxmlformats.org/drawingml/2006/main">
                <a:ext uri="{FF2B5EF4-FFF2-40B4-BE49-F238E27FC236}">
                  <a16:creationId xmlns:a16="http://schemas.microsoft.com/office/drawing/2014/main" id="{2F525BF6-A753-4384-9CB6-1727434ED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B92F80"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6D601B43" w14:textId="77777777" w:rsidR="00D47966" w:rsidRDefault="001455FB" w:rsidP="008836CC">
      <w:pPr>
        <w:spacing w:line="276" w:lineRule="auto"/>
        <w:jc w:val="left"/>
        <w:rPr>
          <w:rFonts w:ascii="Arial" w:hAnsi="Arial" w:cs="Arial"/>
          <w:sz w:val="22"/>
          <w:szCs w:val="22"/>
        </w:rPr>
      </w:pPr>
      <w:r w:rsidRPr="008078D8">
        <w:rPr>
          <w:rFonts w:ascii="Arial" w:hAnsi="Arial" w:cs="Arial"/>
          <w:sz w:val="22"/>
          <w:szCs w:val="22"/>
        </w:rPr>
        <w:t xml:space="preserve">W najlepszej kondycji ekonomicznej znajdowały się przedsiębiorstwa funkcjonujące na rynku od 11 do 15 lat w ramach branży TSL. To ich przedstawiciele najczęściej deklarowali, </w:t>
      </w:r>
      <w:r w:rsidR="0014191F" w:rsidRPr="008078D8">
        <w:rPr>
          <w:rFonts w:ascii="Arial" w:hAnsi="Arial" w:cs="Arial"/>
          <w:sz w:val="22"/>
          <w:szCs w:val="22"/>
        </w:rPr>
        <w:br/>
      </w:r>
      <w:r w:rsidRPr="008078D8">
        <w:rPr>
          <w:rFonts w:ascii="Arial" w:hAnsi="Arial" w:cs="Arial"/>
          <w:sz w:val="22"/>
          <w:szCs w:val="22"/>
        </w:rPr>
        <w:t xml:space="preserve">że przynoszą one zyski i dają dobre perspektywy na przyszłość (23,3%). Stosunkowo najgorzej </w:t>
      </w:r>
      <w:r w:rsidR="006B3C5E" w:rsidRPr="006B3C5E">
        <w:rPr>
          <w:rFonts w:ascii="Arial" w:hAnsi="Arial" w:cs="Arial"/>
          <w:sz w:val="22"/>
          <w:szCs w:val="22"/>
        </w:rPr>
        <w:t>oceniały swoją sytuację</w:t>
      </w:r>
      <w:r w:rsidR="006B3C5E" w:rsidRPr="006B3C5E" w:rsidDel="006B3C5E">
        <w:rPr>
          <w:rFonts w:ascii="Arial" w:hAnsi="Arial" w:cs="Arial"/>
          <w:sz w:val="22"/>
          <w:szCs w:val="22"/>
        </w:rPr>
        <w:t xml:space="preserve"> </w:t>
      </w:r>
      <w:r w:rsidR="003A263C" w:rsidRPr="008078D8">
        <w:rPr>
          <w:rFonts w:ascii="Arial" w:hAnsi="Arial" w:cs="Arial"/>
          <w:sz w:val="22"/>
          <w:szCs w:val="22"/>
        </w:rPr>
        <w:t>firmy działające 26 lub więcej lat.</w:t>
      </w:r>
    </w:p>
    <w:p w14:paraId="1B02D8CC" w14:textId="000596A2" w:rsidR="001455FB" w:rsidRPr="008078D8" w:rsidRDefault="001455FB" w:rsidP="005C333B">
      <w:pPr>
        <w:pStyle w:val="Legenda"/>
        <w:keepNext/>
        <w:spacing w:line="276" w:lineRule="auto"/>
        <w:jc w:val="left"/>
        <w:rPr>
          <w:rFonts w:cs="Arial"/>
          <w:b w:val="0"/>
          <w:bCs w:val="0"/>
          <w:color w:val="auto"/>
          <w:sz w:val="20"/>
          <w:szCs w:val="20"/>
        </w:rPr>
      </w:pPr>
      <w:bookmarkStart w:id="57" w:name="_Toc23963432"/>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9</w:t>
      </w:r>
      <w:r w:rsidRPr="008078D8">
        <w:rPr>
          <w:rFonts w:cs="Arial"/>
          <w:color w:val="auto"/>
          <w:sz w:val="20"/>
          <w:szCs w:val="20"/>
        </w:rPr>
        <w:fldChar w:fldCharType="end"/>
      </w:r>
      <w:r w:rsidRPr="008078D8">
        <w:rPr>
          <w:rFonts w:cs="Arial"/>
          <w:b w:val="0"/>
          <w:bCs w:val="0"/>
          <w:color w:val="auto"/>
          <w:sz w:val="20"/>
          <w:szCs w:val="20"/>
        </w:rPr>
        <w:t xml:space="preserve"> Ocena sytuacji ekonomicznej badanych firm według okresu prowadzenia działalności </w:t>
      </w:r>
      <w:r w:rsidR="00AC3398" w:rsidRPr="008078D8">
        <w:rPr>
          <w:rFonts w:cs="Arial"/>
          <w:b w:val="0"/>
          <w:bCs w:val="0"/>
          <w:color w:val="auto"/>
          <w:sz w:val="20"/>
          <w:szCs w:val="20"/>
        </w:rPr>
        <w:t>w </w:t>
      </w:r>
      <w:r w:rsidRPr="008078D8">
        <w:rPr>
          <w:rFonts w:cs="Arial"/>
          <w:b w:val="0"/>
          <w:bCs w:val="0"/>
          <w:color w:val="auto"/>
          <w:sz w:val="20"/>
          <w:szCs w:val="20"/>
        </w:rPr>
        <w:t>ramach branży TSL (w%, n=50</w:t>
      </w:r>
      <w:r w:rsidR="00C57A78">
        <w:rPr>
          <w:rFonts w:cs="Arial"/>
          <w:b w:val="0"/>
          <w:bCs w:val="0"/>
          <w:color w:val="auto"/>
          <w:sz w:val="20"/>
          <w:szCs w:val="20"/>
        </w:rPr>
        <w:t>7</w:t>
      </w:r>
      <w:r w:rsidRPr="008078D8">
        <w:rPr>
          <w:rFonts w:cs="Arial"/>
          <w:b w:val="0"/>
          <w:bCs w:val="0"/>
          <w:color w:val="auto"/>
          <w:sz w:val="20"/>
          <w:szCs w:val="20"/>
        </w:rPr>
        <w:t>)</w:t>
      </w:r>
      <w:bookmarkEnd w:id="57"/>
    </w:p>
    <w:tbl>
      <w:tblPr>
        <w:tblStyle w:val="Tabela-Siatka6"/>
        <w:tblW w:w="9320" w:type="dxa"/>
        <w:tblLayout w:type="fixed"/>
        <w:tblLook w:val="04A0" w:firstRow="1" w:lastRow="0" w:firstColumn="1" w:lastColumn="0" w:noHBand="0" w:noVBand="1"/>
      </w:tblPr>
      <w:tblGrid>
        <w:gridCol w:w="1838"/>
        <w:gridCol w:w="1247"/>
        <w:gridCol w:w="1247"/>
        <w:gridCol w:w="1247"/>
        <w:gridCol w:w="1247"/>
        <w:gridCol w:w="1247"/>
        <w:gridCol w:w="1247"/>
      </w:tblGrid>
      <w:tr w:rsidR="001455FB" w:rsidRPr="008078D8" w14:paraId="20248FCA" w14:textId="77777777" w:rsidTr="00B10AB1">
        <w:trPr>
          <w:trHeight w:val="300"/>
          <w:tblHeader/>
        </w:trPr>
        <w:tc>
          <w:tcPr>
            <w:tcW w:w="183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5743BC89"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Wyszczególnienie</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5CA4B6F9"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Bardzo dobra, tzn. firma przynosi zyski i daje dobre perspektywy na przyszłość</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360C5B2E"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Dobra, tzn. przynosząca zyski</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312BCB2"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Przeciętna, tzn. firma nie rozwija się, ale też nie przynosi strat</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50DDA8FE"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Pogarszająca się, tzn. firma zaczyna przynosić straty</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62A8F82E"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Na skraju bankructwa</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0745E9BC" w14:textId="77777777" w:rsidR="001455FB" w:rsidRPr="008078D8" w:rsidRDefault="001455FB" w:rsidP="001455FB">
            <w:pPr>
              <w:rPr>
                <w:rFonts w:ascii="Arial" w:hAnsi="Arial" w:cs="Arial"/>
                <w:b/>
                <w:bCs/>
                <w:color w:val="FFFFFF" w:themeColor="background1"/>
                <w:sz w:val="18"/>
                <w:szCs w:val="20"/>
              </w:rPr>
            </w:pPr>
            <w:r w:rsidRPr="008078D8">
              <w:rPr>
                <w:rFonts w:ascii="Arial" w:hAnsi="Arial" w:cs="Arial"/>
                <w:b/>
                <w:bCs/>
                <w:color w:val="FFFFFF" w:themeColor="background1"/>
                <w:sz w:val="18"/>
                <w:szCs w:val="20"/>
              </w:rPr>
              <w:t>Suma</w:t>
            </w:r>
          </w:p>
        </w:tc>
      </w:tr>
      <w:tr w:rsidR="001455FB" w:rsidRPr="008078D8" w14:paraId="1537494E" w14:textId="77777777" w:rsidTr="008078D8">
        <w:trPr>
          <w:trHeight w:val="300"/>
        </w:trPr>
        <w:tc>
          <w:tcPr>
            <w:tcW w:w="1838" w:type="dxa"/>
            <w:tcBorders>
              <w:top w:val="nil"/>
              <w:left w:val="nil"/>
              <w:bottom w:val="single" w:sz="4" w:space="0" w:color="00B0F0"/>
              <w:right w:val="single" w:sz="4" w:space="0" w:color="00B0F0"/>
            </w:tcBorders>
            <w:noWrap/>
            <w:vAlign w:val="center"/>
            <w:hideMark/>
          </w:tcPr>
          <w:p w14:paraId="35ACFE97" w14:textId="77777777" w:rsidR="001455FB" w:rsidRPr="008078D8" w:rsidRDefault="001455FB" w:rsidP="00647E42">
            <w:pPr>
              <w:rPr>
                <w:rFonts w:ascii="Arial" w:hAnsi="Arial" w:cs="Arial"/>
                <w:sz w:val="20"/>
                <w:szCs w:val="20"/>
              </w:rPr>
            </w:pPr>
            <w:r w:rsidRPr="008078D8">
              <w:rPr>
                <w:rFonts w:ascii="Arial" w:hAnsi="Arial" w:cs="Arial"/>
                <w:sz w:val="20"/>
                <w:szCs w:val="20"/>
              </w:rPr>
              <w:t>Do 5 lat</w:t>
            </w:r>
          </w:p>
        </w:tc>
        <w:tc>
          <w:tcPr>
            <w:tcW w:w="1247" w:type="dxa"/>
            <w:tcBorders>
              <w:top w:val="nil"/>
              <w:left w:val="single" w:sz="4" w:space="0" w:color="00B0F0"/>
              <w:bottom w:val="single" w:sz="4" w:space="0" w:color="00B0F0"/>
              <w:right w:val="single" w:sz="4" w:space="0" w:color="00B0F0"/>
            </w:tcBorders>
            <w:noWrap/>
            <w:vAlign w:val="center"/>
            <w:hideMark/>
          </w:tcPr>
          <w:p w14:paraId="48AFC843"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19,8%</w:t>
            </w:r>
          </w:p>
        </w:tc>
        <w:tc>
          <w:tcPr>
            <w:tcW w:w="1247" w:type="dxa"/>
            <w:tcBorders>
              <w:top w:val="nil"/>
              <w:left w:val="single" w:sz="4" w:space="0" w:color="00B0F0"/>
              <w:bottom w:val="single" w:sz="4" w:space="0" w:color="00B0F0"/>
              <w:right w:val="single" w:sz="4" w:space="0" w:color="00B0F0"/>
            </w:tcBorders>
            <w:noWrap/>
            <w:vAlign w:val="center"/>
            <w:hideMark/>
          </w:tcPr>
          <w:p w14:paraId="1AA2914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51,2%</w:t>
            </w:r>
          </w:p>
        </w:tc>
        <w:tc>
          <w:tcPr>
            <w:tcW w:w="1247" w:type="dxa"/>
            <w:tcBorders>
              <w:top w:val="nil"/>
              <w:left w:val="single" w:sz="4" w:space="0" w:color="00B0F0"/>
              <w:bottom w:val="single" w:sz="4" w:space="0" w:color="00B0F0"/>
              <w:right w:val="single" w:sz="4" w:space="0" w:color="00B0F0"/>
            </w:tcBorders>
            <w:noWrap/>
            <w:vAlign w:val="center"/>
            <w:hideMark/>
          </w:tcPr>
          <w:p w14:paraId="69AC0996"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25,6%</w:t>
            </w:r>
          </w:p>
        </w:tc>
        <w:tc>
          <w:tcPr>
            <w:tcW w:w="1247" w:type="dxa"/>
            <w:tcBorders>
              <w:top w:val="nil"/>
              <w:left w:val="single" w:sz="4" w:space="0" w:color="00B0F0"/>
              <w:bottom w:val="single" w:sz="4" w:space="0" w:color="00B0F0"/>
              <w:right w:val="single" w:sz="4" w:space="0" w:color="00B0F0"/>
            </w:tcBorders>
            <w:noWrap/>
            <w:vAlign w:val="center"/>
            <w:hideMark/>
          </w:tcPr>
          <w:p w14:paraId="07F8B38F"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3,5%</w:t>
            </w:r>
          </w:p>
        </w:tc>
        <w:tc>
          <w:tcPr>
            <w:tcW w:w="1247" w:type="dxa"/>
            <w:tcBorders>
              <w:top w:val="nil"/>
              <w:left w:val="single" w:sz="4" w:space="0" w:color="00B0F0"/>
              <w:bottom w:val="single" w:sz="4" w:space="0" w:color="00B0F0"/>
              <w:right w:val="single" w:sz="4" w:space="0" w:color="00B0F0"/>
            </w:tcBorders>
            <w:noWrap/>
            <w:vAlign w:val="center"/>
            <w:hideMark/>
          </w:tcPr>
          <w:p w14:paraId="6B0D3649"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0,0%</w:t>
            </w:r>
          </w:p>
        </w:tc>
        <w:tc>
          <w:tcPr>
            <w:tcW w:w="1247" w:type="dxa"/>
            <w:tcBorders>
              <w:top w:val="nil"/>
              <w:left w:val="single" w:sz="4" w:space="0" w:color="00B0F0"/>
              <w:bottom w:val="single" w:sz="4" w:space="0" w:color="00B0F0"/>
              <w:right w:val="nil"/>
            </w:tcBorders>
            <w:shd w:val="clear" w:color="auto" w:fill="auto"/>
            <w:noWrap/>
            <w:vAlign w:val="center"/>
            <w:hideMark/>
          </w:tcPr>
          <w:p w14:paraId="74E8775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1455FB" w:rsidRPr="008078D8" w14:paraId="65A83B79" w14:textId="77777777" w:rsidTr="008078D8">
        <w:trPr>
          <w:trHeight w:val="300"/>
        </w:trPr>
        <w:tc>
          <w:tcPr>
            <w:tcW w:w="1838" w:type="dxa"/>
            <w:tcBorders>
              <w:top w:val="single" w:sz="4" w:space="0" w:color="00B0F0"/>
              <w:left w:val="nil"/>
              <w:bottom w:val="single" w:sz="4" w:space="0" w:color="00B0F0"/>
              <w:right w:val="single" w:sz="4" w:space="0" w:color="00B0F0"/>
            </w:tcBorders>
            <w:noWrap/>
            <w:vAlign w:val="center"/>
            <w:hideMark/>
          </w:tcPr>
          <w:p w14:paraId="05040331" w14:textId="77777777" w:rsidR="001455FB" w:rsidRPr="008078D8" w:rsidRDefault="001455FB" w:rsidP="00647E42">
            <w:pPr>
              <w:rPr>
                <w:rFonts w:ascii="Arial" w:hAnsi="Arial" w:cs="Arial"/>
                <w:sz w:val="20"/>
                <w:szCs w:val="20"/>
              </w:rPr>
            </w:pPr>
            <w:r w:rsidRPr="008078D8">
              <w:rPr>
                <w:rFonts w:ascii="Arial" w:hAnsi="Arial" w:cs="Arial"/>
                <w:sz w:val="20"/>
                <w:szCs w:val="20"/>
              </w:rPr>
              <w:t>Od 6 do 10 lat</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05FB17B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13,3%</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0CC981B4"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57,8%</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29818F0A"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24,1%</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6A593265"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4,8%</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AEF3CA2"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46F5FAED"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1455FB" w:rsidRPr="008078D8" w14:paraId="1A77ED83" w14:textId="77777777" w:rsidTr="008078D8">
        <w:trPr>
          <w:trHeight w:val="300"/>
        </w:trPr>
        <w:tc>
          <w:tcPr>
            <w:tcW w:w="1838" w:type="dxa"/>
            <w:tcBorders>
              <w:top w:val="single" w:sz="4" w:space="0" w:color="00B0F0"/>
              <w:left w:val="nil"/>
              <w:bottom w:val="single" w:sz="4" w:space="0" w:color="00B0F0"/>
              <w:right w:val="single" w:sz="4" w:space="0" w:color="00B0F0"/>
            </w:tcBorders>
            <w:noWrap/>
            <w:vAlign w:val="center"/>
            <w:hideMark/>
          </w:tcPr>
          <w:p w14:paraId="01FE87F3" w14:textId="77777777" w:rsidR="001455FB" w:rsidRPr="008078D8" w:rsidRDefault="001455FB" w:rsidP="00647E42">
            <w:pPr>
              <w:rPr>
                <w:rFonts w:ascii="Arial" w:hAnsi="Arial" w:cs="Arial"/>
                <w:sz w:val="20"/>
                <w:szCs w:val="20"/>
              </w:rPr>
            </w:pPr>
            <w:r w:rsidRPr="008078D8">
              <w:rPr>
                <w:rFonts w:ascii="Arial" w:hAnsi="Arial" w:cs="Arial"/>
                <w:sz w:val="20"/>
                <w:szCs w:val="20"/>
              </w:rPr>
              <w:t>Od 11 do 15 lat</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1CB2137A"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23,3%</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6A1EA83"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51,5%</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3CAEA77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20,4%</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135B4E16"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4,9%</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30CF4AE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1B796081"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1455FB" w:rsidRPr="008078D8" w14:paraId="1FCBFAEF" w14:textId="77777777" w:rsidTr="008078D8">
        <w:trPr>
          <w:trHeight w:val="300"/>
        </w:trPr>
        <w:tc>
          <w:tcPr>
            <w:tcW w:w="1838" w:type="dxa"/>
            <w:tcBorders>
              <w:top w:val="single" w:sz="4" w:space="0" w:color="00B0F0"/>
              <w:left w:val="nil"/>
              <w:bottom w:val="single" w:sz="4" w:space="0" w:color="00B0F0"/>
              <w:right w:val="single" w:sz="4" w:space="0" w:color="00B0F0"/>
            </w:tcBorders>
            <w:noWrap/>
            <w:vAlign w:val="center"/>
            <w:hideMark/>
          </w:tcPr>
          <w:p w14:paraId="05DF7A5C" w14:textId="77777777" w:rsidR="001455FB" w:rsidRPr="008078D8" w:rsidRDefault="001455FB" w:rsidP="00647E42">
            <w:pPr>
              <w:rPr>
                <w:rFonts w:ascii="Arial" w:hAnsi="Arial" w:cs="Arial"/>
                <w:sz w:val="20"/>
                <w:szCs w:val="20"/>
              </w:rPr>
            </w:pPr>
            <w:r w:rsidRPr="008078D8">
              <w:rPr>
                <w:rFonts w:ascii="Arial" w:hAnsi="Arial" w:cs="Arial"/>
                <w:sz w:val="20"/>
                <w:szCs w:val="20"/>
              </w:rPr>
              <w:t>Od 16 do 20 lat</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6965BEA3"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18,8%</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F4F5B49"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37,7%</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226E0B30"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36,2%</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2AFFA1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5,8%</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641A3366"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1,4%</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5C32B163"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1455FB" w:rsidRPr="008078D8" w14:paraId="7F2E211B" w14:textId="77777777" w:rsidTr="008078D8">
        <w:trPr>
          <w:trHeight w:val="300"/>
        </w:trPr>
        <w:tc>
          <w:tcPr>
            <w:tcW w:w="1838" w:type="dxa"/>
            <w:tcBorders>
              <w:top w:val="single" w:sz="4" w:space="0" w:color="00B0F0"/>
              <w:left w:val="nil"/>
              <w:bottom w:val="single" w:sz="4" w:space="0" w:color="00B0F0"/>
              <w:right w:val="single" w:sz="4" w:space="0" w:color="00B0F0"/>
            </w:tcBorders>
            <w:noWrap/>
            <w:vAlign w:val="center"/>
            <w:hideMark/>
          </w:tcPr>
          <w:p w14:paraId="6F665FBD" w14:textId="77777777" w:rsidR="001455FB" w:rsidRPr="008078D8" w:rsidRDefault="001455FB" w:rsidP="00647E42">
            <w:pPr>
              <w:rPr>
                <w:rFonts w:ascii="Arial" w:hAnsi="Arial" w:cs="Arial"/>
                <w:sz w:val="20"/>
                <w:szCs w:val="20"/>
              </w:rPr>
            </w:pPr>
            <w:r w:rsidRPr="008078D8">
              <w:rPr>
                <w:rFonts w:ascii="Arial" w:hAnsi="Arial" w:cs="Arial"/>
                <w:sz w:val="20"/>
                <w:szCs w:val="20"/>
              </w:rPr>
              <w:t>Od 21 do 25 lat</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4573C959"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9,5%</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0600468F"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64,9%</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539F8CA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21,6%</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2AE3BF0E"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4,1%</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E25547F"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79279939"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1455FB" w:rsidRPr="008078D8" w14:paraId="7D2EE689" w14:textId="77777777" w:rsidTr="008078D8">
        <w:trPr>
          <w:trHeight w:val="300"/>
        </w:trPr>
        <w:tc>
          <w:tcPr>
            <w:tcW w:w="1838" w:type="dxa"/>
            <w:tcBorders>
              <w:top w:val="single" w:sz="4" w:space="0" w:color="00B0F0"/>
              <w:left w:val="nil"/>
              <w:bottom w:val="single" w:sz="4" w:space="0" w:color="00B0F0"/>
              <w:right w:val="single" w:sz="4" w:space="0" w:color="00B0F0"/>
            </w:tcBorders>
            <w:noWrap/>
            <w:vAlign w:val="center"/>
            <w:hideMark/>
          </w:tcPr>
          <w:p w14:paraId="27B8FD53" w14:textId="77777777" w:rsidR="001455FB" w:rsidRPr="008078D8" w:rsidRDefault="001455FB" w:rsidP="00647E42">
            <w:pPr>
              <w:rPr>
                <w:rFonts w:ascii="Arial" w:hAnsi="Arial" w:cs="Arial"/>
                <w:sz w:val="20"/>
                <w:szCs w:val="20"/>
              </w:rPr>
            </w:pPr>
            <w:r w:rsidRPr="008078D8">
              <w:rPr>
                <w:rFonts w:ascii="Arial" w:hAnsi="Arial" w:cs="Arial"/>
                <w:sz w:val="20"/>
                <w:szCs w:val="20"/>
              </w:rPr>
              <w:t>Od 26 do 30 lat</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EDB1E02"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17,7%</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371B3028"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48,4%</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29134B12"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21,0%</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6433B18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12,9%</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2E2E6687"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452024C1"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1455FB" w:rsidRPr="008078D8" w14:paraId="5F2A87BD" w14:textId="77777777" w:rsidTr="00C57A78">
        <w:trPr>
          <w:trHeight w:val="300"/>
        </w:trPr>
        <w:tc>
          <w:tcPr>
            <w:tcW w:w="1838" w:type="dxa"/>
            <w:tcBorders>
              <w:top w:val="single" w:sz="4" w:space="0" w:color="00B0F0"/>
              <w:left w:val="nil"/>
              <w:bottom w:val="single" w:sz="4" w:space="0" w:color="00B0F0"/>
              <w:right w:val="single" w:sz="4" w:space="0" w:color="00B0F0"/>
            </w:tcBorders>
            <w:noWrap/>
            <w:vAlign w:val="center"/>
            <w:hideMark/>
          </w:tcPr>
          <w:p w14:paraId="0B4F2197" w14:textId="77777777" w:rsidR="001455FB" w:rsidRPr="008078D8" w:rsidRDefault="001455FB" w:rsidP="00647E42">
            <w:pPr>
              <w:rPr>
                <w:rFonts w:ascii="Arial" w:hAnsi="Arial" w:cs="Arial"/>
                <w:sz w:val="20"/>
                <w:szCs w:val="20"/>
              </w:rPr>
            </w:pPr>
            <w:r w:rsidRPr="008078D8">
              <w:rPr>
                <w:rFonts w:ascii="Arial" w:hAnsi="Arial" w:cs="Arial"/>
                <w:sz w:val="20"/>
                <w:szCs w:val="20"/>
              </w:rPr>
              <w:t>31 lat i więcej</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5C84F3B"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4,0%</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20947F2D"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52,0%</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7BDF94D2"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32,0%</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4B5D3453"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12,0%</w:t>
            </w:r>
          </w:p>
        </w:tc>
        <w:tc>
          <w:tcPr>
            <w:tcW w:w="1247" w:type="dxa"/>
            <w:tcBorders>
              <w:top w:val="single" w:sz="4" w:space="0" w:color="00B0F0"/>
              <w:left w:val="single" w:sz="4" w:space="0" w:color="00B0F0"/>
              <w:bottom w:val="single" w:sz="4" w:space="0" w:color="00B0F0"/>
              <w:right w:val="single" w:sz="4" w:space="0" w:color="00B0F0"/>
            </w:tcBorders>
            <w:noWrap/>
            <w:vAlign w:val="center"/>
            <w:hideMark/>
          </w:tcPr>
          <w:p w14:paraId="51AD2DB1"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7BBEBB76" w14:textId="77777777" w:rsidR="001455FB" w:rsidRPr="008078D8" w:rsidRDefault="001455FB" w:rsidP="00647E42">
            <w:pPr>
              <w:jc w:val="center"/>
              <w:rPr>
                <w:rFonts w:ascii="Arial" w:hAnsi="Arial" w:cs="Arial"/>
                <w:sz w:val="20"/>
                <w:szCs w:val="20"/>
              </w:rPr>
            </w:pPr>
            <w:r w:rsidRPr="008078D8">
              <w:rPr>
                <w:rFonts w:ascii="Arial" w:hAnsi="Arial" w:cs="Arial"/>
                <w:sz w:val="20"/>
                <w:szCs w:val="20"/>
              </w:rPr>
              <w:t>100,0%</w:t>
            </w:r>
          </w:p>
        </w:tc>
      </w:tr>
      <w:tr w:rsidR="00C57A78" w:rsidRPr="008078D8" w14:paraId="55066248" w14:textId="77777777" w:rsidTr="00C57A78">
        <w:trPr>
          <w:trHeight w:val="300"/>
        </w:trPr>
        <w:tc>
          <w:tcPr>
            <w:tcW w:w="1838" w:type="dxa"/>
            <w:tcBorders>
              <w:top w:val="single" w:sz="4" w:space="0" w:color="00B0F0"/>
              <w:left w:val="nil"/>
              <w:bottom w:val="nil"/>
              <w:right w:val="single" w:sz="4" w:space="0" w:color="00B0F0"/>
            </w:tcBorders>
            <w:noWrap/>
            <w:vAlign w:val="center"/>
          </w:tcPr>
          <w:p w14:paraId="7DA650D2" w14:textId="77777777" w:rsidR="00C57A78" w:rsidRPr="008078D8" w:rsidRDefault="00C57A78" w:rsidP="00C57A78">
            <w:pPr>
              <w:rPr>
                <w:rFonts w:ascii="Arial" w:hAnsi="Arial" w:cs="Arial"/>
                <w:sz w:val="20"/>
                <w:szCs w:val="20"/>
              </w:rPr>
            </w:pPr>
            <w:r>
              <w:rPr>
                <w:rFonts w:ascii="Arial" w:hAnsi="Arial" w:cs="Arial"/>
                <w:sz w:val="20"/>
                <w:szCs w:val="20"/>
              </w:rPr>
              <w:t>Brak danych</w:t>
            </w:r>
          </w:p>
        </w:tc>
        <w:tc>
          <w:tcPr>
            <w:tcW w:w="1247" w:type="dxa"/>
            <w:tcBorders>
              <w:top w:val="single" w:sz="4" w:space="0" w:color="00B0F0"/>
              <w:left w:val="single" w:sz="4" w:space="0" w:color="00B0F0"/>
              <w:bottom w:val="nil"/>
              <w:right w:val="single" w:sz="4" w:space="0" w:color="00B0F0"/>
            </w:tcBorders>
            <w:noWrap/>
            <w:vAlign w:val="center"/>
          </w:tcPr>
          <w:p w14:paraId="70778F75" w14:textId="77777777" w:rsidR="00C57A78" w:rsidRPr="00C57A78" w:rsidRDefault="00C57A78" w:rsidP="00C57A78">
            <w:pPr>
              <w:jc w:val="center"/>
              <w:rPr>
                <w:rFonts w:ascii="Arial" w:hAnsi="Arial" w:cs="Arial"/>
                <w:sz w:val="20"/>
                <w:szCs w:val="20"/>
              </w:rPr>
            </w:pPr>
            <w:r w:rsidRPr="00C57A78">
              <w:rPr>
                <w:rFonts w:ascii="Arial" w:hAnsi="Arial" w:cs="Arial"/>
                <w:sz w:val="20"/>
                <w:szCs w:val="20"/>
              </w:rPr>
              <w:t>60,0%</w:t>
            </w:r>
          </w:p>
        </w:tc>
        <w:tc>
          <w:tcPr>
            <w:tcW w:w="1247" w:type="dxa"/>
            <w:tcBorders>
              <w:top w:val="single" w:sz="4" w:space="0" w:color="00B0F0"/>
              <w:left w:val="single" w:sz="4" w:space="0" w:color="00B0F0"/>
              <w:bottom w:val="nil"/>
              <w:right w:val="single" w:sz="4" w:space="0" w:color="00B0F0"/>
            </w:tcBorders>
            <w:noWrap/>
            <w:vAlign w:val="center"/>
          </w:tcPr>
          <w:p w14:paraId="35C76F6B" w14:textId="77777777" w:rsidR="00C57A78" w:rsidRPr="00C57A78" w:rsidRDefault="00C57A78" w:rsidP="00C57A78">
            <w:pPr>
              <w:jc w:val="center"/>
              <w:rPr>
                <w:rFonts w:ascii="Arial" w:hAnsi="Arial" w:cs="Arial"/>
                <w:sz w:val="20"/>
                <w:szCs w:val="20"/>
              </w:rPr>
            </w:pPr>
            <w:r w:rsidRPr="00C57A78">
              <w:rPr>
                <w:rFonts w:ascii="Arial" w:hAnsi="Arial" w:cs="Arial"/>
                <w:sz w:val="20"/>
                <w:szCs w:val="20"/>
              </w:rPr>
              <w:t>40,0%</w:t>
            </w:r>
          </w:p>
        </w:tc>
        <w:tc>
          <w:tcPr>
            <w:tcW w:w="1247" w:type="dxa"/>
            <w:tcBorders>
              <w:top w:val="single" w:sz="4" w:space="0" w:color="00B0F0"/>
              <w:left w:val="single" w:sz="4" w:space="0" w:color="00B0F0"/>
              <w:bottom w:val="nil"/>
              <w:right w:val="single" w:sz="4" w:space="0" w:color="00B0F0"/>
            </w:tcBorders>
            <w:noWrap/>
            <w:vAlign w:val="center"/>
          </w:tcPr>
          <w:p w14:paraId="3F0A35B6" w14:textId="77777777" w:rsidR="00C57A78" w:rsidRPr="008078D8" w:rsidRDefault="00C57A78" w:rsidP="00C57A78">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nil"/>
              <w:right w:val="single" w:sz="4" w:space="0" w:color="00B0F0"/>
            </w:tcBorders>
            <w:noWrap/>
            <w:vAlign w:val="center"/>
          </w:tcPr>
          <w:p w14:paraId="05BB58CB" w14:textId="77777777" w:rsidR="00C57A78" w:rsidRPr="008078D8" w:rsidRDefault="00C57A78" w:rsidP="00C57A78">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nil"/>
              <w:right w:val="single" w:sz="4" w:space="0" w:color="00B0F0"/>
            </w:tcBorders>
            <w:noWrap/>
            <w:vAlign w:val="center"/>
          </w:tcPr>
          <w:p w14:paraId="7F4A16C5" w14:textId="77777777" w:rsidR="00C57A78" w:rsidRPr="008078D8" w:rsidRDefault="00C57A78" w:rsidP="00C57A78">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nil"/>
              <w:right w:val="nil"/>
            </w:tcBorders>
            <w:shd w:val="clear" w:color="auto" w:fill="auto"/>
            <w:noWrap/>
            <w:vAlign w:val="center"/>
          </w:tcPr>
          <w:p w14:paraId="58587827" w14:textId="77777777" w:rsidR="00C57A78" w:rsidRPr="008078D8" w:rsidRDefault="00C57A78" w:rsidP="00C57A78">
            <w:pPr>
              <w:jc w:val="center"/>
              <w:rPr>
                <w:rFonts w:ascii="Arial" w:hAnsi="Arial" w:cs="Arial"/>
                <w:sz w:val="20"/>
                <w:szCs w:val="20"/>
              </w:rPr>
            </w:pPr>
            <w:r w:rsidRPr="008078D8">
              <w:rPr>
                <w:rFonts w:ascii="Arial" w:hAnsi="Arial" w:cs="Arial"/>
                <w:sz w:val="20"/>
                <w:szCs w:val="20"/>
              </w:rPr>
              <w:t>100,0%</w:t>
            </w:r>
          </w:p>
        </w:tc>
      </w:tr>
    </w:tbl>
    <w:p w14:paraId="70F5567F"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0F042706" w14:textId="77777777" w:rsidR="00D47966" w:rsidRDefault="001E050C" w:rsidP="008836CC">
      <w:pPr>
        <w:spacing w:line="276" w:lineRule="auto"/>
        <w:jc w:val="left"/>
        <w:rPr>
          <w:rFonts w:ascii="Arial" w:hAnsi="Arial" w:cs="Arial"/>
          <w:sz w:val="22"/>
          <w:szCs w:val="22"/>
        </w:rPr>
      </w:pPr>
      <w:r w:rsidRPr="008078D8">
        <w:rPr>
          <w:rFonts w:ascii="Arial" w:hAnsi="Arial" w:cs="Arial"/>
          <w:sz w:val="22"/>
          <w:szCs w:val="22"/>
        </w:rPr>
        <w:t>Badanie pokazało, że w</w:t>
      </w:r>
      <w:r w:rsidR="003A263C" w:rsidRPr="008078D8">
        <w:rPr>
          <w:rFonts w:ascii="Arial" w:hAnsi="Arial" w:cs="Arial"/>
          <w:sz w:val="22"/>
          <w:szCs w:val="22"/>
        </w:rPr>
        <w:t xml:space="preserve">pływ na sytuację </w:t>
      </w:r>
      <w:r w:rsidR="006B3C5E" w:rsidRPr="008078D8">
        <w:rPr>
          <w:rFonts w:ascii="Arial" w:hAnsi="Arial" w:cs="Arial"/>
          <w:sz w:val="22"/>
          <w:szCs w:val="22"/>
        </w:rPr>
        <w:t>ekonomiczn</w:t>
      </w:r>
      <w:r w:rsidR="006B3C5E">
        <w:rPr>
          <w:rFonts w:ascii="Arial" w:hAnsi="Arial" w:cs="Arial"/>
          <w:sz w:val="22"/>
          <w:szCs w:val="22"/>
        </w:rPr>
        <w:t xml:space="preserve">ą </w:t>
      </w:r>
      <w:r w:rsidR="003A263C" w:rsidRPr="008078D8">
        <w:rPr>
          <w:rFonts w:ascii="Arial" w:hAnsi="Arial" w:cs="Arial"/>
          <w:sz w:val="22"/>
          <w:szCs w:val="22"/>
        </w:rPr>
        <w:t xml:space="preserve">firmy ma jej wielkość. Im większe przedsiębiorstwo tym lepsza sytuacja ekonomiczna. Najczęściej sytuację ekonomiczną firmy jako dobrą lub bardzo dobrą ocenili reprezentanci firm zatrudniających od 50 do 249 osób </w:t>
      </w:r>
      <w:r w:rsidR="00AC3398" w:rsidRPr="008078D8">
        <w:rPr>
          <w:rFonts w:ascii="Arial" w:hAnsi="Arial" w:cs="Arial"/>
          <w:sz w:val="22"/>
          <w:szCs w:val="22"/>
        </w:rPr>
        <w:t>i </w:t>
      </w:r>
      <w:r w:rsidR="003A263C" w:rsidRPr="008078D8">
        <w:rPr>
          <w:rFonts w:ascii="Arial" w:hAnsi="Arial" w:cs="Arial"/>
          <w:sz w:val="22"/>
          <w:szCs w:val="22"/>
        </w:rPr>
        <w:t xml:space="preserve">powyżej 250 osób (odpowiednio 43,5% i 58,8%). </w:t>
      </w:r>
    </w:p>
    <w:p w14:paraId="2D59BF69" w14:textId="55E0A16D" w:rsidR="003A263C" w:rsidRPr="008078D8" w:rsidRDefault="003A263C" w:rsidP="005C333B">
      <w:pPr>
        <w:pStyle w:val="Legenda"/>
        <w:keepNext/>
        <w:spacing w:line="276" w:lineRule="auto"/>
        <w:jc w:val="left"/>
        <w:rPr>
          <w:rFonts w:cs="Arial"/>
          <w:b w:val="0"/>
          <w:bCs w:val="0"/>
          <w:color w:val="auto"/>
          <w:sz w:val="20"/>
          <w:szCs w:val="20"/>
        </w:rPr>
      </w:pPr>
      <w:bookmarkStart w:id="58" w:name="_Toc23963433"/>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10</w:t>
      </w:r>
      <w:r w:rsidRPr="008078D8">
        <w:rPr>
          <w:rFonts w:cs="Arial"/>
          <w:color w:val="auto"/>
          <w:sz w:val="20"/>
          <w:szCs w:val="20"/>
        </w:rPr>
        <w:fldChar w:fldCharType="end"/>
      </w:r>
      <w:r w:rsidRPr="008078D8">
        <w:rPr>
          <w:rFonts w:cs="Arial"/>
          <w:b w:val="0"/>
          <w:bCs w:val="0"/>
          <w:color w:val="auto"/>
          <w:sz w:val="20"/>
          <w:szCs w:val="20"/>
        </w:rPr>
        <w:t xml:space="preserve"> Ocena sytuacji ekonomicznej badanych firm według liczby pracowników (w%, n=507)</w:t>
      </w:r>
      <w:bookmarkEnd w:id="58"/>
    </w:p>
    <w:tbl>
      <w:tblPr>
        <w:tblStyle w:val="Tabela-Siatka6"/>
        <w:tblW w:w="9320" w:type="dxa"/>
        <w:tblLayout w:type="fixed"/>
        <w:tblLook w:val="04A0" w:firstRow="1" w:lastRow="0" w:firstColumn="1" w:lastColumn="0" w:noHBand="0" w:noVBand="1"/>
      </w:tblPr>
      <w:tblGrid>
        <w:gridCol w:w="1838"/>
        <w:gridCol w:w="1247"/>
        <w:gridCol w:w="1247"/>
        <w:gridCol w:w="1247"/>
        <w:gridCol w:w="1247"/>
        <w:gridCol w:w="1247"/>
        <w:gridCol w:w="1247"/>
      </w:tblGrid>
      <w:tr w:rsidR="003A263C" w:rsidRPr="008078D8" w14:paraId="3E6E5C62" w14:textId="77777777" w:rsidTr="00B10AB1">
        <w:trPr>
          <w:trHeight w:val="1884"/>
          <w:tblHeader/>
        </w:trPr>
        <w:tc>
          <w:tcPr>
            <w:tcW w:w="183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6710FBC1" w14:textId="77777777" w:rsidR="003A263C" w:rsidRPr="008078D8" w:rsidRDefault="003A263C" w:rsidP="003A263C">
            <w:pPr>
              <w:rPr>
                <w:rFonts w:ascii="Arial" w:hAnsi="Arial" w:cs="Arial"/>
                <w:b/>
                <w:bCs/>
                <w:color w:val="FFFFFF" w:themeColor="background1"/>
                <w:sz w:val="20"/>
                <w:szCs w:val="20"/>
              </w:rPr>
            </w:pPr>
            <w:r w:rsidRPr="008078D8">
              <w:rPr>
                <w:rFonts w:ascii="Arial" w:hAnsi="Arial" w:cs="Arial"/>
                <w:b/>
                <w:bCs/>
                <w:color w:val="FFFFFF" w:themeColor="background1"/>
                <w:sz w:val="20"/>
                <w:szCs w:val="20"/>
              </w:rPr>
              <w:t>Wyszczególnienie</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1970870" w14:textId="77777777" w:rsidR="003A263C" w:rsidRPr="008078D8" w:rsidRDefault="003A263C"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Bardzo dobra, tzn. firma przynosi zyski i daje dobre perspektywy na przyszłość</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6A2B64AF" w14:textId="77777777" w:rsidR="003A263C" w:rsidRPr="008078D8" w:rsidRDefault="003A263C"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Dobra, tzn. przynosząca zyski</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DC29007" w14:textId="77777777" w:rsidR="003A263C" w:rsidRPr="008078D8" w:rsidRDefault="003A263C"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Przeciętna, tzn. firma nie rozwija się, ale też nie przynosi strat</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4C1C1916" w14:textId="77777777" w:rsidR="003A263C" w:rsidRPr="008078D8" w:rsidRDefault="003A263C"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Pogarszająca się, tzn. firma zaczyna przynosić straty</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6CFB31D6" w14:textId="77777777" w:rsidR="003A263C" w:rsidRPr="008078D8" w:rsidRDefault="003A263C"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Na skraju przepaści (bankructwa)</w:t>
            </w:r>
          </w:p>
        </w:tc>
        <w:tc>
          <w:tcPr>
            <w:tcW w:w="124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7BB3DE91" w14:textId="77777777" w:rsidR="003A263C" w:rsidRPr="008078D8" w:rsidRDefault="003A263C"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Suma</w:t>
            </w:r>
          </w:p>
        </w:tc>
      </w:tr>
      <w:tr w:rsidR="003A263C" w:rsidRPr="008078D8" w14:paraId="55B65AFB" w14:textId="77777777" w:rsidTr="008078D8">
        <w:trPr>
          <w:trHeight w:val="300"/>
        </w:trPr>
        <w:tc>
          <w:tcPr>
            <w:tcW w:w="1838" w:type="dxa"/>
            <w:tcBorders>
              <w:top w:val="nil"/>
              <w:left w:val="nil"/>
              <w:bottom w:val="single" w:sz="4" w:space="0" w:color="00B0F0"/>
              <w:right w:val="single" w:sz="4" w:space="0" w:color="00B0F0"/>
            </w:tcBorders>
            <w:shd w:val="clear" w:color="auto" w:fill="auto"/>
            <w:noWrap/>
            <w:vAlign w:val="center"/>
            <w:hideMark/>
          </w:tcPr>
          <w:p w14:paraId="2ADAF13F" w14:textId="77777777" w:rsidR="003A263C" w:rsidRPr="008078D8" w:rsidRDefault="003A263C" w:rsidP="00647E42">
            <w:pPr>
              <w:rPr>
                <w:rFonts w:ascii="Arial" w:hAnsi="Arial" w:cs="Arial"/>
                <w:sz w:val="20"/>
                <w:szCs w:val="20"/>
              </w:rPr>
            </w:pPr>
            <w:r w:rsidRPr="008078D8">
              <w:rPr>
                <w:rFonts w:ascii="Arial" w:hAnsi="Arial" w:cs="Arial"/>
                <w:sz w:val="20"/>
                <w:szCs w:val="20"/>
              </w:rPr>
              <w:t>Od 1 do 9 osób</w:t>
            </w:r>
          </w:p>
        </w:tc>
        <w:tc>
          <w:tcPr>
            <w:tcW w:w="1247" w:type="dxa"/>
            <w:tcBorders>
              <w:top w:val="nil"/>
              <w:left w:val="single" w:sz="4" w:space="0" w:color="00B0F0"/>
              <w:bottom w:val="single" w:sz="4" w:space="0" w:color="00B0F0"/>
              <w:right w:val="single" w:sz="4" w:space="0" w:color="00B0F0"/>
            </w:tcBorders>
            <w:shd w:val="clear" w:color="auto" w:fill="auto"/>
            <w:noWrap/>
            <w:vAlign w:val="center"/>
            <w:hideMark/>
          </w:tcPr>
          <w:p w14:paraId="2C65C8F7"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5,4%</w:t>
            </w:r>
          </w:p>
        </w:tc>
        <w:tc>
          <w:tcPr>
            <w:tcW w:w="1247" w:type="dxa"/>
            <w:tcBorders>
              <w:top w:val="nil"/>
              <w:left w:val="single" w:sz="4" w:space="0" w:color="00B0F0"/>
              <w:bottom w:val="single" w:sz="4" w:space="0" w:color="00B0F0"/>
              <w:right w:val="single" w:sz="4" w:space="0" w:color="00B0F0"/>
            </w:tcBorders>
            <w:shd w:val="clear" w:color="auto" w:fill="auto"/>
            <w:noWrap/>
            <w:vAlign w:val="center"/>
            <w:hideMark/>
          </w:tcPr>
          <w:p w14:paraId="57DB85B8"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47,9%</w:t>
            </w:r>
          </w:p>
        </w:tc>
        <w:tc>
          <w:tcPr>
            <w:tcW w:w="1247" w:type="dxa"/>
            <w:tcBorders>
              <w:top w:val="nil"/>
              <w:left w:val="single" w:sz="4" w:space="0" w:color="00B0F0"/>
              <w:bottom w:val="single" w:sz="4" w:space="0" w:color="00B0F0"/>
              <w:right w:val="single" w:sz="4" w:space="0" w:color="00B0F0"/>
            </w:tcBorders>
            <w:shd w:val="clear" w:color="auto" w:fill="auto"/>
            <w:noWrap/>
            <w:vAlign w:val="center"/>
            <w:hideMark/>
          </w:tcPr>
          <w:p w14:paraId="1BA5C374"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35,4%</w:t>
            </w:r>
          </w:p>
        </w:tc>
        <w:tc>
          <w:tcPr>
            <w:tcW w:w="1247" w:type="dxa"/>
            <w:tcBorders>
              <w:top w:val="nil"/>
              <w:left w:val="single" w:sz="4" w:space="0" w:color="00B0F0"/>
              <w:bottom w:val="single" w:sz="4" w:space="0" w:color="00B0F0"/>
              <w:right w:val="single" w:sz="4" w:space="0" w:color="00B0F0"/>
            </w:tcBorders>
            <w:shd w:val="clear" w:color="auto" w:fill="auto"/>
            <w:noWrap/>
            <w:vAlign w:val="center"/>
            <w:hideMark/>
          </w:tcPr>
          <w:p w14:paraId="41480A4A"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10,8%</w:t>
            </w:r>
          </w:p>
        </w:tc>
        <w:tc>
          <w:tcPr>
            <w:tcW w:w="1247" w:type="dxa"/>
            <w:tcBorders>
              <w:top w:val="nil"/>
              <w:left w:val="single" w:sz="4" w:space="0" w:color="00B0F0"/>
              <w:bottom w:val="single" w:sz="4" w:space="0" w:color="00B0F0"/>
              <w:right w:val="single" w:sz="4" w:space="0" w:color="00B0F0"/>
            </w:tcBorders>
            <w:shd w:val="clear" w:color="auto" w:fill="auto"/>
            <w:noWrap/>
            <w:vAlign w:val="center"/>
            <w:hideMark/>
          </w:tcPr>
          <w:p w14:paraId="03BF87DC"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0,4%</w:t>
            </w:r>
          </w:p>
        </w:tc>
        <w:tc>
          <w:tcPr>
            <w:tcW w:w="1247" w:type="dxa"/>
            <w:tcBorders>
              <w:top w:val="nil"/>
              <w:left w:val="single" w:sz="4" w:space="0" w:color="00B0F0"/>
              <w:bottom w:val="single" w:sz="4" w:space="0" w:color="00B0F0"/>
              <w:right w:val="nil"/>
            </w:tcBorders>
            <w:shd w:val="clear" w:color="auto" w:fill="auto"/>
            <w:noWrap/>
            <w:vAlign w:val="center"/>
            <w:hideMark/>
          </w:tcPr>
          <w:p w14:paraId="65CBC7A1"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100,0%</w:t>
            </w:r>
          </w:p>
        </w:tc>
      </w:tr>
      <w:tr w:rsidR="003A263C" w:rsidRPr="008078D8" w14:paraId="673EA9D3" w14:textId="77777777" w:rsidTr="008078D8">
        <w:trPr>
          <w:trHeight w:val="300"/>
        </w:trPr>
        <w:tc>
          <w:tcPr>
            <w:tcW w:w="1838" w:type="dxa"/>
            <w:tcBorders>
              <w:top w:val="single" w:sz="4" w:space="0" w:color="00B0F0"/>
              <w:left w:val="nil"/>
              <w:bottom w:val="single" w:sz="4" w:space="0" w:color="00B0F0"/>
              <w:right w:val="single" w:sz="4" w:space="0" w:color="00B0F0"/>
            </w:tcBorders>
            <w:shd w:val="clear" w:color="auto" w:fill="auto"/>
            <w:noWrap/>
            <w:vAlign w:val="center"/>
            <w:hideMark/>
          </w:tcPr>
          <w:p w14:paraId="4FCD33D0" w14:textId="77777777" w:rsidR="003A263C" w:rsidRPr="008078D8" w:rsidRDefault="003A263C" w:rsidP="00647E42">
            <w:pPr>
              <w:rPr>
                <w:rFonts w:ascii="Arial" w:hAnsi="Arial" w:cs="Arial"/>
                <w:sz w:val="20"/>
                <w:szCs w:val="20"/>
              </w:rPr>
            </w:pPr>
            <w:r w:rsidRPr="008078D8">
              <w:rPr>
                <w:rFonts w:ascii="Arial" w:hAnsi="Arial" w:cs="Arial"/>
                <w:sz w:val="20"/>
                <w:szCs w:val="20"/>
              </w:rPr>
              <w:t>Od 10 do 49 osób</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0E498A3B"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16,4%</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3648C0D7"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63,6%</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201AD5EB"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18,2%</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408D5BBB"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1,8%</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0A04FA17"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7BFB0012"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100,0%</w:t>
            </w:r>
          </w:p>
        </w:tc>
      </w:tr>
      <w:tr w:rsidR="003A263C" w:rsidRPr="008078D8" w14:paraId="1CC98359" w14:textId="77777777" w:rsidTr="008078D8">
        <w:trPr>
          <w:trHeight w:val="300"/>
        </w:trPr>
        <w:tc>
          <w:tcPr>
            <w:tcW w:w="1838" w:type="dxa"/>
            <w:tcBorders>
              <w:top w:val="single" w:sz="4" w:space="0" w:color="00B0F0"/>
              <w:left w:val="nil"/>
              <w:bottom w:val="single" w:sz="4" w:space="0" w:color="00B0F0"/>
              <w:right w:val="single" w:sz="4" w:space="0" w:color="00B0F0"/>
            </w:tcBorders>
            <w:shd w:val="clear" w:color="auto" w:fill="auto"/>
            <w:noWrap/>
            <w:vAlign w:val="center"/>
            <w:hideMark/>
          </w:tcPr>
          <w:p w14:paraId="6A05E415" w14:textId="77777777" w:rsidR="003A263C" w:rsidRPr="008078D8" w:rsidRDefault="003A263C" w:rsidP="00647E42">
            <w:pPr>
              <w:rPr>
                <w:rFonts w:ascii="Arial" w:hAnsi="Arial" w:cs="Arial"/>
                <w:sz w:val="20"/>
                <w:szCs w:val="20"/>
              </w:rPr>
            </w:pPr>
            <w:r w:rsidRPr="008078D8">
              <w:rPr>
                <w:rFonts w:ascii="Arial" w:hAnsi="Arial" w:cs="Arial"/>
                <w:sz w:val="20"/>
                <w:szCs w:val="20"/>
              </w:rPr>
              <w:t>Od 50 do 249 osób</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7F0BF110"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43,5%</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082BE130"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47,1%</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166A90FB"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8,2%</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1148BCE9"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1,2%</w:t>
            </w:r>
          </w:p>
        </w:tc>
        <w:tc>
          <w:tcPr>
            <w:tcW w:w="1247"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14:paraId="2E83F450"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single" w:sz="4" w:space="0" w:color="00B0F0"/>
              <w:right w:val="nil"/>
            </w:tcBorders>
            <w:shd w:val="clear" w:color="auto" w:fill="auto"/>
            <w:noWrap/>
            <w:vAlign w:val="center"/>
            <w:hideMark/>
          </w:tcPr>
          <w:p w14:paraId="17406759"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100,0%</w:t>
            </w:r>
          </w:p>
        </w:tc>
      </w:tr>
      <w:tr w:rsidR="003A263C" w:rsidRPr="008078D8" w14:paraId="75B021A9" w14:textId="77777777" w:rsidTr="008078D8">
        <w:trPr>
          <w:trHeight w:val="300"/>
        </w:trPr>
        <w:tc>
          <w:tcPr>
            <w:tcW w:w="1838" w:type="dxa"/>
            <w:tcBorders>
              <w:top w:val="single" w:sz="4" w:space="0" w:color="00B0F0"/>
              <w:left w:val="nil"/>
              <w:bottom w:val="nil"/>
              <w:right w:val="single" w:sz="4" w:space="0" w:color="00B0F0"/>
            </w:tcBorders>
            <w:shd w:val="clear" w:color="auto" w:fill="auto"/>
            <w:noWrap/>
            <w:vAlign w:val="center"/>
            <w:hideMark/>
          </w:tcPr>
          <w:p w14:paraId="79C0A1C7" w14:textId="77777777" w:rsidR="003A263C" w:rsidRPr="008078D8" w:rsidRDefault="003A263C" w:rsidP="00647E42">
            <w:pPr>
              <w:rPr>
                <w:rFonts w:ascii="Arial" w:hAnsi="Arial" w:cs="Arial"/>
                <w:sz w:val="20"/>
                <w:szCs w:val="20"/>
              </w:rPr>
            </w:pPr>
            <w:r w:rsidRPr="008078D8">
              <w:rPr>
                <w:rFonts w:ascii="Arial" w:hAnsi="Arial" w:cs="Arial"/>
                <w:sz w:val="20"/>
                <w:szCs w:val="20"/>
              </w:rPr>
              <w:t>Więcej niż 250 osób</w:t>
            </w:r>
          </w:p>
        </w:tc>
        <w:tc>
          <w:tcPr>
            <w:tcW w:w="1247" w:type="dxa"/>
            <w:tcBorders>
              <w:top w:val="single" w:sz="4" w:space="0" w:color="00B0F0"/>
              <w:left w:val="single" w:sz="4" w:space="0" w:color="00B0F0"/>
              <w:bottom w:val="nil"/>
              <w:right w:val="single" w:sz="4" w:space="0" w:color="00B0F0"/>
            </w:tcBorders>
            <w:shd w:val="clear" w:color="auto" w:fill="auto"/>
            <w:noWrap/>
            <w:vAlign w:val="center"/>
            <w:hideMark/>
          </w:tcPr>
          <w:p w14:paraId="6E0B5530"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58,8%</w:t>
            </w:r>
          </w:p>
        </w:tc>
        <w:tc>
          <w:tcPr>
            <w:tcW w:w="1247" w:type="dxa"/>
            <w:tcBorders>
              <w:top w:val="single" w:sz="4" w:space="0" w:color="00B0F0"/>
              <w:left w:val="single" w:sz="4" w:space="0" w:color="00B0F0"/>
              <w:bottom w:val="nil"/>
              <w:right w:val="single" w:sz="4" w:space="0" w:color="00B0F0"/>
            </w:tcBorders>
            <w:shd w:val="clear" w:color="auto" w:fill="auto"/>
            <w:noWrap/>
            <w:vAlign w:val="center"/>
            <w:hideMark/>
          </w:tcPr>
          <w:p w14:paraId="43D0030E"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23,5%</w:t>
            </w:r>
          </w:p>
        </w:tc>
        <w:tc>
          <w:tcPr>
            <w:tcW w:w="1247" w:type="dxa"/>
            <w:tcBorders>
              <w:top w:val="single" w:sz="4" w:space="0" w:color="00B0F0"/>
              <w:left w:val="single" w:sz="4" w:space="0" w:color="00B0F0"/>
              <w:bottom w:val="nil"/>
              <w:right w:val="single" w:sz="4" w:space="0" w:color="00B0F0"/>
            </w:tcBorders>
            <w:shd w:val="clear" w:color="auto" w:fill="auto"/>
            <w:noWrap/>
            <w:vAlign w:val="center"/>
            <w:hideMark/>
          </w:tcPr>
          <w:p w14:paraId="1E120A3A"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17,6%</w:t>
            </w:r>
          </w:p>
        </w:tc>
        <w:tc>
          <w:tcPr>
            <w:tcW w:w="1247" w:type="dxa"/>
            <w:tcBorders>
              <w:top w:val="single" w:sz="4" w:space="0" w:color="00B0F0"/>
              <w:left w:val="single" w:sz="4" w:space="0" w:color="00B0F0"/>
              <w:bottom w:val="nil"/>
              <w:right w:val="single" w:sz="4" w:space="0" w:color="00B0F0"/>
            </w:tcBorders>
            <w:shd w:val="clear" w:color="auto" w:fill="auto"/>
            <w:noWrap/>
            <w:vAlign w:val="center"/>
            <w:hideMark/>
          </w:tcPr>
          <w:p w14:paraId="351F1A41"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nil"/>
              <w:right w:val="single" w:sz="4" w:space="0" w:color="00B0F0"/>
            </w:tcBorders>
            <w:shd w:val="clear" w:color="auto" w:fill="auto"/>
            <w:noWrap/>
            <w:vAlign w:val="center"/>
            <w:hideMark/>
          </w:tcPr>
          <w:p w14:paraId="053EF886"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0,0%</w:t>
            </w:r>
          </w:p>
        </w:tc>
        <w:tc>
          <w:tcPr>
            <w:tcW w:w="1247" w:type="dxa"/>
            <w:tcBorders>
              <w:top w:val="single" w:sz="4" w:space="0" w:color="00B0F0"/>
              <w:left w:val="single" w:sz="4" w:space="0" w:color="00B0F0"/>
              <w:bottom w:val="nil"/>
              <w:right w:val="nil"/>
            </w:tcBorders>
            <w:shd w:val="clear" w:color="auto" w:fill="auto"/>
            <w:noWrap/>
            <w:vAlign w:val="center"/>
            <w:hideMark/>
          </w:tcPr>
          <w:p w14:paraId="5BD0D60A" w14:textId="77777777" w:rsidR="003A263C" w:rsidRPr="008078D8" w:rsidRDefault="003A263C" w:rsidP="00647E42">
            <w:pPr>
              <w:jc w:val="center"/>
              <w:rPr>
                <w:rFonts w:ascii="Arial" w:hAnsi="Arial" w:cs="Arial"/>
                <w:sz w:val="20"/>
                <w:szCs w:val="20"/>
              </w:rPr>
            </w:pPr>
            <w:r w:rsidRPr="008078D8">
              <w:rPr>
                <w:rFonts w:ascii="Arial" w:hAnsi="Arial" w:cs="Arial"/>
                <w:sz w:val="20"/>
                <w:szCs w:val="20"/>
              </w:rPr>
              <w:t>100,0%</w:t>
            </w:r>
          </w:p>
        </w:tc>
      </w:tr>
    </w:tbl>
    <w:p w14:paraId="01083D0B"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341A9129" w14:textId="77777777" w:rsidR="00D47966" w:rsidRDefault="003A263C" w:rsidP="008836CC">
      <w:pPr>
        <w:spacing w:line="276" w:lineRule="auto"/>
        <w:jc w:val="left"/>
        <w:rPr>
          <w:rFonts w:ascii="Arial" w:hAnsi="Arial" w:cs="Arial"/>
          <w:sz w:val="22"/>
          <w:szCs w:val="22"/>
        </w:rPr>
      </w:pPr>
      <w:r w:rsidRPr="008078D8">
        <w:rPr>
          <w:rFonts w:ascii="Arial" w:hAnsi="Arial" w:cs="Arial"/>
          <w:sz w:val="22"/>
          <w:szCs w:val="22"/>
        </w:rPr>
        <w:t xml:space="preserve">Najrzadziej tak wysoko oceniana była kondycja ekonomiczna w </w:t>
      </w:r>
      <w:proofErr w:type="spellStart"/>
      <w:r w:rsidRPr="008078D8">
        <w:rPr>
          <w:rFonts w:ascii="Arial" w:hAnsi="Arial" w:cs="Arial"/>
          <w:sz w:val="22"/>
          <w:szCs w:val="22"/>
        </w:rPr>
        <w:t>mikropodmiotach</w:t>
      </w:r>
      <w:proofErr w:type="spellEnd"/>
      <w:r w:rsidRPr="008078D8">
        <w:rPr>
          <w:rFonts w:ascii="Arial" w:hAnsi="Arial" w:cs="Arial"/>
          <w:sz w:val="22"/>
          <w:szCs w:val="22"/>
        </w:rPr>
        <w:t xml:space="preserve">. Jako przeciętną </w:t>
      </w:r>
      <w:r w:rsidR="00326DC2" w:rsidRPr="008078D8">
        <w:rPr>
          <w:rFonts w:ascii="Arial" w:hAnsi="Arial" w:cs="Arial"/>
          <w:sz w:val="22"/>
          <w:szCs w:val="22"/>
        </w:rPr>
        <w:t xml:space="preserve">swoją sytuację </w:t>
      </w:r>
      <w:r w:rsidRPr="008078D8">
        <w:rPr>
          <w:rFonts w:ascii="Arial" w:hAnsi="Arial" w:cs="Arial"/>
          <w:sz w:val="22"/>
          <w:szCs w:val="22"/>
        </w:rPr>
        <w:t>oceniło aż 35,4% firm zatrudniających do 9 pracowników.</w:t>
      </w:r>
    </w:p>
    <w:p w14:paraId="7A3F9447" w14:textId="77777777" w:rsidR="00D47966" w:rsidRDefault="00881D93" w:rsidP="008836CC">
      <w:pPr>
        <w:spacing w:line="276" w:lineRule="auto"/>
        <w:jc w:val="left"/>
        <w:rPr>
          <w:rFonts w:ascii="Arial" w:hAnsi="Arial" w:cs="Arial"/>
          <w:sz w:val="22"/>
          <w:szCs w:val="22"/>
        </w:rPr>
      </w:pPr>
      <w:r w:rsidRPr="00881D93">
        <w:rPr>
          <w:rFonts w:ascii="Arial" w:hAnsi="Arial" w:cs="Arial"/>
          <w:sz w:val="22"/>
          <w:szCs w:val="22"/>
        </w:rPr>
        <w:t xml:space="preserve">Co trzecia firma objęta badaniem jest </w:t>
      </w:r>
      <w:r w:rsidR="006B3C5E" w:rsidRPr="00881D93">
        <w:rPr>
          <w:rFonts w:ascii="Arial" w:hAnsi="Arial" w:cs="Arial"/>
          <w:sz w:val="22"/>
          <w:szCs w:val="22"/>
        </w:rPr>
        <w:t>zlokalizowan</w:t>
      </w:r>
      <w:r w:rsidR="006B3C5E">
        <w:rPr>
          <w:rFonts w:ascii="Arial" w:hAnsi="Arial" w:cs="Arial"/>
          <w:sz w:val="22"/>
          <w:szCs w:val="22"/>
        </w:rPr>
        <w:t xml:space="preserve">a </w:t>
      </w:r>
      <w:r w:rsidRPr="00881D93">
        <w:rPr>
          <w:rFonts w:ascii="Arial" w:hAnsi="Arial" w:cs="Arial"/>
          <w:sz w:val="22"/>
          <w:szCs w:val="22"/>
        </w:rPr>
        <w:t>na terenie podregionu Miasto Łódź (35,4%). Stosunkowo najmniejsza część firm to podmioty znajdujące się na terenie podregionu skierniewickiego (13,8).</w:t>
      </w:r>
    </w:p>
    <w:p w14:paraId="742870F2" w14:textId="2AB076D1" w:rsidR="00881D93" w:rsidRPr="007A6DD8" w:rsidRDefault="00881D93" w:rsidP="005C333B">
      <w:pPr>
        <w:jc w:val="left"/>
        <w:rPr>
          <w:rFonts w:ascii="Arial" w:hAnsi="Arial" w:cs="Arial"/>
          <w:sz w:val="20"/>
          <w:szCs w:val="20"/>
        </w:rPr>
      </w:pPr>
      <w:bookmarkStart w:id="59" w:name="_Toc23963434"/>
      <w:r w:rsidRPr="00CA363B">
        <w:rPr>
          <w:rFonts w:ascii="Arial" w:hAnsi="Arial" w:cs="Arial"/>
          <w:b/>
          <w:bCs/>
          <w:sz w:val="20"/>
          <w:szCs w:val="20"/>
        </w:rPr>
        <w:t xml:space="preserve">Wykres </w:t>
      </w:r>
      <w:r w:rsidRPr="00CA363B">
        <w:rPr>
          <w:rFonts w:ascii="Arial" w:hAnsi="Arial" w:cs="Arial"/>
          <w:b/>
          <w:bCs/>
          <w:sz w:val="20"/>
          <w:szCs w:val="20"/>
        </w:rPr>
        <w:fldChar w:fldCharType="begin"/>
      </w:r>
      <w:r w:rsidRPr="00CA363B">
        <w:rPr>
          <w:rFonts w:ascii="Arial" w:hAnsi="Arial" w:cs="Arial"/>
          <w:b/>
          <w:bCs/>
          <w:sz w:val="20"/>
          <w:szCs w:val="20"/>
        </w:rPr>
        <w:instrText xml:space="preserve"> SEQ Wykres \* ARABIC </w:instrText>
      </w:r>
      <w:r w:rsidRPr="00CA363B">
        <w:rPr>
          <w:rFonts w:ascii="Arial" w:hAnsi="Arial" w:cs="Arial"/>
          <w:b/>
          <w:bCs/>
          <w:sz w:val="20"/>
          <w:szCs w:val="20"/>
        </w:rPr>
        <w:fldChar w:fldCharType="separate"/>
      </w:r>
      <w:r w:rsidR="007372C1">
        <w:rPr>
          <w:rFonts w:ascii="Arial" w:hAnsi="Arial" w:cs="Arial"/>
          <w:b/>
          <w:bCs/>
          <w:noProof/>
          <w:sz w:val="20"/>
          <w:szCs w:val="20"/>
        </w:rPr>
        <w:t>11</w:t>
      </w:r>
      <w:r w:rsidRPr="00CA363B">
        <w:rPr>
          <w:rFonts w:ascii="Arial" w:hAnsi="Arial" w:cs="Arial"/>
          <w:b/>
          <w:bCs/>
          <w:sz w:val="20"/>
          <w:szCs w:val="20"/>
        </w:rPr>
        <w:fldChar w:fldCharType="end"/>
      </w:r>
      <w:r w:rsidRPr="007A6DD8">
        <w:rPr>
          <w:rFonts w:ascii="Arial" w:hAnsi="Arial" w:cs="Arial"/>
          <w:sz w:val="20"/>
          <w:szCs w:val="20"/>
        </w:rPr>
        <w:t xml:space="preserve"> Badane przedsiębiorstwa według lokalizacji w podregionach województwa łódzkiego (w%, n=507)</w:t>
      </w:r>
      <w:bookmarkEnd w:id="59"/>
    </w:p>
    <w:p w14:paraId="4E81F3F7" w14:textId="77777777" w:rsidR="00881D93" w:rsidRDefault="00881D93" w:rsidP="005C333B">
      <w:pPr>
        <w:jc w:val="left"/>
        <w:rPr>
          <w:rFonts w:ascii="Arial" w:hAnsi="Arial" w:cs="Arial"/>
        </w:rPr>
      </w:pPr>
      <w:r>
        <w:rPr>
          <w:noProof/>
        </w:rPr>
        <w:drawing>
          <wp:inline distT="0" distB="0" distL="0" distR="0" wp14:anchorId="6431DA23" wp14:editId="678A545E">
            <wp:extent cx="5667375" cy="1476375"/>
            <wp:effectExtent l="0" t="0" r="0" b="0"/>
            <wp:docPr id="30" name="Wykres 30" descr="Wykres 11 Badane przedsiębiorstwa według lokalizacji w podregionach województwa łódzkiego (w%, n=507)">
              <a:extLst xmlns:a="http://schemas.openxmlformats.org/drawingml/2006/main">
                <a:ext uri="{FF2B5EF4-FFF2-40B4-BE49-F238E27FC236}">
                  <a16:creationId xmlns:a16="http://schemas.microsoft.com/office/drawing/2014/main" id="{FBF8D8D6-184D-4E01-8B71-C91D7CEFC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7934E7" w14:textId="77777777" w:rsidR="00D47966" w:rsidRDefault="00881D93" w:rsidP="005C333B">
      <w:pPr>
        <w:spacing w:after="240" w:line="276" w:lineRule="auto"/>
        <w:jc w:val="left"/>
        <w:rPr>
          <w:rFonts w:ascii="Arial" w:hAnsi="Arial" w:cs="Arial"/>
          <w:sz w:val="20"/>
          <w:szCs w:val="20"/>
        </w:rPr>
      </w:pPr>
      <w:r w:rsidRPr="005930DE">
        <w:rPr>
          <w:rFonts w:ascii="Arial" w:hAnsi="Arial" w:cs="Arial"/>
          <w:sz w:val="20"/>
          <w:szCs w:val="20"/>
        </w:rPr>
        <w:t>Źródło: opracowanie własne na podstawie wyników badania CAPI/ PAPI</w:t>
      </w:r>
    </w:p>
    <w:p w14:paraId="46EF6A85" w14:textId="77777777" w:rsidR="00D47966" w:rsidRDefault="00881D93" w:rsidP="008836CC">
      <w:pPr>
        <w:spacing w:line="276" w:lineRule="auto"/>
        <w:jc w:val="left"/>
        <w:rPr>
          <w:rFonts w:ascii="Arial" w:hAnsi="Arial" w:cs="Arial"/>
          <w:sz w:val="22"/>
          <w:szCs w:val="22"/>
        </w:rPr>
      </w:pPr>
      <w:r w:rsidRPr="00881D93">
        <w:rPr>
          <w:rFonts w:ascii="Arial" w:hAnsi="Arial" w:cs="Arial"/>
          <w:sz w:val="22"/>
          <w:szCs w:val="22"/>
        </w:rPr>
        <w:t>Firmy największe, zatrudniające 250 i więcej osób zlokalizowane są w znaczącej większości na terenie podregionu Miasto Łódź (82,4%).</w:t>
      </w:r>
    </w:p>
    <w:p w14:paraId="69D639AB" w14:textId="0B7A4399" w:rsidR="00881D93" w:rsidRPr="00CA363B" w:rsidRDefault="00881D93" w:rsidP="005C333B">
      <w:pPr>
        <w:pStyle w:val="Legenda"/>
        <w:keepNext/>
        <w:jc w:val="left"/>
        <w:rPr>
          <w:rFonts w:cs="Arial"/>
          <w:i/>
          <w:iCs/>
          <w:color w:val="auto"/>
        </w:rPr>
      </w:pPr>
      <w:bookmarkStart w:id="60" w:name="_Toc23963460"/>
      <w:r w:rsidRPr="00CA363B">
        <w:rPr>
          <w:rFonts w:cs="Arial"/>
          <w:color w:val="auto"/>
          <w:sz w:val="20"/>
          <w:szCs w:val="20"/>
        </w:rPr>
        <w:t xml:space="preserve">Tabela </w:t>
      </w:r>
      <w:r w:rsidRPr="00CA363B">
        <w:rPr>
          <w:rFonts w:cs="Arial"/>
          <w:b w:val="0"/>
          <w:bCs w:val="0"/>
          <w:i/>
          <w:iCs/>
          <w:color w:val="auto"/>
          <w:sz w:val="20"/>
          <w:szCs w:val="20"/>
        </w:rPr>
        <w:fldChar w:fldCharType="begin"/>
      </w:r>
      <w:r w:rsidRPr="00CA363B">
        <w:rPr>
          <w:rFonts w:cs="Arial"/>
          <w:color w:val="auto"/>
          <w:sz w:val="20"/>
          <w:szCs w:val="20"/>
        </w:rPr>
        <w:instrText xml:space="preserve"> SEQ Tabela \* ARABIC </w:instrText>
      </w:r>
      <w:r w:rsidRPr="00CA363B">
        <w:rPr>
          <w:rFonts w:cs="Arial"/>
          <w:b w:val="0"/>
          <w:bCs w:val="0"/>
          <w:i/>
          <w:iCs/>
          <w:color w:val="auto"/>
          <w:sz w:val="20"/>
          <w:szCs w:val="20"/>
        </w:rPr>
        <w:fldChar w:fldCharType="separate"/>
      </w:r>
      <w:r w:rsidR="007372C1">
        <w:rPr>
          <w:rFonts w:cs="Arial"/>
          <w:noProof/>
          <w:color w:val="auto"/>
          <w:sz w:val="20"/>
          <w:szCs w:val="20"/>
        </w:rPr>
        <w:t>16</w:t>
      </w:r>
      <w:r w:rsidRPr="00CA363B">
        <w:rPr>
          <w:rFonts w:cs="Arial"/>
          <w:b w:val="0"/>
          <w:bCs w:val="0"/>
          <w:i/>
          <w:iCs/>
          <w:color w:val="auto"/>
          <w:sz w:val="20"/>
          <w:szCs w:val="20"/>
        </w:rPr>
        <w:fldChar w:fldCharType="end"/>
      </w:r>
      <w:r w:rsidRPr="00CA363B">
        <w:rPr>
          <w:rFonts w:cs="Arial"/>
          <w:color w:val="auto"/>
          <w:sz w:val="20"/>
          <w:szCs w:val="20"/>
        </w:rPr>
        <w:t xml:space="preserve"> </w:t>
      </w:r>
      <w:r w:rsidRPr="00C57A78">
        <w:rPr>
          <w:rFonts w:cs="Arial"/>
          <w:b w:val="0"/>
          <w:bCs w:val="0"/>
          <w:color w:val="auto"/>
          <w:sz w:val="20"/>
          <w:szCs w:val="20"/>
        </w:rPr>
        <w:t>Lokalizacja badanych firm w podregionach województwa łódzkiego według liczby pracowników (w%, n=507)</w:t>
      </w:r>
      <w:bookmarkEnd w:id="60"/>
    </w:p>
    <w:tbl>
      <w:tblPr>
        <w:tblStyle w:val="Tabela-Siatka"/>
        <w:tblW w:w="9062" w:type="dxa"/>
        <w:tblLayout w:type="fixed"/>
        <w:tblLook w:val="04A0" w:firstRow="1" w:lastRow="0" w:firstColumn="1" w:lastColumn="0" w:noHBand="0" w:noVBand="1"/>
      </w:tblPr>
      <w:tblGrid>
        <w:gridCol w:w="2072"/>
        <w:gridCol w:w="1165"/>
        <w:gridCol w:w="1165"/>
        <w:gridCol w:w="1165"/>
        <w:gridCol w:w="1165"/>
        <w:gridCol w:w="1165"/>
        <w:gridCol w:w="1165"/>
      </w:tblGrid>
      <w:tr w:rsidR="00881D93" w:rsidRPr="00CA363B" w14:paraId="7FBFFC42" w14:textId="77777777" w:rsidTr="00B10AB1">
        <w:trPr>
          <w:trHeight w:val="300"/>
          <w:tblHeader/>
        </w:trPr>
        <w:tc>
          <w:tcPr>
            <w:tcW w:w="2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A6F4EA7" w14:textId="77777777" w:rsidR="00881D93" w:rsidRPr="00CA363B" w:rsidRDefault="00881D93" w:rsidP="00591777">
            <w:pPr>
              <w:rPr>
                <w:rFonts w:ascii="Arial" w:hAnsi="Arial" w:cs="Arial"/>
                <w:b/>
                <w:bCs/>
                <w:color w:val="FFFFFF" w:themeColor="background1"/>
                <w:sz w:val="20"/>
                <w:szCs w:val="20"/>
              </w:rPr>
            </w:pPr>
            <w:r w:rsidRPr="00CA363B">
              <w:rPr>
                <w:rFonts w:ascii="Arial" w:hAnsi="Arial" w:cs="Arial"/>
                <w:b/>
                <w:bCs/>
                <w:color w:val="FFFFFF" w:themeColor="background1"/>
                <w:sz w:val="20"/>
                <w:szCs w:val="20"/>
              </w:rPr>
              <w:t>Wyszczególnienie</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B294E55" w14:textId="77777777" w:rsidR="00881D93" w:rsidRPr="00CA363B" w:rsidRDefault="00881D93" w:rsidP="00591777">
            <w:pPr>
              <w:jc w:val="center"/>
              <w:rPr>
                <w:rFonts w:ascii="Arial" w:hAnsi="Arial" w:cs="Arial"/>
                <w:b/>
                <w:bCs/>
                <w:color w:val="FFFFFF" w:themeColor="background1"/>
                <w:sz w:val="20"/>
                <w:szCs w:val="20"/>
              </w:rPr>
            </w:pPr>
            <w:r w:rsidRPr="00CA363B">
              <w:rPr>
                <w:rFonts w:ascii="Arial" w:hAnsi="Arial" w:cs="Arial"/>
                <w:b/>
                <w:bCs/>
                <w:color w:val="FFFFFF" w:themeColor="background1"/>
                <w:sz w:val="20"/>
                <w:szCs w:val="20"/>
              </w:rPr>
              <w:t>Miasto Łódź</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AAF01C5" w14:textId="77777777" w:rsidR="00881D93" w:rsidRPr="00CA363B" w:rsidRDefault="00881D93" w:rsidP="00591777">
            <w:pPr>
              <w:jc w:val="center"/>
              <w:rPr>
                <w:rFonts w:ascii="Arial" w:hAnsi="Arial" w:cs="Arial"/>
                <w:b/>
                <w:bCs/>
                <w:color w:val="FFFFFF" w:themeColor="background1"/>
                <w:sz w:val="20"/>
                <w:szCs w:val="20"/>
              </w:rPr>
            </w:pPr>
            <w:r w:rsidRPr="00CA363B">
              <w:rPr>
                <w:rFonts w:ascii="Arial" w:hAnsi="Arial" w:cs="Arial"/>
                <w:b/>
                <w:bCs/>
                <w:color w:val="FFFFFF" w:themeColor="background1"/>
                <w:sz w:val="20"/>
                <w:szCs w:val="20"/>
              </w:rPr>
              <w:t>Podregion łódzki</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26E3DC2D" w14:textId="77777777" w:rsidR="00881D93" w:rsidRPr="00CA363B" w:rsidRDefault="00881D93" w:rsidP="00591777">
            <w:pPr>
              <w:jc w:val="center"/>
              <w:rPr>
                <w:rFonts w:ascii="Arial" w:hAnsi="Arial" w:cs="Arial"/>
                <w:b/>
                <w:bCs/>
                <w:color w:val="FFFFFF" w:themeColor="background1"/>
                <w:sz w:val="20"/>
                <w:szCs w:val="20"/>
              </w:rPr>
            </w:pPr>
            <w:r w:rsidRPr="00CA363B">
              <w:rPr>
                <w:rFonts w:ascii="Arial" w:hAnsi="Arial" w:cs="Arial"/>
                <w:b/>
                <w:bCs/>
                <w:color w:val="FFFFFF" w:themeColor="background1"/>
                <w:sz w:val="20"/>
                <w:szCs w:val="20"/>
              </w:rPr>
              <w:t>Podregion piotrkowski</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0E827CB2" w14:textId="77777777" w:rsidR="00881D93" w:rsidRPr="00CA363B" w:rsidRDefault="00881D93" w:rsidP="00591777">
            <w:pPr>
              <w:jc w:val="center"/>
              <w:rPr>
                <w:rFonts w:ascii="Arial" w:hAnsi="Arial" w:cs="Arial"/>
                <w:b/>
                <w:bCs/>
                <w:color w:val="FFFFFF" w:themeColor="background1"/>
                <w:sz w:val="20"/>
                <w:szCs w:val="20"/>
              </w:rPr>
            </w:pPr>
            <w:r w:rsidRPr="00CA363B">
              <w:rPr>
                <w:rFonts w:ascii="Arial" w:hAnsi="Arial" w:cs="Arial"/>
                <w:b/>
                <w:bCs/>
                <w:color w:val="FFFFFF" w:themeColor="background1"/>
                <w:sz w:val="20"/>
                <w:szCs w:val="20"/>
              </w:rPr>
              <w:t>Podregion sieradzki</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3EF6840B" w14:textId="77777777" w:rsidR="00881D93" w:rsidRPr="00CA363B" w:rsidRDefault="00881D93" w:rsidP="00591777">
            <w:pPr>
              <w:jc w:val="center"/>
              <w:rPr>
                <w:rFonts w:ascii="Arial" w:hAnsi="Arial" w:cs="Arial"/>
                <w:b/>
                <w:bCs/>
                <w:color w:val="FFFFFF" w:themeColor="background1"/>
                <w:sz w:val="20"/>
                <w:szCs w:val="20"/>
              </w:rPr>
            </w:pPr>
            <w:r w:rsidRPr="00CA363B">
              <w:rPr>
                <w:rFonts w:ascii="Arial" w:hAnsi="Arial" w:cs="Arial"/>
                <w:b/>
                <w:bCs/>
                <w:color w:val="FFFFFF" w:themeColor="background1"/>
                <w:sz w:val="20"/>
                <w:szCs w:val="20"/>
              </w:rPr>
              <w:t>Podregion skierniewicki</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12346980" w14:textId="77777777" w:rsidR="00881D93" w:rsidRPr="00CA363B" w:rsidRDefault="00881D93" w:rsidP="00591777">
            <w:pPr>
              <w:jc w:val="center"/>
              <w:rPr>
                <w:rFonts w:ascii="Arial" w:hAnsi="Arial" w:cs="Arial"/>
                <w:b/>
                <w:bCs/>
                <w:color w:val="FFFFFF" w:themeColor="background1"/>
                <w:sz w:val="20"/>
                <w:szCs w:val="20"/>
              </w:rPr>
            </w:pPr>
            <w:r w:rsidRPr="00CA363B">
              <w:rPr>
                <w:rFonts w:ascii="Arial" w:hAnsi="Arial" w:cs="Arial"/>
                <w:b/>
                <w:bCs/>
                <w:color w:val="FFFFFF" w:themeColor="background1"/>
                <w:sz w:val="20"/>
                <w:szCs w:val="20"/>
              </w:rPr>
              <w:t>Suma końcowa</w:t>
            </w:r>
          </w:p>
        </w:tc>
      </w:tr>
      <w:tr w:rsidR="00881D93" w:rsidRPr="00CA363B" w14:paraId="50B480BD" w14:textId="77777777" w:rsidTr="00591777">
        <w:trPr>
          <w:trHeight w:val="300"/>
        </w:trPr>
        <w:tc>
          <w:tcPr>
            <w:tcW w:w="2072" w:type="dxa"/>
            <w:tcBorders>
              <w:top w:val="single" w:sz="4" w:space="0" w:color="FFFFFF" w:themeColor="background1"/>
              <w:left w:val="nil"/>
              <w:bottom w:val="single" w:sz="4" w:space="0" w:color="4BACC6" w:themeColor="accent5"/>
              <w:right w:val="single" w:sz="4" w:space="0" w:color="4BACC6" w:themeColor="accent5"/>
            </w:tcBorders>
            <w:noWrap/>
            <w:vAlign w:val="center"/>
            <w:hideMark/>
          </w:tcPr>
          <w:p w14:paraId="033D68FD" w14:textId="77777777" w:rsidR="00881D93" w:rsidRPr="00CA363B" w:rsidRDefault="00881D93" w:rsidP="00591777">
            <w:pPr>
              <w:rPr>
                <w:rFonts w:ascii="Arial" w:hAnsi="Arial" w:cs="Arial"/>
                <w:sz w:val="20"/>
                <w:szCs w:val="20"/>
              </w:rPr>
            </w:pPr>
            <w:r w:rsidRPr="00CA363B">
              <w:rPr>
                <w:rFonts w:ascii="Arial" w:hAnsi="Arial" w:cs="Arial"/>
                <w:sz w:val="20"/>
                <w:szCs w:val="20"/>
              </w:rPr>
              <w:t>Od 1 do 9 osób</w:t>
            </w:r>
          </w:p>
        </w:tc>
        <w:tc>
          <w:tcPr>
            <w:tcW w:w="1165" w:type="dxa"/>
            <w:tcBorders>
              <w:top w:val="single" w:sz="4" w:space="0" w:color="FFFFFF" w:themeColor="background1"/>
              <w:left w:val="single" w:sz="4" w:space="0" w:color="4BACC6" w:themeColor="accent5"/>
              <w:bottom w:val="single" w:sz="4" w:space="0" w:color="4BACC6" w:themeColor="accent5"/>
              <w:right w:val="single" w:sz="4" w:space="0" w:color="4BACC6" w:themeColor="accent5"/>
            </w:tcBorders>
            <w:noWrap/>
            <w:vAlign w:val="center"/>
            <w:hideMark/>
          </w:tcPr>
          <w:p w14:paraId="65F172DF"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27,1%</w:t>
            </w:r>
          </w:p>
        </w:tc>
        <w:tc>
          <w:tcPr>
            <w:tcW w:w="1165" w:type="dxa"/>
            <w:tcBorders>
              <w:top w:val="single" w:sz="4" w:space="0" w:color="FFFFFF" w:themeColor="background1"/>
              <w:left w:val="single" w:sz="4" w:space="0" w:color="4BACC6" w:themeColor="accent5"/>
              <w:bottom w:val="single" w:sz="4" w:space="0" w:color="4BACC6" w:themeColor="accent5"/>
              <w:right w:val="single" w:sz="4" w:space="0" w:color="4BACC6" w:themeColor="accent5"/>
            </w:tcBorders>
            <w:noWrap/>
            <w:vAlign w:val="center"/>
            <w:hideMark/>
          </w:tcPr>
          <w:p w14:paraId="7AD0C15B"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16,3%</w:t>
            </w:r>
          </w:p>
        </w:tc>
        <w:tc>
          <w:tcPr>
            <w:tcW w:w="1165" w:type="dxa"/>
            <w:tcBorders>
              <w:top w:val="single" w:sz="4" w:space="0" w:color="FFFFFF" w:themeColor="background1"/>
              <w:left w:val="single" w:sz="4" w:space="0" w:color="4BACC6" w:themeColor="accent5"/>
              <w:bottom w:val="single" w:sz="4" w:space="0" w:color="4BACC6" w:themeColor="accent5"/>
              <w:right w:val="single" w:sz="4" w:space="0" w:color="4BACC6" w:themeColor="accent5"/>
            </w:tcBorders>
            <w:noWrap/>
            <w:vAlign w:val="center"/>
            <w:hideMark/>
          </w:tcPr>
          <w:p w14:paraId="3596C9ED"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20,4%</w:t>
            </w:r>
          </w:p>
        </w:tc>
        <w:tc>
          <w:tcPr>
            <w:tcW w:w="1165" w:type="dxa"/>
            <w:tcBorders>
              <w:top w:val="single" w:sz="4" w:space="0" w:color="FFFFFF" w:themeColor="background1"/>
              <w:left w:val="single" w:sz="4" w:space="0" w:color="4BACC6" w:themeColor="accent5"/>
              <w:bottom w:val="single" w:sz="4" w:space="0" w:color="4BACC6" w:themeColor="accent5"/>
              <w:right w:val="single" w:sz="4" w:space="0" w:color="4BACC6" w:themeColor="accent5"/>
            </w:tcBorders>
            <w:noWrap/>
            <w:vAlign w:val="center"/>
            <w:hideMark/>
          </w:tcPr>
          <w:p w14:paraId="74CD6B53"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21,3%</w:t>
            </w:r>
          </w:p>
        </w:tc>
        <w:tc>
          <w:tcPr>
            <w:tcW w:w="1165" w:type="dxa"/>
            <w:tcBorders>
              <w:top w:val="single" w:sz="4" w:space="0" w:color="FFFFFF" w:themeColor="background1"/>
              <w:left w:val="single" w:sz="4" w:space="0" w:color="4BACC6" w:themeColor="accent5"/>
              <w:bottom w:val="single" w:sz="4" w:space="0" w:color="4BACC6" w:themeColor="accent5"/>
              <w:right w:val="single" w:sz="4" w:space="0" w:color="4BACC6" w:themeColor="accent5"/>
            </w:tcBorders>
            <w:noWrap/>
            <w:vAlign w:val="center"/>
            <w:hideMark/>
          </w:tcPr>
          <w:p w14:paraId="079B5461"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15,0%</w:t>
            </w:r>
          </w:p>
        </w:tc>
        <w:tc>
          <w:tcPr>
            <w:tcW w:w="1165" w:type="dxa"/>
            <w:tcBorders>
              <w:top w:val="single" w:sz="4" w:space="0" w:color="FFFFFF" w:themeColor="background1"/>
              <w:left w:val="single" w:sz="4" w:space="0" w:color="4BACC6" w:themeColor="accent5"/>
              <w:bottom w:val="single" w:sz="4" w:space="0" w:color="4BACC6" w:themeColor="accent5"/>
              <w:right w:val="nil"/>
            </w:tcBorders>
            <w:noWrap/>
            <w:vAlign w:val="center"/>
            <w:hideMark/>
          </w:tcPr>
          <w:p w14:paraId="6D00BF37"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100,0%</w:t>
            </w:r>
          </w:p>
        </w:tc>
      </w:tr>
      <w:tr w:rsidR="00881D93" w:rsidRPr="00CA363B" w14:paraId="32F9765F" w14:textId="77777777" w:rsidTr="00591777">
        <w:trPr>
          <w:trHeight w:val="300"/>
        </w:trPr>
        <w:tc>
          <w:tcPr>
            <w:tcW w:w="2072" w:type="dxa"/>
            <w:tcBorders>
              <w:top w:val="single" w:sz="4" w:space="0" w:color="4BACC6" w:themeColor="accent5"/>
              <w:left w:val="nil"/>
              <w:bottom w:val="single" w:sz="4" w:space="0" w:color="4BACC6" w:themeColor="accent5"/>
              <w:right w:val="single" w:sz="4" w:space="0" w:color="4BACC6" w:themeColor="accent5"/>
            </w:tcBorders>
            <w:noWrap/>
            <w:vAlign w:val="center"/>
            <w:hideMark/>
          </w:tcPr>
          <w:p w14:paraId="37BBB1E5" w14:textId="77777777" w:rsidR="00881D93" w:rsidRPr="00CA363B" w:rsidRDefault="00881D93" w:rsidP="00591777">
            <w:pPr>
              <w:rPr>
                <w:rFonts w:ascii="Arial" w:hAnsi="Arial" w:cs="Arial"/>
                <w:sz w:val="20"/>
                <w:szCs w:val="20"/>
              </w:rPr>
            </w:pPr>
            <w:r w:rsidRPr="00CA363B">
              <w:rPr>
                <w:rFonts w:ascii="Arial" w:hAnsi="Arial" w:cs="Arial"/>
                <w:sz w:val="20"/>
                <w:szCs w:val="20"/>
              </w:rPr>
              <w:t>Od 10 do 49 osób</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36A472DC"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33,9%</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5DD74580"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20,6%</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269228B4"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20,6%</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503035C4"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15,2%</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648B78C4"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9,7%</w:t>
            </w:r>
          </w:p>
        </w:tc>
        <w:tc>
          <w:tcPr>
            <w:tcW w:w="1165" w:type="dxa"/>
            <w:tcBorders>
              <w:top w:val="single" w:sz="4" w:space="0" w:color="4BACC6" w:themeColor="accent5"/>
              <w:left w:val="single" w:sz="4" w:space="0" w:color="4BACC6" w:themeColor="accent5"/>
              <w:bottom w:val="single" w:sz="4" w:space="0" w:color="4BACC6" w:themeColor="accent5"/>
              <w:right w:val="nil"/>
            </w:tcBorders>
            <w:noWrap/>
            <w:vAlign w:val="center"/>
            <w:hideMark/>
          </w:tcPr>
          <w:p w14:paraId="55A4EBDE"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100,0%</w:t>
            </w:r>
          </w:p>
        </w:tc>
      </w:tr>
      <w:tr w:rsidR="00881D93" w:rsidRPr="00CA363B" w14:paraId="37D5A110" w14:textId="77777777" w:rsidTr="00591777">
        <w:trPr>
          <w:trHeight w:val="300"/>
        </w:trPr>
        <w:tc>
          <w:tcPr>
            <w:tcW w:w="2072" w:type="dxa"/>
            <w:tcBorders>
              <w:top w:val="single" w:sz="4" w:space="0" w:color="4BACC6" w:themeColor="accent5"/>
              <w:left w:val="nil"/>
              <w:bottom w:val="single" w:sz="4" w:space="0" w:color="4BACC6" w:themeColor="accent5"/>
              <w:right w:val="single" w:sz="4" w:space="0" w:color="4BACC6" w:themeColor="accent5"/>
            </w:tcBorders>
            <w:noWrap/>
            <w:vAlign w:val="center"/>
            <w:hideMark/>
          </w:tcPr>
          <w:p w14:paraId="273EE25F" w14:textId="77777777" w:rsidR="00881D93" w:rsidRPr="00CA363B" w:rsidRDefault="00881D93" w:rsidP="00591777">
            <w:pPr>
              <w:rPr>
                <w:rFonts w:ascii="Arial" w:hAnsi="Arial" w:cs="Arial"/>
                <w:sz w:val="20"/>
                <w:szCs w:val="20"/>
              </w:rPr>
            </w:pPr>
            <w:r w:rsidRPr="00CA363B">
              <w:rPr>
                <w:rFonts w:ascii="Arial" w:hAnsi="Arial" w:cs="Arial"/>
                <w:sz w:val="20"/>
                <w:szCs w:val="20"/>
              </w:rPr>
              <w:t>Od 50 do 249 osób</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327F1168"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51,8%</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4FCB93C7"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7,1%</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4FF120B2"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16,5%</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7080199D"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3,5%</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7D638AC7"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21,2%</w:t>
            </w:r>
          </w:p>
        </w:tc>
        <w:tc>
          <w:tcPr>
            <w:tcW w:w="1165" w:type="dxa"/>
            <w:tcBorders>
              <w:top w:val="single" w:sz="4" w:space="0" w:color="4BACC6" w:themeColor="accent5"/>
              <w:left w:val="single" w:sz="4" w:space="0" w:color="4BACC6" w:themeColor="accent5"/>
              <w:bottom w:val="single" w:sz="4" w:space="0" w:color="4BACC6" w:themeColor="accent5"/>
              <w:right w:val="nil"/>
            </w:tcBorders>
            <w:noWrap/>
            <w:vAlign w:val="center"/>
            <w:hideMark/>
          </w:tcPr>
          <w:p w14:paraId="6ECFE01D"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100,0%</w:t>
            </w:r>
          </w:p>
        </w:tc>
      </w:tr>
      <w:tr w:rsidR="00881D93" w:rsidRPr="00CA363B" w14:paraId="346C7019" w14:textId="77777777" w:rsidTr="00591777">
        <w:trPr>
          <w:trHeight w:val="300"/>
        </w:trPr>
        <w:tc>
          <w:tcPr>
            <w:tcW w:w="2072" w:type="dxa"/>
            <w:tcBorders>
              <w:top w:val="single" w:sz="4" w:space="0" w:color="4BACC6" w:themeColor="accent5"/>
              <w:left w:val="nil"/>
              <w:bottom w:val="single" w:sz="4" w:space="0" w:color="4BACC6" w:themeColor="accent5"/>
              <w:right w:val="single" w:sz="4" w:space="0" w:color="4BACC6" w:themeColor="accent5"/>
            </w:tcBorders>
            <w:noWrap/>
            <w:vAlign w:val="center"/>
            <w:hideMark/>
          </w:tcPr>
          <w:p w14:paraId="1990A547" w14:textId="77777777" w:rsidR="00881D93" w:rsidRPr="00CA363B" w:rsidRDefault="00881D93" w:rsidP="00591777">
            <w:pPr>
              <w:rPr>
                <w:rFonts w:ascii="Arial" w:hAnsi="Arial" w:cs="Arial"/>
                <w:sz w:val="20"/>
                <w:szCs w:val="20"/>
              </w:rPr>
            </w:pPr>
            <w:r w:rsidRPr="00CA363B">
              <w:rPr>
                <w:rFonts w:ascii="Arial" w:hAnsi="Arial" w:cs="Arial"/>
                <w:sz w:val="20"/>
                <w:szCs w:val="20"/>
              </w:rPr>
              <w:t>Więcej niż 250 osób</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5D214CB0"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82,4%</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6187E91B"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5,9%</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3606A39A"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11,8%</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37BF08E9"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0,0%</w:t>
            </w:r>
          </w:p>
        </w:tc>
        <w:tc>
          <w:tcPr>
            <w:tcW w:w="116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noWrap/>
            <w:vAlign w:val="center"/>
            <w:hideMark/>
          </w:tcPr>
          <w:p w14:paraId="36C5B4CD"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0,0%</w:t>
            </w:r>
          </w:p>
        </w:tc>
        <w:tc>
          <w:tcPr>
            <w:tcW w:w="1165" w:type="dxa"/>
            <w:tcBorders>
              <w:top w:val="single" w:sz="4" w:space="0" w:color="4BACC6" w:themeColor="accent5"/>
              <w:left w:val="single" w:sz="4" w:space="0" w:color="4BACC6" w:themeColor="accent5"/>
              <w:bottom w:val="single" w:sz="4" w:space="0" w:color="4BACC6" w:themeColor="accent5"/>
              <w:right w:val="nil"/>
            </w:tcBorders>
            <w:noWrap/>
            <w:vAlign w:val="center"/>
            <w:hideMark/>
          </w:tcPr>
          <w:p w14:paraId="59B5F45D" w14:textId="77777777" w:rsidR="00881D93" w:rsidRPr="00CA363B" w:rsidRDefault="00881D93" w:rsidP="00591777">
            <w:pPr>
              <w:jc w:val="center"/>
              <w:rPr>
                <w:rFonts w:ascii="Arial" w:hAnsi="Arial" w:cs="Arial"/>
                <w:sz w:val="20"/>
                <w:szCs w:val="20"/>
              </w:rPr>
            </w:pPr>
            <w:r w:rsidRPr="00CA363B">
              <w:rPr>
                <w:rFonts w:ascii="Arial" w:hAnsi="Arial" w:cs="Arial"/>
                <w:sz w:val="20"/>
                <w:szCs w:val="20"/>
              </w:rPr>
              <w:t>100,0%</w:t>
            </w:r>
          </w:p>
        </w:tc>
      </w:tr>
    </w:tbl>
    <w:p w14:paraId="3F154088" w14:textId="77777777" w:rsidR="0014191F" w:rsidRPr="00C866BE" w:rsidRDefault="00881D93" w:rsidP="005C333B">
      <w:pPr>
        <w:spacing w:after="240" w:line="276" w:lineRule="auto"/>
        <w:jc w:val="left"/>
        <w:rPr>
          <w:rStyle w:val="normaltextrun"/>
          <w:rFonts w:ascii="Arial" w:hAnsi="Arial" w:cs="Arial"/>
        </w:rPr>
      </w:pPr>
      <w:r w:rsidRPr="005930DE">
        <w:rPr>
          <w:rFonts w:ascii="Arial" w:hAnsi="Arial" w:cs="Arial"/>
          <w:sz w:val="20"/>
          <w:szCs w:val="20"/>
        </w:rPr>
        <w:t>Źródło: opracowanie własne na podstawie wyników badania CAPI/ PAPI</w:t>
      </w:r>
    </w:p>
    <w:p w14:paraId="2D5965E4" w14:textId="77777777" w:rsidR="00D47966" w:rsidRDefault="003A263C" w:rsidP="005C333B">
      <w:pPr>
        <w:pStyle w:val="Nagwek2"/>
        <w:numPr>
          <w:ilvl w:val="0"/>
          <w:numId w:val="15"/>
        </w:numPr>
        <w:jc w:val="left"/>
        <w:rPr>
          <w:rFonts w:cs="Arial"/>
        </w:rPr>
      </w:pPr>
      <w:bookmarkStart w:id="61" w:name="_Toc497076347"/>
      <w:bookmarkStart w:id="62" w:name="_Toc23963489"/>
      <w:r w:rsidRPr="008078D8">
        <w:rPr>
          <w:rFonts w:cs="Arial"/>
        </w:rPr>
        <w:lastRenderedPageBreak/>
        <w:t xml:space="preserve">Dotychczasowa skala zatrudnienia w </w:t>
      </w:r>
      <w:bookmarkEnd w:id="61"/>
      <w:r w:rsidR="0071529B" w:rsidRPr="008078D8">
        <w:rPr>
          <w:rFonts w:cs="Arial"/>
        </w:rPr>
        <w:t xml:space="preserve">branży </w:t>
      </w:r>
      <w:r w:rsidRPr="008078D8">
        <w:rPr>
          <w:rFonts w:cs="Arial"/>
        </w:rPr>
        <w:t xml:space="preserve">TSL </w:t>
      </w:r>
      <w:r w:rsidR="0014191F" w:rsidRPr="008078D8">
        <w:rPr>
          <w:rFonts w:cs="Arial"/>
        </w:rPr>
        <w:br/>
      </w:r>
      <w:r w:rsidRPr="008078D8">
        <w:rPr>
          <w:rFonts w:cs="Arial"/>
        </w:rPr>
        <w:t>w województwie łódzkim</w:t>
      </w:r>
      <w:bookmarkEnd w:id="62"/>
    </w:p>
    <w:p w14:paraId="59A6B66A" w14:textId="77777777" w:rsidR="00D47966" w:rsidRDefault="006B3C5E" w:rsidP="008836CC">
      <w:pPr>
        <w:spacing w:line="276" w:lineRule="auto"/>
        <w:jc w:val="left"/>
        <w:rPr>
          <w:rFonts w:ascii="Arial" w:hAnsi="Arial" w:cs="Arial"/>
          <w:sz w:val="22"/>
          <w:szCs w:val="22"/>
        </w:rPr>
      </w:pPr>
      <w:r w:rsidRPr="006B3C5E">
        <w:rPr>
          <w:rFonts w:ascii="Arial" w:hAnsi="Arial" w:cs="Arial"/>
          <w:sz w:val="22"/>
          <w:szCs w:val="22"/>
        </w:rPr>
        <w:t xml:space="preserve">Spośród 507 firm objętych badaniem 501 deklarowało, że zatrudnia pracowników </w:t>
      </w:r>
      <w:r w:rsidR="000905E6">
        <w:rPr>
          <w:rFonts w:ascii="Arial" w:hAnsi="Arial" w:cs="Arial"/>
          <w:sz w:val="22"/>
          <w:szCs w:val="22"/>
        </w:rPr>
        <w:br/>
      </w:r>
      <w:r w:rsidRPr="006B3C5E">
        <w:rPr>
          <w:rFonts w:ascii="Arial" w:hAnsi="Arial" w:cs="Arial"/>
          <w:sz w:val="22"/>
          <w:szCs w:val="22"/>
        </w:rPr>
        <w:t>na stanowiskach bezpośrednio związanych z transportem, spedycją i logistyką.</w:t>
      </w:r>
      <w:r w:rsidRPr="008836CC">
        <w:t xml:space="preserve"> </w:t>
      </w:r>
      <w:r w:rsidRPr="006B3C5E">
        <w:rPr>
          <w:rFonts w:ascii="Arial" w:hAnsi="Arial" w:cs="Arial"/>
          <w:sz w:val="22"/>
          <w:szCs w:val="22"/>
        </w:rPr>
        <w:t>Na jedno  badane przedsiębiorstwo przypadały najczęściej 3 takie osoby</w:t>
      </w:r>
      <w:r w:rsidRPr="008836CC">
        <w:footnoteReference w:id="22"/>
      </w:r>
      <w:r w:rsidRPr="008836CC">
        <w:rPr>
          <w:rFonts w:ascii="Arial" w:hAnsi="Arial" w:cs="Arial"/>
          <w:sz w:val="22"/>
          <w:szCs w:val="22"/>
        </w:rPr>
        <w:t xml:space="preserve"> </w:t>
      </w:r>
      <w:r w:rsidRPr="006B3C5E">
        <w:rPr>
          <w:rFonts w:ascii="Arial" w:hAnsi="Arial" w:cs="Arial"/>
          <w:sz w:val="22"/>
          <w:szCs w:val="22"/>
        </w:rPr>
        <w:t>natomiast w ponad połowie przedsiębiorstw</w:t>
      </w:r>
      <w:r w:rsidRPr="008836CC">
        <w:footnoteReference w:id="23"/>
      </w:r>
      <w:r>
        <w:rPr>
          <w:rFonts w:ascii="Arial" w:hAnsi="Arial" w:cs="Arial"/>
          <w:sz w:val="22"/>
          <w:szCs w:val="22"/>
        </w:rPr>
        <w:t xml:space="preserve"> </w:t>
      </w:r>
      <w:r w:rsidRPr="006B3C5E">
        <w:rPr>
          <w:rFonts w:ascii="Arial" w:hAnsi="Arial" w:cs="Arial"/>
          <w:sz w:val="22"/>
          <w:szCs w:val="22"/>
        </w:rPr>
        <w:t>nie było ich więcej niż 6.</w:t>
      </w:r>
    </w:p>
    <w:p w14:paraId="6BB0F17F" w14:textId="77777777" w:rsidR="00D47966" w:rsidRDefault="003F0E97" w:rsidP="008836CC">
      <w:pPr>
        <w:spacing w:line="276" w:lineRule="auto"/>
        <w:jc w:val="left"/>
        <w:rPr>
          <w:rFonts w:ascii="Arial" w:hAnsi="Arial" w:cs="Arial"/>
          <w:sz w:val="22"/>
          <w:szCs w:val="22"/>
        </w:rPr>
      </w:pPr>
      <w:r w:rsidRPr="008078D8">
        <w:rPr>
          <w:rFonts w:ascii="Arial" w:hAnsi="Arial" w:cs="Arial"/>
          <w:sz w:val="22"/>
          <w:szCs w:val="22"/>
        </w:rPr>
        <w:t xml:space="preserve">W większości objętych badaniem przedsiębiorstw zatrudniano na stanowiskach związanych </w:t>
      </w:r>
      <w:r w:rsidR="00467089" w:rsidRPr="008078D8">
        <w:rPr>
          <w:rFonts w:ascii="Arial" w:hAnsi="Arial" w:cs="Arial"/>
          <w:sz w:val="22"/>
          <w:szCs w:val="22"/>
        </w:rPr>
        <w:t xml:space="preserve">bezpośrednio </w:t>
      </w:r>
      <w:r w:rsidRPr="008078D8">
        <w:rPr>
          <w:rFonts w:ascii="Arial" w:hAnsi="Arial" w:cs="Arial"/>
          <w:sz w:val="22"/>
          <w:szCs w:val="22"/>
        </w:rPr>
        <w:t xml:space="preserve">z transportem, spedycją i logistyką do 9 pracowników (55,1%). Niemal </w:t>
      </w:r>
      <w:r w:rsidR="00AC3398" w:rsidRPr="008078D8">
        <w:rPr>
          <w:rFonts w:ascii="Arial" w:hAnsi="Arial" w:cs="Arial"/>
          <w:sz w:val="22"/>
          <w:szCs w:val="22"/>
        </w:rPr>
        <w:t>co </w:t>
      </w:r>
      <w:r w:rsidRPr="008078D8">
        <w:rPr>
          <w:rFonts w:ascii="Arial" w:hAnsi="Arial" w:cs="Arial"/>
          <w:sz w:val="22"/>
          <w:szCs w:val="22"/>
        </w:rPr>
        <w:t xml:space="preserve">trzeci podmiot (31,3%) </w:t>
      </w:r>
      <w:r w:rsidR="00326DC2" w:rsidRPr="008078D8">
        <w:rPr>
          <w:rFonts w:ascii="Arial" w:hAnsi="Arial" w:cs="Arial"/>
          <w:sz w:val="22"/>
          <w:szCs w:val="22"/>
        </w:rPr>
        <w:t xml:space="preserve">zatrudniał </w:t>
      </w:r>
      <w:r w:rsidRPr="008078D8">
        <w:rPr>
          <w:rFonts w:ascii="Arial" w:hAnsi="Arial" w:cs="Arial"/>
          <w:sz w:val="22"/>
          <w:szCs w:val="22"/>
        </w:rPr>
        <w:t xml:space="preserve">na </w:t>
      </w:r>
      <w:r w:rsidR="00326DC2" w:rsidRPr="008078D8">
        <w:rPr>
          <w:rFonts w:ascii="Arial" w:hAnsi="Arial" w:cs="Arial"/>
          <w:sz w:val="22"/>
          <w:szCs w:val="22"/>
        </w:rPr>
        <w:t>tego typu stanowiskach</w:t>
      </w:r>
      <w:r w:rsidRPr="008078D8">
        <w:rPr>
          <w:rFonts w:ascii="Arial" w:hAnsi="Arial" w:cs="Arial"/>
          <w:sz w:val="22"/>
          <w:szCs w:val="22"/>
        </w:rPr>
        <w:t xml:space="preserve"> od 2 do 9 pracowników. Najmniej liczną grupę stanowiły przedsiębiorstwa duże, zatrudniające na stanowiskach </w:t>
      </w:r>
      <w:r w:rsidR="000D2683" w:rsidRPr="008078D8">
        <w:rPr>
          <w:rFonts w:ascii="Arial" w:hAnsi="Arial" w:cs="Arial"/>
          <w:sz w:val="22"/>
          <w:szCs w:val="22"/>
        </w:rPr>
        <w:t>związanych bezpośrednio z transportem, spedycją i logistyką</w:t>
      </w:r>
      <w:r w:rsidR="000D2683" w:rsidRPr="008078D8" w:rsidDel="000D2683">
        <w:rPr>
          <w:rFonts w:ascii="Arial" w:hAnsi="Arial" w:cs="Arial"/>
          <w:sz w:val="22"/>
          <w:szCs w:val="22"/>
        </w:rPr>
        <w:t xml:space="preserve"> </w:t>
      </w:r>
      <w:r w:rsidRPr="008078D8">
        <w:rPr>
          <w:rFonts w:ascii="Arial" w:hAnsi="Arial" w:cs="Arial"/>
          <w:sz w:val="22"/>
          <w:szCs w:val="22"/>
        </w:rPr>
        <w:t xml:space="preserve"> co najmniej 250 osób. Taka struktura liczby pracowników zatrudnianych na </w:t>
      </w:r>
      <w:r w:rsidR="000D2683" w:rsidRPr="008078D8">
        <w:rPr>
          <w:rFonts w:ascii="Arial" w:hAnsi="Arial" w:cs="Arial"/>
          <w:sz w:val="22"/>
          <w:szCs w:val="22"/>
        </w:rPr>
        <w:t xml:space="preserve">wskazanych </w:t>
      </w:r>
      <w:r w:rsidRPr="008078D8">
        <w:rPr>
          <w:rFonts w:ascii="Arial" w:hAnsi="Arial" w:cs="Arial"/>
          <w:sz w:val="22"/>
          <w:szCs w:val="22"/>
        </w:rPr>
        <w:t>stanowiskach jest konsekwencją rozkładu ich</w:t>
      </w:r>
      <w:r w:rsidR="00881D93">
        <w:rPr>
          <w:rFonts w:ascii="Arial" w:hAnsi="Arial" w:cs="Arial"/>
          <w:sz w:val="22"/>
          <w:szCs w:val="22"/>
        </w:rPr>
        <w:t> </w:t>
      </w:r>
      <w:r w:rsidRPr="008078D8">
        <w:rPr>
          <w:rFonts w:ascii="Arial" w:hAnsi="Arial" w:cs="Arial"/>
          <w:sz w:val="22"/>
          <w:szCs w:val="22"/>
        </w:rPr>
        <w:t>wielkości mierzonej liczbą pracowników. W badanej zbiorowości dominowały bowiem mikro i</w:t>
      </w:r>
      <w:r w:rsidR="00881D93">
        <w:rPr>
          <w:rFonts w:ascii="Arial" w:hAnsi="Arial" w:cs="Arial"/>
          <w:sz w:val="22"/>
          <w:szCs w:val="22"/>
        </w:rPr>
        <w:t> </w:t>
      </w:r>
      <w:r w:rsidRPr="008078D8">
        <w:rPr>
          <w:rFonts w:ascii="Arial" w:hAnsi="Arial" w:cs="Arial"/>
          <w:sz w:val="22"/>
          <w:szCs w:val="22"/>
        </w:rPr>
        <w:t>małe przedsiębiorstwa.</w:t>
      </w:r>
    </w:p>
    <w:p w14:paraId="7E2D920A" w14:textId="54488333" w:rsidR="003F0E97" w:rsidRPr="008078D8" w:rsidRDefault="003F0E97" w:rsidP="005C333B">
      <w:pPr>
        <w:pStyle w:val="Legenda"/>
        <w:keepNext/>
        <w:spacing w:line="276" w:lineRule="auto"/>
        <w:jc w:val="left"/>
        <w:rPr>
          <w:rFonts w:cs="Arial"/>
          <w:b w:val="0"/>
          <w:bCs w:val="0"/>
          <w:color w:val="auto"/>
          <w:sz w:val="20"/>
          <w:szCs w:val="20"/>
        </w:rPr>
      </w:pPr>
      <w:bookmarkStart w:id="63" w:name="_Toc23963435"/>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12</w:t>
      </w:r>
      <w:r w:rsidRPr="008078D8">
        <w:rPr>
          <w:rFonts w:cs="Arial"/>
          <w:color w:val="auto"/>
          <w:sz w:val="20"/>
          <w:szCs w:val="20"/>
        </w:rPr>
        <w:fldChar w:fldCharType="end"/>
      </w:r>
      <w:r w:rsidRPr="008078D8">
        <w:rPr>
          <w:rFonts w:cs="Arial"/>
          <w:b w:val="0"/>
          <w:bCs w:val="0"/>
          <w:color w:val="auto"/>
          <w:sz w:val="20"/>
          <w:szCs w:val="20"/>
        </w:rPr>
        <w:t xml:space="preserve"> Odsetek pracodawców zatrudniających określoną liczbę pracowników </w:t>
      </w:r>
      <w:r w:rsidR="00C326AC" w:rsidRPr="008078D8">
        <w:rPr>
          <w:rFonts w:cs="Arial"/>
          <w:b w:val="0"/>
          <w:bCs w:val="0"/>
          <w:color w:val="auto"/>
          <w:sz w:val="20"/>
          <w:szCs w:val="20"/>
        </w:rPr>
        <w:t xml:space="preserve">na stanowiskach </w:t>
      </w:r>
      <w:r w:rsidR="00467089" w:rsidRPr="008078D8">
        <w:rPr>
          <w:rFonts w:cs="Arial"/>
          <w:b w:val="0"/>
          <w:bCs w:val="0"/>
          <w:color w:val="auto"/>
          <w:sz w:val="20"/>
          <w:szCs w:val="20"/>
        </w:rPr>
        <w:t xml:space="preserve">związanych bezpośrednio z </w:t>
      </w:r>
      <w:r w:rsidR="00C326AC" w:rsidRPr="008078D8">
        <w:rPr>
          <w:rFonts w:cs="Arial"/>
          <w:b w:val="0"/>
          <w:bCs w:val="0"/>
          <w:color w:val="auto"/>
          <w:sz w:val="20"/>
          <w:szCs w:val="20"/>
        </w:rPr>
        <w:t xml:space="preserve">TSL </w:t>
      </w:r>
      <w:r w:rsidRPr="008078D8">
        <w:rPr>
          <w:rFonts w:cs="Arial"/>
          <w:b w:val="0"/>
          <w:bCs w:val="0"/>
          <w:color w:val="auto"/>
          <w:sz w:val="20"/>
          <w:szCs w:val="20"/>
        </w:rPr>
        <w:t>(n=501)</w:t>
      </w:r>
      <w:bookmarkEnd w:id="63"/>
    </w:p>
    <w:p w14:paraId="3548820B" w14:textId="77777777" w:rsidR="00585A95" w:rsidRPr="008078D8" w:rsidRDefault="00585A95" w:rsidP="005C333B">
      <w:pPr>
        <w:jc w:val="left"/>
        <w:rPr>
          <w:rFonts w:ascii="Arial" w:hAnsi="Arial" w:cs="Arial"/>
        </w:rPr>
      </w:pPr>
      <w:r w:rsidRPr="008078D8">
        <w:rPr>
          <w:rFonts w:ascii="Arial" w:hAnsi="Arial" w:cs="Arial"/>
          <w:noProof/>
        </w:rPr>
        <w:drawing>
          <wp:inline distT="0" distB="0" distL="0" distR="0" wp14:anchorId="40D38A51" wp14:editId="0E6E1C0C">
            <wp:extent cx="5848350" cy="1657350"/>
            <wp:effectExtent l="0" t="0" r="0" b="0"/>
            <wp:docPr id="24" name="Wykres 24" descr="Wykres 12 Odsetek pracodawców zatrudniających określoną liczbę pracowników na stanowiskach związanych bezpośrednio z TSL (n=501)">
              <a:extLst xmlns:a="http://schemas.openxmlformats.org/drawingml/2006/main">
                <a:ext uri="{FF2B5EF4-FFF2-40B4-BE49-F238E27FC236}">
                  <a16:creationId xmlns:a16="http://schemas.microsoft.com/office/drawing/2014/main" id="{04C3E895-EF22-4A7D-B8F6-7BDD826FD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B1B5F1"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719D9F23" w14:textId="77777777" w:rsidR="00D47966" w:rsidRDefault="0014191F" w:rsidP="008836CC">
      <w:pPr>
        <w:spacing w:line="276" w:lineRule="auto"/>
        <w:jc w:val="left"/>
        <w:rPr>
          <w:rFonts w:ascii="Arial" w:hAnsi="Arial" w:cs="Arial"/>
          <w:sz w:val="22"/>
          <w:szCs w:val="22"/>
        </w:rPr>
      </w:pPr>
      <w:r w:rsidRPr="008836CC">
        <w:rPr>
          <w:rFonts w:ascii="Arial" w:hAnsi="Arial" w:cs="Arial"/>
          <w:sz w:val="22"/>
          <w:szCs w:val="22"/>
        </w:rPr>
        <w:t xml:space="preserve">Każdy z respondentów mógł także wskazać </w:t>
      </w:r>
      <w:r w:rsidR="00433D4F" w:rsidRPr="008836CC">
        <w:rPr>
          <w:rFonts w:ascii="Arial" w:hAnsi="Arial" w:cs="Arial"/>
          <w:sz w:val="22"/>
          <w:szCs w:val="22"/>
        </w:rPr>
        <w:t>na jakich stanowiskach</w:t>
      </w:r>
      <w:r w:rsidRPr="008836CC">
        <w:rPr>
          <w:rFonts w:ascii="Arial" w:hAnsi="Arial" w:cs="Arial"/>
          <w:sz w:val="22"/>
          <w:szCs w:val="22"/>
        </w:rPr>
        <w:t xml:space="preserve"> związanych </w:t>
      </w:r>
      <w:r w:rsidR="00AC3398" w:rsidRPr="008836CC">
        <w:rPr>
          <w:rFonts w:ascii="Arial" w:hAnsi="Arial" w:cs="Arial"/>
          <w:sz w:val="22"/>
          <w:szCs w:val="22"/>
        </w:rPr>
        <w:t>z </w:t>
      </w:r>
      <w:r w:rsidRPr="008078D8">
        <w:rPr>
          <w:rFonts w:ascii="Arial" w:hAnsi="Arial" w:cs="Arial"/>
          <w:sz w:val="22"/>
          <w:szCs w:val="22"/>
        </w:rPr>
        <w:t xml:space="preserve">transportem, spedycją i logistyką </w:t>
      </w:r>
      <w:r w:rsidR="006B3C5E">
        <w:rPr>
          <w:rFonts w:ascii="Arial" w:hAnsi="Arial" w:cs="Arial"/>
          <w:sz w:val="22"/>
          <w:szCs w:val="22"/>
        </w:rPr>
        <w:t>jego firma</w:t>
      </w:r>
      <w:r w:rsidRPr="008078D8">
        <w:rPr>
          <w:rFonts w:ascii="Arial" w:hAnsi="Arial" w:cs="Arial"/>
          <w:sz w:val="22"/>
          <w:szCs w:val="22"/>
        </w:rPr>
        <w:t xml:space="preserve"> zatrudnia pracowników. Zdecydowan</w:t>
      </w:r>
      <w:r w:rsidR="006B3C5E">
        <w:rPr>
          <w:rFonts w:ascii="Arial" w:hAnsi="Arial" w:cs="Arial"/>
          <w:sz w:val="22"/>
          <w:szCs w:val="22"/>
        </w:rPr>
        <w:t>ie</w:t>
      </w:r>
      <w:r w:rsidRPr="008078D8">
        <w:rPr>
          <w:rFonts w:ascii="Arial" w:hAnsi="Arial" w:cs="Arial"/>
          <w:sz w:val="22"/>
          <w:szCs w:val="22"/>
        </w:rPr>
        <w:t xml:space="preserve"> najczęściej wskazywanym stanowiskiem było stanowisko kierowcy</w:t>
      </w:r>
      <w:r w:rsidRPr="008836CC">
        <w:rPr>
          <w:rFonts w:ascii="Arial" w:hAnsi="Arial" w:cs="Arial"/>
          <w:sz w:val="22"/>
          <w:szCs w:val="22"/>
        </w:rPr>
        <w:footnoteReference w:id="24"/>
      </w:r>
      <w:r w:rsidRPr="008078D8">
        <w:rPr>
          <w:rFonts w:ascii="Arial" w:hAnsi="Arial" w:cs="Arial"/>
          <w:sz w:val="22"/>
          <w:szCs w:val="22"/>
        </w:rPr>
        <w:t>.</w:t>
      </w:r>
    </w:p>
    <w:p w14:paraId="46EEF195" w14:textId="77777777" w:rsidR="00D47966" w:rsidRDefault="0014191F" w:rsidP="008836CC">
      <w:pPr>
        <w:spacing w:line="276" w:lineRule="auto"/>
        <w:jc w:val="left"/>
        <w:rPr>
          <w:rFonts w:ascii="Arial" w:hAnsi="Arial" w:cs="Arial"/>
          <w:sz w:val="22"/>
          <w:szCs w:val="22"/>
        </w:rPr>
      </w:pPr>
      <w:r w:rsidRPr="008078D8">
        <w:rPr>
          <w:rFonts w:ascii="Arial" w:hAnsi="Arial" w:cs="Arial"/>
          <w:sz w:val="22"/>
          <w:szCs w:val="22"/>
        </w:rPr>
        <w:t xml:space="preserve">Badane firmy zatrudniają ogółem 13729 osób na stanowiskach związanych bezpośrednio </w:t>
      </w:r>
      <w:r w:rsidR="00AC3398" w:rsidRPr="008078D8">
        <w:rPr>
          <w:rFonts w:ascii="Arial" w:hAnsi="Arial" w:cs="Arial"/>
          <w:sz w:val="22"/>
          <w:szCs w:val="22"/>
        </w:rPr>
        <w:t>z </w:t>
      </w:r>
      <w:r w:rsidRPr="008078D8">
        <w:rPr>
          <w:rFonts w:ascii="Arial" w:hAnsi="Arial" w:cs="Arial"/>
          <w:sz w:val="22"/>
          <w:szCs w:val="22"/>
        </w:rPr>
        <w:t>branżą TSL</w:t>
      </w:r>
      <w:r w:rsidR="006B3C5E">
        <w:rPr>
          <w:rFonts w:ascii="Arial" w:hAnsi="Arial" w:cs="Arial"/>
          <w:sz w:val="22"/>
          <w:szCs w:val="22"/>
        </w:rPr>
        <w:t>,</w:t>
      </w:r>
      <w:r w:rsidRPr="008078D8">
        <w:rPr>
          <w:rFonts w:ascii="Arial" w:hAnsi="Arial" w:cs="Arial"/>
          <w:sz w:val="22"/>
          <w:szCs w:val="22"/>
        </w:rPr>
        <w:t xml:space="preserve"> w tym aż 7876 kierowców różniących się uprawnieniami i zakresem posiadanych kompetencji.</w:t>
      </w:r>
    </w:p>
    <w:p w14:paraId="57B6C24F" w14:textId="6EDB3803" w:rsidR="0014191F" w:rsidRPr="008078D8" w:rsidRDefault="0014191F" w:rsidP="005C333B">
      <w:pPr>
        <w:pStyle w:val="Legenda"/>
        <w:keepNext/>
        <w:spacing w:line="276" w:lineRule="auto"/>
        <w:jc w:val="left"/>
        <w:rPr>
          <w:rFonts w:cs="Arial"/>
          <w:b w:val="0"/>
          <w:bCs w:val="0"/>
          <w:color w:val="auto"/>
          <w:sz w:val="20"/>
          <w:szCs w:val="20"/>
        </w:rPr>
      </w:pPr>
      <w:bookmarkStart w:id="64" w:name="_Toc23963436"/>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13</w:t>
      </w:r>
      <w:r w:rsidRPr="008078D8">
        <w:rPr>
          <w:rFonts w:cs="Arial"/>
          <w:color w:val="auto"/>
          <w:sz w:val="20"/>
          <w:szCs w:val="20"/>
        </w:rPr>
        <w:fldChar w:fldCharType="end"/>
      </w:r>
      <w:r w:rsidRPr="008078D8">
        <w:rPr>
          <w:rFonts w:cs="Arial"/>
          <w:b w:val="0"/>
          <w:bCs w:val="0"/>
          <w:color w:val="auto"/>
          <w:sz w:val="20"/>
          <w:szCs w:val="20"/>
        </w:rPr>
        <w:t xml:space="preserve"> Udział najpopularniejszych zawodów w ogólnej liczbie osób zatrudnionych w badanych firmach (n=13729)</w:t>
      </w:r>
      <w:bookmarkEnd w:id="64"/>
    </w:p>
    <w:p w14:paraId="19494118" w14:textId="77777777" w:rsidR="0014191F" w:rsidRPr="008078D8" w:rsidRDefault="0014191F"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3136AAF0" wp14:editId="194883F8">
            <wp:extent cx="5724525" cy="3000375"/>
            <wp:effectExtent l="0" t="0" r="3175" b="0"/>
            <wp:docPr id="26" name="Wykres 26" descr="Wykres 13 Udział najpopularniejszych zawodów w ogólnej liczbie osób zatrudnionych w badanych firmach (n=13729)">
              <a:extLst xmlns:a="http://schemas.openxmlformats.org/drawingml/2006/main">
                <a:ext uri="{FF2B5EF4-FFF2-40B4-BE49-F238E27FC236}">
                  <a16:creationId xmlns:a16="http://schemas.microsoft.com/office/drawing/2014/main" id="{343BDA88-47D3-4E01-BA7C-83E6359876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52FAE1" w14:textId="77777777" w:rsidR="00D47966" w:rsidRDefault="0014191F"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4C6F5651" w14:textId="77777777" w:rsidR="00D47966" w:rsidRDefault="00FD7CDA" w:rsidP="008836CC">
      <w:pPr>
        <w:spacing w:line="276" w:lineRule="auto"/>
        <w:jc w:val="left"/>
        <w:rPr>
          <w:rFonts w:ascii="Arial" w:hAnsi="Arial" w:cs="Arial"/>
          <w:sz w:val="22"/>
          <w:szCs w:val="22"/>
        </w:rPr>
      </w:pPr>
      <w:r w:rsidRPr="008836CC">
        <w:rPr>
          <w:rFonts w:ascii="Arial" w:hAnsi="Arial" w:cs="Arial"/>
          <w:sz w:val="22"/>
          <w:szCs w:val="22"/>
        </w:rPr>
        <w:t>W strukturach firm najczęściej zatrudnianych jest od 2 do 9 kierowców.</w:t>
      </w:r>
      <w:r w:rsidR="00AC3852" w:rsidRPr="008836CC">
        <w:rPr>
          <w:rFonts w:ascii="Arial" w:hAnsi="Arial" w:cs="Arial"/>
          <w:sz w:val="22"/>
          <w:szCs w:val="22"/>
        </w:rPr>
        <w:t xml:space="preserve"> Aż 101 firm biorących udział w badaniu zatrudnia tylko jednego kierowcę. Respondenci niekiedy wskazywali kilka typów kierowców różniących się np. kategorią posiadanego prawa jazdy – stąd łączna liczba deklaracji wynosi aż 506 mimo, że 63 badanych wskazało, że nie zatrudnia w swojej firmie żadnego kierowcy.</w:t>
      </w:r>
    </w:p>
    <w:p w14:paraId="664F2D53" w14:textId="4510D319" w:rsidR="006B3C5E" w:rsidRPr="00984F10" w:rsidRDefault="006B3C5E" w:rsidP="005C333B">
      <w:pPr>
        <w:pStyle w:val="Legenda"/>
        <w:keepNext/>
        <w:jc w:val="left"/>
        <w:rPr>
          <w:color w:val="auto"/>
          <w:sz w:val="20"/>
          <w:szCs w:val="20"/>
        </w:rPr>
      </w:pPr>
      <w:bookmarkStart w:id="65" w:name="_Toc23963437"/>
      <w:r w:rsidRPr="00984F10">
        <w:rPr>
          <w:color w:val="auto"/>
          <w:sz w:val="20"/>
          <w:szCs w:val="20"/>
        </w:rPr>
        <w:t xml:space="preserve">Wykres </w:t>
      </w:r>
      <w:r w:rsidRPr="00984F10">
        <w:rPr>
          <w:color w:val="auto"/>
          <w:sz w:val="20"/>
          <w:szCs w:val="20"/>
        </w:rPr>
        <w:fldChar w:fldCharType="begin"/>
      </w:r>
      <w:r w:rsidRPr="00984F10">
        <w:rPr>
          <w:color w:val="auto"/>
          <w:sz w:val="20"/>
          <w:szCs w:val="20"/>
        </w:rPr>
        <w:instrText xml:space="preserve"> SEQ Wykres \* ARABIC </w:instrText>
      </w:r>
      <w:r w:rsidRPr="00984F10">
        <w:rPr>
          <w:color w:val="auto"/>
          <w:sz w:val="20"/>
          <w:szCs w:val="20"/>
        </w:rPr>
        <w:fldChar w:fldCharType="separate"/>
      </w:r>
      <w:r w:rsidR="007372C1">
        <w:rPr>
          <w:noProof/>
          <w:color w:val="auto"/>
          <w:sz w:val="20"/>
          <w:szCs w:val="20"/>
        </w:rPr>
        <w:t>14</w:t>
      </w:r>
      <w:r w:rsidRPr="00984F10">
        <w:rPr>
          <w:color w:val="auto"/>
          <w:sz w:val="20"/>
          <w:szCs w:val="20"/>
        </w:rPr>
        <w:fldChar w:fldCharType="end"/>
      </w:r>
      <w:r w:rsidRPr="00984F10">
        <w:rPr>
          <w:color w:val="auto"/>
          <w:sz w:val="20"/>
          <w:szCs w:val="20"/>
        </w:rPr>
        <w:t xml:space="preserve"> </w:t>
      </w:r>
      <w:r w:rsidRPr="00984F10">
        <w:rPr>
          <w:b w:val="0"/>
          <w:bCs w:val="0"/>
          <w:color w:val="auto"/>
          <w:sz w:val="20"/>
          <w:szCs w:val="20"/>
        </w:rPr>
        <w:t xml:space="preserve">Liczba firm zatrudniających </w:t>
      </w:r>
      <w:r w:rsidR="00904E72" w:rsidRPr="00984F10">
        <w:rPr>
          <w:b w:val="0"/>
          <w:bCs w:val="0"/>
          <w:color w:val="auto"/>
          <w:sz w:val="20"/>
          <w:szCs w:val="20"/>
        </w:rPr>
        <w:t>pracowników na stanowiskach kierowców</w:t>
      </w:r>
      <w:bookmarkEnd w:id="65"/>
    </w:p>
    <w:p w14:paraId="068AC96F" w14:textId="77777777" w:rsidR="00F343A4" w:rsidRPr="008078D8" w:rsidRDefault="00FD7CDA"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0DFB7F36" wp14:editId="044C045A">
            <wp:extent cx="5915025" cy="1905000"/>
            <wp:effectExtent l="0" t="0" r="3175" b="0"/>
            <wp:docPr id="27" name="Wykres 27" descr="Wykres 14 Liczba firm zatrudniających pracowników na stanowiskach kierowców">
              <a:extLst xmlns:a="http://schemas.openxmlformats.org/drawingml/2006/main">
                <a:ext uri="{FF2B5EF4-FFF2-40B4-BE49-F238E27FC236}">
                  <a16:creationId xmlns:a16="http://schemas.microsoft.com/office/drawing/2014/main" id="{AED0A55D-3F64-4A66-814C-4AF6C87C6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5E599B"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5FA03E36" w14:textId="77777777" w:rsidR="00D47966" w:rsidRDefault="00E72F11" w:rsidP="008836CC">
      <w:pPr>
        <w:spacing w:line="276" w:lineRule="auto"/>
        <w:jc w:val="left"/>
        <w:rPr>
          <w:rFonts w:ascii="Arial" w:hAnsi="Arial" w:cs="Arial"/>
          <w:sz w:val="22"/>
          <w:szCs w:val="22"/>
        </w:rPr>
      </w:pPr>
      <w:r w:rsidRPr="008836CC">
        <w:rPr>
          <w:rFonts w:ascii="Arial" w:hAnsi="Arial" w:cs="Arial"/>
          <w:sz w:val="22"/>
          <w:szCs w:val="22"/>
        </w:rPr>
        <w:t xml:space="preserve">Zwraca uwagę fakt, że kierowcy </w:t>
      </w:r>
      <w:r w:rsidR="00433D4F" w:rsidRPr="008836CC">
        <w:rPr>
          <w:rFonts w:ascii="Arial" w:hAnsi="Arial" w:cs="Arial"/>
          <w:sz w:val="22"/>
          <w:szCs w:val="22"/>
        </w:rPr>
        <w:t xml:space="preserve">posiadający </w:t>
      </w:r>
      <w:r w:rsidRPr="008836CC">
        <w:rPr>
          <w:rFonts w:ascii="Arial" w:hAnsi="Arial" w:cs="Arial"/>
          <w:sz w:val="22"/>
          <w:szCs w:val="22"/>
        </w:rPr>
        <w:t xml:space="preserve">dodatkowe kwalifikacje, np. mający </w:t>
      </w:r>
      <w:r w:rsidR="00AC3398" w:rsidRPr="008836CC">
        <w:rPr>
          <w:rFonts w:ascii="Arial" w:hAnsi="Arial" w:cs="Arial"/>
          <w:sz w:val="22"/>
          <w:szCs w:val="22"/>
        </w:rPr>
        <w:t>też </w:t>
      </w:r>
      <w:r w:rsidRPr="008836CC">
        <w:rPr>
          <w:rFonts w:ascii="Arial" w:hAnsi="Arial" w:cs="Arial"/>
          <w:sz w:val="22"/>
          <w:szCs w:val="22"/>
        </w:rPr>
        <w:t xml:space="preserve">kompetencje umożliwiające serwisowanie i naprawę samochodu są zatrudniani w firmach małych i średnich. Wyniki płynące z wywiadów pogłębionych dostarczają informacji, </w:t>
      </w:r>
      <w:r w:rsidR="00AC3398" w:rsidRPr="008836CC">
        <w:rPr>
          <w:rFonts w:ascii="Arial" w:hAnsi="Arial" w:cs="Arial"/>
          <w:sz w:val="22"/>
          <w:szCs w:val="22"/>
        </w:rPr>
        <w:t>że ten </w:t>
      </w:r>
      <w:r w:rsidRPr="008836CC">
        <w:rPr>
          <w:rFonts w:ascii="Arial" w:hAnsi="Arial" w:cs="Arial"/>
          <w:sz w:val="22"/>
          <w:szCs w:val="22"/>
        </w:rPr>
        <w:t>typ uniwersalnego pracownika jest szczególnie cenny właśnie w mniejszych podmiotach, które nie mają np. wyspecjalizowanych działów zajmujących się stałą obsługą techniczną floty transportowej.</w:t>
      </w:r>
    </w:p>
    <w:p w14:paraId="217F9295" w14:textId="7DC94F09" w:rsidR="00904E72" w:rsidRDefault="00904E72" w:rsidP="005C333B">
      <w:pPr>
        <w:pStyle w:val="Legenda"/>
        <w:keepNext/>
        <w:jc w:val="left"/>
      </w:pPr>
      <w:bookmarkStart w:id="66" w:name="_Toc23963461"/>
      <w:r w:rsidRPr="00904E72">
        <w:rPr>
          <w:sz w:val="20"/>
          <w:szCs w:val="20"/>
        </w:rPr>
        <w:lastRenderedPageBreak/>
        <w:t xml:space="preserve">Tabela </w:t>
      </w:r>
      <w:r w:rsidRPr="00904E72">
        <w:rPr>
          <w:sz w:val="20"/>
          <w:szCs w:val="20"/>
        </w:rPr>
        <w:fldChar w:fldCharType="begin"/>
      </w:r>
      <w:r w:rsidRPr="00904E72">
        <w:rPr>
          <w:sz w:val="20"/>
          <w:szCs w:val="20"/>
        </w:rPr>
        <w:instrText xml:space="preserve"> SEQ Tabela \* ARABIC </w:instrText>
      </w:r>
      <w:r w:rsidRPr="00904E72">
        <w:rPr>
          <w:sz w:val="20"/>
          <w:szCs w:val="20"/>
        </w:rPr>
        <w:fldChar w:fldCharType="separate"/>
      </w:r>
      <w:r w:rsidR="007372C1">
        <w:rPr>
          <w:noProof/>
          <w:sz w:val="20"/>
          <w:szCs w:val="20"/>
        </w:rPr>
        <w:t>17</w:t>
      </w:r>
      <w:r w:rsidRPr="00904E72">
        <w:rPr>
          <w:sz w:val="20"/>
          <w:szCs w:val="20"/>
        </w:rPr>
        <w:fldChar w:fldCharType="end"/>
      </w:r>
      <w:r>
        <w:t xml:space="preserve"> </w:t>
      </w:r>
      <w:r w:rsidRPr="008078D8">
        <w:rPr>
          <w:rFonts w:cs="Arial"/>
          <w:b w:val="0"/>
          <w:bCs w:val="0"/>
          <w:color w:val="auto"/>
          <w:sz w:val="20"/>
          <w:szCs w:val="20"/>
        </w:rPr>
        <w:t>Liczba zatrudnionych pracowników w ramach branży TSL według stanowisk pracy (n=13729)</w:t>
      </w:r>
      <w:bookmarkEnd w:id="66"/>
    </w:p>
    <w:tbl>
      <w:tblPr>
        <w:tblStyle w:val="Tabela-Siatka6"/>
        <w:tblW w:w="9113" w:type="dxa"/>
        <w:tblLayout w:type="fixed"/>
        <w:tblLook w:val="04A0" w:firstRow="1" w:lastRow="0" w:firstColumn="1" w:lastColumn="0" w:noHBand="0" w:noVBand="1"/>
      </w:tblPr>
      <w:tblGrid>
        <w:gridCol w:w="3443"/>
        <w:gridCol w:w="1134"/>
        <w:gridCol w:w="1134"/>
        <w:gridCol w:w="1134"/>
        <w:gridCol w:w="1134"/>
        <w:gridCol w:w="1134"/>
      </w:tblGrid>
      <w:tr w:rsidR="00647E42" w:rsidRPr="008078D8" w14:paraId="0AEC9B2C" w14:textId="77777777" w:rsidTr="008078D8">
        <w:trPr>
          <w:cantSplit/>
          <w:trHeight w:val="300"/>
          <w:tblHeader/>
        </w:trPr>
        <w:tc>
          <w:tcPr>
            <w:tcW w:w="3443" w:type="dxa"/>
            <w:tcBorders>
              <w:top w:val="single" w:sz="4" w:space="0" w:color="FFFFFF" w:themeColor="background1"/>
              <w:left w:val="single" w:sz="4" w:space="0" w:color="FFFFFF" w:themeColor="background1"/>
              <w:bottom w:val="single" w:sz="4" w:space="0" w:color="00B0F0"/>
              <w:right w:val="single" w:sz="4" w:space="0" w:color="00B0F0"/>
            </w:tcBorders>
            <w:shd w:val="clear" w:color="auto" w:fill="00B0F0"/>
            <w:noWrap/>
            <w:hideMark/>
          </w:tcPr>
          <w:p w14:paraId="3627265C" w14:textId="77777777" w:rsidR="00AC3852" w:rsidRPr="008078D8" w:rsidRDefault="00AC3852" w:rsidP="008078D8">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Stanowisko pracy</w:t>
            </w:r>
          </w:p>
        </w:tc>
        <w:tc>
          <w:tcPr>
            <w:tcW w:w="1134" w:type="dxa"/>
            <w:tcBorders>
              <w:top w:val="single" w:sz="4" w:space="0" w:color="FFFFFF" w:themeColor="background1"/>
              <w:left w:val="single" w:sz="4" w:space="0" w:color="00B0F0"/>
              <w:bottom w:val="single" w:sz="4" w:space="0" w:color="00B0F0"/>
              <w:right w:val="single" w:sz="4" w:space="0" w:color="00B0F0"/>
            </w:tcBorders>
            <w:shd w:val="clear" w:color="auto" w:fill="00B0F0"/>
            <w:noWrap/>
            <w:hideMark/>
          </w:tcPr>
          <w:p w14:paraId="16F77529" w14:textId="77777777" w:rsidR="00AC3852" w:rsidRPr="008078D8" w:rsidRDefault="00AC3852" w:rsidP="008078D8">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Od 1 do 9 osób</w:t>
            </w:r>
          </w:p>
        </w:tc>
        <w:tc>
          <w:tcPr>
            <w:tcW w:w="1134" w:type="dxa"/>
            <w:tcBorders>
              <w:top w:val="single" w:sz="4" w:space="0" w:color="FFFFFF" w:themeColor="background1"/>
              <w:left w:val="single" w:sz="4" w:space="0" w:color="00B0F0"/>
              <w:bottom w:val="single" w:sz="4" w:space="0" w:color="00B0F0"/>
              <w:right w:val="single" w:sz="4" w:space="0" w:color="00B0F0"/>
            </w:tcBorders>
            <w:shd w:val="clear" w:color="auto" w:fill="00B0F0"/>
            <w:noWrap/>
            <w:hideMark/>
          </w:tcPr>
          <w:p w14:paraId="2E56624A" w14:textId="77777777" w:rsidR="00AC3852" w:rsidRPr="008078D8" w:rsidRDefault="00AC3852" w:rsidP="008078D8">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Od 10 do 49 osób</w:t>
            </w:r>
          </w:p>
        </w:tc>
        <w:tc>
          <w:tcPr>
            <w:tcW w:w="1134" w:type="dxa"/>
            <w:tcBorders>
              <w:top w:val="single" w:sz="4" w:space="0" w:color="FFFFFF" w:themeColor="background1"/>
              <w:left w:val="single" w:sz="4" w:space="0" w:color="00B0F0"/>
              <w:bottom w:val="single" w:sz="4" w:space="0" w:color="00B0F0"/>
              <w:right w:val="single" w:sz="4" w:space="0" w:color="00B0F0"/>
            </w:tcBorders>
            <w:shd w:val="clear" w:color="auto" w:fill="00B0F0"/>
            <w:noWrap/>
            <w:hideMark/>
          </w:tcPr>
          <w:p w14:paraId="430573CB" w14:textId="77777777" w:rsidR="00AC3852" w:rsidRPr="008078D8" w:rsidRDefault="00AC3852" w:rsidP="008078D8">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Od 50 do 249 osób</w:t>
            </w:r>
          </w:p>
        </w:tc>
        <w:tc>
          <w:tcPr>
            <w:tcW w:w="1134" w:type="dxa"/>
            <w:tcBorders>
              <w:top w:val="single" w:sz="4" w:space="0" w:color="FFFFFF" w:themeColor="background1"/>
              <w:left w:val="single" w:sz="4" w:space="0" w:color="00B0F0"/>
              <w:bottom w:val="single" w:sz="4" w:space="0" w:color="00B0F0"/>
              <w:right w:val="single" w:sz="4" w:space="0" w:color="00B0F0"/>
            </w:tcBorders>
            <w:shd w:val="clear" w:color="auto" w:fill="00B0F0"/>
            <w:noWrap/>
            <w:hideMark/>
          </w:tcPr>
          <w:p w14:paraId="43381474" w14:textId="77777777" w:rsidR="00AC3852" w:rsidRPr="008078D8" w:rsidRDefault="00AC3852" w:rsidP="008078D8">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Więcej niż 250 osób</w:t>
            </w:r>
          </w:p>
        </w:tc>
        <w:tc>
          <w:tcPr>
            <w:tcW w:w="1134" w:type="dxa"/>
            <w:tcBorders>
              <w:top w:val="single" w:sz="4" w:space="0" w:color="FFFFFF" w:themeColor="background1"/>
              <w:left w:val="single" w:sz="4" w:space="0" w:color="00B0F0"/>
              <w:bottom w:val="single" w:sz="4" w:space="0" w:color="00B0F0"/>
              <w:right w:val="single" w:sz="4" w:space="0" w:color="FFFFFF" w:themeColor="background1"/>
            </w:tcBorders>
            <w:shd w:val="clear" w:color="auto" w:fill="00B0F0"/>
            <w:noWrap/>
            <w:hideMark/>
          </w:tcPr>
          <w:p w14:paraId="59757A95" w14:textId="77777777" w:rsidR="00AC3852" w:rsidRPr="008078D8" w:rsidRDefault="00AC3852" w:rsidP="008078D8">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Suma</w:t>
            </w:r>
          </w:p>
        </w:tc>
      </w:tr>
      <w:tr w:rsidR="00647E42" w:rsidRPr="008078D8" w14:paraId="5E0E67D6"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32098FD2" w14:textId="77777777" w:rsidR="00AC3852" w:rsidRPr="008078D8" w:rsidRDefault="00AC3852" w:rsidP="00647E42">
            <w:pPr>
              <w:rPr>
                <w:rFonts w:ascii="Arial" w:hAnsi="Arial" w:cs="Arial"/>
                <w:sz w:val="20"/>
                <w:szCs w:val="20"/>
              </w:rPr>
            </w:pPr>
            <w:r w:rsidRPr="008078D8">
              <w:rPr>
                <w:rFonts w:ascii="Arial" w:hAnsi="Arial" w:cs="Arial"/>
                <w:sz w:val="20"/>
                <w:szCs w:val="20"/>
              </w:rPr>
              <w:t>Kierowcy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3DF44E8"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620</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763350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1662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3F6F31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2499</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3D96CA3"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2059</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7297F8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6840</w:t>
            </w:r>
          </w:p>
        </w:tc>
      </w:tr>
      <w:tr w:rsidR="00647E42" w:rsidRPr="008078D8" w14:paraId="3E89CFBB"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69B25801" w14:textId="77777777" w:rsidR="00AC3852" w:rsidRPr="008078D8" w:rsidRDefault="00AC3852" w:rsidP="00647E42">
            <w:pPr>
              <w:rPr>
                <w:rFonts w:ascii="Arial" w:hAnsi="Arial" w:cs="Arial"/>
                <w:sz w:val="20"/>
                <w:szCs w:val="20"/>
              </w:rPr>
            </w:pPr>
            <w:r w:rsidRPr="008078D8">
              <w:rPr>
                <w:rFonts w:ascii="Arial" w:hAnsi="Arial" w:cs="Arial"/>
                <w:sz w:val="20"/>
                <w:szCs w:val="20"/>
              </w:rPr>
              <w:t>Kierowcy (Kat. C + E)</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9E7015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40</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E2B64C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81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1C6485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247</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ED2ED5B"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3CE8802B"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368</w:t>
            </w:r>
          </w:p>
        </w:tc>
      </w:tr>
      <w:tr w:rsidR="00647E42" w:rsidRPr="008078D8" w14:paraId="5884C8B4"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47F3182B" w14:textId="77777777" w:rsidR="00AC3852" w:rsidRPr="008078D8" w:rsidRDefault="00AC3852" w:rsidP="00647E42">
            <w:pPr>
              <w:rPr>
                <w:rFonts w:ascii="Arial" w:hAnsi="Arial" w:cs="Arial"/>
                <w:sz w:val="20"/>
                <w:szCs w:val="20"/>
              </w:rPr>
            </w:pPr>
            <w:r w:rsidRPr="008078D8">
              <w:rPr>
                <w:rFonts w:ascii="Arial" w:hAnsi="Arial" w:cs="Arial"/>
                <w:sz w:val="20"/>
                <w:szCs w:val="20"/>
              </w:rPr>
              <w:t>Kierowcy (Kat. C)</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3F2FE4A"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45</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C12407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79</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33FD811"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224</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350DEEA"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60848F9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348</w:t>
            </w:r>
          </w:p>
        </w:tc>
      </w:tr>
      <w:tr w:rsidR="00647E42" w:rsidRPr="008078D8" w14:paraId="068789B5"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7914741C" w14:textId="77777777" w:rsidR="00AC3852" w:rsidRPr="008078D8" w:rsidRDefault="00AC3852" w:rsidP="00647E42">
            <w:pPr>
              <w:rPr>
                <w:rFonts w:ascii="Arial" w:hAnsi="Arial" w:cs="Arial"/>
                <w:sz w:val="20"/>
                <w:szCs w:val="20"/>
              </w:rPr>
            </w:pPr>
            <w:r w:rsidRPr="008078D8">
              <w:rPr>
                <w:rFonts w:ascii="Arial" w:hAnsi="Arial" w:cs="Arial"/>
                <w:sz w:val="20"/>
                <w:szCs w:val="20"/>
              </w:rPr>
              <w:t>Kierowcy (kat. D)</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0B74465"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1C791A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14</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02BD85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190</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D1824B4"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6244DAB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226</w:t>
            </w:r>
          </w:p>
        </w:tc>
      </w:tr>
      <w:tr w:rsidR="00647E42" w:rsidRPr="008078D8" w14:paraId="0263104C"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8BA9576" w14:textId="77777777" w:rsidR="00AC3852" w:rsidRPr="008078D8" w:rsidRDefault="00AC3852" w:rsidP="00647E42">
            <w:pPr>
              <w:rPr>
                <w:rFonts w:ascii="Arial" w:hAnsi="Arial" w:cs="Arial"/>
                <w:sz w:val="20"/>
                <w:szCs w:val="20"/>
              </w:rPr>
            </w:pPr>
            <w:r w:rsidRPr="008078D8">
              <w:rPr>
                <w:rFonts w:ascii="Arial" w:hAnsi="Arial" w:cs="Arial"/>
                <w:sz w:val="20"/>
                <w:szCs w:val="20"/>
              </w:rPr>
              <w:t>Kierowcy (kat. B)</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90485E4"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D91543E"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B59B540"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B8B3337"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46388C16"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23</w:t>
            </w:r>
          </w:p>
        </w:tc>
      </w:tr>
      <w:tr w:rsidR="00647E42" w:rsidRPr="008078D8" w14:paraId="2AD3B365"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2D74E118" w14:textId="77777777" w:rsidR="00AC3852" w:rsidRPr="008078D8" w:rsidRDefault="00AC3852" w:rsidP="00647E42">
            <w:pPr>
              <w:rPr>
                <w:rFonts w:ascii="Arial" w:hAnsi="Arial" w:cs="Arial"/>
                <w:sz w:val="20"/>
                <w:szCs w:val="20"/>
              </w:rPr>
            </w:pPr>
            <w:r w:rsidRPr="008078D8">
              <w:rPr>
                <w:rFonts w:ascii="Arial" w:hAnsi="Arial" w:cs="Arial"/>
                <w:sz w:val="20"/>
                <w:szCs w:val="20"/>
              </w:rPr>
              <w:t xml:space="preserve">Kierowcy (technik/ mechanik/ </w:t>
            </w:r>
            <w:proofErr w:type="spellStart"/>
            <w:r w:rsidRPr="008078D8">
              <w:rPr>
                <w:rFonts w:ascii="Arial" w:hAnsi="Arial" w:cs="Arial"/>
                <w:sz w:val="20"/>
                <w:szCs w:val="20"/>
              </w:rPr>
              <w:t>serwisant</w:t>
            </w:r>
            <w:proofErr w:type="spellEnd"/>
            <w:r w:rsidRPr="008078D8">
              <w:rPr>
                <w:rFonts w:ascii="Arial" w:hAnsi="Arial" w:cs="Arial"/>
                <w:sz w:val="20"/>
                <w:szCs w:val="20"/>
              </w:rPr>
              <w:t>)</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7EC130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9</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6A23AE6"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8BA571C"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FAC8092"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47CD521B"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22</w:t>
            </w:r>
          </w:p>
        </w:tc>
      </w:tr>
      <w:tr w:rsidR="00647E42" w:rsidRPr="008078D8" w14:paraId="4291962E"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695FE83" w14:textId="77777777" w:rsidR="00E72F11" w:rsidRPr="008078D8" w:rsidRDefault="00E72F11" w:rsidP="00647E42">
            <w:pPr>
              <w:rPr>
                <w:rFonts w:ascii="Arial" w:hAnsi="Arial" w:cs="Arial"/>
                <w:sz w:val="20"/>
                <w:szCs w:val="20"/>
              </w:rPr>
            </w:pPr>
            <w:r w:rsidRPr="008078D8">
              <w:rPr>
                <w:rFonts w:ascii="Arial" w:hAnsi="Arial" w:cs="Arial"/>
                <w:sz w:val="20"/>
                <w:szCs w:val="20"/>
              </w:rPr>
              <w:t>Kierowcy samochodów dostawczych</w:t>
            </w:r>
          </w:p>
        </w:tc>
        <w:tc>
          <w:tcPr>
            <w:tcW w:w="1134" w:type="dxa"/>
            <w:tcBorders>
              <w:top w:val="single" w:sz="4" w:space="0" w:color="00B0F0"/>
              <w:left w:val="single" w:sz="4" w:space="0" w:color="00B0F0"/>
              <w:bottom w:val="single" w:sz="4" w:space="0" w:color="00B0F0"/>
              <w:right w:val="single" w:sz="4" w:space="0" w:color="00B0F0"/>
            </w:tcBorders>
            <w:vAlign w:val="center"/>
          </w:tcPr>
          <w:p w14:paraId="1351B2BF" w14:textId="77777777" w:rsidR="00E72F11" w:rsidRPr="008078D8" w:rsidRDefault="00E72F11"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04303FB" w14:textId="77777777" w:rsidR="00E72F11" w:rsidRPr="008078D8" w:rsidRDefault="00E72F11" w:rsidP="00647E42">
            <w:pPr>
              <w:jc w:val="center"/>
              <w:rPr>
                <w:rFonts w:ascii="Arial" w:hAnsi="Arial" w:cs="Arial"/>
                <w:sz w:val="20"/>
                <w:szCs w:val="20"/>
              </w:rPr>
            </w:pPr>
            <w:r w:rsidRPr="008078D8">
              <w:rPr>
                <w:rFonts w:ascii="Arial" w:hAnsi="Arial" w:cs="Arial"/>
                <w:sz w:val="20"/>
                <w:szCs w:val="20"/>
              </w:rPr>
              <w:t>22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5FC8FAB" w14:textId="77777777" w:rsidR="00E72F11" w:rsidRPr="008078D8" w:rsidRDefault="00E72F11"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5208B02" w14:textId="77777777" w:rsidR="00E72F11" w:rsidRPr="008078D8" w:rsidRDefault="00E72F11"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6C81972D" w14:textId="77777777" w:rsidR="00E72F11" w:rsidRPr="008078D8" w:rsidRDefault="00E72F11" w:rsidP="00647E42">
            <w:pPr>
              <w:jc w:val="center"/>
              <w:rPr>
                <w:rFonts w:ascii="Arial" w:hAnsi="Arial" w:cs="Arial"/>
                <w:sz w:val="20"/>
                <w:szCs w:val="20"/>
              </w:rPr>
            </w:pPr>
            <w:r w:rsidRPr="008078D8">
              <w:rPr>
                <w:rFonts w:ascii="Arial" w:hAnsi="Arial" w:cs="Arial"/>
                <w:sz w:val="20"/>
                <w:szCs w:val="20"/>
              </w:rPr>
              <w:t>22</w:t>
            </w:r>
          </w:p>
        </w:tc>
      </w:tr>
      <w:tr w:rsidR="00647E42" w:rsidRPr="008078D8" w14:paraId="5E2C63BD"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663B2DDD" w14:textId="77777777" w:rsidR="00AC3852" w:rsidRPr="008078D8" w:rsidRDefault="00AC3852" w:rsidP="00647E42">
            <w:pPr>
              <w:rPr>
                <w:rFonts w:ascii="Arial" w:hAnsi="Arial" w:cs="Arial"/>
                <w:sz w:val="20"/>
                <w:szCs w:val="20"/>
              </w:rPr>
            </w:pPr>
            <w:r w:rsidRPr="008078D8">
              <w:rPr>
                <w:rFonts w:ascii="Arial" w:hAnsi="Arial" w:cs="Arial"/>
                <w:sz w:val="20"/>
                <w:szCs w:val="20"/>
              </w:rPr>
              <w:t>Taksówkarze</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75B583F"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6551E03"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14</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A6D2A9D"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908947C"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93555E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14</w:t>
            </w:r>
          </w:p>
        </w:tc>
      </w:tr>
      <w:tr w:rsidR="00647E42" w:rsidRPr="008078D8" w14:paraId="3AD180C6"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67FB430B" w14:textId="77777777" w:rsidR="00AC3852" w:rsidRPr="008078D8" w:rsidRDefault="00AC3852" w:rsidP="00647E42">
            <w:pPr>
              <w:rPr>
                <w:rFonts w:ascii="Arial" w:hAnsi="Arial" w:cs="Arial"/>
                <w:sz w:val="20"/>
                <w:szCs w:val="20"/>
              </w:rPr>
            </w:pPr>
            <w:r w:rsidRPr="008078D8">
              <w:rPr>
                <w:rFonts w:ascii="Arial" w:hAnsi="Arial" w:cs="Arial"/>
                <w:sz w:val="20"/>
                <w:szCs w:val="20"/>
              </w:rPr>
              <w:t>Kierowcy cystern</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D47E0BA"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5</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9851058"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0D0D277"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626F88C"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4019DA1E"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5</w:t>
            </w:r>
          </w:p>
        </w:tc>
      </w:tr>
      <w:tr w:rsidR="00647E42" w:rsidRPr="008078D8" w14:paraId="7B4EEB01"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245F789" w14:textId="77777777" w:rsidR="00AC3852" w:rsidRPr="008078D8" w:rsidRDefault="00AC3852" w:rsidP="00647E42">
            <w:pPr>
              <w:rPr>
                <w:rFonts w:ascii="Arial" w:hAnsi="Arial" w:cs="Arial"/>
                <w:sz w:val="20"/>
                <w:szCs w:val="20"/>
              </w:rPr>
            </w:pPr>
            <w:r w:rsidRPr="008078D8">
              <w:rPr>
                <w:rFonts w:ascii="Arial" w:hAnsi="Arial" w:cs="Arial"/>
                <w:sz w:val="20"/>
                <w:szCs w:val="20"/>
              </w:rPr>
              <w:t>Kierowcy (uprawnienia HDS)</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13600D0"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FC9EE53"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0C8B9EB"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F916F6B"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696C503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w:t>
            </w:r>
          </w:p>
        </w:tc>
      </w:tr>
      <w:tr w:rsidR="00647E42" w:rsidRPr="008078D8" w14:paraId="378C2339"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D9A8412" w14:textId="77777777" w:rsidR="00AC3852" w:rsidRPr="008078D8" w:rsidRDefault="00AC3852" w:rsidP="00647E42">
            <w:pPr>
              <w:rPr>
                <w:rFonts w:ascii="Arial" w:hAnsi="Arial" w:cs="Arial"/>
                <w:sz w:val="20"/>
                <w:szCs w:val="20"/>
              </w:rPr>
            </w:pPr>
            <w:r w:rsidRPr="008078D8">
              <w:rPr>
                <w:rFonts w:ascii="Arial" w:hAnsi="Arial" w:cs="Arial"/>
                <w:sz w:val="20"/>
                <w:szCs w:val="20"/>
              </w:rPr>
              <w:t>Kierowcy wywrotek</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BC9600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77512C8"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15E4545"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8942DE7"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37B1B57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w:t>
            </w:r>
          </w:p>
        </w:tc>
      </w:tr>
      <w:tr w:rsidR="00647E42" w:rsidRPr="008078D8" w14:paraId="6A5E0005"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6301EFF" w14:textId="77777777" w:rsidR="00AC3852" w:rsidRPr="008078D8" w:rsidRDefault="00AC3852" w:rsidP="00647E42">
            <w:pPr>
              <w:rPr>
                <w:rFonts w:ascii="Arial" w:hAnsi="Arial" w:cs="Arial"/>
                <w:sz w:val="20"/>
                <w:szCs w:val="20"/>
              </w:rPr>
            </w:pPr>
            <w:r w:rsidRPr="008078D8">
              <w:rPr>
                <w:rFonts w:ascii="Arial" w:hAnsi="Arial" w:cs="Arial"/>
                <w:sz w:val="20"/>
                <w:szCs w:val="20"/>
              </w:rPr>
              <w:t>Kierowcy z umiejętnościami elektryka</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F21D595"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00B90C4"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6BD8EAA"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116D2F9"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3A84B50"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w:t>
            </w:r>
          </w:p>
        </w:tc>
      </w:tr>
      <w:tr w:rsidR="00647E42" w:rsidRPr="008078D8" w14:paraId="710904CE"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3333B65B" w14:textId="77777777" w:rsidR="00AC3852" w:rsidRPr="008078D8" w:rsidRDefault="00AC3852" w:rsidP="00647E42">
            <w:pPr>
              <w:rPr>
                <w:rFonts w:ascii="Arial" w:hAnsi="Arial" w:cs="Arial"/>
                <w:sz w:val="20"/>
                <w:szCs w:val="20"/>
              </w:rPr>
            </w:pPr>
            <w:r w:rsidRPr="008078D8">
              <w:rPr>
                <w:rFonts w:ascii="Arial" w:hAnsi="Arial" w:cs="Arial"/>
                <w:sz w:val="20"/>
                <w:szCs w:val="20"/>
              </w:rPr>
              <w:t>Motorniczy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1E7822B"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979A5E8"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ADE798B"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100</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3E98F2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800</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1226AEB5"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900</w:t>
            </w:r>
          </w:p>
        </w:tc>
      </w:tr>
      <w:tr w:rsidR="00647E42" w:rsidRPr="008078D8" w14:paraId="6A54BAF0"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020A55BD" w14:textId="77777777" w:rsidR="00AC3852" w:rsidRPr="008078D8" w:rsidRDefault="00AC3852" w:rsidP="00647E42">
            <w:pPr>
              <w:rPr>
                <w:rFonts w:ascii="Arial" w:hAnsi="Arial" w:cs="Arial"/>
                <w:sz w:val="20"/>
                <w:szCs w:val="20"/>
              </w:rPr>
            </w:pPr>
            <w:r w:rsidRPr="008078D8">
              <w:rPr>
                <w:rFonts w:ascii="Arial" w:hAnsi="Arial" w:cs="Arial"/>
                <w:sz w:val="20"/>
                <w:szCs w:val="20"/>
              </w:rPr>
              <w:t>Magazynierzy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187F3B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79DE5AA"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101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F8072F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484</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DC831A5"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208</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442569B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816</w:t>
            </w:r>
          </w:p>
        </w:tc>
      </w:tr>
      <w:tr w:rsidR="00647E42" w:rsidRPr="008078D8" w14:paraId="03EC3427"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4F946AE5" w14:textId="77777777" w:rsidR="00AC3852" w:rsidRPr="008078D8" w:rsidRDefault="00AC3852" w:rsidP="00647E42">
            <w:pPr>
              <w:rPr>
                <w:rFonts w:ascii="Arial" w:hAnsi="Arial" w:cs="Arial"/>
                <w:sz w:val="20"/>
                <w:szCs w:val="20"/>
              </w:rPr>
            </w:pPr>
            <w:r w:rsidRPr="008078D8">
              <w:rPr>
                <w:rFonts w:ascii="Arial" w:hAnsi="Arial" w:cs="Arial"/>
                <w:sz w:val="20"/>
                <w:szCs w:val="20"/>
              </w:rPr>
              <w:t>Spedytorzy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BD5A7A4"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44</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E8CE6E4"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125</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E828808"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288</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0A94E2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297</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4A2837A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754</w:t>
            </w:r>
          </w:p>
        </w:tc>
      </w:tr>
      <w:tr w:rsidR="00647E42" w:rsidRPr="008078D8" w14:paraId="57091F58"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79962E9" w14:textId="77777777" w:rsidR="00AC3852" w:rsidRPr="008078D8" w:rsidRDefault="00AC3852" w:rsidP="00647E42">
            <w:pPr>
              <w:rPr>
                <w:rFonts w:ascii="Arial" w:hAnsi="Arial" w:cs="Arial"/>
                <w:sz w:val="20"/>
                <w:szCs w:val="20"/>
              </w:rPr>
            </w:pPr>
            <w:r w:rsidRPr="008078D8">
              <w:rPr>
                <w:rFonts w:ascii="Arial" w:hAnsi="Arial" w:cs="Arial"/>
                <w:sz w:val="20"/>
                <w:szCs w:val="20"/>
              </w:rPr>
              <w:t>Operatorzy wózków widłowych</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274349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F12B50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BB70F6E"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201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8D7B29E"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147</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5EC586E"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391</w:t>
            </w:r>
          </w:p>
        </w:tc>
      </w:tr>
      <w:tr w:rsidR="00647E42" w:rsidRPr="008078D8" w14:paraId="4E3F05E6"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4045354" w14:textId="77777777" w:rsidR="00AC3852" w:rsidRPr="008078D8" w:rsidRDefault="00AC3852" w:rsidP="00647E42">
            <w:pPr>
              <w:rPr>
                <w:rFonts w:ascii="Arial" w:hAnsi="Arial" w:cs="Arial"/>
                <w:sz w:val="20"/>
                <w:szCs w:val="20"/>
              </w:rPr>
            </w:pPr>
            <w:r w:rsidRPr="008078D8">
              <w:rPr>
                <w:rFonts w:ascii="Arial" w:hAnsi="Arial" w:cs="Arial"/>
                <w:sz w:val="20"/>
                <w:szCs w:val="20"/>
              </w:rPr>
              <w:t>Konduktorzy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4FD87A0"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D48AAE4"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7D0B54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45</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5CC77DC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336</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6C31D180"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381</w:t>
            </w:r>
          </w:p>
        </w:tc>
      </w:tr>
      <w:tr w:rsidR="00647E42" w:rsidRPr="008078D8" w14:paraId="19D86E8D"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62D21FB2" w14:textId="77777777" w:rsidR="00AC3852" w:rsidRPr="008078D8" w:rsidRDefault="00AC3852" w:rsidP="00647E42">
            <w:pPr>
              <w:rPr>
                <w:rFonts w:ascii="Arial" w:hAnsi="Arial" w:cs="Arial"/>
                <w:sz w:val="20"/>
                <w:szCs w:val="20"/>
              </w:rPr>
            </w:pPr>
            <w:r w:rsidRPr="008078D8">
              <w:rPr>
                <w:rFonts w:ascii="Arial" w:hAnsi="Arial" w:cs="Arial"/>
                <w:sz w:val="20"/>
                <w:szCs w:val="20"/>
              </w:rPr>
              <w:t>Maszyniści</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216D305"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0AA3B1D" w14:textId="77777777" w:rsidR="00AC3852" w:rsidRPr="008078D8" w:rsidRDefault="00AC3852" w:rsidP="00647E42">
            <w:pPr>
              <w:jc w:val="center"/>
              <w:rPr>
                <w:rFonts w:ascii="Arial" w:hAnsi="Arial" w:cs="Arial"/>
                <w:sz w:val="20"/>
                <w:szCs w:val="20"/>
              </w:rPr>
            </w:pP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DAA884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25</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23ABCDF"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327</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26C8FE1"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352</w:t>
            </w:r>
          </w:p>
        </w:tc>
      </w:tr>
      <w:tr w:rsidR="00647E42" w:rsidRPr="008078D8" w14:paraId="663E5E6E"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1F15D977" w14:textId="77777777" w:rsidR="00AC3852" w:rsidRPr="008078D8" w:rsidRDefault="00AC3852" w:rsidP="00647E42">
            <w:pPr>
              <w:rPr>
                <w:rFonts w:ascii="Arial" w:hAnsi="Arial" w:cs="Arial"/>
                <w:sz w:val="20"/>
                <w:szCs w:val="20"/>
              </w:rPr>
            </w:pPr>
            <w:r w:rsidRPr="008078D8">
              <w:rPr>
                <w:rFonts w:ascii="Arial" w:hAnsi="Arial" w:cs="Arial"/>
                <w:sz w:val="20"/>
                <w:szCs w:val="20"/>
              </w:rPr>
              <w:t>Dyspozytorzy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444643A"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6</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6EC5CF2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5A9BD7A"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59</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BD6B9C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250</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7A1D393"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348</w:t>
            </w:r>
          </w:p>
        </w:tc>
      </w:tr>
      <w:tr w:rsidR="00647E42" w:rsidRPr="008078D8" w14:paraId="6E75BFCC"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01B98C5D" w14:textId="77777777" w:rsidR="00AC3852" w:rsidRPr="008078D8" w:rsidRDefault="00AC3852" w:rsidP="00647E42">
            <w:pPr>
              <w:rPr>
                <w:rFonts w:ascii="Arial" w:hAnsi="Arial" w:cs="Arial"/>
                <w:sz w:val="20"/>
                <w:szCs w:val="20"/>
              </w:rPr>
            </w:pPr>
            <w:r w:rsidRPr="008078D8">
              <w:rPr>
                <w:rFonts w:ascii="Arial" w:hAnsi="Arial" w:cs="Arial"/>
                <w:sz w:val="20"/>
                <w:szCs w:val="20"/>
              </w:rPr>
              <w:t>Pracownicy administracyjno-biurowi</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64A7C90"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9</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29983AC"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465D226B"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143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DFE40E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100</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1E0CDC8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273</w:t>
            </w:r>
          </w:p>
        </w:tc>
      </w:tr>
      <w:tr w:rsidR="00647E42" w:rsidRPr="008078D8" w14:paraId="50A0A3D3"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364BE641" w14:textId="77777777" w:rsidR="00AC3852" w:rsidRPr="008078D8" w:rsidRDefault="00AC3852" w:rsidP="00647E42">
            <w:pPr>
              <w:rPr>
                <w:rFonts w:ascii="Arial" w:hAnsi="Arial" w:cs="Arial"/>
                <w:sz w:val="20"/>
                <w:szCs w:val="20"/>
              </w:rPr>
            </w:pPr>
            <w:r w:rsidRPr="008078D8">
              <w:rPr>
                <w:rFonts w:ascii="Arial" w:hAnsi="Arial" w:cs="Arial"/>
                <w:sz w:val="20"/>
                <w:szCs w:val="20"/>
              </w:rPr>
              <w:t>Kierownicy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8CD09E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7</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D00D468"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73E1612F"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41</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85A4C40"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150</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2B2BF69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200</w:t>
            </w:r>
          </w:p>
        </w:tc>
      </w:tr>
      <w:tr w:rsidR="00647E42" w:rsidRPr="008078D8" w14:paraId="08EC1C8B"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3DB9B7BC" w14:textId="77777777" w:rsidR="00AC3852" w:rsidRPr="008078D8" w:rsidRDefault="00AC3852" w:rsidP="00647E42">
            <w:pPr>
              <w:rPr>
                <w:rFonts w:ascii="Arial" w:hAnsi="Arial" w:cs="Arial"/>
                <w:sz w:val="20"/>
                <w:szCs w:val="20"/>
              </w:rPr>
            </w:pPr>
            <w:r w:rsidRPr="008078D8">
              <w:rPr>
                <w:rFonts w:ascii="Arial" w:hAnsi="Arial" w:cs="Arial"/>
                <w:sz w:val="20"/>
                <w:szCs w:val="20"/>
              </w:rPr>
              <w:t>Logistycy</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8CA783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A72DCC7"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42</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38C8F5E"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103</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1264D128"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20</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40B8B45D"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177</w:t>
            </w:r>
          </w:p>
        </w:tc>
      </w:tr>
      <w:tr w:rsidR="00647E42" w:rsidRPr="008078D8" w14:paraId="0D6E4911" w14:textId="77777777" w:rsidTr="008078D8">
        <w:trPr>
          <w:trHeight w:val="300"/>
        </w:trPr>
        <w:tc>
          <w:tcPr>
            <w:tcW w:w="3443" w:type="dxa"/>
            <w:tcBorders>
              <w:top w:val="single" w:sz="4" w:space="0" w:color="00B0F0"/>
              <w:left w:val="nil"/>
              <w:bottom w:val="single" w:sz="4" w:space="0" w:color="00B0F0"/>
              <w:right w:val="single" w:sz="4" w:space="0" w:color="00B0F0"/>
            </w:tcBorders>
            <w:noWrap/>
            <w:vAlign w:val="center"/>
            <w:hideMark/>
          </w:tcPr>
          <w:p w14:paraId="650FC248" w14:textId="77777777" w:rsidR="00AC3852" w:rsidRPr="008078D8" w:rsidRDefault="00AC3852" w:rsidP="00647E42">
            <w:pPr>
              <w:rPr>
                <w:rFonts w:ascii="Arial" w:hAnsi="Arial" w:cs="Arial"/>
                <w:sz w:val="20"/>
                <w:szCs w:val="20"/>
              </w:rPr>
            </w:pPr>
            <w:r w:rsidRPr="008078D8">
              <w:rPr>
                <w:rFonts w:ascii="Arial" w:hAnsi="Arial" w:cs="Arial"/>
                <w:sz w:val="20"/>
                <w:szCs w:val="20"/>
              </w:rPr>
              <w:t>Inne</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289D306E"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117</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157B17F"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170</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0C411E32"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498</w:t>
            </w:r>
          </w:p>
        </w:tc>
        <w:tc>
          <w:tcPr>
            <w:tcW w:w="1134" w:type="dxa"/>
            <w:tcBorders>
              <w:top w:val="single" w:sz="4" w:space="0" w:color="00B0F0"/>
              <w:left w:val="single" w:sz="4" w:space="0" w:color="00B0F0"/>
              <w:bottom w:val="single" w:sz="4" w:space="0" w:color="00B0F0"/>
              <w:right w:val="single" w:sz="4" w:space="0" w:color="00B0F0"/>
            </w:tcBorders>
            <w:noWrap/>
            <w:vAlign w:val="center"/>
            <w:hideMark/>
          </w:tcPr>
          <w:p w14:paraId="39301B76"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476</w:t>
            </w:r>
          </w:p>
        </w:tc>
        <w:tc>
          <w:tcPr>
            <w:tcW w:w="1134" w:type="dxa"/>
            <w:tcBorders>
              <w:top w:val="single" w:sz="4" w:space="0" w:color="00B0F0"/>
              <w:left w:val="single" w:sz="4" w:space="0" w:color="00B0F0"/>
              <w:bottom w:val="single" w:sz="4" w:space="0" w:color="00B0F0"/>
              <w:right w:val="nil"/>
            </w:tcBorders>
            <w:shd w:val="clear" w:color="auto" w:fill="F2F2F2" w:themeFill="background1" w:themeFillShade="F2"/>
            <w:noWrap/>
            <w:vAlign w:val="center"/>
            <w:hideMark/>
          </w:tcPr>
          <w:p w14:paraId="059A59A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1261</w:t>
            </w:r>
          </w:p>
        </w:tc>
      </w:tr>
      <w:tr w:rsidR="00647E42" w:rsidRPr="008078D8" w14:paraId="1078FC27" w14:textId="77777777" w:rsidTr="008078D8">
        <w:trPr>
          <w:trHeight w:val="300"/>
        </w:trPr>
        <w:tc>
          <w:tcPr>
            <w:tcW w:w="3443" w:type="dxa"/>
            <w:tcBorders>
              <w:top w:val="single" w:sz="4" w:space="0" w:color="00B0F0"/>
              <w:left w:val="nil"/>
              <w:bottom w:val="nil"/>
              <w:right w:val="single" w:sz="4" w:space="0" w:color="00B0F0"/>
            </w:tcBorders>
            <w:shd w:val="clear" w:color="auto" w:fill="F2F2F2" w:themeFill="background1" w:themeFillShade="F2"/>
            <w:noWrap/>
            <w:vAlign w:val="center"/>
            <w:hideMark/>
          </w:tcPr>
          <w:p w14:paraId="5AF5CC25" w14:textId="77777777" w:rsidR="00AC3852" w:rsidRPr="008078D8" w:rsidRDefault="00AC3852" w:rsidP="00647E42">
            <w:pPr>
              <w:rPr>
                <w:rFonts w:ascii="Arial" w:hAnsi="Arial" w:cs="Arial"/>
                <w:sz w:val="20"/>
                <w:szCs w:val="20"/>
              </w:rPr>
            </w:pPr>
            <w:r w:rsidRPr="008078D8">
              <w:rPr>
                <w:rFonts w:ascii="Arial" w:hAnsi="Arial" w:cs="Arial"/>
                <w:sz w:val="20"/>
                <w:szCs w:val="20"/>
              </w:rPr>
              <w:t>Suma</w:t>
            </w:r>
          </w:p>
        </w:tc>
        <w:tc>
          <w:tcPr>
            <w:tcW w:w="1134" w:type="dxa"/>
            <w:tcBorders>
              <w:top w:val="single" w:sz="4" w:space="0" w:color="00B0F0"/>
              <w:left w:val="single" w:sz="4" w:space="0" w:color="00B0F0"/>
              <w:bottom w:val="nil"/>
              <w:right w:val="single" w:sz="4" w:space="0" w:color="00B0F0"/>
            </w:tcBorders>
            <w:shd w:val="clear" w:color="auto" w:fill="F2F2F2" w:themeFill="background1" w:themeFillShade="F2"/>
            <w:noWrap/>
            <w:vAlign w:val="center"/>
            <w:hideMark/>
          </w:tcPr>
          <w:p w14:paraId="22A57F69"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968</w:t>
            </w:r>
          </w:p>
        </w:tc>
        <w:tc>
          <w:tcPr>
            <w:tcW w:w="1134" w:type="dxa"/>
            <w:tcBorders>
              <w:top w:val="single" w:sz="4" w:space="0" w:color="00B0F0"/>
              <w:left w:val="single" w:sz="4" w:space="0" w:color="00B0F0"/>
              <w:bottom w:val="nil"/>
              <w:right w:val="single" w:sz="4" w:space="0" w:color="00B0F0"/>
            </w:tcBorders>
            <w:shd w:val="clear" w:color="auto" w:fill="F2F2F2" w:themeFill="background1" w:themeFillShade="F2"/>
            <w:noWrap/>
            <w:vAlign w:val="center"/>
            <w:hideMark/>
          </w:tcPr>
          <w:p w14:paraId="42159C10"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2423</w:t>
            </w:r>
          </w:p>
        </w:tc>
        <w:tc>
          <w:tcPr>
            <w:tcW w:w="1134" w:type="dxa"/>
            <w:tcBorders>
              <w:top w:val="single" w:sz="4" w:space="0" w:color="00B0F0"/>
              <w:left w:val="single" w:sz="4" w:space="0" w:color="00B0F0"/>
              <w:bottom w:val="nil"/>
              <w:right w:val="single" w:sz="4" w:space="0" w:color="00B0F0"/>
            </w:tcBorders>
            <w:shd w:val="clear" w:color="auto" w:fill="F2F2F2" w:themeFill="background1" w:themeFillShade="F2"/>
            <w:noWrap/>
            <w:vAlign w:val="center"/>
            <w:hideMark/>
          </w:tcPr>
          <w:p w14:paraId="5210DF23"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5168</w:t>
            </w:r>
          </w:p>
        </w:tc>
        <w:tc>
          <w:tcPr>
            <w:tcW w:w="1134" w:type="dxa"/>
            <w:tcBorders>
              <w:top w:val="single" w:sz="4" w:space="0" w:color="00B0F0"/>
              <w:left w:val="single" w:sz="4" w:space="0" w:color="00B0F0"/>
              <w:bottom w:val="nil"/>
              <w:right w:val="single" w:sz="4" w:space="0" w:color="00B0F0"/>
            </w:tcBorders>
            <w:shd w:val="clear" w:color="auto" w:fill="F2F2F2" w:themeFill="background1" w:themeFillShade="F2"/>
            <w:noWrap/>
            <w:vAlign w:val="center"/>
            <w:hideMark/>
          </w:tcPr>
          <w:p w14:paraId="6C4D2CEF"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5170</w:t>
            </w:r>
          </w:p>
        </w:tc>
        <w:tc>
          <w:tcPr>
            <w:tcW w:w="1134" w:type="dxa"/>
            <w:tcBorders>
              <w:top w:val="single" w:sz="4" w:space="0" w:color="00B0F0"/>
              <w:left w:val="single" w:sz="4" w:space="0" w:color="00B0F0"/>
              <w:bottom w:val="nil"/>
              <w:right w:val="nil"/>
            </w:tcBorders>
            <w:shd w:val="clear" w:color="auto" w:fill="F2F2F2" w:themeFill="background1" w:themeFillShade="F2"/>
            <w:noWrap/>
            <w:vAlign w:val="center"/>
            <w:hideMark/>
          </w:tcPr>
          <w:p w14:paraId="67C1CA41" w14:textId="77777777" w:rsidR="00AC3852" w:rsidRPr="008078D8" w:rsidRDefault="00AC3852" w:rsidP="00647E42">
            <w:pPr>
              <w:jc w:val="center"/>
              <w:rPr>
                <w:rFonts w:ascii="Arial" w:hAnsi="Arial" w:cs="Arial"/>
                <w:sz w:val="20"/>
                <w:szCs w:val="20"/>
              </w:rPr>
            </w:pPr>
            <w:r w:rsidRPr="008078D8">
              <w:rPr>
                <w:rFonts w:ascii="Arial" w:hAnsi="Arial" w:cs="Arial"/>
                <w:sz w:val="20"/>
                <w:szCs w:val="20"/>
              </w:rPr>
              <w:t>13729</w:t>
            </w:r>
          </w:p>
        </w:tc>
      </w:tr>
    </w:tbl>
    <w:p w14:paraId="0C6E2429"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786DF103" w14:textId="77777777" w:rsidR="00D47966" w:rsidRDefault="00C326AC" w:rsidP="008836CC">
      <w:pPr>
        <w:spacing w:line="276" w:lineRule="auto"/>
        <w:jc w:val="left"/>
        <w:rPr>
          <w:rFonts w:ascii="Arial" w:hAnsi="Arial" w:cs="Arial"/>
          <w:sz w:val="22"/>
          <w:szCs w:val="22"/>
        </w:rPr>
      </w:pPr>
      <w:r w:rsidRPr="008836CC">
        <w:rPr>
          <w:rFonts w:ascii="Arial" w:hAnsi="Arial" w:cs="Arial"/>
          <w:sz w:val="22"/>
          <w:szCs w:val="22"/>
        </w:rPr>
        <w:t>Zdecydowana większość badanych</w:t>
      </w:r>
      <w:r w:rsidR="00433D4F" w:rsidRPr="008836CC">
        <w:rPr>
          <w:rFonts w:ascii="Arial" w:hAnsi="Arial" w:cs="Arial"/>
          <w:sz w:val="22"/>
          <w:szCs w:val="22"/>
        </w:rPr>
        <w:t xml:space="preserve"> (70,9%)</w:t>
      </w:r>
      <w:r w:rsidRPr="008836CC">
        <w:rPr>
          <w:rFonts w:ascii="Arial" w:hAnsi="Arial" w:cs="Arial"/>
          <w:sz w:val="22"/>
          <w:szCs w:val="22"/>
        </w:rPr>
        <w:t xml:space="preserve"> </w:t>
      </w:r>
      <w:r w:rsidR="00433D4F" w:rsidRPr="008836CC">
        <w:rPr>
          <w:rFonts w:ascii="Arial" w:hAnsi="Arial" w:cs="Arial"/>
          <w:sz w:val="22"/>
          <w:szCs w:val="22"/>
        </w:rPr>
        <w:t>odpowiadając na pytanie o</w:t>
      </w:r>
      <w:r w:rsidRPr="008836CC">
        <w:rPr>
          <w:rFonts w:ascii="Arial" w:hAnsi="Arial" w:cs="Arial"/>
          <w:sz w:val="22"/>
          <w:szCs w:val="22"/>
        </w:rPr>
        <w:t xml:space="preserve"> wymagany poziom wykształcenia dla konkretnych stanowisk uznała, że nie ma on znaczenia.</w:t>
      </w:r>
      <w:r w:rsidR="000905E6" w:rsidRPr="008836CC">
        <w:rPr>
          <w:rFonts w:ascii="Arial" w:hAnsi="Arial" w:cs="Arial"/>
          <w:sz w:val="22"/>
          <w:szCs w:val="22"/>
        </w:rPr>
        <w:t xml:space="preserve"> </w:t>
      </w:r>
      <w:r w:rsidR="00467089" w:rsidRPr="008836CC">
        <w:rPr>
          <w:rFonts w:ascii="Arial" w:hAnsi="Arial" w:cs="Arial"/>
          <w:sz w:val="22"/>
          <w:szCs w:val="22"/>
        </w:rPr>
        <w:t>Programy szkół i</w:t>
      </w:r>
      <w:r w:rsidR="00AC3398" w:rsidRPr="008836CC">
        <w:rPr>
          <w:rFonts w:ascii="Arial" w:hAnsi="Arial" w:cs="Arial"/>
          <w:sz w:val="22"/>
          <w:szCs w:val="22"/>
        </w:rPr>
        <w:t> </w:t>
      </w:r>
      <w:r w:rsidR="00467089" w:rsidRPr="008836CC">
        <w:rPr>
          <w:rFonts w:ascii="Arial" w:hAnsi="Arial" w:cs="Arial"/>
          <w:sz w:val="22"/>
          <w:szCs w:val="22"/>
        </w:rPr>
        <w:t xml:space="preserve">uczelni wyższych nie pokrywają się z oczekiwaniami pracodawców. </w:t>
      </w:r>
      <w:r w:rsidRPr="008836CC">
        <w:rPr>
          <w:rFonts w:ascii="Arial" w:hAnsi="Arial" w:cs="Arial"/>
          <w:sz w:val="22"/>
          <w:szCs w:val="22"/>
        </w:rPr>
        <w:t xml:space="preserve">Potencjalni pracownicy nie są </w:t>
      </w:r>
      <w:r w:rsidR="00467089" w:rsidRPr="008836CC">
        <w:rPr>
          <w:rFonts w:ascii="Arial" w:hAnsi="Arial" w:cs="Arial"/>
          <w:sz w:val="22"/>
          <w:szCs w:val="22"/>
        </w:rPr>
        <w:t xml:space="preserve">zatem </w:t>
      </w:r>
      <w:r w:rsidRPr="008836CC">
        <w:rPr>
          <w:rFonts w:ascii="Arial" w:hAnsi="Arial" w:cs="Arial"/>
          <w:sz w:val="22"/>
          <w:szCs w:val="22"/>
        </w:rPr>
        <w:t>w stanie bowiem nabyć w toku kształcenia kwalifikacji, które byłyby na tyle cenne dla pracodawców, by wartość potencjalnego pracownika identyfikowali przez pryzmat poziomu posiadanego wykształcenia.</w:t>
      </w:r>
    </w:p>
    <w:p w14:paraId="2CC4022B" w14:textId="43CC44E1" w:rsidR="00C326AC" w:rsidRPr="008078D8" w:rsidRDefault="00C326AC" w:rsidP="005C333B">
      <w:pPr>
        <w:pStyle w:val="Legenda"/>
        <w:keepNext/>
        <w:spacing w:line="276" w:lineRule="auto"/>
        <w:jc w:val="left"/>
        <w:rPr>
          <w:rFonts w:cs="Arial"/>
          <w:b w:val="0"/>
          <w:bCs w:val="0"/>
          <w:color w:val="auto"/>
          <w:sz w:val="20"/>
          <w:szCs w:val="20"/>
        </w:rPr>
      </w:pPr>
      <w:bookmarkStart w:id="67" w:name="_Toc23963438"/>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15</w:t>
      </w:r>
      <w:r w:rsidRPr="008078D8">
        <w:rPr>
          <w:rFonts w:cs="Arial"/>
          <w:color w:val="auto"/>
          <w:sz w:val="20"/>
          <w:szCs w:val="20"/>
        </w:rPr>
        <w:fldChar w:fldCharType="end"/>
      </w:r>
      <w:r w:rsidRPr="008078D8">
        <w:rPr>
          <w:rFonts w:cs="Arial"/>
          <w:b w:val="0"/>
          <w:bCs w:val="0"/>
          <w:color w:val="auto"/>
          <w:sz w:val="20"/>
          <w:szCs w:val="20"/>
        </w:rPr>
        <w:t xml:space="preserve"> Oczekiwany poziom wykształcenia zatrudnionych na stanowiskach </w:t>
      </w:r>
      <w:r w:rsidR="00467089" w:rsidRPr="008078D8">
        <w:rPr>
          <w:rFonts w:cs="Arial"/>
          <w:b w:val="0"/>
          <w:bCs w:val="0"/>
          <w:color w:val="auto"/>
          <w:sz w:val="20"/>
          <w:szCs w:val="20"/>
        </w:rPr>
        <w:t xml:space="preserve">związanych bezpośrednio z </w:t>
      </w:r>
      <w:r w:rsidRPr="008078D8">
        <w:rPr>
          <w:rFonts w:cs="Arial"/>
          <w:b w:val="0"/>
          <w:bCs w:val="0"/>
          <w:color w:val="auto"/>
          <w:sz w:val="20"/>
          <w:szCs w:val="20"/>
        </w:rPr>
        <w:t>TSL (w%, n=</w:t>
      </w:r>
      <w:r w:rsidR="0066061E" w:rsidRPr="008078D8">
        <w:rPr>
          <w:rFonts w:cs="Arial"/>
          <w:b w:val="0"/>
          <w:bCs w:val="0"/>
          <w:color w:val="auto"/>
          <w:sz w:val="20"/>
          <w:szCs w:val="20"/>
        </w:rPr>
        <w:t>501</w:t>
      </w:r>
      <w:r w:rsidRPr="008078D8">
        <w:rPr>
          <w:rFonts w:cs="Arial"/>
          <w:b w:val="0"/>
          <w:bCs w:val="0"/>
          <w:color w:val="auto"/>
          <w:sz w:val="20"/>
          <w:szCs w:val="20"/>
        </w:rPr>
        <w:t>)</w:t>
      </w:r>
      <w:bookmarkEnd w:id="67"/>
    </w:p>
    <w:p w14:paraId="7693EBAF" w14:textId="77777777" w:rsidR="00C326AC" w:rsidRPr="008078D8" w:rsidRDefault="00C326AC"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734F99FA" wp14:editId="4FD30F3E">
            <wp:extent cx="5838825" cy="2533650"/>
            <wp:effectExtent l="0" t="0" r="3175" b="0"/>
            <wp:docPr id="28" name="Wykres 28" descr="Wykres 15 Oczekiwany poziom wykształcenia zatrudnionych na stanowiskach związanych bezpośrednio z TSL (w%, n=501)">
              <a:extLst xmlns:a="http://schemas.openxmlformats.org/drawingml/2006/main">
                <a:ext uri="{FF2B5EF4-FFF2-40B4-BE49-F238E27FC236}">
                  <a16:creationId xmlns:a16="http://schemas.microsoft.com/office/drawing/2014/main" id="{054FC88E-F4CE-4212-AE83-1296522DD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C57E07"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6A80AA48" w14:textId="77777777" w:rsidR="0071166D" w:rsidRPr="008836CC" w:rsidRDefault="0071166D" w:rsidP="008836CC">
      <w:pPr>
        <w:spacing w:line="276" w:lineRule="auto"/>
        <w:jc w:val="left"/>
        <w:rPr>
          <w:rFonts w:ascii="Arial" w:hAnsi="Arial" w:cs="Arial"/>
          <w:sz w:val="22"/>
          <w:szCs w:val="22"/>
        </w:rPr>
      </w:pPr>
      <w:r w:rsidRPr="008836CC">
        <w:rPr>
          <w:rFonts w:ascii="Arial" w:hAnsi="Arial" w:cs="Arial"/>
          <w:sz w:val="22"/>
          <w:szCs w:val="22"/>
        </w:rPr>
        <w:t>Radykalnie inny jest stosunek przedstawicieli firm do posiadanych przez potencjalnego pracownika kwalifikacji. Badani wskazywali szereg formalnych uprawnień,</w:t>
      </w:r>
      <w:r w:rsidR="009A2DCA" w:rsidRPr="008836CC">
        <w:rPr>
          <w:rFonts w:ascii="Arial" w:hAnsi="Arial" w:cs="Arial"/>
          <w:sz w:val="22"/>
          <w:szCs w:val="22"/>
        </w:rPr>
        <w:t xml:space="preserve"> </w:t>
      </w:r>
      <w:r w:rsidR="00AC3398" w:rsidRPr="008836CC">
        <w:rPr>
          <w:rFonts w:ascii="Arial" w:hAnsi="Arial" w:cs="Arial"/>
          <w:sz w:val="22"/>
          <w:szCs w:val="22"/>
        </w:rPr>
        <w:t>jak też </w:t>
      </w:r>
      <w:r w:rsidRPr="008836CC">
        <w:rPr>
          <w:rFonts w:ascii="Arial" w:hAnsi="Arial" w:cs="Arial"/>
          <w:sz w:val="22"/>
          <w:szCs w:val="22"/>
        </w:rPr>
        <w:t xml:space="preserve">umiejętności, które </w:t>
      </w:r>
      <w:r w:rsidR="00433D4F" w:rsidRPr="008836CC">
        <w:rPr>
          <w:rFonts w:ascii="Arial" w:hAnsi="Arial" w:cs="Arial"/>
          <w:sz w:val="22"/>
          <w:szCs w:val="22"/>
        </w:rPr>
        <w:t xml:space="preserve">powinna posiadać </w:t>
      </w:r>
      <w:r w:rsidRPr="008836CC">
        <w:rPr>
          <w:rFonts w:ascii="Arial" w:hAnsi="Arial" w:cs="Arial"/>
          <w:sz w:val="22"/>
          <w:szCs w:val="22"/>
        </w:rPr>
        <w:t>osoba zajmując</w:t>
      </w:r>
      <w:r w:rsidR="001E050C" w:rsidRPr="008836CC">
        <w:rPr>
          <w:rFonts w:ascii="Arial" w:hAnsi="Arial" w:cs="Arial"/>
          <w:sz w:val="22"/>
          <w:szCs w:val="22"/>
        </w:rPr>
        <w:t>a</w:t>
      </w:r>
      <w:r w:rsidRPr="008836CC">
        <w:rPr>
          <w:rFonts w:ascii="Arial" w:hAnsi="Arial" w:cs="Arial"/>
          <w:sz w:val="22"/>
          <w:szCs w:val="22"/>
        </w:rPr>
        <w:t xml:space="preserve"> </w:t>
      </w:r>
      <w:r w:rsidR="00630719" w:rsidRPr="008836CC">
        <w:rPr>
          <w:rFonts w:ascii="Arial" w:hAnsi="Arial" w:cs="Arial"/>
          <w:sz w:val="22"/>
          <w:szCs w:val="22"/>
        </w:rPr>
        <w:t xml:space="preserve">konkretne </w:t>
      </w:r>
      <w:r w:rsidRPr="008836CC">
        <w:rPr>
          <w:rFonts w:ascii="Arial" w:hAnsi="Arial" w:cs="Arial"/>
          <w:sz w:val="22"/>
          <w:szCs w:val="22"/>
        </w:rPr>
        <w:t>stanowisko.</w:t>
      </w:r>
      <w:r w:rsidR="0066061E" w:rsidRPr="008836CC">
        <w:rPr>
          <w:rFonts w:ascii="Arial" w:hAnsi="Arial" w:cs="Arial"/>
          <w:sz w:val="22"/>
          <w:szCs w:val="22"/>
        </w:rPr>
        <w:t xml:space="preserve"> </w:t>
      </w:r>
      <w:r w:rsidR="00630719" w:rsidRPr="008836CC">
        <w:rPr>
          <w:rFonts w:ascii="Arial" w:hAnsi="Arial" w:cs="Arial"/>
          <w:sz w:val="22"/>
          <w:szCs w:val="22"/>
        </w:rPr>
        <w:t>Pracodawcy oczekują od pracowników nie tylko posiadania uprawnień umożliwiających np.</w:t>
      </w:r>
      <w:r w:rsidR="00AC3398" w:rsidRPr="008836CC">
        <w:rPr>
          <w:rFonts w:ascii="Arial" w:hAnsi="Arial" w:cs="Arial"/>
          <w:sz w:val="22"/>
          <w:szCs w:val="22"/>
        </w:rPr>
        <w:t> </w:t>
      </w:r>
      <w:r w:rsidR="00630719" w:rsidRPr="008836CC">
        <w:rPr>
          <w:rFonts w:ascii="Arial" w:hAnsi="Arial" w:cs="Arial"/>
          <w:sz w:val="22"/>
          <w:szCs w:val="22"/>
        </w:rPr>
        <w:t xml:space="preserve">kierowanie pojazdami ciężarowymi z przyczepą (kategoria </w:t>
      </w:r>
      <w:r w:rsidR="0066061E" w:rsidRPr="008836CC">
        <w:rPr>
          <w:rFonts w:ascii="Arial" w:hAnsi="Arial" w:cs="Arial"/>
          <w:sz w:val="22"/>
          <w:szCs w:val="22"/>
        </w:rPr>
        <w:t>prawa jazdy</w:t>
      </w:r>
      <w:r w:rsidR="00630719" w:rsidRPr="008836CC">
        <w:rPr>
          <w:rFonts w:ascii="Arial" w:hAnsi="Arial" w:cs="Arial"/>
          <w:sz w:val="22"/>
          <w:szCs w:val="22"/>
        </w:rPr>
        <w:t xml:space="preserve"> </w:t>
      </w:r>
      <w:r w:rsidR="0066061E" w:rsidRPr="008836CC">
        <w:rPr>
          <w:rFonts w:ascii="Arial" w:hAnsi="Arial" w:cs="Arial"/>
          <w:sz w:val="22"/>
          <w:szCs w:val="22"/>
        </w:rPr>
        <w:t>kat</w:t>
      </w:r>
      <w:r w:rsidR="00630719" w:rsidRPr="008836CC">
        <w:rPr>
          <w:rFonts w:ascii="Arial" w:hAnsi="Arial" w:cs="Arial"/>
          <w:sz w:val="22"/>
          <w:szCs w:val="22"/>
        </w:rPr>
        <w:t>egoria</w:t>
      </w:r>
      <w:r w:rsidR="0066061E" w:rsidRPr="008836CC">
        <w:rPr>
          <w:rFonts w:ascii="Arial" w:hAnsi="Arial" w:cs="Arial"/>
          <w:sz w:val="22"/>
          <w:szCs w:val="22"/>
        </w:rPr>
        <w:t xml:space="preserve"> C+E)</w:t>
      </w:r>
      <w:r w:rsidR="00630719" w:rsidRPr="008836CC">
        <w:rPr>
          <w:rFonts w:ascii="Arial" w:hAnsi="Arial" w:cs="Arial"/>
          <w:sz w:val="22"/>
          <w:szCs w:val="22"/>
        </w:rPr>
        <w:t xml:space="preserve">. Kolejnym wymaganiem stawianym pracownikom obejmującym tak odpowiedzialne funkcje </w:t>
      </w:r>
      <w:r w:rsidR="0066061E" w:rsidRPr="008836CC">
        <w:rPr>
          <w:rFonts w:ascii="Arial" w:hAnsi="Arial" w:cs="Arial"/>
          <w:sz w:val="22"/>
          <w:szCs w:val="22"/>
        </w:rPr>
        <w:t>jest posiadanie doświadczenia zawodowego, które</w:t>
      </w:r>
      <w:r w:rsidR="00F23EFB" w:rsidRPr="008836CC">
        <w:rPr>
          <w:rFonts w:ascii="Arial" w:hAnsi="Arial" w:cs="Arial"/>
          <w:sz w:val="22"/>
          <w:szCs w:val="22"/>
        </w:rPr>
        <w:t xml:space="preserve"> jako istotne</w:t>
      </w:r>
      <w:r w:rsidR="0066061E" w:rsidRPr="008836CC">
        <w:rPr>
          <w:rFonts w:ascii="Arial" w:hAnsi="Arial" w:cs="Arial"/>
          <w:sz w:val="22"/>
          <w:szCs w:val="22"/>
        </w:rPr>
        <w:t xml:space="preserve"> wskazało 29,3% respondentów.</w:t>
      </w:r>
    </w:p>
    <w:p w14:paraId="651180E5" w14:textId="77777777" w:rsidR="008C191C" w:rsidRPr="008836CC" w:rsidRDefault="0066061E" w:rsidP="008836CC">
      <w:pPr>
        <w:spacing w:line="276" w:lineRule="auto"/>
        <w:jc w:val="left"/>
        <w:rPr>
          <w:rFonts w:ascii="Arial" w:hAnsi="Arial" w:cs="Arial"/>
          <w:sz w:val="22"/>
          <w:szCs w:val="22"/>
        </w:rPr>
      </w:pPr>
      <w:r w:rsidRPr="008078D8">
        <w:rPr>
          <w:rFonts w:ascii="Arial" w:hAnsi="Arial" w:cs="Arial"/>
          <w:sz w:val="22"/>
          <w:szCs w:val="22"/>
        </w:rPr>
        <w:t xml:space="preserve">Uzyskane odpowiedzi </w:t>
      </w:r>
      <w:r w:rsidR="00433D4F" w:rsidRPr="008078D8">
        <w:rPr>
          <w:rFonts w:ascii="Arial" w:hAnsi="Arial" w:cs="Arial"/>
          <w:sz w:val="22"/>
          <w:szCs w:val="22"/>
        </w:rPr>
        <w:t>pokazują także, że pracodawcy</w:t>
      </w:r>
      <w:r w:rsidR="00F23EFB" w:rsidRPr="008078D8">
        <w:rPr>
          <w:rFonts w:ascii="Arial" w:hAnsi="Arial" w:cs="Arial"/>
          <w:sz w:val="22"/>
          <w:szCs w:val="22"/>
        </w:rPr>
        <w:t xml:space="preserve"> </w:t>
      </w:r>
      <w:r w:rsidR="003350D8" w:rsidRPr="008078D8">
        <w:rPr>
          <w:rFonts w:ascii="Arial" w:hAnsi="Arial" w:cs="Arial"/>
          <w:sz w:val="22"/>
          <w:szCs w:val="22"/>
        </w:rPr>
        <w:t>odmiennie</w:t>
      </w:r>
      <w:r w:rsidR="00433D4F" w:rsidRPr="008078D8">
        <w:rPr>
          <w:rFonts w:ascii="Arial" w:hAnsi="Arial" w:cs="Arial"/>
          <w:sz w:val="22"/>
          <w:szCs w:val="22"/>
        </w:rPr>
        <w:t xml:space="preserve"> interpretują samo pojęcie umiejętności</w:t>
      </w:r>
      <w:r w:rsidRPr="008078D8">
        <w:rPr>
          <w:rFonts w:ascii="Arial" w:hAnsi="Arial" w:cs="Arial"/>
          <w:sz w:val="22"/>
          <w:szCs w:val="22"/>
        </w:rPr>
        <w:t xml:space="preserve">. Utożsamiano je zarówno z potwierdzonymi uprawnieniami (np. prawa jazdy określonej kategorii, czy też kwalifikacji umożliwiających przewóz towarów niebezpiecznych) jak też z </w:t>
      </w:r>
      <w:r w:rsidR="00433D4F" w:rsidRPr="008078D8">
        <w:rPr>
          <w:rFonts w:ascii="Arial" w:hAnsi="Arial" w:cs="Arial"/>
          <w:sz w:val="22"/>
          <w:szCs w:val="22"/>
        </w:rPr>
        <w:t xml:space="preserve">kompetencjami </w:t>
      </w:r>
      <w:r w:rsidRPr="008078D8">
        <w:rPr>
          <w:rFonts w:ascii="Arial" w:hAnsi="Arial" w:cs="Arial"/>
          <w:sz w:val="22"/>
          <w:szCs w:val="22"/>
        </w:rPr>
        <w:t>miękkimi takimi jak chęć do pracy, czy dyspozycyjność.</w:t>
      </w:r>
    </w:p>
    <w:p w14:paraId="6B8AAAE1" w14:textId="485C9E42" w:rsidR="0066061E" w:rsidRPr="008078D8" w:rsidRDefault="0066061E" w:rsidP="005C333B">
      <w:pPr>
        <w:pStyle w:val="Legenda"/>
        <w:keepNext/>
        <w:spacing w:line="276" w:lineRule="auto"/>
        <w:jc w:val="left"/>
        <w:rPr>
          <w:rFonts w:cs="Arial"/>
          <w:b w:val="0"/>
          <w:bCs w:val="0"/>
          <w:color w:val="auto"/>
          <w:sz w:val="20"/>
          <w:szCs w:val="20"/>
        </w:rPr>
      </w:pPr>
      <w:bookmarkStart w:id="68" w:name="_Toc23963439"/>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16</w:t>
      </w:r>
      <w:r w:rsidRPr="008078D8">
        <w:rPr>
          <w:rFonts w:cs="Arial"/>
          <w:color w:val="auto"/>
          <w:sz w:val="20"/>
          <w:szCs w:val="20"/>
        </w:rPr>
        <w:fldChar w:fldCharType="end"/>
      </w:r>
      <w:r w:rsidRPr="008078D8">
        <w:rPr>
          <w:rFonts w:cs="Arial"/>
          <w:b w:val="0"/>
          <w:bCs w:val="0"/>
          <w:color w:val="auto"/>
          <w:sz w:val="20"/>
          <w:szCs w:val="20"/>
        </w:rPr>
        <w:t xml:space="preserve"> </w:t>
      </w:r>
      <w:r w:rsidR="00904E72">
        <w:rPr>
          <w:rFonts w:cs="Arial"/>
          <w:b w:val="0"/>
          <w:bCs w:val="0"/>
          <w:color w:val="auto"/>
          <w:sz w:val="20"/>
          <w:szCs w:val="20"/>
        </w:rPr>
        <w:t>W</w:t>
      </w:r>
      <w:r w:rsidR="00904E72" w:rsidRPr="00904E72">
        <w:rPr>
          <w:rFonts w:cs="Arial"/>
          <w:b w:val="0"/>
          <w:bCs w:val="0"/>
          <w:color w:val="auto"/>
          <w:sz w:val="20"/>
          <w:szCs w:val="20"/>
        </w:rPr>
        <w:t xml:space="preserve">ymagania /oczekiwania pracodawców w stosunku do zatrudnianych osób </w:t>
      </w:r>
      <w:r w:rsidR="000905E6">
        <w:rPr>
          <w:rFonts w:cs="Arial"/>
          <w:b w:val="0"/>
          <w:bCs w:val="0"/>
          <w:color w:val="auto"/>
          <w:sz w:val="20"/>
          <w:szCs w:val="20"/>
        </w:rPr>
        <w:br/>
      </w:r>
      <w:r w:rsidR="00904E72" w:rsidRPr="008078D8">
        <w:rPr>
          <w:rFonts w:cs="Arial"/>
          <w:b w:val="0"/>
          <w:bCs w:val="0"/>
          <w:color w:val="auto"/>
          <w:sz w:val="20"/>
          <w:szCs w:val="20"/>
        </w:rPr>
        <w:t>na stanowiskach związanych bezpośrednio z TSL (w%, n=50</w:t>
      </w:r>
      <w:r w:rsidR="00904E72">
        <w:rPr>
          <w:rFonts w:cs="Arial"/>
          <w:b w:val="0"/>
          <w:bCs w:val="0"/>
          <w:color w:val="auto"/>
          <w:sz w:val="20"/>
          <w:szCs w:val="20"/>
        </w:rPr>
        <w:t>1</w:t>
      </w:r>
      <w:r w:rsidR="00904E72" w:rsidRPr="008078D8">
        <w:rPr>
          <w:rFonts w:cs="Arial"/>
          <w:b w:val="0"/>
          <w:bCs w:val="0"/>
          <w:color w:val="auto"/>
          <w:sz w:val="20"/>
          <w:szCs w:val="20"/>
        </w:rPr>
        <w:t>)</w:t>
      </w:r>
      <w:bookmarkEnd w:id="68"/>
    </w:p>
    <w:p w14:paraId="41CA63D6" w14:textId="77777777" w:rsidR="0071166D" w:rsidRPr="008078D8" w:rsidRDefault="0071166D"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6EFCAE70" wp14:editId="6EBCF49F">
            <wp:extent cx="5572125" cy="4333875"/>
            <wp:effectExtent l="0" t="0" r="3175" b="0"/>
            <wp:docPr id="29" name="Wykres 29" descr="Wykres 16 Wymagania /oczekiwania pracodawców w stosunku do zatrudnianych osób &#10;na stanowiskach związanych bezpośrednio z TSL (w%, n=501)">
              <a:extLst xmlns:a="http://schemas.openxmlformats.org/drawingml/2006/main">
                <a:ext uri="{FF2B5EF4-FFF2-40B4-BE49-F238E27FC236}">
                  <a16:creationId xmlns:a16="http://schemas.microsoft.com/office/drawing/2014/main" id="{E137D394-729E-4259-B487-6D928BF6C6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64EA61"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1680325B" w14:textId="77777777" w:rsidR="00D47966" w:rsidRDefault="005E0734" w:rsidP="008836CC">
      <w:pPr>
        <w:spacing w:line="276" w:lineRule="auto"/>
        <w:jc w:val="left"/>
        <w:rPr>
          <w:rFonts w:ascii="Arial" w:hAnsi="Arial" w:cs="Arial"/>
          <w:sz w:val="22"/>
          <w:szCs w:val="22"/>
        </w:rPr>
      </w:pPr>
      <w:r w:rsidRPr="008836CC">
        <w:rPr>
          <w:rFonts w:ascii="Arial" w:hAnsi="Arial" w:cs="Arial"/>
          <w:sz w:val="22"/>
          <w:szCs w:val="22"/>
        </w:rPr>
        <w:t xml:space="preserve">Biorąc pod uwagę fakt, że kluczowe </w:t>
      </w:r>
      <w:r w:rsidR="00F23EFB" w:rsidRPr="008836CC">
        <w:rPr>
          <w:rFonts w:ascii="Arial" w:hAnsi="Arial" w:cs="Arial"/>
          <w:sz w:val="22"/>
          <w:szCs w:val="22"/>
        </w:rPr>
        <w:t>znaczenie</w:t>
      </w:r>
      <w:r w:rsidR="003350D8" w:rsidRPr="008836CC">
        <w:rPr>
          <w:rFonts w:ascii="Arial" w:hAnsi="Arial" w:cs="Arial"/>
          <w:sz w:val="22"/>
          <w:szCs w:val="22"/>
        </w:rPr>
        <w:t xml:space="preserve"> </w:t>
      </w:r>
      <w:r w:rsidRPr="008836CC">
        <w:rPr>
          <w:rFonts w:ascii="Arial" w:hAnsi="Arial" w:cs="Arial"/>
          <w:sz w:val="22"/>
          <w:szCs w:val="22"/>
        </w:rPr>
        <w:t xml:space="preserve">dla pracodawców </w:t>
      </w:r>
      <w:r w:rsidR="00F23EFB" w:rsidRPr="008836CC">
        <w:rPr>
          <w:rFonts w:ascii="Arial" w:hAnsi="Arial" w:cs="Arial"/>
          <w:sz w:val="22"/>
          <w:szCs w:val="22"/>
        </w:rPr>
        <w:t xml:space="preserve">ma </w:t>
      </w:r>
      <w:r w:rsidRPr="008836CC">
        <w:rPr>
          <w:rFonts w:ascii="Arial" w:hAnsi="Arial" w:cs="Arial"/>
          <w:sz w:val="22"/>
          <w:szCs w:val="22"/>
        </w:rPr>
        <w:t>nie wykształcenie powiązane z zawodem wyuczonym, ale doświadczenie i kwalifikacje zdobywane najczęściej we własnym zakresie</w:t>
      </w:r>
      <w:r w:rsidR="003350D8" w:rsidRPr="008836CC">
        <w:rPr>
          <w:rFonts w:ascii="Arial" w:hAnsi="Arial" w:cs="Arial"/>
          <w:sz w:val="22"/>
          <w:szCs w:val="22"/>
        </w:rPr>
        <w:t>,</w:t>
      </w:r>
      <w:r w:rsidRPr="008836CC">
        <w:rPr>
          <w:rFonts w:ascii="Arial" w:hAnsi="Arial" w:cs="Arial"/>
          <w:sz w:val="22"/>
          <w:szCs w:val="22"/>
        </w:rPr>
        <w:t xml:space="preserve"> nie dziwi</w:t>
      </w:r>
      <w:r w:rsidR="003350D8" w:rsidRPr="008836CC">
        <w:rPr>
          <w:rFonts w:ascii="Arial" w:hAnsi="Arial" w:cs="Arial"/>
          <w:sz w:val="22"/>
          <w:szCs w:val="22"/>
        </w:rPr>
        <w:t xml:space="preserve"> fakt</w:t>
      </w:r>
      <w:r w:rsidRPr="008836CC">
        <w:rPr>
          <w:rFonts w:ascii="Arial" w:hAnsi="Arial" w:cs="Arial"/>
          <w:sz w:val="22"/>
          <w:szCs w:val="22"/>
        </w:rPr>
        <w:t xml:space="preserve">, że </w:t>
      </w:r>
      <w:r w:rsidR="00C833AA" w:rsidRPr="008836CC">
        <w:rPr>
          <w:rFonts w:ascii="Arial" w:hAnsi="Arial" w:cs="Arial"/>
          <w:sz w:val="22"/>
          <w:szCs w:val="22"/>
        </w:rPr>
        <w:t>firmy z branży TSL są otwarte na zatrudnianie osób, których zawód wykonywany nie jest zgodny z zawodem wyuczonym</w:t>
      </w:r>
      <w:r w:rsidR="00BA7E79" w:rsidRPr="008836CC">
        <w:rPr>
          <w:rFonts w:ascii="Arial" w:hAnsi="Arial" w:cs="Arial"/>
          <w:sz w:val="22"/>
          <w:szCs w:val="22"/>
        </w:rPr>
        <w:t>.</w:t>
      </w:r>
    </w:p>
    <w:p w14:paraId="4F18797E" w14:textId="65994679" w:rsidR="00C833AA" w:rsidRPr="008078D8" w:rsidRDefault="00C833AA" w:rsidP="005C333B">
      <w:pPr>
        <w:pStyle w:val="Legenda"/>
        <w:keepNext/>
        <w:spacing w:line="276" w:lineRule="auto"/>
        <w:jc w:val="left"/>
        <w:rPr>
          <w:rFonts w:cs="Arial"/>
          <w:b w:val="0"/>
          <w:bCs w:val="0"/>
          <w:color w:val="auto"/>
          <w:sz w:val="20"/>
          <w:szCs w:val="20"/>
        </w:rPr>
      </w:pPr>
      <w:bookmarkStart w:id="69" w:name="_Toc23963440"/>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17</w:t>
      </w:r>
      <w:r w:rsidRPr="008078D8">
        <w:rPr>
          <w:rFonts w:cs="Arial"/>
          <w:color w:val="auto"/>
          <w:sz w:val="20"/>
          <w:szCs w:val="20"/>
        </w:rPr>
        <w:fldChar w:fldCharType="end"/>
      </w:r>
      <w:r w:rsidRPr="008078D8">
        <w:rPr>
          <w:rFonts w:cs="Arial"/>
          <w:b w:val="0"/>
          <w:bCs w:val="0"/>
          <w:color w:val="auto"/>
          <w:sz w:val="20"/>
          <w:szCs w:val="20"/>
        </w:rPr>
        <w:t xml:space="preserve"> Zatrudnienie osób, których zawód wykonywany nie jest zgodny z zawodem wyuczonym według wielkości przedsiębiorstwa i rodzaju działalności (w%, n=501)</w:t>
      </w:r>
      <w:bookmarkEnd w:id="69"/>
    </w:p>
    <w:tbl>
      <w:tblPr>
        <w:tblStyle w:val="Tabela-Siatka6"/>
        <w:tblW w:w="9210" w:type="dxa"/>
        <w:tblLook w:val="04A0" w:firstRow="1" w:lastRow="0" w:firstColumn="1" w:lastColumn="0" w:noHBand="0" w:noVBand="1"/>
      </w:tblPr>
      <w:tblGrid>
        <w:gridCol w:w="2122"/>
        <w:gridCol w:w="1985"/>
        <w:gridCol w:w="1843"/>
        <w:gridCol w:w="1842"/>
        <w:gridCol w:w="1418"/>
      </w:tblGrid>
      <w:tr w:rsidR="00C833AA" w:rsidRPr="008078D8" w14:paraId="2CF8534B" w14:textId="77777777" w:rsidTr="008078D8">
        <w:trPr>
          <w:cantSplit/>
          <w:trHeight w:val="300"/>
          <w:tblHeader/>
        </w:trPr>
        <w:tc>
          <w:tcPr>
            <w:tcW w:w="212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8F9A598" w14:textId="77777777" w:rsidR="00C833AA" w:rsidRPr="008078D8" w:rsidRDefault="00C833AA" w:rsidP="00647E42">
            <w:pPr>
              <w:rPr>
                <w:rFonts w:ascii="Arial" w:hAnsi="Arial" w:cs="Arial"/>
                <w:b/>
                <w:bCs/>
                <w:color w:val="FFFFFF" w:themeColor="background1"/>
                <w:sz w:val="20"/>
                <w:szCs w:val="20"/>
              </w:rPr>
            </w:pPr>
            <w:r w:rsidRPr="008078D8">
              <w:rPr>
                <w:rFonts w:ascii="Arial" w:hAnsi="Arial" w:cs="Arial"/>
                <w:b/>
                <w:bCs/>
                <w:color w:val="FFFFFF" w:themeColor="background1"/>
                <w:sz w:val="20"/>
                <w:szCs w:val="20"/>
              </w:rPr>
              <w:t>Wyszczególnienie</w:t>
            </w:r>
          </w:p>
        </w:tc>
        <w:tc>
          <w:tcPr>
            <w:tcW w:w="708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1C52BBB8" w14:textId="77777777" w:rsidR="00C833AA" w:rsidRPr="008078D8" w:rsidRDefault="00C833AA"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Czy w firmie zatrudnione są osoby, których zawód wykonywany nie jest zgodny z zawodem wyuczonym</w:t>
            </w:r>
          </w:p>
        </w:tc>
      </w:tr>
      <w:tr w:rsidR="00C833AA" w:rsidRPr="008078D8" w14:paraId="17691B0A" w14:textId="77777777" w:rsidTr="008078D8">
        <w:trPr>
          <w:cantSplit/>
          <w:trHeight w:val="300"/>
          <w:tblHeader/>
        </w:trPr>
        <w:tc>
          <w:tcPr>
            <w:tcW w:w="2122"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00B0F0"/>
            <w:hideMark/>
          </w:tcPr>
          <w:p w14:paraId="4DA028BB" w14:textId="77777777" w:rsidR="00C833AA" w:rsidRPr="008078D8" w:rsidRDefault="00C833AA" w:rsidP="00C833AA">
            <w:pPr>
              <w:rPr>
                <w:rFonts w:ascii="Arial" w:hAnsi="Arial" w:cs="Arial"/>
                <w:b/>
                <w:bCs/>
                <w:color w:val="FFFFFF" w:themeColor="background1"/>
                <w:sz w:val="20"/>
                <w:szCs w:val="20"/>
              </w:rPr>
            </w:pPr>
          </w:p>
        </w:tc>
        <w:tc>
          <w:tcPr>
            <w:tcW w:w="1985"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4476886" w14:textId="77777777" w:rsidR="00C833AA" w:rsidRPr="008078D8" w:rsidRDefault="00C833AA"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Tak</w:t>
            </w:r>
          </w:p>
        </w:tc>
        <w:tc>
          <w:tcPr>
            <w:tcW w:w="1843"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281A750" w14:textId="77777777" w:rsidR="00C833AA" w:rsidRPr="008078D8" w:rsidRDefault="00C833AA"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Nie</w:t>
            </w:r>
          </w:p>
        </w:tc>
        <w:tc>
          <w:tcPr>
            <w:tcW w:w="1842"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12FC583F" w14:textId="77777777" w:rsidR="00C833AA" w:rsidRPr="008078D8" w:rsidRDefault="00C833AA"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Nie wiem</w:t>
            </w:r>
          </w:p>
        </w:tc>
        <w:tc>
          <w:tcPr>
            <w:tcW w:w="141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B0F0"/>
            <w:noWrap/>
            <w:hideMark/>
          </w:tcPr>
          <w:p w14:paraId="75D2147E" w14:textId="77777777" w:rsidR="00C833AA" w:rsidRPr="008078D8" w:rsidRDefault="00C833AA" w:rsidP="00647E42">
            <w:pPr>
              <w:jc w:val="center"/>
              <w:rPr>
                <w:rFonts w:ascii="Arial" w:hAnsi="Arial" w:cs="Arial"/>
                <w:b/>
                <w:bCs/>
                <w:color w:val="FFFFFF" w:themeColor="background1"/>
                <w:sz w:val="20"/>
                <w:szCs w:val="20"/>
              </w:rPr>
            </w:pPr>
            <w:r w:rsidRPr="008078D8">
              <w:rPr>
                <w:rFonts w:ascii="Arial" w:hAnsi="Arial" w:cs="Arial"/>
                <w:b/>
                <w:bCs/>
                <w:color w:val="FFFFFF" w:themeColor="background1"/>
                <w:sz w:val="20"/>
                <w:szCs w:val="20"/>
              </w:rPr>
              <w:t>Suma</w:t>
            </w:r>
          </w:p>
        </w:tc>
      </w:tr>
      <w:tr w:rsidR="00C833AA" w:rsidRPr="008078D8" w14:paraId="2BCD6C00" w14:textId="77777777" w:rsidTr="00647E42">
        <w:trPr>
          <w:trHeight w:val="300"/>
        </w:trPr>
        <w:tc>
          <w:tcPr>
            <w:tcW w:w="9210" w:type="dxa"/>
            <w:gridSpan w:val="5"/>
            <w:tcBorders>
              <w:top w:val="nil"/>
              <w:left w:val="nil"/>
              <w:bottom w:val="single" w:sz="4" w:space="0" w:color="00B0F0"/>
              <w:right w:val="nil"/>
            </w:tcBorders>
            <w:noWrap/>
            <w:vAlign w:val="center"/>
            <w:hideMark/>
          </w:tcPr>
          <w:p w14:paraId="363F0C73"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Wielkość przedsiębiorstwa</w:t>
            </w:r>
          </w:p>
        </w:tc>
      </w:tr>
      <w:tr w:rsidR="00C833AA" w:rsidRPr="008078D8" w14:paraId="7DA631AC"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02B4F5C6" w14:textId="77777777" w:rsidR="00C833AA" w:rsidRPr="008078D8" w:rsidRDefault="00C833AA" w:rsidP="00647E42">
            <w:pPr>
              <w:rPr>
                <w:rFonts w:ascii="Arial" w:hAnsi="Arial" w:cs="Arial"/>
                <w:sz w:val="20"/>
                <w:szCs w:val="20"/>
              </w:rPr>
            </w:pPr>
            <w:r w:rsidRPr="008078D8">
              <w:rPr>
                <w:rFonts w:ascii="Arial" w:hAnsi="Arial" w:cs="Arial"/>
                <w:sz w:val="20"/>
                <w:szCs w:val="20"/>
              </w:rPr>
              <w:t>Od 1 do 9 osób</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73456220"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47,0%</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47D2647B"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37,6%</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6D65A104"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15,4%</w:t>
            </w:r>
          </w:p>
        </w:tc>
        <w:tc>
          <w:tcPr>
            <w:tcW w:w="1418" w:type="dxa"/>
            <w:tcBorders>
              <w:top w:val="single" w:sz="4" w:space="0" w:color="00B0F0"/>
              <w:left w:val="single" w:sz="4" w:space="0" w:color="00B0F0"/>
              <w:bottom w:val="single" w:sz="4" w:space="0" w:color="00B0F0"/>
              <w:right w:val="nil"/>
            </w:tcBorders>
            <w:noWrap/>
            <w:vAlign w:val="center"/>
            <w:hideMark/>
          </w:tcPr>
          <w:p w14:paraId="6EDF0A97"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19DC0B5B"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6BCC8632" w14:textId="77777777" w:rsidR="00C833AA" w:rsidRPr="008078D8" w:rsidRDefault="00C833AA" w:rsidP="00647E42">
            <w:pPr>
              <w:rPr>
                <w:rFonts w:ascii="Arial" w:hAnsi="Arial" w:cs="Arial"/>
                <w:sz w:val="20"/>
                <w:szCs w:val="20"/>
              </w:rPr>
            </w:pPr>
            <w:r w:rsidRPr="008078D8">
              <w:rPr>
                <w:rFonts w:ascii="Arial" w:hAnsi="Arial" w:cs="Arial"/>
                <w:sz w:val="20"/>
                <w:szCs w:val="20"/>
              </w:rPr>
              <w:t>Od 10 do 49 osób</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20452FF7"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55,8%</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194DDDB1"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21,8%</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5B3E834D"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22,4%</w:t>
            </w:r>
          </w:p>
        </w:tc>
        <w:tc>
          <w:tcPr>
            <w:tcW w:w="1418" w:type="dxa"/>
            <w:tcBorders>
              <w:top w:val="single" w:sz="4" w:space="0" w:color="00B0F0"/>
              <w:left w:val="single" w:sz="4" w:space="0" w:color="00B0F0"/>
              <w:bottom w:val="single" w:sz="4" w:space="0" w:color="00B0F0"/>
              <w:right w:val="nil"/>
            </w:tcBorders>
            <w:noWrap/>
            <w:vAlign w:val="center"/>
            <w:hideMark/>
          </w:tcPr>
          <w:p w14:paraId="083FFD10"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496C3429"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29AC72E8" w14:textId="77777777" w:rsidR="00C833AA" w:rsidRPr="008078D8" w:rsidRDefault="00C833AA" w:rsidP="00647E42">
            <w:pPr>
              <w:rPr>
                <w:rFonts w:ascii="Arial" w:hAnsi="Arial" w:cs="Arial"/>
                <w:sz w:val="20"/>
                <w:szCs w:val="20"/>
              </w:rPr>
            </w:pPr>
            <w:r w:rsidRPr="008078D8">
              <w:rPr>
                <w:rFonts w:ascii="Arial" w:hAnsi="Arial" w:cs="Arial"/>
                <w:sz w:val="20"/>
                <w:szCs w:val="20"/>
              </w:rPr>
              <w:t>Od 50 do 249 osób</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57C107BF"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57,6%</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2352FF95"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18,8%</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4223BEC3"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23,5%</w:t>
            </w:r>
          </w:p>
        </w:tc>
        <w:tc>
          <w:tcPr>
            <w:tcW w:w="1418" w:type="dxa"/>
            <w:tcBorders>
              <w:top w:val="single" w:sz="4" w:space="0" w:color="00B0F0"/>
              <w:left w:val="single" w:sz="4" w:space="0" w:color="00B0F0"/>
              <w:bottom w:val="single" w:sz="4" w:space="0" w:color="00B0F0"/>
              <w:right w:val="nil"/>
            </w:tcBorders>
            <w:noWrap/>
            <w:vAlign w:val="center"/>
            <w:hideMark/>
          </w:tcPr>
          <w:p w14:paraId="705A0B30"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5DB8D555"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5719EF52" w14:textId="77777777" w:rsidR="00C833AA" w:rsidRPr="008078D8" w:rsidRDefault="00C833AA" w:rsidP="00647E42">
            <w:pPr>
              <w:rPr>
                <w:rFonts w:ascii="Arial" w:hAnsi="Arial" w:cs="Arial"/>
                <w:sz w:val="20"/>
                <w:szCs w:val="20"/>
              </w:rPr>
            </w:pPr>
            <w:r w:rsidRPr="008078D8">
              <w:rPr>
                <w:rFonts w:ascii="Arial" w:hAnsi="Arial" w:cs="Arial"/>
                <w:sz w:val="20"/>
                <w:szCs w:val="20"/>
              </w:rPr>
              <w:t>Więcej niż 250 osób</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18FF023F"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70,6%</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0A05DC1E"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17,6%</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1DDA2B57"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11,8%</w:t>
            </w:r>
          </w:p>
        </w:tc>
        <w:tc>
          <w:tcPr>
            <w:tcW w:w="1418" w:type="dxa"/>
            <w:tcBorders>
              <w:top w:val="single" w:sz="4" w:space="0" w:color="00B0F0"/>
              <w:left w:val="single" w:sz="4" w:space="0" w:color="00B0F0"/>
              <w:bottom w:val="single" w:sz="4" w:space="0" w:color="00B0F0"/>
              <w:right w:val="nil"/>
            </w:tcBorders>
            <w:noWrap/>
            <w:vAlign w:val="center"/>
            <w:hideMark/>
          </w:tcPr>
          <w:p w14:paraId="55BD642C"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385145E9" w14:textId="77777777" w:rsidTr="00647E42">
        <w:trPr>
          <w:trHeight w:val="300"/>
        </w:trPr>
        <w:tc>
          <w:tcPr>
            <w:tcW w:w="9210" w:type="dxa"/>
            <w:gridSpan w:val="5"/>
            <w:tcBorders>
              <w:top w:val="single" w:sz="4" w:space="0" w:color="00B0F0"/>
              <w:left w:val="nil"/>
              <w:bottom w:val="single" w:sz="4" w:space="0" w:color="00B0F0"/>
              <w:right w:val="nil"/>
            </w:tcBorders>
            <w:noWrap/>
            <w:vAlign w:val="center"/>
            <w:hideMark/>
          </w:tcPr>
          <w:p w14:paraId="16DD068E"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Rodzaj działalności</w:t>
            </w:r>
          </w:p>
        </w:tc>
      </w:tr>
      <w:tr w:rsidR="00C833AA" w:rsidRPr="008078D8" w14:paraId="4CA20646"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20F3CAB2" w14:textId="77777777" w:rsidR="00C833AA" w:rsidRPr="008078D8" w:rsidRDefault="00C833AA" w:rsidP="00647E42">
            <w:pPr>
              <w:rPr>
                <w:rFonts w:ascii="Arial" w:hAnsi="Arial" w:cs="Arial"/>
                <w:sz w:val="20"/>
                <w:szCs w:val="20"/>
              </w:rPr>
            </w:pPr>
            <w:r w:rsidRPr="008078D8">
              <w:rPr>
                <w:rFonts w:ascii="Arial" w:hAnsi="Arial" w:cs="Arial"/>
                <w:sz w:val="20"/>
                <w:szCs w:val="20"/>
              </w:rPr>
              <w:t xml:space="preserve">Transport </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43B3DA57"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50,8%</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65CC26FA"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29,8%</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640029D2"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19,3%</w:t>
            </w:r>
          </w:p>
        </w:tc>
        <w:tc>
          <w:tcPr>
            <w:tcW w:w="1418" w:type="dxa"/>
            <w:tcBorders>
              <w:top w:val="single" w:sz="4" w:space="0" w:color="00B0F0"/>
              <w:left w:val="single" w:sz="4" w:space="0" w:color="00B0F0"/>
              <w:bottom w:val="single" w:sz="4" w:space="0" w:color="00B0F0"/>
              <w:right w:val="nil"/>
            </w:tcBorders>
            <w:noWrap/>
            <w:vAlign w:val="center"/>
            <w:hideMark/>
          </w:tcPr>
          <w:p w14:paraId="755157CB"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51348ACE"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7ED78B42" w14:textId="77777777" w:rsidR="00C833AA" w:rsidRPr="008078D8" w:rsidRDefault="00C833AA" w:rsidP="00647E42">
            <w:pPr>
              <w:rPr>
                <w:rFonts w:ascii="Arial" w:hAnsi="Arial" w:cs="Arial"/>
                <w:sz w:val="20"/>
                <w:szCs w:val="20"/>
              </w:rPr>
            </w:pPr>
            <w:r w:rsidRPr="008078D8">
              <w:rPr>
                <w:rFonts w:ascii="Arial" w:hAnsi="Arial" w:cs="Arial"/>
                <w:sz w:val="20"/>
                <w:szCs w:val="20"/>
              </w:rPr>
              <w:t xml:space="preserve">Spedycja </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2E066F65"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68,6%</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47EC3874"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17,1%</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4C3E8DE9"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14,3%</w:t>
            </w:r>
          </w:p>
        </w:tc>
        <w:tc>
          <w:tcPr>
            <w:tcW w:w="1418" w:type="dxa"/>
            <w:tcBorders>
              <w:top w:val="single" w:sz="4" w:space="0" w:color="00B0F0"/>
              <w:left w:val="single" w:sz="4" w:space="0" w:color="00B0F0"/>
              <w:bottom w:val="single" w:sz="4" w:space="0" w:color="00B0F0"/>
              <w:right w:val="nil"/>
            </w:tcBorders>
            <w:noWrap/>
            <w:vAlign w:val="center"/>
            <w:hideMark/>
          </w:tcPr>
          <w:p w14:paraId="16D70055"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3E66518C"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67BDD714" w14:textId="77777777" w:rsidR="00C833AA" w:rsidRPr="008078D8" w:rsidRDefault="00C833AA" w:rsidP="00647E42">
            <w:pPr>
              <w:rPr>
                <w:rFonts w:ascii="Arial" w:hAnsi="Arial" w:cs="Arial"/>
                <w:sz w:val="20"/>
                <w:szCs w:val="20"/>
              </w:rPr>
            </w:pPr>
            <w:r w:rsidRPr="008078D8">
              <w:rPr>
                <w:rFonts w:ascii="Arial" w:hAnsi="Arial" w:cs="Arial"/>
                <w:sz w:val="20"/>
                <w:szCs w:val="20"/>
              </w:rPr>
              <w:t xml:space="preserve">Logistyka </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78F0F6B9"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72,4%</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4F361CF4"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6,9%</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6A019F52"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20,7%</w:t>
            </w:r>
          </w:p>
        </w:tc>
        <w:tc>
          <w:tcPr>
            <w:tcW w:w="1418" w:type="dxa"/>
            <w:tcBorders>
              <w:top w:val="single" w:sz="4" w:space="0" w:color="00B0F0"/>
              <w:left w:val="single" w:sz="4" w:space="0" w:color="00B0F0"/>
              <w:bottom w:val="single" w:sz="4" w:space="0" w:color="00B0F0"/>
              <w:right w:val="nil"/>
            </w:tcBorders>
            <w:noWrap/>
            <w:vAlign w:val="center"/>
            <w:hideMark/>
          </w:tcPr>
          <w:p w14:paraId="5B49EF18"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r w:rsidR="00C833AA" w:rsidRPr="008078D8" w14:paraId="5229D604" w14:textId="77777777" w:rsidTr="00647E42">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76533BED" w14:textId="77777777" w:rsidR="00C833AA" w:rsidRPr="008078D8" w:rsidRDefault="00C833AA" w:rsidP="00647E42">
            <w:pPr>
              <w:rPr>
                <w:rFonts w:ascii="Arial" w:hAnsi="Arial" w:cs="Arial"/>
                <w:sz w:val="20"/>
                <w:szCs w:val="20"/>
              </w:rPr>
            </w:pPr>
            <w:r w:rsidRPr="008078D8">
              <w:rPr>
                <w:rFonts w:ascii="Arial" w:hAnsi="Arial" w:cs="Arial"/>
                <w:sz w:val="20"/>
                <w:szCs w:val="20"/>
              </w:rPr>
              <w:lastRenderedPageBreak/>
              <w:t>Inny obszar</w:t>
            </w:r>
          </w:p>
        </w:tc>
        <w:tc>
          <w:tcPr>
            <w:tcW w:w="1985" w:type="dxa"/>
            <w:tcBorders>
              <w:top w:val="single" w:sz="4" w:space="0" w:color="00B0F0"/>
              <w:left w:val="single" w:sz="4" w:space="0" w:color="00B0F0"/>
              <w:bottom w:val="single" w:sz="4" w:space="0" w:color="00B0F0"/>
              <w:right w:val="single" w:sz="4" w:space="0" w:color="00B0F0"/>
            </w:tcBorders>
            <w:noWrap/>
            <w:vAlign w:val="center"/>
            <w:hideMark/>
          </w:tcPr>
          <w:p w14:paraId="722EEBA8"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27,8%</w:t>
            </w:r>
          </w:p>
        </w:tc>
        <w:tc>
          <w:tcPr>
            <w:tcW w:w="1843" w:type="dxa"/>
            <w:tcBorders>
              <w:top w:val="single" w:sz="4" w:space="0" w:color="00B0F0"/>
              <w:left w:val="single" w:sz="4" w:space="0" w:color="00B0F0"/>
              <w:bottom w:val="single" w:sz="4" w:space="0" w:color="00B0F0"/>
              <w:right w:val="single" w:sz="4" w:space="0" w:color="00B0F0"/>
            </w:tcBorders>
            <w:noWrap/>
            <w:vAlign w:val="center"/>
            <w:hideMark/>
          </w:tcPr>
          <w:p w14:paraId="0D136FEA"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55,6%</w:t>
            </w:r>
          </w:p>
        </w:tc>
        <w:tc>
          <w:tcPr>
            <w:tcW w:w="1842" w:type="dxa"/>
            <w:tcBorders>
              <w:top w:val="single" w:sz="4" w:space="0" w:color="00B0F0"/>
              <w:left w:val="single" w:sz="4" w:space="0" w:color="00B0F0"/>
              <w:bottom w:val="single" w:sz="4" w:space="0" w:color="00B0F0"/>
              <w:right w:val="single" w:sz="4" w:space="0" w:color="00B0F0"/>
            </w:tcBorders>
            <w:noWrap/>
            <w:vAlign w:val="center"/>
            <w:hideMark/>
          </w:tcPr>
          <w:p w14:paraId="3DB91C6E"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16,7%</w:t>
            </w:r>
          </w:p>
        </w:tc>
        <w:tc>
          <w:tcPr>
            <w:tcW w:w="1418" w:type="dxa"/>
            <w:tcBorders>
              <w:top w:val="single" w:sz="4" w:space="0" w:color="00B0F0"/>
              <w:left w:val="single" w:sz="4" w:space="0" w:color="00B0F0"/>
              <w:bottom w:val="single" w:sz="4" w:space="0" w:color="00B0F0"/>
              <w:right w:val="nil"/>
            </w:tcBorders>
            <w:noWrap/>
            <w:vAlign w:val="center"/>
            <w:hideMark/>
          </w:tcPr>
          <w:p w14:paraId="01847930" w14:textId="77777777" w:rsidR="00C833AA" w:rsidRPr="008078D8" w:rsidRDefault="00C833AA" w:rsidP="00647E42">
            <w:pPr>
              <w:jc w:val="center"/>
              <w:rPr>
                <w:rFonts w:ascii="Arial" w:hAnsi="Arial" w:cs="Arial"/>
                <w:sz w:val="20"/>
                <w:szCs w:val="20"/>
              </w:rPr>
            </w:pPr>
            <w:r w:rsidRPr="008078D8">
              <w:rPr>
                <w:rFonts w:ascii="Arial" w:hAnsi="Arial" w:cs="Arial"/>
                <w:sz w:val="20"/>
                <w:szCs w:val="20"/>
              </w:rPr>
              <w:t>100,0%</w:t>
            </w:r>
          </w:p>
        </w:tc>
      </w:tr>
    </w:tbl>
    <w:p w14:paraId="2A043E68"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7FDAF0BF" w14:textId="77777777" w:rsidR="00C833AA" w:rsidRPr="008078D8" w:rsidRDefault="00C833AA" w:rsidP="008836CC">
      <w:pPr>
        <w:spacing w:line="276" w:lineRule="auto"/>
        <w:jc w:val="left"/>
        <w:rPr>
          <w:rFonts w:ascii="Arial" w:hAnsi="Arial" w:cs="Arial"/>
          <w:sz w:val="22"/>
          <w:szCs w:val="22"/>
        </w:rPr>
      </w:pPr>
      <w:r w:rsidRPr="008078D8">
        <w:rPr>
          <w:rFonts w:ascii="Arial" w:hAnsi="Arial" w:cs="Arial"/>
          <w:sz w:val="22"/>
          <w:szCs w:val="22"/>
        </w:rPr>
        <w:t>Uwzględniając profil działalności</w:t>
      </w:r>
      <w:r w:rsidR="00BC65FF" w:rsidRPr="008078D8">
        <w:rPr>
          <w:rFonts w:ascii="Arial" w:hAnsi="Arial" w:cs="Arial"/>
          <w:sz w:val="22"/>
          <w:szCs w:val="22"/>
        </w:rPr>
        <w:t xml:space="preserve"> badanych</w:t>
      </w:r>
      <w:r w:rsidRPr="008078D8">
        <w:rPr>
          <w:rFonts w:ascii="Arial" w:hAnsi="Arial" w:cs="Arial"/>
          <w:sz w:val="22"/>
          <w:szCs w:val="22"/>
        </w:rPr>
        <w:t xml:space="preserve"> firm zauważamy, że najczęściej na zatrudnienie pracowników, których zawód wykonywany nie jest zgodny z wyuczonym decydują </w:t>
      </w:r>
      <w:r w:rsidR="00AC3398" w:rsidRPr="008078D8">
        <w:rPr>
          <w:rFonts w:ascii="Arial" w:hAnsi="Arial" w:cs="Arial"/>
          <w:sz w:val="22"/>
          <w:szCs w:val="22"/>
        </w:rPr>
        <w:t>się </w:t>
      </w:r>
      <w:r w:rsidRPr="008078D8">
        <w:rPr>
          <w:rFonts w:ascii="Arial" w:hAnsi="Arial" w:cs="Arial"/>
          <w:sz w:val="22"/>
          <w:szCs w:val="22"/>
        </w:rPr>
        <w:t xml:space="preserve">przedsiębiorstwa logistyczne (72,4%), najrzadziej natomiast firmy prowadzące działalność transportową (50,8%). Sytuacja ta wynika z charakteru prowadzonej działalności. </w:t>
      </w:r>
      <w:r w:rsidR="009B7D90" w:rsidRPr="008078D8">
        <w:rPr>
          <w:rFonts w:ascii="Arial" w:hAnsi="Arial" w:cs="Arial"/>
          <w:sz w:val="22"/>
          <w:szCs w:val="22"/>
        </w:rPr>
        <w:t xml:space="preserve">Osoby, których zawód wykonywany jest niezgodny z zawodem wyuczonym zatrudniane </w:t>
      </w:r>
      <w:r w:rsidR="00AC3398" w:rsidRPr="008078D8">
        <w:rPr>
          <w:rFonts w:ascii="Arial" w:hAnsi="Arial" w:cs="Arial"/>
          <w:sz w:val="22"/>
          <w:szCs w:val="22"/>
        </w:rPr>
        <w:t>są </w:t>
      </w:r>
      <w:r w:rsidR="009B7D90" w:rsidRPr="008078D8">
        <w:rPr>
          <w:rFonts w:ascii="Arial" w:hAnsi="Arial" w:cs="Arial"/>
          <w:sz w:val="22"/>
          <w:szCs w:val="22"/>
        </w:rPr>
        <w:t xml:space="preserve">przede wszystkim na stanowiskach, na których nauka obsługi urządzeń lub wykonywanej pracy nie wymaga długiego czasu, a wykonywane czynności nie są zbyt skomplikowane. </w:t>
      </w:r>
      <w:r w:rsidR="00AC3398" w:rsidRPr="008078D8">
        <w:rPr>
          <w:rFonts w:ascii="Arial" w:hAnsi="Arial" w:cs="Arial"/>
          <w:sz w:val="22"/>
          <w:szCs w:val="22"/>
        </w:rPr>
        <w:t>W </w:t>
      </w:r>
      <w:r w:rsidRPr="008078D8">
        <w:rPr>
          <w:rFonts w:ascii="Arial" w:hAnsi="Arial" w:cs="Arial"/>
          <w:sz w:val="22"/>
          <w:szCs w:val="22"/>
        </w:rPr>
        <w:t xml:space="preserve">przedsiębiorstwach logistycznych wiele ze stanowisk jest </w:t>
      </w:r>
      <w:r w:rsidR="003F72CF" w:rsidRPr="003F72CF">
        <w:rPr>
          <w:rFonts w:ascii="Arial" w:hAnsi="Arial" w:cs="Arial"/>
          <w:sz w:val="22"/>
          <w:szCs w:val="22"/>
        </w:rPr>
        <w:t xml:space="preserve">stosunkowo łatwych </w:t>
      </w:r>
      <w:r w:rsidR="000905E6">
        <w:rPr>
          <w:rFonts w:ascii="Arial" w:hAnsi="Arial" w:cs="Arial"/>
          <w:sz w:val="22"/>
          <w:szCs w:val="22"/>
        </w:rPr>
        <w:br/>
      </w:r>
      <w:r w:rsidR="003F72CF" w:rsidRPr="003F72CF">
        <w:rPr>
          <w:rFonts w:ascii="Arial" w:hAnsi="Arial" w:cs="Arial"/>
          <w:sz w:val="22"/>
          <w:szCs w:val="22"/>
        </w:rPr>
        <w:t xml:space="preserve">do obsadzenia, </w:t>
      </w:r>
      <w:r w:rsidR="003F72CF">
        <w:rPr>
          <w:rFonts w:ascii="Arial" w:hAnsi="Arial" w:cs="Arial"/>
          <w:sz w:val="22"/>
          <w:szCs w:val="22"/>
        </w:rPr>
        <w:t>np.</w:t>
      </w:r>
      <w:r w:rsidRPr="008078D8">
        <w:rPr>
          <w:rFonts w:ascii="Arial" w:hAnsi="Arial" w:cs="Arial"/>
          <w:sz w:val="22"/>
          <w:szCs w:val="22"/>
        </w:rPr>
        <w:t xml:space="preserve"> magazynierzy, czy pracownicy wsparcia administracyjnego. To </w:t>
      </w:r>
      <w:r w:rsidR="00433D4F" w:rsidRPr="008078D8">
        <w:rPr>
          <w:rFonts w:ascii="Arial" w:hAnsi="Arial" w:cs="Arial"/>
          <w:sz w:val="22"/>
          <w:szCs w:val="22"/>
        </w:rPr>
        <w:t xml:space="preserve">role </w:t>
      </w:r>
      <w:r w:rsidRPr="008078D8">
        <w:rPr>
          <w:rFonts w:ascii="Arial" w:hAnsi="Arial" w:cs="Arial"/>
          <w:sz w:val="22"/>
          <w:szCs w:val="22"/>
        </w:rPr>
        <w:t xml:space="preserve">które mogą być </w:t>
      </w:r>
      <w:r w:rsidR="00433D4F" w:rsidRPr="008078D8">
        <w:rPr>
          <w:rFonts w:ascii="Arial" w:hAnsi="Arial" w:cs="Arial"/>
          <w:sz w:val="22"/>
          <w:szCs w:val="22"/>
        </w:rPr>
        <w:t xml:space="preserve">pełnione </w:t>
      </w:r>
      <w:r w:rsidRPr="008078D8">
        <w:rPr>
          <w:rFonts w:ascii="Arial" w:hAnsi="Arial" w:cs="Arial"/>
          <w:sz w:val="22"/>
          <w:szCs w:val="22"/>
        </w:rPr>
        <w:t xml:space="preserve">przez </w:t>
      </w:r>
      <w:r w:rsidR="00433D4F" w:rsidRPr="008078D8">
        <w:rPr>
          <w:rFonts w:ascii="Arial" w:hAnsi="Arial" w:cs="Arial"/>
          <w:sz w:val="22"/>
          <w:szCs w:val="22"/>
        </w:rPr>
        <w:t xml:space="preserve">osoby nieposiadające </w:t>
      </w:r>
      <w:r w:rsidRPr="008078D8">
        <w:rPr>
          <w:rFonts w:ascii="Arial" w:hAnsi="Arial" w:cs="Arial"/>
          <w:sz w:val="22"/>
          <w:szCs w:val="22"/>
        </w:rPr>
        <w:t>doświadczenia zawodowego i formalnych kwalifikacji. Praca w sektorze transportowym wymaga najczęściej posiadania uprawnień, ale także – jak wskazano wcześniej – nierzadko wieloletniego doświadczenia. Biorąc pod uwagę koszt pojazdów, ale także przewożonych ładunków jest zrozumiałym, że pracodawcy znacznie chętniej zatrudniają zawodowych, wykwalifikowanych kierowców niż osoby dopiero wchodz</w:t>
      </w:r>
      <w:r w:rsidR="00433D4F" w:rsidRPr="008078D8">
        <w:rPr>
          <w:rFonts w:ascii="Arial" w:hAnsi="Arial" w:cs="Arial"/>
          <w:sz w:val="22"/>
          <w:szCs w:val="22"/>
        </w:rPr>
        <w:t>ące</w:t>
      </w:r>
      <w:r w:rsidRPr="008078D8">
        <w:rPr>
          <w:rFonts w:ascii="Arial" w:hAnsi="Arial" w:cs="Arial"/>
          <w:sz w:val="22"/>
          <w:szCs w:val="22"/>
        </w:rPr>
        <w:t xml:space="preserve"> do zawodu.</w:t>
      </w:r>
    </w:p>
    <w:p w14:paraId="0D52CED8" w14:textId="77777777" w:rsidR="00D47966" w:rsidRDefault="00DE72E9" w:rsidP="008836CC">
      <w:pPr>
        <w:spacing w:line="276" w:lineRule="auto"/>
        <w:jc w:val="left"/>
        <w:rPr>
          <w:rFonts w:ascii="Arial" w:hAnsi="Arial" w:cs="Arial"/>
          <w:sz w:val="22"/>
          <w:szCs w:val="22"/>
        </w:rPr>
      </w:pPr>
      <w:r w:rsidRPr="008836CC">
        <w:rPr>
          <w:rFonts w:ascii="Arial" w:hAnsi="Arial" w:cs="Arial"/>
          <w:sz w:val="22"/>
          <w:szCs w:val="22"/>
        </w:rPr>
        <w:t xml:space="preserve">Przeczyć temu może </w:t>
      </w:r>
      <w:r w:rsidR="00BC65FF" w:rsidRPr="008836CC">
        <w:rPr>
          <w:rFonts w:ascii="Arial" w:hAnsi="Arial" w:cs="Arial"/>
          <w:sz w:val="22"/>
          <w:szCs w:val="22"/>
        </w:rPr>
        <w:t xml:space="preserve">jednak </w:t>
      </w:r>
      <w:r w:rsidRPr="008836CC">
        <w:rPr>
          <w:rFonts w:ascii="Arial" w:hAnsi="Arial" w:cs="Arial"/>
          <w:sz w:val="22"/>
          <w:szCs w:val="22"/>
        </w:rPr>
        <w:t xml:space="preserve">fakt, że na 1125 stanowisk obsadzonych przez badanych pracodawców przez osoby, których zawód wykonywany nie jest zgodny z zawodem wyuczonym, aż 394 pracowników to właśnie kierowcy. Należy jednak zauważyć, że </w:t>
      </w:r>
      <w:r w:rsidR="006374B4" w:rsidRPr="008836CC">
        <w:rPr>
          <w:rFonts w:ascii="Arial" w:hAnsi="Arial" w:cs="Arial"/>
          <w:sz w:val="22"/>
          <w:szCs w:val="22"/>
        </w:rPr>
        <w:t xml:space="preserve">osoby nieposiadające odpowiedniego wykształcenia zdecydowanie chętniej </w:t>
      </w:r>
      <w:r w:rsidR="003F72CF" w:rsidRPr="008836CC">
        <w:rPr>
          <w:rFonts w:ascii="Arial" w:hAnsi="Arial" w:cs="Arial"/>
          <w:sz w:val="22"/>
          <w:szCs w:val="22"/>
        </w:rPr>
        <w:t>zatrudniane są przez</w:t>
      </w:r>
      <w:r w:rsidR="003F72CF" w:rsidRPr="008836CC" w:rsidDel="003F72CF">
        <w:rPr>
          <w:rFonts w:ascii="Arial" w:hAnsi="Arial" w:cs="Arial"/>
          <w:sz w:val="22"/>
          <w:szCs w:val="22"/>
        </w:rPr>
        <w:t xml:space="preserve"> </w:t>
      </w:r>
      <w:r w:rsidR="006374B4" w:rsidRPr="008836CC">
        <w:rPr>
          <w:rFonts w:ascii="Arial" w:hAnsi="Arial" w:cs="Arial"/>
          <w:sz w:val="22"/>
          <w:szCs w:val="22"/>
        </w:rPr>
        <w:t xml:space="preserve">firmy największe. Podmioty największe, zatrudniające 250 lub więcej pracowników </w:t>
      </w:r>
      <w:r w:rsidR="000905E6" w:rsidRPr="008836CC">
        <w:rPr>
          <w:rFonts w:ascii="Arial" w:hAnsi="Arial" w:cs="Arial"/>
          <w:sz w:val="22"/>
          <w:szCs w:val="22"/>
        </w:rPr>
        <w:br/>
      </w:r>
      <w:r w:rsidR="006374B4" w:rsidRPr="008836CC">
        <w:rPr>
          <w:rFonts w:ascii="Arial" w:hAnsi="Arial" w:cs="Arial"/>
          <w:sz w:val="22"/>
          <w:szCs w:val="22"/>
        </w:rPr>
        <w:t xml:space="preserve">to organizacje, które mają potencjał umożliwiający im kształcenie własnych kadr. Firmy </w:t>
      </w:r>
      <w:r w:rsidR="000905E6" w:rsidRPr="008836CC">
        <w:rPr>
          <w:rFonts w:ascii="Arial" w:hAnsi="Arial" w:cs="Arial"/>
          <w:sz w:val="22"/>
          <w:szCs w:val="22"/>
        </w:rPr>
        <w:br/>
      </w:r>
      <w:r w:rsidR="006374B4" w:rsidRPr="008836CC">
        <w:rPr>
          <w:rFonts w:ascii="Arial" w:hAnsi="Arial" w:cs="Arial"/>
          <w:sz w:val="22"/>
          <w:szCs w:val="22"/>
        </w:rPr>
        <w:t xml:space="preserve">te najczęściej posiadają zarówno zasoby ludzkie jak też finansowe umożliwiające szkolenie pracowników, </w:t>
      </w:r>
      <w:r w:rsidR="00C866BE" w:rsidRPr="008836CC">
        <w:rPr>
          <w:rFonts w:ascii="Arial" w:hAnsi="Arial" w:cs="Arial"/>
          <w:sz w:val="22"/>
          <w:szCs w:val="22"/>
        </w:rPr>
        <w:br/>
      </w:r>
      <w:r w:rsidR="006374B4" w:rsidRPr="008836CC">
        <w:rPr>
          <w:rFonts w:ascii="Arial" w:hAnsi="Arial" w:cs="Arial"/>
          <w:sz w:val="22"/>
          <w:szCs w:val="22"/>
        </w:rPr>
        <w:t>a jednocześnie ze względu na skalę działalności i rotację kadr mierzą się z permanentną potrzebą rekrutacji nowych pracowników.</w:t>
      </w:r>
    </w:p>
    <w:p w14:paraId="3CD5E6E5" w14:textId="77777777" w:rsidR="00A76B3D" w:rsidRPr="008836CC" w:rsidRDefault="00A76B3D" w:rsidP="008836CC">
      <w:pPr>
        <w:spacing w:line="276" w:lineRule="auto"/>
        <w:jc w:val="left"/>
        <w:rPr>
          <w:rFonts w:ascii="Arial" w:hAnsi="Arial" w:cs="Arial"/>
          <w:sz w:val="22"/>
          <w:szCs w:val="22"/>
        </w:rPr>
      </w:pPr>
      <w:r w:rsidRPr="008836CC">
        <w:rPr>
          <w:rFonts w:ascii="Arial" w:hAnsi="Arial" w:cs="Arial"/>
          <w:sz w:val="22"/>
          <w:szCs w:val="22"/>
        </w:rPr>
        <w:t>O skali wyzwań jakie stoją przed pracodawcami w</w:t>
      </w:r>
      <w:r w:rsidR="003F72CF" w:rsidRPr="008836CC">
        <w:rPr>
          <w:rFonts w:ascii="Arial" w:hAnsi="Arial" w:cs="Arial"/>
          <w:sz w:val="22"/>
          <w:szCs w:val="22"/>
        </w:rPr>
        <w:t xml:space="preserve"> związku</w:t>
      </w:r>
      <w:r w:rsidRPr="008836CC">
        <w:rPr>
          <w:rFonts w:ascii="Arial" w:hAnsi="Arial" w:cs="Arial"/>
          <w:sz w:val="22"/>
          <w:szCs w:val="22"/>
        </w:rPr>
        <w:t xml:space="preserve"> z selekcją rekrutowanych pracowników świadczy</w:t>
      </w:r>
      <w:r w:rsidR="00506A2B" w:rsidRPr="008836CC">
        <w:rPr>
          <w:rFonts w:ascii="Arial" w:hAnsi="Arial" w:cs="Arial"/>
          <w:sz w:val="22"/>
          <w:szCs w:val="22"/>
        </w:rPr>
        <w:t xml:space="preserve"> fakt znaczące</w:t>
      </w:r>
      <w:r w:rsidRPr="008836CC">
        <w:rPr>
          <w:rFonts w:ascii="Arial" w:hAnsi="Arial" w:cs="Arial"/>
          <w:sz w:val="22"/>
          <w:szCs w:val="22"/>
        </w:rPr>
        <w:t xml:space="preserve">j rozbieżności </w:t>
      </w:r>
      <w:r w:rsidR="00506A2B" w:rsidRPr="008836CC">
        <w:rPr>
          <w:rFonts w:ascii="Arial" w:hAnsi="Arial" w:cs="Arial"/>
          <w:sz w:val="22"/>
          <w:szCs w:val="22"/>
        </w:rPr>
        <w:t xml:space="preserve">kompetencji pracowników już </w:t>
      </w:r>
      <w:r w:rsidR="00F23EFB" w:rsidRPr="008836CC">
        <w:rPr>
          <w:rFonts w:ascii="Arial" w:hAnsi="Arial" w:cs="Arial"/>
          <w:sz w:val="22"/>
          <w:szCs w:val="22"/>
        </w:rPr>
        <w:t>zatrudnionych</w:t>
      </w:r>
      <w:r w:rsidR="00506A2B" w:rsidRPr="008836CC">
        <w:rPr>
          <w:rFonts w:ascii="Arial" w:hAnsi="Arial" w:cs="Arial"/>
          <w:sz w:val="22"/>
          <w:szCs w:val="22"/>
        </w:rPr>
        <w:t xml:space="preserve"> i osób, które brały udział w procesie rekrutacyjnym.</w:t>
      </w:r>
      <w:r w:rsidRPr="008836CC">
        <w:rPr>
          <w:rFonts w:ascii="Arial" w:hAnsi="Arial" w:cs="Arial"/>
          <w:sz w:val="22"/>
          <w:szCs w:val="22"/>
        </w:rPr>
        <w:t xml:space="preserve"> Zróżnicowanie to jest ilustrowane dwoma poniższymi wykresami. 76,8% przedstawicieli firm uznało, że wszyscy </w:t>
      </w:r>
      <w:r w:rsidR="003F72CF" w:rsidRPr="008836CC">
        <w:rPr>
          <w:rFonts w:ascii="Arial" w:hAnsi="Arial" w:cs="Arial"/>
          <w:sz w:val="22"/>
          <w:szCs w:val="22"/>
        </w:rPr>
        <w:t>zatrudnieni obecnie pracownicy</w:t>
      </w:r>
      <w:r w:rsidRPr="008836CC">
        <w:rPr>
          <w:rFonts w:ascii="Arial" w:hAnsi="Arial" w:cs="Arial"/>
          <w:sz w:val="22"/>
          <w:szCs w:val="22"/>
        </w:rPr>
        <w:t xml:space="preserve"> posiadają umiejętności/ kwalifikacje zawodowe wystarczające do realizacji powierzanych im zadań.</w:t>
      </w:r>
    </w:p>
    <w:p w14:paraId="7507C265" w14:textId="77777777" w:rsidR="00D47966" w:rsidRDefault="00A76B3D" w:rsidP="008836CC">
      <w:pPr>
        <w:spacing w:line="276" w:lineRule="auto"/>
        <w:jc w:val="left"/>
        <w:rPr>
          <w:rFonts w:ascii="Arial" w:hAnsi="Arial" w:cs="Arial"/>
          <w:sz w:val="22"/>
          <w:szCs w:val="22"/>
        </w:rPr>
      </w:pPr>
      <w:r w:rsidRPr="008836CC">
        <w:rPr>
          <w:rFonts w:ascii="Arial" w:hAnsi="Arial" w:cs="Arial"/>
          <w:sz w:val="22"/>
          <w:szCs w:val="22"/>
        </w:rPr>
        <w:t>Jednocześnie tylko 31,3% przedstawicieli firm, które w ciągu ostatnich 12 miesięcy poszukiwały nowych pracowników w zawodach związanych z transportem, logistyką oraz spedycją wyraziło opinie, że każdy z</w:t>
      </w:r>
      <w:r w:rsidR="00F23EFB" w:rsidRPr="008836CC">
        <w:rPr>
          <w:rFonts w:ascii="Arial" w:hAnsi="Arial" w:cs="Arial"/>
          <w:sz w:val="22"/>
          <w:szCs w:val="22"/>
        </w:rPr>
        <w:t>e zgłaszających się</w:t>
      </w:r>
      <w:r w:rsidRPr="008836CC">
        <w:rPr>
          <w:rFonts w:ascii="Arial" w:hAnsi="Arial" w:cs="Arial"/>
          <w:sz w:val="22"/>
          <w:szCs w:val="22"/>
        </w:rPr>
        <w:t xml:space="preserve"> kandydatów </w:t>
      </w:r>
      <w:r w:rsidR="00F9271D" w:rsidRPr="008836CC">
        <w:rPr>
          <w:rFonts w:ascii="Arial" w:hAnsi="Arial" w:cs="Arial"/>
          <w:sz w:val="22"/>
          <w:szCs w:val="22"/>
        </w:rPr>
        <w:t>posiadał wystarczający poziom umiejętności/ kwalifikacji</w:t>
      </w:r>
      <w:r w:rsidRPr="008078D8">
        <w:rPr>
          <w:rFonts w:ascii="Arial" w:hAnsi="Arial" w:cs="Arial"/>
          <w:sz w:val="22"/>
          <w:szCs w:val="22"/>
        </w:rPr>
        <w:t xml:space="preserve"> do </w:t>
      </w:r>
      <w:r w:rsidR="00F9271D" w:rsidRPr="008078D8">
        <w:rPr>
          <w:rFonts w:ascii="Arial" w:hAnsi="Arial" w:cs="Arial"/>
          <w:sz w:val="22"/>
          <w:szCs w:val="22"/>
        </w:rPr>
        <w:t xml:space="preserve">podjęcia </w:t>
      </w:r>
      <w:r w:rsidRPr="008078D8">
        <w:rPr>
          <w:rFonts w:ascii="Arial" w:hAnsi="Arial" w:cs="Arial"/>
          <w:sz w:val="22"/>
          <w:szCs w:val="22"/>
        </w:rPr>
        <w:t>pracy.</w:t>
      </w:r>
    </w:p>
    <w:p w14:paraId="45B9896A" w14:textId="660BCAA8" w:rsidR="00506A2B" w:rsidRPr="008078D8" w:rsidRDefault="00506A2B" w:rsidP="005C333B">
      <w:pPr>
        <w:pStyle w:val="Legenda"/>
        <w:keepNext/>
        <w:spacing w:line="276" w:lineRule="auto"/>
        <w:jc w:val="left"/>
        <w:rPr>
          <w:rFonts w:cs="Arial"/>
          <w:b w:val="0"/>
          <w:bCs w:val="0"/>
          <w:color w:val="auto"/>
          <w:sz w:val="20"/>
          <w:szCs w:val="20"/>
        </w:rPr>
      </w:pPr>
      <w:bookmarkStart w:id="70" w:name="_Toc23963441"/>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18</w:t>
      </w:r>
      <w:r w:rsidRPr="008078D8">
        <w:rPr>
          <w:rFonts w:cs="Arial"/>
          <w:color w:val="auto"/>
          <w:sz w:val="20"/>
          <w:szCs w:val="20"/>
        </w:rPr>
        <w:fldChar w:fldCharType="end"/>
      </w:r>
      <w:r w:rsidRPr="008078D8">
        <w:rPr>
          <w:rFonts w:cs="Arial"/>
          <w:b w:val="0"/>
          <w:bCs w:val="0"/>
          <w:color w:val="auto"/>
          <w:sz w:val="20"/>
          <w:szCs w:val="20"/>
        </w:rPr>
        <w:t xml:space="preserve"> </w:t>
      </w:r>
      <w:bookmarkStart w:id="71" w:name="_Hlk22747040"/>
      <w:r w:rsidRPr="008078D8">
        <w:rPr>
          <w:rFonts w:cs="Arial"/>
          <w:b w:val="0"/>
          <w:bCs w:val="0"/>
          <w:color w:val="auto"/>
          <w:sz w:val="20"/>
          <w:szCs w:val="20"/>
        </w:rPr>
        <w:t xml:space="preserve">Ocena poziomu umiejętności/kwalifikacji zawodowych </w:t>
      </w:r>
      <w:bookmarkEnd w:id="71"/>
      <w:r w:rsidRPr="008078D8">
        <w:rPr>
          <w:rFonts w:cs="Arial"/>
          <w:b w:val="0"/>
          <w:bCs w:val="0"/>
          <w:color w:val="auto"/>
          <w:sz w:val="20"/>
          <w:szCs w:val="20"/>
        </w:rPr>
        <w:t xml:space="preserve">osób </w:t>
      </w:r>
      <w:r w:rsidR="003F72CF" w:rsidRPr="003F72CF">
        <w:rPr>
          <w:rFonts w:cs="Arial"/>
          <w:b w:val="0"/>
          <w:bCs w:val="0"/>
          <w:color w:val="auto"/>
          <w:sz w:val="20"/>
          <w:szCs w:val="20"/>
        </w:rPr>
        <w:t>zatrudnionych w momencie prowadzenia badania</w:t>
      </w:r>
      <w:r w:rsidRPr="008078D8">
        <w:rPr>
          <w:rFonts w:cs="Arial"/>
          <w:b w:val="0"/>
          <w:bCs w:val="0"/>
          <w:color w:val="auto"/>
          <w:sz w:val="20"/>
          <w:szCs w:val="20"/>
        </w:rPr>
        <w:t xml:space="preserve"> </w:t>
      </w:r>
      <w:r w:rsidR="00AC3398" w:rsidRPr="008078D8">
        <w:rPr>
          <w:rFonts w:cs="Arial"/>
          <w:b w:val="0"/>
          <w:bCs w:val="0"/>
          <w:color w:val="auto"/>
          <w:sz w:val="20"/>
          <w:szCs w:val="20"/>
        </w:rPr>
        <w:t>na </w:t>
      </w:r>
      <w:r w:rsidRPr="008078D8">
        <w:rPr>
          <w:rFonts w:cs="Arial"/>
          <w:b w:val="0"/>
          <w:bCs w:val="0"/>
          <w:color w:val="auto"/>
          <w:sz w:val="20"/>
          <w:szCs w:val="20"/>
        </w:rPr>
        <w:t xml:space="preserve">stanowiskach </w:t>
      </w:r>
      <w:r w:rsidR="00467089" w:rsidRPr="008078D8">
        <w:rPr>
          <w:rFonts w:cs="Arial"/>
          <w:b w:val="0"/>
          <w:bCs w:val="0"/>
          <w:color w:val="auto"/>
          <w:sz w:val="20"/>
          <w:szCs w:val="20"/>
        </w:rPr>
        <w:t xml:space="preserve">związanych bezpośrednio z </w:t>
      </w:r>
      <w:r w:rsidRPr="008078D8">
        <w:rPr>
          <w:rFonts w:cs="Arial"/>
          <w:b w:val="0"/>
          <w:bCs w:val="0"/>
          <w:color w:val="auto"/>
          <w:sz w:val="20"/>
          <w:szCs w:val="20"/>
        </w:rPr>
        <w:t>TSL (w%, n=501)</w:t>
      </w:r>
      <w:bookmarkEnd w:id="70"/>
    </w:p>
    <w:p w14:paraId="79D9708F" w14:textId="77777777" w:rsidR="006374B4" w:rsidRPr="008078D8" w:rsidRDefault="00506A2B"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6201745E" wp14:editId="6CDA16AF">
            <wp:extent cx="5772150" cy="2838450"/>
            <wp:effectExtent l="0" t="0" r="0" b="0"/>
            <wp:docPr id="31" name="Wykres 31" descr="Wykres 18 Ocena poziomu umiejętności/kwalifikacji zawodowych osób zatrudnionych w momencie prowadzenia badania na stanowiskach związanych bezpośrednio z TSL (w%, n=501)">
              <a:extLst xmlns:a="http://schemas.openxmlformats.org/drawingml/2006/main">
                <a:ext uri="{FF2B5EF4-FFF2-40B4-BE49-F238E27FC236}">
                  <a16:creationId xmlns:a16="http://schemas.microsoft.com/office/drawing/2014/main" id="{A2B7765C-FC13-4D4D-AFA9-CF885C7C6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C021FA"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56E42965" w14:textId="0619DB1A" w:rsidR="00372461" w:rsidRPr="008078D8" w:rsidRDefault="00372461" w:rsidP="005C333B">
      <w:pPr>
        <w:pStyle w:val="Legenda"/>
        <w:keepNext/>
        <w:spacing w:line="276" w:lineRule="auto"/>
        <w:jc w:val="left"/>
        <w:rPr>
          <w:rFonts w:cs="Arial"/>
          <w:b w:val="0"/>
          <w:bCs w:val="0"/>
          <w:color w:val="auto"/>
          <w:sz w:val="20"/>
          <w:szCs w:val="20"/>
        </w:rPr>
      </w:pPr>
      <w:bookmarkStart w:id="72" w:name="_Toc23963442"/>
      <w:r w:rsidRPr="008078D8">
        <w:rPr>
          <w:rFonts w:cs="Arial"/>
          <w:color w:val="auto"/>
          <w:sz w:val="20"/>
          <w:szCs w:val="20"/>
        </w:rPr>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19</w:t>
      </w:r>
      <w:r w:rsidRPr="008078D8">
        <w:rPr>
          <w:rFonts w:cs="Arial"/>
          <w:color w:val="auto"/>
          <w:sz w:val="20"/>
          <w:szCs w:val="20"/>
        </w:rPr>
        <w:fldChar w:fldCharType="end"/>
      </w:r>
      <w:r w:rsidRPr="008078D8">
        <w:rPr>
          <w:rFonts w:cs="Arial"/>
          <w:b w:val="0"/>
          <w:bCs w:val="0"/>
          <w:color w:val="auto"/>
          <w:sz w:val="20"/>
          <w:szCs w:val="20"/>
        </w:rPr>
        <w:t xml:space="preserve"> Ocena poziomu umiejętności/kwalifikacji zawodowych kandydatów do pracy </w:t>
      </w:r>
      <w:r w:rsidR="00AC3398" w:rsidRPr="008078D8">
        <w:rPr>
          <w:rFonts w:cs="Arial"/>
          <w:b w:val="0"/>
          <w:bCs w:val="0"/>
          <w:color w:val="auto"/>
          <w:sz w:val="20"/>
          <w:szCs w:val="20"/>
        </w:rPr>
        <w:t>na </w:t>
      </w:r>
      <w:r w:rsidRPr="008078D8">
        <w:rPr>
          <w:rFonts w:cs="Arial"/>
          <w:b w:val="0"/>
          <w:bCs w:val="0"/>
          <w:color w:val="auto"/>
          <w:sz w:val="20"/>
          <w:szCs w:val="20"/>
        </w:rPr>
        <w:t xml:space="preserve">stanowiskach </w:t>
      </w:r>
      <w:r w:rsidR="00467089" w:rsidRPr="008078D8">
        <w:rPr>
          <w:rFonts w:cs="Arial"/>
          <w:b w:val="0"/>
          <w:bCs w:val="0"/>
          <w:color w:val="auto"/>
          <w:sz w:val="20"/>
          <w:szCs w:val="20"/>
        </w:rPr>
        <w:t xml:space="preserve">związanych bezpośrednio z </w:t>
      </w:r>
      <w:r w:rsidRPr="008078D8">
        <w:rPr>
          <w:rFonts w:cs="Arial"/>
          <w:b w:val="0"/>
          <w:bCs w:val="0"/>
          <w:color w:val="auto"/>
          <w:sz w:val="20"/>
          <w:szCs w:val="20"/>
        </w:rPr>
        <w:t>TSL (w%, n=291)</w:t>
      </w:r>
      <w:bookmarkEnd w:id="72"/>
    </w:p>
    <w:p w14:paraId="0A14DCAA" w14:textId="77777777" w:rsidR="00372461" w:rsidRPr="008078D8" w:rsidRDefault="00372461"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05A51DEE" wp14:editId="2A79EBBC">
            <wp:extent cx="5743575" cy="2657475"/>
            <wp:effectExtent l="0" t="0" r="0" b="0"/>
            <wp:docPr id="32" name="Wykres 32" descr="Wykres 19 Ocena poziomu umiejętności/kwalifikacji zawodowych kandydatów do pracy na stanowiskach związanych bezpośrednio z TSL (w%, n=291)">
              <a:extLst xmlns:a="http://schemas.openxmlformats.org/drawingml/2006/main">
                <a:ext uri="{FF2B5EF4-FFF2-40B4-BE49-F238E27FC236}">
                  <a16:creationId xmlns:a16="http://schemas.microsoft.com/office/drawing/2014/main" id="{F33180ED-35C2-4512-973D-DC86E32E9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62187C" w14:textId="77777777" w:rsidR="00D47966" w:rsidRDefault="000A3191" w:rsidP="005C333B">
      <w:pPr>
        <w:pStyle w:val="paragraph"/>
        <w:spacing w:before="0" w:beforeAutospacing="0" w:after="240" w:afterAutospacing="0" w:line="276" w:lineRule="auto"/>
        <w:jc w:val="left"/>
        <w:textAlignment w:val="baseline"/>
        <w:rPr>
          <w:rStyle w:val="normaltextrun"/>
          <w:rFonts w:ascii="Arial" w:hAnsi="Arial" w:cs="Arial"/>
          <w:sz w:val="22"/>
          <w:szCs w:val="22"/>
        </w:rPr>
      </w:pPr>
      <w:r w:rsidRPr="008078D8">
        <w:rPr>
          <w:rFonts w:ascii="Arial" w:hAnsi="Arial" w:cs="Arial"/>
          <w:sz w:val="20"/>
          <w:szCs w:val="20"/>
        </w:rPr>
        <w:t>Źródło: opracowanie własne na podstawie wyników badania CAPI/ PAPI</w:t>
      </w:r>
    </w:p>
    <w:p w14:paraId="175225C4" w14:textId="77777777" w:rsidR="00D47966" w:rsidRDefault="00F9271D" w:rsidP="00F317A9">
      <w:pPr>
        <w:spacing w:line="276" w:lineRule="auto"/>
        <w:jc w:val="left"/>
        <w:rPr>
          <w:rFonts w:ascii="Arial" w:hAnsi="Arial" w:cs="Arial"/>
          <w:sz w:val="22"/>
          <w:szCs w:val="22"/>
        </w:rPr>
      </w:pPr>
      <w:r w:rsidRPr="00F317A9">
        <w:rPr>
          <w:rFonts w:ascii="Arial" w:hAnsi="Arial" w:cs="Arial"/>
          <w:sz w:val="22"/>
          <w:szCs w:val="22"/>
        </w:rPr>
        <w:t>W kontekście zilustrowanej powyżej znaczącej różnicy między oczekiwaniami pracodawców, a faktyczne posiadanymi umiejętnościami/ kwalifikacjami kandydatów nie dziwi fakt, że</w:t>
      </w:r>
      <w:r w:rsidR="00AC3398" w:rsidRPr="00F317A9">
        <w:rPr>
          <w:rFonts w:ascii="Arial" w:hAnsi="Arial" w:cs="Arial"/>
          <w:sz w:val="22"/>
          <w:szCs w:val="22"/>
        </w:rPr>
        <w:t> </w:t>
      </w:r>
      <w:r w:rsidRPr="00F317A9">
        <w:rPr>
          <w:rFonts w:ascii="Arial" w:hAnsi="Arial" w:cs="Arial"/>
          <w:sz w:val="22"/>
          <w:szCs w:val="22"/>
        </w:rPr>
        <w:t>co</w:t>
      </w:r>
      <w:r w:rsidR="00AC3398" w:rsidRPr="00F317A9">
        <w:rPr>
          <w:rFonts w:ascii="Arial" w:hAnsi="Arial" w:cs="Arial"/>
          <w:sz w:val="22"/>
          <w:szCs w:val="22"/>
        </w:rPr>
        <w:t> </w:t>
      </w:r>
      <w:r w:rsidRPr="00F317A9">
        <w:rPr>
          <w:rFonts w:ascii="Arial" w:hAnsi="Arial" w:cs="Arial"/>
          <w:sz w:val="22"/>
          <w:szCs w:val="22"/>
        </w:rPr>
        <w:t xml:space="preserve">trzeci respondent (33,5%) wskazał, że są w jego firmie stanowiska, których obsadzenie jest problematyczne. </w:t>
      </w:r>
    </w:p>
    <w:p w14:paraId="457F8614" w14:textId="42D06BE8" w:rsidR="00372461" w:rsidRPr="008078D8" w:rsidRDefault="00372461" w:rsidP="005C333B">
      <w:pPr>
        <w:pStyle w:val="Legenda"/>
        <w:keepNext/>
        <w:spacing w:line="276" w:lineRule="auto"/>
        <w:jc w:val="left"/>
        <w:rPr>
          <w:rFonts w:cs="Arial"/>
          <w:b w:val="0"/>
          <w:bCs w:val="0"/>
          <w:color w:val="auto"/>
          <w:sz w:val="20"/>
          <w:szCs w:val="20"/>
        </w:rPr>
      </w:pPr>
      <w:bookmarkStart w:id="73" w:name="_Toc23963443"/>
      <w:r w:rsidRPr="008078D8">
        <w:rPr>
          <w:rFonts w:cs="Arial"/>
          <w:color w:val="auto"/>
          <w:sz w:val="20"/>
          <w:szCs w:val="20"/>
        </w:rPr>
        <w:lastRenderedPageBreak/>
        <w:t xml:space="preserve">Wykres </w:t>
      </w:r>
      <w:r w:rsidRPr="008078D8">
        <w:rPr>
          <w:rFonts w:cs="Arial"/>
          <w:color w:val="auto"/>
          <w:sz w:val="20"/>
          <w:szCs w:val="20"/>
        </w:rPr>
        <w:fldChar w:fldCharType="begin"/>
      </w:r>
      <w:r w:rsidRPr="008078D8">
        <w:rPr>
          <w:rFonts w:cs="Arial"/>
          <w:color w:val="auto"/>
          <w:sz w:val="20"/>
          <w:szCs w:val="20"/>
        </w:rPr>
        <w:instrText xml:space="preserve"> SEQ Wykres \* ARABIC </w:instrText>
      </w:r>
      <w:r w:rsidRPr="008078D8">
        <w:rPr>
          <w:rFonts w:cs="Arial"/>
          <w:color w:val="auto"/>
          <w:sz w:val="20"/>
          <w:szCs w:val="20"/>
        </w:rPr>
        <w:fldChar w:fldCharType="separate"/>
      </w:r>
      <w:r w:rsidR="007372C1">
        <w:rPr>
          <w:rFonts w:cs="Arial"/>
          <w:noProof/>
          <w:color w:val="auto"/>
          <w:sz w:val="20"/>
          <w:szCs w:val="20"/>
        </w:rPr>
        <w:t>20</w:t>
      </w:r>
      <w:r w:rsidRPr="008078D8">
        <w:rPr>
          <w:rFonts w:cs="Arial"/>
          <w:color w:val="auto"/>
          <w:sz w:val="20"/>
          <w:szCs w:val="20"/>
        </w:rPr>
        <w:fldChar w:fldCharType="end"/>
      </w:r>
      <w:r w:rsidR="008F08B3" w:rsidRPr="008078D8">
        <w:rPr>
          <w:rFonts w:cs="Arial"/>
          <w:b w:val="0"/>
          <w:bCs w:val="0"/>
          <w:color w:val="auto"/>
          <w:sz w:val="20"/>
          <w:szCs w:val="20"/>
        </w:rPr>
        <w:t xml:space="preserve"> </w:t>
      </w:r>
      <w:r w:rsidRPr="008078D8">
        <w:rPr>
          <w:rFonts w:cs="Arial"/>
          <w:b w:val="0"/>
          <w:bCs w:val="0"/>
          <w:color w:val="auto"/>
          <w:sz w:val="20"/>
          <w:szCs w:val="20"/>
        </w:rPr>
        <w:t>Obecność w firmie stanowisk pracy, z których obsadą są problemy (w%, n=501)</w:t>
      </w:r>
      <w:bookmarkEnd w:id="73"/>
    </w:p>
    <w:p w14:paraId="484777BF" w14:textId="77777777" w:rsidR="00372461" w:rsidRPr="008078D8" w:rsidRDefault="00372461" w:rsidP="005C333B">
      <w:pPr>
        <w:pStyle w:val="paragraph"/>
        <w:spacing w:before="0" w:beforeAutospacing="0" w:after="0" w:afterAutospacing="0"/>
        <w:jc w:val="left"/>
        <w:textAlignment w:val="baseline"/>
        <w:rPr>
          <w:rStyle w:val="normaltextrun"/>
          <w:rFonts w:ascii="Arial" w:hAnsi="Arial" w:cs="Arial"/>
          <w:sz w:val="22"/>
          <w:szCs w:val="22"/>
        </w:rPr>
      </w:pPr>
      <w:r w:rsidRPr="008078D8">
        <w:rPr>
          <w:rFonts w:ascii="Arial" w:hAnsi="Arial" w:cs="Arial"/>
          <w:noProof/>
        </w:rPr>
        <w:drawing>
          <wp:inline distT="0" distB="0" distL="0" distR="0" wp14:anchorId="22554E96" wp14:editId="3DB48850">
            <wp:extent cx="5857875" cy="2257425"/>
            <wp:effectExtent l="0" t="0" r="0" b="0"/>
            <wp:docPr id="33" name="Wykres 33" descr="Wykres 20 Obecność w firmie stanowisk pracy, z których obsadą są problemy (w%, n=501)">
              <a:extLst xmlns:a="http://schemas.openxmlformats.org/drawingml/2006/main">
                <a:ext uri="{FF2B5EF4-FFF2-40B4-BE49-F238E27FC236}">
                  <a16:creationId xmlns:a16="http://schemas.microsoft.com/office/drawing/2014/main" id="{51A0B69C-FA25-4C41-9C7D-3714B44A9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C9A2FD" w14:textId="77777777" w:rsidR="00D47966" w:rsidRDefault="000A3191" w:rsidP="005C333B">
      <w:pPr>
        <w:pStyle w:val="paragraph"/>
        <w:spacing w:before="0" w:beforeAutospacing="0" w:after="240" w:afterAutospacing="0" w:line="276" w:lineRule="auto"/>
        <w:jc w:val="left"/>
        <w:textAlignment w:val="baseline"/>
        <w:rPr>
          <w:rFonts w:ascii="Arial" w:hAnsi="Arial" w:cs="Arial"/>
          <w:sz w:val="20"/>
          <w:szCs w:val="20"/>
        </w:rPr>
      </w:pPr>
      <w:r w:rsidRPr="008078D8">
        <w:rPr>
          <w:rFonts w:ascii="Arial" w:hAnsi="Arial" w:cs="Arial"/>
          <w:sz w:val="20"/>
          <w:szCs w:val="20"/>
        </w:rPr>
        <w:t>Źródło: opracowanie własne na podstawie wyników badania CAPI/ PAPI</w:t>
      </w:r>
    </w:p>
    <w:p w14:paraId="6A7EC47C" w14:textId="77777777" w:rsidR="00D47966" w:rsidRDefault="00881D93" w:rsidP="00F46A58">
      <w:pPr>
        <w:spacing w:line="276" w:lineRule="auto"/>
        <w:jc w:val="left"/>
        <w:rPr>
          <w:rFonts w:ascii="Arial" w:hAnsi="Arial" w:cs="Arial"/>
          <w:sz w:val="22"/>
          <w:szCs w:val="22"/>
        </w:rPr>
      </w:pPr>
      <w:r w:rsidRPr="00F46A58">
        <w:rPr>
          <w:rFonts w:ascii="Arial" w:hAnsi="Arial" w:cs="Arial"/>
          <w:sz w:val="22"/>
          <w:szCs w:val="22"/>
        </w:rPr>
        <w:t xml:space="preserve">Reprezentantów firm, którzy wyrazili opinię, że nie wszyscy ich pracownicy posiadają umiejętności/ kwalifikacje zawodowe wystarczające do realizacji powierzonych im zadań (116 podmiotów) </w:t>
      </w:r>
      <w:r w:rsidR="003F72CF" w:rsidRPr="00F46A58">
        <w:rPr>
          <w:rFonts w:ascii="Arial" w:hAnsi="Arial" w:cs="Arial"/>
          <w:sz w:val="22"/>
          <w:szCs w:val="22"/>
        </w:rPr>
        <w:t>zapytano o to, czy i jakie działania</w:t>
      </w:r>
      <w:r w:rsidR="003F72CF" w:rsidRPr="00F46A58" w:rsidDel="003F72CF">
        <w:rPr>
          <w:rFonts w:ascii="Arial" w:hAnsi="Arial" w:cs="Arial"/>
          <w:sz w:val="22"/>
          <w:szCs w:val="22"/>
        </w:rPr>
        <w:t xml:space="preserve"> </w:t>
      </w:r>
      <w:r w:rsidRPr="00F46A58">
        <w:rPr>
          <w:rFonts w:ascii="Arial" w:hAnsi="Arial" w:cs="Arial"/>
          <w:sz w:val="22"/>
          <w:szCs w:val="22"/>
        </w:rPr>
        <w:t>podejmują</w:t>
      </w:r>
      <w:r w:rsidR="003F72CF" w:rsidRPr="00F46A58">
        <w:rPr>
          <w:rFonts w:ascii="Arial" w:hAnsi="Arial" w:cs="Arial"/>
          <w:sz w:val="22"/>
          <w:szCs w:val="22"/>
        </w:rPr>
        <w:t>,</w:t>
      </w:r>
      <w:r w:rsidRPr="00F46A58">
        <w:rPr>
          <w:rFonts w:ascii="Arial" w:hAnsi="Arial" w:cs="Arial"/>
          <w:sz w:val="22"/>
          <w:szCs w:val="22"/>
        </w:rPr>
        <w:t xml:space="preserve"> by uzupełnić kwalifikacje tej grupy zatrudnionych. Zwraca uwagę, że choć większość badanych udzieliło odpowiedzi twierdzącej (68,1%) to niemal co trzeci podmiot nie podejmuje działań doszkalających (28,4%).</w:t>
      </w:r>
    </w:p>
    <w:p w14:paraId="1C44BD90" w14:textId="1C485D76" w:rsidR="00881D93" w:rsidRPr="00F7472F" w:rsidRDefault="00881D93" w:rsidP="005C333B">
      <w:pPr>
        <w:pStyle w:val="Legenda"/>
        <w:keepNext/>
        <w:spacing w:line="276" w:lineRule="auto"/>
        <w:jc w:val="left"/>
        <w:rPr>
          <w:rFonts w:cs="Arial"/>
          <w:b w:val="0"/>
          <w:bCs w:val="0"/>
          <w:i/>
          <w:iCs/>
          <w:color w:val="auto"/>
          <w:sz w:val="20"/>
          <w:szCs w:val="20"/>
        </w:rPr>
      </w:pPr>
      <w:bookmarkStart w:id="74" w:name="_Toc23963444"/>
      <w:r w:rsidRPr="00F7472F">
        <w:rPr>
          <w:rFonts w:cs="Arial"/>
          <w:color w:val="auto"/>
          <w:sz w:val="20"/>
          <w:szCs w:val="20"/>
        </w:rPr>
        <w:t xml:space="preserve">Wykres </w:t>
      </w:r>
      <w:r w:rsidRPr="00F7472F">
        <w:rPr>
          <w:rFonts w:cs="Arial"/>
          <w:i/>
          <w:iCs/>
          <w:color w:val="auto"/>
          <w:sz w:val="20"/>
          <w:szCs w:val="20"/>
        </w:rPr>
        <w:fldChar w:fldCharType="begin"/>
      </w:r>
      <w:r w:rsidRPr="00F7472F">
        <w:rPr>
          <w:rFonts w:cs="Arial"/>
          <w:color w:val="auto"/>
          <w:sz w:val="20"/>
          <w:szCs w:val="20"/>
        </w:rPr>
        <w:instrText xml:space="preserve"> SEQ Wykres \* ARABIC </w:instrText>
      </w:r>
      <w:r w:rsidRPr="00F7472F">
        <w:rPr>
          <w:rFonts w:cs="Arial"/>
          <w:i/>
          <w:iCs/>
          <w:color w:val="auto"/>
          <w:sz w:val="20"/>
          <w:szCs w:val="20"/>
        </w:rPr>
        <w:fldChar w:fldCharType="separate"/>
      </w:r>
      <w:r w:rsidR="007372C1">
        <w:rPr>
          <w:rFonts w:cs="Arial"/>
          <w:noProof/>
          <w:color w:val="auto"/>
          <w:sz w:val="20"/>
          <w:szCs w:val="20"/>
        </w:rPr>
        <w:t>21</w:t>
      </w:r>
      <w:r w:rsidRPr="00F7472F">
        <w:rPr>
          <w:rFonts w:cs="Arial"/>
          <w:i/>
          <w:iCs/>
          <w:color w:val="auto"/>
          <w:sz w:val="20"/>
          <w:szCs w:val="20"/>
        </w:rPr>
        <w:fldChar w:fldCharType="end"/>
      </w:r>
      <w:r w:rsidRPr="00F7472F">
        <w:rPr>
          <w:rFonts w:cs="Arial"/>
          <w:b w:val="0"/>
          <w:bCs w:val="0"/>
          <w:color w:val="auto"/>
          <w:sz w:val="20"/>
          <w:szCs w:val="20"/>
        </w:rPr>
        <w:t xml:space="preserve"> Podjęcie działań mających na celu uzupełnienie umiejętności/kwalifikacje zawodowe pracowników (w%, n=116)</w:t>
      </w:r>
      <w:bookmarkEnd w:id="74"/>
    </w:p>
    <w:p w14:paraId="1429021A" w14:textId="77777777" w:rsidR="00881D93" w:rsidRDefault="00881D93" w:rsidP="005C333B">
      <w:pPr>
        <w:jc w:val="left"/>
      </w:pPr>
      <w:r>
        <w:rPr>
          <w:noProof/>
        </w:rPr>
        <w:drawing>
          <wp:inline distT="0" distB="0" distL="0" distR="0" wp14:anchorId="51DE4B44" wp14:editId="57FA4040">
            <wp:extent cx="5734050" cy="1704975"/>
            <wp:effectExtent l="0" t="0" r="0" b="0"/>
            <wp:docPr id="34" name="Wykres 34" descr="Wykres 21 Podjęcie działań mających na celu uzupełnienie umiejętności/kwalifikacje zawodowe pracowników (w%, n=116)">
              <a:extLst xmlns:a="http://schemas.openxmlformats.org/drawingml/2006/main">
                <a:ext uri="{FF2B5EF4-FFF2-40B4-BE49-F238E27FC236}">
                  <a16:creationId xmlns:a16="http://schemas.microsoft.com/office/drawing/2014/main" id="{DE368634-9F3E-457F-9992-7A3855ED7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42492F" w14:textId="77777777" w:rsidR="00D47966" w:rsidRDefault="00881D93" w:rsidP="005C333B">
      <w:pPr>
        <w:spacing w:after="240" w:line="276" w:lineRule="auto"/>
        <w:jc w:val="left"/>
        <w:rPr>
          <w:rFonts w:ascii="Arial" w:hAnsi="Arial" w:cs="Arial"/>
        </w:rPr>
      </w:pPr>
      <w:r w:rsidRPr="005930DE">
        <w:rPr>
          <w:rFonts w:ascii="Arial" w:hAnsi="Arial" w:cs="Arial"/>
          <w:sz w:val="20"/>
          <w:szCs w:val="20"/>
        </w:rPr>
        <w:t>Źródło: opracowanie własne na podstawie wyników badania CAPI/ PAPI</w:t>
      </w:r>
    </w:p>
    <w:p w14:paraId="7DFE4A37" w14:textId="77777777" w:rsidR="00881D93" w:rsidRPr="00FE4349" w:rsidRDefault="00881D93" w:rsidP="00FE4349">
      <w:pPr>
        <w:spacing w:line="276" w:lineRule="auto"/>
        <w:jc w:val="left"/>
        <w:rPr>
          <w:rFonts w:ascii="Arial" w:hAnsi="Arial" w:cs="Arial"/>
          <w:sz w:val="22"/>
          <w:szCs w:val="22"/>
        </w:rPr>
      </w:pPr>
      <w:r w:rsidRPr="00F46A58">
        <w:rPr>
          <w:rFonts w:ascii="Arial" w:hAnsi="Arial" w:cs="Arial"/>
          <w:sz w:val="22"/>
          <w:szCs w:val="22"/>
        </w:rPr>
        <w:t xml:space="preserve">Można zauważyć, że działania mające na celu doszkalanie pracowników podejmują głownie duże firmy. O ile w przypadku firm zatrudniających od 50 do 249 osób aż 74,2% podmiotów deklaruje uzupełnienia kwalifikacji kadr to w przypadku firm najmniejszych jest to tylko nieco ponad połowa (56,7%). W świetle całości danych – w tym analizy </w:t>
      </w:r>
      <w:proofErr w:type="spellStart"/>
      <w:r w:rsidRPr="00F46A58">
        <w:rPr>
          <w:rFonts w:ascii="Arial" w:hAnsi="Arial" w:cs="Arial"/>
          <w:sz w:val="22"/>
          <w:szCs w:val="22"/>
        </w:rPr>
        <w:t>desk-research</w:t>
      </w:r>
      <w:proofErr w:type="spellEnd"/>
      <w:r w:rsidRPr="00F46A58">
        <w:rPr>
          <w:rFonts w:ascii="Arial" w:hAnsi="Arial" w:cs="Arial"/>
          <w:sz w:val="22"/>
          <w:szCs w:val="22"/>
        </w:rPr>
        <w:t xml:space="preserve"> i wywiadów pogłębionych z przedstawicielami sektora – można wysnuć wniosek, że małe podmioty nie podejmują takich działań z powodu braku możliwości. Duże firmy, mające rozbudowane zaplecze szkoleniowe</w:t>
      </w:r>
      <w:r w:rsidR="003F72CF" w:rsidRPr="00F46A58">
        <w:rPr>
          <w:rFonts w:ascii="Arial" w:hAnsi="Arial" w:cs="Arial"/>
          <w:sz w:val="22"/>
          <w:szCs w:val="22"/>
        </w:rPr>
        <w:t>,</w:t>
      </w:r>
      <w:r w:rsidRPr="00F46A58">
        <w:rPr>
          <w:rFonts w:ascii="Arial" w:hAnsi="Arial" w:cs="Arial"/>
          <w:sz w:val="22"/>
          <w:szCs w:val="22"/>
        </w:rPr>
        <w:t xml:space="preserve"> dysponują potencjałem, który umożliwia im uzupełnianie wiedzy pracowników. Te podmioty – jak wskazują inne dane – także najczęściej decydują</w:t>
      </w:r>
      <w:r w:rsidR="00FE4349">
        <w:rPr>
          <w:rFonts w:ascii="Arial" w:hAnsi="Arial" w:cs="Arial"/>
          <w:sz w:val="22"/>
          <w:szCs w:val="22"/>
        </w:rPr>
        <w:t xml:space="preserve"> </w:t>
      </w:r>
      <w:r w:rsidRPr="00F46A58">
        <w:rPr>
          <w:rFonts w:ascii="Arial" w:hAnsi="Arial" w:cs="Arial"/>
          <w:sz w:val="22"/>
          <w:szCs w:val="22"/>
        </w:rPr>
        <w:t>się</w:t>
      </w:r>
      <w:r w:rsidR="00FE4349">
        <w:rPr>
          <w:rFonts w:ascii="Arial" w:hAnsi="Arial" w:cs="Arial"/>
          <w:sz w:val="22"/>
          <w:szCs w:val="22"/>
        </w:rPr>
        <w:t xml:space="preserve"> </w:t>
      </w:r>
      <w:r w:rsidRPr="00F46A58">
        <w:rPr>
          <w:rFonts w:ascii="Arial" w:hAnsi="Arial" w:cs="Arial"/>
          <w:sz w:val="22"/>
          <w:szCs w:val="22"/>
        </w:rPr>
        <w:t>na</w:t>
      </w:r>
      <w:r w:rsidR="00FE4349">
        <w:rPr>
          <w:rFonts w:ascii="Arial" w:hAnsi="Arial" w:cs="Arial"/>
          <w:sz w:val="22"/>
          <w:szCs w:val="22"/>
        </w:rPr>
        <w:t> </w:t>
      </w:r>
      <w:r w:rsidRPr="00F46A58">
        <w:rPr>
          <w:rFonts w:ascii="Arial" w:hAnsi="Arial" w:cs="Arial"/>
          <w:sz w:val="22"/>
          <w:szCs w:val="22"/>
        </w:rPr>
        <w:t>rekrutację</w:t>
      </w:r>
      <w:r w:rsidR="00FE4349">
        <w:rPr>
          <w:rFonts w:ascii="Arial" w:hAnsi="Arial" w:cs="Arial"/>
          <w:sz w:val="22"/>
          <w:szCs w:val="22"/>
        </w:rPr>
        <w:t xml:space="preserve"> </w:t>
      </w:r>
      <w:r w:rsidRPr="00F46A58">
        <w:rPr>
          <w:rFonts w:ascii="Arial" w:hAnsi="Arial" w:cs="Arial"/>
          <w:sz w:val="22"/>
          <w:szCs w:val="22"/>
        </w:rPr>
        <w:t>osób nieposiadających kwalifikacji i ich późniejsze przygotowanie do pełnionych funkcji.</w:t>
      </w:r>
    </w:p>
    <w:p w14:paraId="1F721E63" w14:textId="39CED5EF" w:rsidR="00881D93" w:rsidRDefault="00881D93" w:rsidP="005C333B">
      <w:pPr>
        <w:pStyle w:val="Legenda"/>
        <w:keepNext/>
        <w:spacing w:line="276" w:lineRule="auto"/>
        <w:jc w:val="left"/>
      </w:pPr>
      <w:bookmarkStart w:id="75" w:name="_Toc23963462"/>
      <w:r w:rsidRPr="00E4409B">
        <w:rPr>
          <w:rFonts w:cs="Arial"/>
          <w:color w:val="000000" w:themeColor="text1"/>
          <w:sz w:val="20"/>
          <w:szCs w:val="20"/>
        </w:rPr>
        <w:lastRenderedPageBreak/>
        <w:t xml:space="preserve">Tabela </w:t>
      </w:r>
      <w:r w:rsidRPr="00E4409B">
        <w:rPr>
          <w:rFonts w:cs="Arial"/>
          <w:b w:val="0"/>
          <w:bCs w:val="0"/>
          <w:i/>
          <w:iCs/>
          <w:color w:val="000000" w:themeColor="text1"/>
          <w:sz w:val="20"/>
          <w:szCs w:val="20"/>
        </w:rPr>
        <w:fldChar w:fldCharType="begin"/>
      </w:r>
      <w:r w:rsidRPr="00E4409B">
        <w:rPr>
          <w:rFonts w:cs="Arial"/>
          <w:color w:val="000000" w:themeColor="text1"/>
          <w:sz w:val="20"/>
          <w:szCs w:val="20"/>
        </w:rPr>
        <w:instrText xml:space="preserve"> SEQ Tabela \* ARABIC </w:instrText>
      </w:r>
      <w:r w:rsidRPr="00E4409B">
        <w:rPr>
          <w:rFonts w:cs="Arial"/>
          <w:b w:val="0"/>
          <w:bCs w:val="0"/>
          <w:i/>
          <w:iCs/>
          <w:color w:val="000000" w:themeColor="text1"/>
          <w:sz w:val="20"/>
          <w:szCs w:val="20"/>
        </w:rPr>
        <w:fldChar w:fldCharType="separate"/>
      </w:r>
      <w:r w:rsidR="007372C1">
        <w:rPr>
          <w:rFonts w:cs="Arial"/>
          <w:noProof/>
          <w:color w:val="000000" w:themeColor="text1"/>
          <w:sz w:val="20"/>
          <w:szCs w:val="20"/>
        </w:rPr>
        <w:t>18</w:t>
      </w:r>
      <w:r w:rsidRPr="00E4409B">
        <w:rPr>
          <w:rFonts w:cs="Arial"/>
          <w:b w:val="0"/>
          <w:bCs w:val="0"/>
          <w:i/>
          <w:iCs/>
          <w:color w:val="000000" w:themeColor="text1"/>
          <w:sz w:val="20"/>
          <w:szCs w:val="20"/>
        </w:rPr>
        <w:fldChar w:fldCharType="end"/>
      </w:r>
      <w:r w:rsidRPr="004F32BE">
        <w:rPr>
          <w:rFonts w:cs="Arial"/>
          <w:color w:val="000000" w:themeColor="text1"/>
          <w:sz w:val="20"/>
          <w:szCs w:val="20"/>
        </w:rPr>
        <w:t xml:space="preserve"> </w:t>
      </w:r>
      <w:r w:rsidRPr="00F7472F">
        <w:rPr>
          <w:rFonts w:cs="Arial"/>
          <w:b w:val="0"/>
          <w:bCs w:val="0"/>
          <w:color w:val="000000" w:themeColor="text1"/>
          <w:sz w:val="20"/>
          <w:szCs w:val="20"/>
        </w:rPr>
        <w:t>Podjęcie działań mających na celu uzupełnienie umiejętności</w:t>
      </w:r>
      <w:r w:rsidR="003F72CF">
        <w:rPr>
          <w:rFonts w:cs="Arial"/>
          <w:b w:val="0"/>
          <w:bCs w:val="0"/>
          <w:color w:val="000000" w:themeColor="text1"/>
          <w:sz w:val="20"/>
          <w:szCs w:val="20"/>
        </w:rPr>
        <w:t>/</w:t>
      </w:r>
      <w:r w:rsidRPr="00F7472F">
        <w:rPr>
          <w:rFonts w:cs="Arial"/>
          <w:b w:val="0"/>
          <w:bCs w:val="0"/>
          <w:color w:val="000000" w:themeColor="text1"/>
          <w:sz w:val="20"/>
          <w:szCs w:val="20"/>
        </w:rPr>
        <w:t>kwalifikacj</w:t>
      </w:r>
      <w:r w:rsidR="003F72CF">
        <w:rPr>
          <w:rFonts w:cs="Arial"/>
          <w:b w:val="0"/>
          <w:bCs w:val="0"/>
          <w:color w:val="000000" w:themeColor="text1"/>
          <w:sz w:val="20"/>
          <w:szCs w:val="20"/>
        </w:rPr>
        <w:t xml:space="preserve">i </w:t>
      </w:r>
      <w:r w:rsidRPr="00F7472F">
        <w:rPr>
          <w:rFonts w:cs="Arial"/>
          <w:b w:val="0"/>
          <w:bCs w:val="0"/>
          <w:color w:val="000000" w:themeColor="text1"/>
          <w:sz w:val="20"/>
          <w:szCs w:val="20"/>
        </w:rPr>
        <w:t>zawodow</w:t>
      </w:r>
      <w:r w:rsidR="003F72CF">
        <w:rPr>
          <w:rFonts w:cs="Arial"/>
          <w:b w:val="0"/>
          <w:bCs w:val="0"/>
          <w:color w:val="000000" w:themeColor="text1"/>
          <w:sz w:val="20"/>
          <w:szCs w:val="20"/>
        </w:rPr>
        <w:t xml:space="preserve">ych </w:t>
      </w:r>
      <w:r w:rsidRPr="00F7472F">
        <w:rPr>
          <w:rFonts w:cs="Arial"/>
          <w:b w:val="0"/>
          <w:bCs w:val="0"/>
          <w:color w:val="000000" w:themeColor="text1"/>
          <w:sz w:val="20"/>
          <w:szCs w:val="20"/>
        </w:rPr>
        <w:t>pracowników według wielkości firm (w%, n=116</w:t>
      </w:r>
      <w:r w:rsidRPr="00F7472F">
        <w:rPr>
          <w:rFonts w:cs="Arial"/>
          <w:b w:val="0"/>
          <w:bCs w:val="0"/>
          <w:color w:val="auto"/>
          <w:sz w:val="20"/>
          <w:szCs w:val="20"/>
        </w:rPr>
        <w:t>)</w:t>
      </w:r>
      <w:bookmarkEnd w:id="75"/>
    </w:p>
    <w:tbl>
      <w:tblPr>
        <w:tblStyle w:val="Tabela-Siatka"/>
        <w:tblW w:w="9150" w:type="dxa"/>
        <w:tblLayout w:type="fixed"/>
        <w:tblLook w:val="04A0" w:firstRow="1" w:lastRow="0" w:firstColumn="1" w:lastColumn="0" w:noHBand="0" w:noVBand="1"/>
      </w:tblPr>
      <w:tblGrid>
        <w:gridCol w:w="2122"/>
        <w:gridCol w:w="1757"/>
        <w:gridCol w:w="1757"/>
        <w:gridCol w:w="1757"/>
        <w:gridCol w:w="1757"/>
      </w:tblGrid>
      <w:tr w:rsidR="00881D93" w:rsidRPr="004F32BE" w14:paraId="699BFC2E" w14:textId="77777777" w:rsidTr="00B10AB1">
        <w:trPr>
          <w:trHeight w:val="300"/>
          <w:tblHead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8047FEC" w14:textId="77777777" w:rsidR="00881D93" w:rsidRPr="004F32BE" w:rsidRDefault="00881D93" w:rsidP="00591777">
            <w:pPr>
              <w:rPr>
                <w:rFonts w:ascii="Arial" w:hAnsi="Arial" w:cs="Arial"/>
                <w:b/>
                <w:bCs/>
                <w:color w:val="FFFFFF" w:themeColor="background1"/>
                <w:sz w:val="20"/>
                <w:szCs w:val="20"/>
              </w:rPr>
            </w:pPr>
            <w:r w:rsidRPr="00CA363B">
              <w:rPr>
                <w:rFonts w:ascii="Arial" w:hAnsi="Arial" w:cs="Arial"/>
                <w:b/>
                <w:bCs/>
                <w:color w:val="FFFFFF" w:themeColor="background1"/>
                <w:sz w:val="20"/>
                <w:szCs w:val="20"/>
              </w:rPr>
              <w:t>Wyszczególnienie</w:t>
            </w:r>
          </w:p>
        </w:tc>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5FAC7745" w14:textId="77777777" w:rsidR="00881D93" w:rsidRPr="004F32BE" w:rsidRDefault="00881D93" w:rsidP="00591777">
            <w:pPr>
              <w:jc w:val="center"/>
              <w:rPr>
                <w:rFonts w:ascii="Arial" w:hAnsi="Arial" w:cs="Arial"/>
                <w:b/>
                <w:bCs/>
                <w:color w:val="FFFFFF" w:themeColor="background1"/>
                <w:sz w:val="20"/>
                <w:szCs w:val="20"/>
              </w:rPr>
            </w:pPr>
            <w:r w:rsidRPr="004F32BE">
              <w:rPr>
                <w:rFonts w:ascii="Arial" w:hAnsi="Arial" w:cs="Arial"/>
                <w:b/>
                <w:bCs/>
                <w:color w:val="FFFFFF" w:themeColor="background1"/>
                <w:sz w:val="20"/>
                <w:szCs w:val="20"/>
              </w:rPr>
              <w:t>Tak</w:t>
            </w:r>
          </w:p>
        </w:tc>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66879B0" w14:textId="77777777" w:rsidR="00881D93" w:rsidRPr="004F32BE" w:rsidRDefault="00881D93" w:rsidP="00591777">
            <w:pPr>
              <w:jc w:val="center"/>
              <w:rPr>
                <w:rFonts w:ascii="Arial" w:hAnsi="Arial" w:cs="Arial"/>
                <w:b/>
                <w:bCs/>
                <w:color w:val="FFFFFF" w:themeColor="background1"/>
                <w:sz w:val="20"/>
                <w:szCs w:val="20"/>
              </w:rPr>
            </w:pPr>
            <w:r w:rsidRPr="004F32BE">
              <w:rPr>
                <w:rFonts w:ascii="Arial" w:hAnsi="Arial" w:cs="Arial"/>
                <w:b/>
                <w:bCs/>
                <w:color w:val="FFFFFF" w:themeColor="background1"/>
                <w:sz w:val="20"/>
                <w:szCs w:val="20"/>
              </w:rPr>
              <w:t>Nie</w:t>
            </w:r>
          </w:p>
        </w:tc>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21115D29" w14:textId="77777777" w:rsidR="00881D93" w:rsidRPr="004F32BE" w:rsidRDefault="00881D93" w:rsidP="00591777">
            <w:pPr>
              <w:jc w:val="center"/>
              <w:rPr>
                <w:rFonts w:ascii="Arial" w:hAnsi="Arial" w:cs="Arial"/>
                <w:b/>
                <w:bCs/>
                <w:color w:val="FFFFFF" w:themeColor="background1"/>
                <w:sz w:val="20"/>
                <w:szCs w:val="20"/>
              </w:rPr>
            </w:pPr>
            <w:r w:rsidRPr="004F32BE">
              <w:rPr>
                <w:rFonts w:ascii="Arial" w:hAnsi="Arial" w:cs="Arial"/>
                <w:b/>
                <w:bCs/>
                <w:color w:val="FFFFFF" w:themeColor="background1"/>
                <w:sz w:val="20"/>
                <w:szCs w:val="20"/>
              </w:rPr>
              <w:t>Nie wiem, trudno powiedzieć</w:t>
            </w:r>
          </w:p>
        </w:tc>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322FAA10" w14:textId="77777777" w:rsidR="00881D93" w:rsidRPr="004F32BE" w:rsidRDefault="00881D93" w:rsidP="00591777">
            <w:pPr>
              <w:jc w:val="center"/>
              <w:rPr>
                <w:rFonts w:ascii="Arial" w:hAnsi="Arial" w:cs="Arial"/>
                <w:b/>
                <w:bCs/>
                <w:color w:val="FFFFFF" w:themeColor="background1"/>
                <w:sz w:val="20"/>
                <w:szCs w:val="20"/>
              </w:rPr>
            </w:pPr>
            <w:r w:rsidRPr="004F32BE">
              <w:rPr>
                <w:rFonts w:ascii="Arial" w:hAnsi="Arial" w:cs="Arial"/>
                <w:b/>
                <w:bCs/>
                <w:color w:val="FFFFFF" w:themeColor="background1"/>
                <w:sz w:val="20"/>
                <w:szCs w:val="20"/>
              </w:rPr>
              <w:t>Suma</w:t>
            </w:r>
          </w:p>
        </w:tc>
      </w:tr>
      <w:tr w:rsidR="00881D93" w:rsidRPr="004F32BE" w14:paraId="0285802C" w14:textId="77777777" w:rsidTr="00591777">
        <w:trPr>
          <w:trHeight w:val="300"/>
        </w:trPr>
        <w:tc>
          <w:tcPr>
            <w:tcW w:w="2122" w:type="dxa"/>
            <w:tcBorders>
              <w:top w:val="single" w:sz="4" w:space="0" w:color="FFFFFF" w:themeColor="background1"/>
              <w:left w:val="nil"/>
              <w:bottom w:val="single" w:sz="4" w:space="0" w:color="00B0F0"/>
              <w:right w:val="single" w:sz="4" w:space="0" w:color="00B0F0"/>
            </w:tcBorders>
            <w:noWrap/>
            <w:vAlign w:val="center"/>
            <w:hideMark/>
          </w:tcPr>
          <w:p w14:paraId="20265EC8" w14:textId="77777777" w:rsidR="00881D93" w:rsidRPr="004F32BE" w:rsidRDefault="00881D93" w:rsidP="00591777">
            <w:pPr>
              <w:rPr>
                <w:rFonts w:ascii="Arial" w:hAnsi="Arial" w:cs="Arial"/>
                <w:color w:val="000000"/>
                <w:sz w:val="20"/>
                <w:szCs w:val="20"/>
              </w:rPr>
            </w:pPr>
            <w:r w:rsidRPr="004F32BE">
              <w:rPr>
                <w:rFonts w:ascii="Arial" w:hAnsi="Arial" w:cs="Arial"/>
                <w:color w:val="000000"/>
                <w:sz w:val="20"/>
                <w:szCs w:val="20"/>
              </w:rPr>
              <w:t>Od 1 do 9 osób</w:t>
            </w:r>
          </w:p>
        </w:tc>
        <w:tc>
          <w:tcPr>
            <w:tcW w:w="175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7B0EF1F9"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56,7%</w:t>
            </w:r>
          </w:p>
        </w:tc>
        <w:tc>
          <w:tcPr>
            <w:tcW w:w="175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0765DD10"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36,7%</w:t>
            </w:r>
          </w:p>
        </w:tc>
        <w:tc>
          <w:tcPr>
            <w:tcW w:w="1757"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69DE6F2C"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6,7%</w:t>
            </w:r>
          </w:p>
        </w:tc>
        <w:tc>
          <w:tcPr>
            <w:tcW w:w="1757" w:type="dxa"/>
            <w:tcBorders>
              <w:top w:val="single" w:sz="4" w:space="0" w:color="FFFFFF" w:themeColor="background1"/>
              <w:left w:val="single" w:sz="4" w:space="0" w:color="00B0F0"/>
              <w:bottom w:val="single" w:sz="4" w:space="0" w:color="00B0F0"/>
              <w:right w:val="nil"/>
            </w:tcBorders>
            <w:noWrap/>
            <w:vAlign w:val="center"/>
            <w:hideMark/>
          </w:tcPr>
          <w:p w14:paraId="155BEC50"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100,0%</w:t>
            </w:r>
          </w:p>
        </w:tc>
      </w:tr>
      <w:tr w:rsidR="00881D93" w:rsidRPr="004F32BE" w14:paraId="1A7D9884" w14:textId="77777777" w:rsidTr="00591777">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5692D9EC" w14:textId="77777777" w:rsidR="00881D93" w:rsidRPr="004F32BE" w:rsidRDefault="00881D93" w:rsidP="00591777">
            <w:pPr>
              <w:rPr>
                <w:rFonts w:ascii="Arial" w:hAnsi="Arial" w:cs="Arial"/>
                <w:color w:val="000000"/>
                <w:sz w:val="20"/>
                <w:szCs w:val="20"/>
              </w:rPr>
            </w:pPr>
            <w:r w:rsidRPr="004F32BE">
              <w:rPr>
                <w:rFonts w:ascii="Arial" w:hAnsi="Arial" w:cs="Arial"/>
                <w:color w:val="000000"/>
                <w:sz w:val="20"/>
                <w:szCs w:val="20"/>
              </w:rPr>
              <w:t>Od 10 do 49 osób</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5ABF0695"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68,6%</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6D6C566C"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29,4%</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703C5455"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2,0%</w:t>
            </w:r>
          </w:p>
        </w:tc>
        <w:tc>
          <w:tcPr>
            <w:tcW w:w="1757" w:type="dxa"/>
            <w:tcBorders>
              <w:top w:val="single" w:sz="4" w:space="0" w:color="00B0F0"/>
              <w:left w:val="single" w:sz="4" w:space="0" w:color="00B0F0"/>
              <w:bottom w:val="single" w:sz="4" w:space="0" w:color="00B0F0"/>
              <w:right w:val="nil"/>
            </w:tcBorders>
            <w:noWrap/>
            <w:vAlign w:val="center"/>
            <w:hideMark/>
          </w:tcPr>
          <w:p w14:paraId="557C3EAF"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100,0%</w:t>
            </w:r>
          </w:p>
        </w:tc>
      </w:tr>
      <w:tr w:rsidR="00881D93" w:rsidRPr="004F32BE" w14:paraId="35D621BF" w14:textId="77777777" w:rsidTr="00591777">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5F50CABB" w14:textId="77777777" w:rsidR="00881D93" w:rsidRPr="004F32BE" w:rsidRDefault="00881D93" w:rsidP="00591777">
            <w:pPr>
              <w:rPr>
                <w:rFonts w:ascii="Arial" w:hAnsi="Arial" w:cs="Arial"/>
                <w:color w:val="000000"/>
                <w:sz w:val="20"/>
                <w:szCs w:val="20"/>
              </w:rPr>
            </w:pPr>
            <w:r w:rsidRPr="004F32BE">
              <w:rPr>
                <w:rFonts w:ascii="Arial" w:hAnsi="Arial" w:cs="Arial"/>
                <w:color w:val="000000"/>
                <w:sz w:val="20"/>
                <w:szCs w:val="20"/>
              </w:rPr>
              <w:t>Od 50 do 249 osób</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397E4C6A"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74,2%</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3D46483D"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22,6%</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4C4E1BCF"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3,2%</w:t>
            </w:r>
          </w:p>
        </w:tc>
        <w:tc>
          <w:tcPr>
            <w:tcW w:w="1757" w:type="dxa"/>
            <w:tcBorders>
              <w:top w:val="single" w:sz="4" w:space="0" w:color="00B0F0"/>
              <w:left w:val="single" w:sz="4" w:space="0" w:color="00B0F0"/>
              <w:bottom w:val="single" w:sz="4" w:space="0" w:color="00B0F0"/>
              <w:right w:val="nil"/>
            </w:tcBorders>
            <w:noWrap/>
            <w:vAlign w:val="center"/>
            <w:hideMark/>
          </w:tcPr>
          <w:p w14:paraId="6B8DB142"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100,0%</w:t>
            </w:r>
          </w:p>
        </w:tc>
      </w:tr>
      <w:tr w:rsidR="00881D93" w:rsidRPr="004F32BE" w14:paraId="684CD8E6" w14:textId="77777777" w:rsidTr="00591777">
        <w:trPr>
          <w:trHeight w:val="300"/>
        </w:trPr>
        <w:tc>
          <w:tcPr>
            <w:tcW w:w="2122" w:type="dxa"/>
            <w:tcBorders>
              <w:top w:val="single" w:sz="4" w:space="0" w:color="00B0F0"/>
              <w:left w:val="nil"/>
              <w:bottom w:val="single" w:sz="4" w:space="0" w:color="00B0F0"/>
              <w:right w:val="single" w:sz="4" w:space="0" w:color="00B0F0"/>
            </w:tcBorders>
            <w:noWrap/>
            <w:vAlign w:val="center"/>
            <w:hideMark/>
          </w:tcPr>
          <w:p w14:paraId="72D95E19" w14:textId="77777777" w:rsidR="00881D93" w:rsidRPr="004F32BE" w:rsidRDefault="00881D93" w:rsidP="00591777">
            <w:pPr>
              <w:rPr>
                <w:rFonts w:ascii="Arial" w:hAnsi="Arial" w:cs="Arial"/>
                <w:color w:val="000000"/>
                <w:sz w:val="20"/>
                <w:szCs w:val="20"/>
              </w:rPr>
            </w:pPr>
            <w:r w:rsidRPr="004F32BE">
              <w:rPr>
                <w:rFonts w:ascii="Arial" w:hAnsi="Arial" w:cs="Arial"/>
                <w:color w:val="000000"/>
                <w:sz w:val="20"/>
                <w:szCs w:val="20"/>
              </w:rPr>
              <w:t>Więcej niż 250 osób</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17FBCA63"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100,0%</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3190019F"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0,0%</w:t>
            </w:r>
          </w:p>
        </w:tc>
        <w:tc>
          <w:tcPr>
            <w:tcW w:w="1757" w:type="dxa"/>
            <w:tcBorders>
              <w:top w:val="single" w:sz="4" w:space="0" w:color="00B0F0"/>
              <w:left w:val="single" w:sz="4" w:space="0" w:color="00B0F0"/>
              <w:bottom w:val="single" w:sz="4" w:space="0" w:color="00B0F0"/>
              <w:right w:val="single" w:sz="4" w:space="0" w:color="00B0F0"/>
            </w:tcBorders>
            <w:noWrap/>
            <w:vAlign w:val="center"/>
            <w:hideMark/>
          </w:tcPr>
          <w:p w14:paraId="7C9AF970"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0,0%</w:t>
            </w:r>
          </w:p>
        </w:tc>
        <w:tc>
          <w:tcPr>
            <w:tcW w:w="1757" w:type="dxa"/>
            <w:tcBorders>
              <w:top w:val="single" w:sz="4" w:space="0" w:color="00B0F0"/>
              <w:left w:val="single" w:sz="4" w:space="0" w:color="00B0F0"/>
              <w:bottom w:val="single" w:sz="4" w:space="0" w:color="00B0F0"/>
              <w:right w:val="nil"/>
            </w:tcBorders>
            <w:noWrap/>
            <w:vAlign w:val="center"/>
            <w:hideMark/>
          </w:tcPr>
          <w:p w14:paraId="6060453B" w14:textId="77777777" w:rsidR="00881D93" w:rsidRPr="004F32BE" w:rsidRDefault="00881D93" w:rsidP="00591777">
            <w:pPr>
              <w:jc w:val="center"/>
              <w:rPr>
                <w:rFonts w:ascii="Arial" w:hAnsi="Arial" w:cs="Arial"/>
                <w:color w:val="000000"/>
                <w:sz w:val="20"/>
                <w:szCs w:val="20"/>
              </w:rPr>
            </w:pPr>
            <w:r w:rsidRPr="004F32BE">
              <w:rPr>
                <w:rFonts w:ascii="Arial" w:hAnsi="Arial" w:cs="Arial"/>
                <w:color w:val="000000"/>
                <w:sz w:val="20"/>
                <w:szCs w:val="20"/>
              </w:rPr>
              <w:t>100,0%</w:t>
            </w:r>
          </w:p>
        </w:tc>
      </w:tr>
    </w:tbl>
    <w:p w14:paraId="6729E20B" w14:textId="77777777" w:rsidR="00D47966" w:rsidRDefault="00881D93" w:rsidP="005C333B">
      <w:pPr>
        <w:spacing w:after="240" w:line="276" w:lineRule="auto"/>
        <w:jc w:val="left"/>
        <w:rPr>
          <w:rFonts w:ascii="Arial" w:hAnsi="Arial" w:cs="Arial"/>
        </w:rPr>
      </w:pPr>
      <w:r w:rsidRPr="005930DE">
        <w:rPr>
          <w:rFonts w:ascii="Arial" w:hAnsi="Arial" w:cs="Arial"/>
          <w:sz w:val="20"/>
          <w:szCs w:val="20"/>
        </w:rPr>
        <w:t>Źródło: opracowanie własne na podstawie wyników badania CAPI/ PAPI</w:t>
      </w:r>
    </w:p>
    <w:p w14:paraId="4CD1AED1" w14:textId="77777777" w:rsidR="00D47966" w:rsidRDefault="00881D93" w:rsidP="00FE4349">
      <w:pPr>
        <w:spacing w:line="276" w:lineRule="auto"/>
        <w:jc w:val="left"/>
        <w:rPr>
          <w:rFonts w:ascii="Arial" w:hAnsi="Arial" w:cs="Arial"/>
          <w:sz w:val="22"/>
          <w:szCs w:val="22"/>
        </w:rPr>
      </w:pPr>
      <w:r w:rsidRPr="00FE4349">
        <w:rPr>
          <w:rFonts w:ascii="Arial" w:hAnsi="Arial" w:cs="Arial"/>
          <w:sz w:val="22"/>
          <w:szCs w:val="22"/>
        </w:rPr>
        <w:t xml:space="preserve">Także lokalizacja wyraźnie różnicuje firmy pod kątem organizacji działań mających na celu uzupełnianie umiejętności/ kwalifikacji zawodowych pracowników. To firmy zlokalizowane </w:t>
      </w:r>
      <w:r w:rsidR="00C866BE" w:rsidRPr="00FE4349">
        <w:rPr>
          <w:rFonts w:ascii="Arial" w:hAnsi="Arial" w:cs="Arial"/>
          <w:sz w:val="22"/>
          <w:szCs w:val="22"/>
        </w:rPr>
        <w:br/>
      </w:r>
      <w:r w:rsidRPr="00FE4349">
        <w:rPr>
          <w:rFonts w:ascii="Arial" w:hAnsi="Arial" w:cs="Arial"/>
          <w:sz w:val="22"/>
          <w:szCs w:val="22"/>
        </w:rPr>
        <w:t xml:space="preserve">na terenie podregionu Miasto Łódź zdecydowanie </w:t>
      </w:r>
      <w:r w:rsidR="003F72CF" w:rsidRPr="00FE4349">
        <w:rPr>
          <w:rFonts w:ascii="Arial" w:hAnsi="Arial" w:cs="Arial"/>
          <w:sz w:val="22"/>
          <w:szCs w:val="22"/>
        </w:rPr>
        <w:t>naj</w:t>
      </w:r>
      <w:r w:rsidRPr="00FE4349">
        <w:rPr>
          <w:rFonts w:ascii="Arial" w:hAnsi="Arial" w:cs="Arial"/>
          <w:sz w:val="22"/>
          <w:szCs w:val="22"/>
        </w:rPr>
        <w:t xml:space="preserve">częściej inwestują w doszkalanie pracowników (83,9%). Można postawić tezę, że wynika to z faktu, że przeciętnie </w:t>
      </w:r>
      <w:r w:rsidR="000905E6" w:rsidRPr="00FE4349">
        <w:rPr>
          <w:rFonts w:ascii="Arial" w:hAnsi="Arial" w:cs="Arial"/>
          <w:sz w:val="22"/>
          <w:szCs w:val="22"/>
        </w:rPr>
        <w:br/>
      </w:r>
      <w:r w:rsidRPr="00FE4349">
        <w:rPr>
          <w:rFonts w:ascii="Arial" w:hAnsi="Arial" w:cs="Arial"/>
          <w:sz w:val="22"/>
          <w:szCs w:val="22"/>
        </w:rPr>
        <w:t>są to podmioty większe, ale należy także podkreślić, że ulokowanie firmy na terenie dużej aglomeracji ułatwia dostęp do szkoleń oferowanych przez komercyjne podmioty szkoleniowe.</w:t>
      </w:r>
    </w:p>
    <w:p w14:paraId="232C5434" w14:textId="381226D3" w:rsidR="00881D93" w:rsidRPr="00E4409B" w:rsidRDefault="00881D93" w:rsidP="005C333B">
      <w:pPr>
        <w:pStyle w:val="Legenda"/>
        <w:keepNext/>
        <w:spacing w:line="276" w:lineRule="auto"/>
        <w:jc w:val="left"/>
        <w:rPr>
          <w:rFonts w:cs="Arial"/>
          <w:i/>
          <w:iCs/>
          <w:color w:val="auto"/>
          <w:sz w:val="20"/>
          <w:szCs w:val="20"/>
        </w:rPr>
      </w:pPr>
      <w:bookmarkStart w:id="76" w:name="_Toc23963463"/>
      <w:r w:rsidRPr="00E4409B">
        <w:rPr>
          <w:rFonts w:cs="Arial"/>
          <w:color w:val="auto"/>
          <w:sz w:val="20"/>
          <w:szCs w:val="20"/>
        </w:rPr>
        <w:t xml:space="preserve">Tabela </w:t>
      </w:r>
      <w:r w:rsidRPr="00E4409B">
        <w:rPr>
          <w:rFonts w:cs="Arial"/>
          <w:b w:val="0"/>
          <w:bCs w:val="0"/>
          <w:i/>
          <w:iCs/>
          <w:color w:val="auto"/>
          <w:sz w:val="20"/>
          <w:szCs w:val="20"/>
        </w:rPr>
        <w:fldChar w:fldCharType="begin"/>
      </w:r>
      <w:r w:rsidRPr="00E4409B">
        <w:rPr>
          <w:rFonts w:cs="Arial"/>
          <w:color w:val="auto"/>
          <w:sz w:val="20"/>
          <w:szCs w:val="20"/>
        </w:rPr>
        <w:instrText xml:space="preserve"> SEQ Tabela \* ARABIC </w:instrText>
      </w:r>
      <w:r w:rsidRPr="00E4409B">
        <w:rPr>
          <w:rFonts w:cs="Arial"/>
          <w:b w:val="0"/>
          <w:bCs w:val="0"/>
          <w:i/>
          <w:iCs/>
          <w:color w:val="auto"/>
          <w:sz w:val="20"/>
          <w:szCs w:val="20"/>
        </w:rPr>
        <w:fldChar w:fldCharType="separate"/>
      </w:r>
      <w:r w:rsidR="007372C1">
        <w:rPr>
          <w:rFonts w:cs="Arial"/>
          <w:noProof/>
          <w:color w:val="auto"/>
          <w:sz w:val="20"/>
          <w:szCs w:val="20"/>
        </w:rPr>
        <w:t>19</w:t>
      </w:r>
      <w:r w:rsidRPr="00E4409B">
        <w:rPr>
          <w:rFonts w:cs="Arial"/>
          <w:b w:val="0"/>
          <w:bCs w:val="0"/>
          <w:i/>
          <w:iCs/>
          <w:color w:val="auto"/>
          <w:sz w:val="20"/>
          <w:szCs w:val="20"/>
        </w:rPr>
        <w:fldChar w:fldCharType="end"/>
      </w:r>
      <w:r w:rsidRPr="00E4409B">
        <w:rPr>
          <w:rFonts w:cs="Arial"/>
          <w:color w:val="auto"/>
          <w:sz w:val="20"/>
          <w:szCs w:val="20"/>
        </w:rPr>
        <w:t xml:space="preserve"> </w:t>
      </w:r>
      <w:r w:rsidRPr="00F7472F">
        <w:rPr>
          <w:rFonts w:cs="Arial"/>
          <w:b w:val="0"/>
          <w:bCs w:val="0"/>
          <w:color w:val="auto"/>
          <w:sz w:val="20"/>
          <w:szCs w:val="20"/>
        </w:rPr>
        <w:t>Podjęcie działań mających na celu uzupełnienie umiejętności/kwalifikacj</w:t>
      </w:r>
      <w:r w:rsidR="003F72CF">
        <w:rPr>
          <w:rFonts w:cs="Arial"/>
          <w:b w:val="0"/>
          <w:bCs w:val="0"/>
          <w:color w:val="auto"/>
          <w:sz w:val="20"/>
          <w:szCs w:val="20"/>
        </w:rPr>
        <w:t xml:space="preserve">i </w:t>
      </w:r>
      <w:r w:rsidRPr="00F7472F">
        <w:rPr>
          <w:rFonts w:cs="Arial"/>
          <w:b w:val="0"/>
          <w:bCs w:val="0"/>
          <w:color w:val="auto"/>
          <w:sz w:val="20"/>
          <w:szCs w:val="20"/>
        </w:rPr>
        <w:t>zawodow</w:t>
      </w:r>
      <w:r w:rsidR="003F72CF">
        <w:rPr>
          <w:rFonts w:cs="Arial"/>
          <w:b w:val="0"/>
          <w:bCs w:val="0"/>
          <w:color w:val="auto"/>
          <w:sz w:val="20"/>
          <w:szCs w:val="20"/>
        </w:rPr>
        <w:t>ych p</w:t>
      </w:r>
      <w:r w:rsidRPr="00F7472F">
        <w:rPr>
          <w:rFonts w:cs="Arial"/>
          <w:b w:val="0"/>
          <w:bCs w:val="0"/>
          <w:color w:val="auto"/>
          <w:sz w:val="20"/>
          <w:szCs w:val="20"/>
        </w:rPr>
        <w:t>racowników według lokalizacji firmy w podregionach województwa łódzkiego (w%, n=116)</w:t>
      </w:r>
      <w:bookmarkEnd w:id="76"/>
    </w:p>
    <w:tbl>
      <w:tblPr>
        <w:tblStyle w:val="Tabela-Siatka"/>
        <w:tblW w:w="9128" w:type="dxa"/>
        <w:tblLayout w:type="fixed"/>
        <w:tblLook w:val="04A0" w:firstRow="1" w:lastRow="0" w:firstColumn="1" w:lastColumn="0" w:noHBand="0" w:noVBand="1"/>
      </w:tblPr>
      <w:tblGrid>
        <w:gridCol w:w="2552"/>
        <w:gridCol w:w="1644"/>
        <w:gridCol w:w="1644"/>
        <w:gridCol w:w="1644"/>
        <w:gridCol w:w="1644"/>
      </w:tblGrid>
      <w:tr w:rsidR="00881D93" w:rsidRPr="00E4409B" w14:paraId="1FBFF882" w14:textId="77777777" w:rsidTr="00B10AB1">
        <w:trPr>
          <w:trHeight w:val="300"/>
          <w:tblHeader/>
        </w:trPr>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6A72548" w14:textId="77777777" w:rsidR="00881D93" w:rsidRPr="00E4409B" w:rsidRDefault="00881D93" w:rsidP="00591777">
            <w:pPr>
              <w:rPr>
                <w:rFonts w:ascii="Arial" w:hAnsi="Arial" w:cs="Arial"/>
                <w:b/>
                <w:bCs/>
                <w:color w:val="FFFFFF" w:themeColor="background1"/>
                <w:sz w:val="20"/>
                <w:szCs w:val="20"/>
              </w:rPr>
            </w:pPr>
            <w:r w:rsidRPr="00CA363B">
              <w:rPr>
                <w:rFonts w:ascii="Arial" w:hAnsi="Arial" w:cs="Arial"/>
                <w:b/>
                <w:bCs/>
                <w:color w:val="FFFFFF" w:themeColor="background1"/>
                <w:sz w:val="20"/>
                <w:szCs w:val="20"/>
              </w:rPr>
              <w:t>Wyszczególnienie</w:t>
            </w:r>
          </w:p>
        </w:tc>
        <w:tc>
          <w:tcPr>
            <w:tcW w:w="1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054E258F" w14:textId="77777777" w:rsidR="00881D93" w:rsidRPr="00E4409B" w:rsidRDefault="00881D93" w:rsidP="00591777">
            <w:pPr>
              <w:jc w:val="center"/>
              <w:rPr>
                <w:rFonts w:ascii="Arial" w:hAnsi="Arial" w:cs="Arial"/>
                <w:b/>
                <w:bCs/>
                <w:color w:val="FFFFFF" w:themeColor="background1"/>
                <w:sz w:val="20"/>
                <w:szCs w:val="20"/>
              </w:rPr>
            </w:pPr>
            <w:r w:rsidRPr="00E4409B">
              <w:rPr>
                <w:rFonts w:ascii="Arial" w:hAnsi="Arial" w:cs="Arial"/>
                <w:b/>
                <w:bCs/>
                <w:color w:val="FFFFFF" w:themeColor="background1"/>
                <w:sz w:val="20"/>
                <w:szCs w:val="20"/>
              </w:rPr>
              <w:t>Tak</w:t>
            </w:r>
          </w:p>
        </w:tc>
        <w:tc>
          <w:tcPr>
            <w:tcW w:w="1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22038FBB" w14:textId="77777777" w:rsidR="00881D93" w:rsidRPr="00E4409B" w:rsidRDefault="00881D93" w:rsidP="00591777">
            <w:pPr>
              <w:jc w:val="center"/>
              <w:rPr>
                <w:rFonts w:ascii="Arial" w:hAnsi="Arial" w:cs="Arial"/>
                <w:b/>
                <w:bCs/>
                <w:color w:val="FFFFFF" w:themeColor="background1"/>
                <w:sz w:val="20"/>
                <w:szCs w:val="20"/>
              </w:rPr>
            </w:pPr>
            <w:r w:rsidRPr="00E4409B">
              <w:rPr>
                <w:rFonts w:ascii="Arial" w:hAnsi="Arial" w:cs="Arial"/>
                <w:b/>
                <w:bCs/>
                <w:color w:val="FFFFFF" w:themeColor="background1"/>
                <w:sz w:val="20"/>
                <w:szCs w:val="20"/>
              </w:rPr>
              <w:t>Nie</w:t>
            </w:r>
          </w:p>
        </w:tc>
        <w:tc>
          <w:tcPr>
            <w:tcW w:w="1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7DADB5EC" w14:textId="77777777" w:rsidR="00881D93" w:rsidRPr="00E4409B" w:rsidRDefault="00881D93" w:rsidP="00591777">
            <w:pPr>
              <w:jc w:val="center"/>
              <w:rPr>
                <w:rFonts w:ascii="Arial" w:hAnsi="Arial" w:cs="Arial"/>
                <w:b/>
                <w:bCs/>
                <w:color w:val="FFFFFF" w:themeColor="background1"/>
                <w:sz w:val="20"/>
                <w:szCs w:val="20"/>
              </w:rPr>
            </w:pPr>
            <w:r w:rsidRPr="00E4409B">
              <w:rPr>
                <w:rFonts w:ascii="Arial" w:hAnsi="Arial" w:cs="Arial"/>
                <w:b/>
                <w:bCs/>
                <w:color w:val="FFFFFF" w:themeColor="background1"/>
                <w:sz w:val="20"/>
                <w:szCs w:val="20"/>
              </w:rPr>
              <w:t>Nie wiem, trudno powiedzieć</w:t>
            </w:r>
          </w:p>
        </w:tc>
        <w:tc>
          <w:tcPr>
            <w:tcW w:w="1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noWrap/>
            <w:hideMark/>
          </w:tcPr>
          <w:p w14:paraId="0C291965" w14:textId="77777777" w:rsidR="00881D93" w:rsidRPr="00E4409B" w:rsidRDefault="00881D93" w:rsidP="00591777">
            <w:pPr>
              <w:jc w:val="center"/>
              <w:rPr>
                <w:rFonts w:ascii="Arial" w:hAnsi="Arial" w:cs="Arial"/>
                <w:b/>
                <w:bCs/>
                <w:color w:val="FFFFFF" w:themeColor="background1"/>
                <w:sz w:val="20"/>
                <w:szCs w:val="20"/>
              </w:rPr>
            </w:pPr>
            <w:r w:rsidRPr="00E4409B">
              <w:rPr>
                <w:rFonts w:ascii="Arial" w:hAnsi="Arial" w:cs="Arial"/>
                <w:b/>
                <w:bCs/>
                <w:color w:val="FFFFFF" w:themeColor="background1"/>
                <w:sz w:val="20"/>
                <w:szCs w:val="20"/>
              </w:rPr>
              <w:t>Suma</w:t>
            </w:r>
          </w:p>
        </w:tc>
      </w:tr>
      <w:tr w:rsidR="00881D93" w:rsidRPr="00E4409B" w14:paraId="16F55EB9" w14:textId="77777777" w:rsidTr="00591777">
        <w:trPr>
          <w:trHeight w:val="300"/>
        </w:trPr>
        <w:tc>
          <w:tcPr>
            <w:tcW w:w="2552" w:type="dxa"/>
            <w:tcBorders>
              <w:top w:val="single" w:sz="4" w:space="0" w:color="FFFFFF" w:themeColor="background1"/>
              <w:left w:val="nil"/>
              <w:bottom w:val="single" w:sz="4" w:space="0" w:color="00B0F0"/>
              <w:right w:val="single" w:sz="4" w:space="0" w:color="00B0F0"/>
            </w:tcBorders>
            <w:noWrap/>
            <w:vAlign w:val="center"/>
            <w:hideMark/>
          </w:tcPr>
          <w:p w14:paraId="22AD4B46" w14:textId="77777777" w:rsidR="00881D93" w:rsidRPr="00E4409B" w:rsidRDefault="00881D93" w:rsidP="00591777">
            <w:pPr>
              <w:rPr>
                <w:rFonts w:ascii="Arial" w:hAnsi="Arial" w:cs="Arial"/>
                <w:color w:val="000000"/>
                <w:sz w:val="20"/>
                <w:szCs w:val="20"/>
              </w:rPr>
            </w:pPr>
            <w:r w:rsidRPr="00E4409B">
              <w:rPr>
                <w:rFonts w:ascii="Arial" w:hAnsi="Arial" w:cs="Arial"/>
                <w:color w:val="000000"/>
                <w:sz w:val="20"/>
                <w:szCs w:val="20"/>
              </w:rPr>
              <w:t>Miasto Łódź</w:t>
            </w:r>
          </w:p>
        </w:tc>
        <w:tc>
          <w:tcPr>
            <w:tcW w:w="1644"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6D2D912C"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83,9%</w:t>
            </w:r>
          </w:p>
        </w:tc>
        <w:tc>
          <w:tcPr>
            <w:tcW w:w="1644"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08272F89"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14,5%</w:t>
            </w:r>
          </w:p>
        </w:tc>
        <w:tc>
          <w:tcPr>
            <w:tcW w:w="1644" w:type="dxa"/>
            <w:tcBorders>
              <w:top w:val="single" w:sz="4" w:space="0" w:color="FFFFFF" w:themeColor="background1"/>
              <w:left w:val="single" w:sz="4" w:space="0" w:color="00B0F0"/>
              <w:bottom w:val="single" w:sz="4" w:space="0" w:color="00B0F0"/>
              <w:right w:val="single" w:sz="4" w:space="0" w:color="00B0F0"/>
            </w:tcBorders>
            <w:noWrap/>
            <w:vAlign w:val="center"/>
            <w:hideMark/>
          </w:tcPr>
          <w:p w14:paraId="625759A2"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1,6%</w:t>
            </w:r>
          </w:p>
        </w:tc>
        <w:tc>
          <w:tcPr>
            <w:tcW w:w="1644" w:type="dxa"/>
            <w:tcBorders>
              <w:top w:val="single" w:sz="4" w:space="0" w:color="FFFFFF" w:themeColor="background1"/>
              <w:left w:val="single" w:sz="4" w:space="0" w:color="00B0F0"/>
              <w:bottom w:val="single" w:sz="4" w:space="0" w:color="00B0F0"/>
              <w:right w:val="nil"/>
            </w:tcBorders>
            <w:noWrap/>
            <w:vAlign w:val="center"/>
            <w:hideMark/>
          </w:tcPr>
          <w:p w14:paraId="4C1684E7"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100,0%</w:t>
            </w:r>
          </w:p>
        </w:tc>
      </w:tr>
      <w:tr w:rsidR="00881D93" w:rsidRPr="00E4409B" w14:paraId="3D079351" w14:textId="77777777" w:rsidTr="00591777">
        <w:trPr>
          <w:trHeight w:val="300"/>
        </w:trPr>
        <w:tc>
          <w:tcPr>
            <w:tcW w:w="2552" w:type="dxa"/>
            <w:tcBorders>
              <w:top w:val="single" w:sz="4" w:space="0" w:color="00B0F0"/>
              <w:left w:val="nil"/>
              <w:bottom w:val="single" w:sz="4" w:space="0" w:color="00B0F0"/>
              <w:right w:val="single" w:sz="4" w:space="0" w:color="00B0F0"/>
            </w:tcBorders>
            <w:noWrap/>
            <w:vAlign w:val="center"/>
            <w:hideMark/>
          </w:tcPr>
          <w:p w14:paraId="5E3F99A6" w14:textId="77777777" w:rsidR="00881D93" w:rsidRPr="00E4409B" w:rsidRDefault="00881D93" w:rsidP="00591777">
            <w:pPr>
              <w:rPr>
                <w:rFonts w:ascii="Arial" w:hAnsi="Arial" w:cs="Arial"/>
                <w:color w:val="000000"/>
                <w:sz w:val="20"/>
                <w:szCs w:val="20"/>
              </w:rPr>
            </w:pPr>
            <w:r w:rsidRPr="00E4409B">
              <w:rPr>
                <w:rFonts w:ascii="Arial" w:hAnsi="Arial" w:cs="Arial"/>
                <w:color w:val="000000"/>
                <w:sz w:val="20"/>
                <w:szCs w:val="20"/>
              </w:rPr>
              <w:t>Podregion łódzki</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48F66938"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66,7%</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302F631C"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33,3%</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24F9F3E1"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0,0%</w:t>
            </w:r>
          </w:p>
        </w:tc>
        <w:tc>
          <w:tcPr>
            <w:tcW w:w="1644" w:type="dxa"/>
            <w:tcBorders>
              <w:top w:val="single" w:sz="4" w:space="0" w:color="00B0F0"/>
              <w:left w:val="single" w:sz="4" w:space="0" w:color="00B0F0"/>
              <w:bottom w:val="single" w:sz="4" w:space="0" w:color="00B0F0"/>
              <w:right w:val="nil"/>
            </w:tcBorders>
            <w:noWrap/>
            <w:vAlign w:val="center"/>
            <w:hideMark/>
          </w:tcPr>
          <w:p w14:paraId="240DB5E3"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100,0%</w:t>
            </w:r>
          </w:p>
        </w:tc>
      </w:tr>
      <w:tr w:rsidR="00881D93" w:rsidRPr="00E4409B" w14:paraId="518EDE26" w14:textId="77777777" w:rsidTr="00591777">
        <w:trPr>
          <w:trHeight w:val="300"/>
        </w:trPr>
        <w:tc>
          <w:tcPr>
            <w:tcW w:w="2552" w:type="dxa"/>
            <w:tcBorders>
              <w:top w:val="single" w:sz="4" w:space="0" w:color="00B0F0"/>
              <w:left w:val="nil"/>
              <w:bottom w:val="single" w:sz="4" w:space="0" w:color="00B0F0"/>
              <w:right w:val="single" w:sz="4" w:space="0" w:color="00B0F0"/>
            </w:tcBorders>
            <w:noWrap/>
            <w:vAlign w:val="center"/>
            <w:hideMark/>
          </w:tcPr>
          <w:p w14:paraId="66AB59B3" w14:textId="77777777" w:rsidR="00881D93" w:rsidRPr="00E4409B" w:rsidRDefault="00881D93" w:rsidP="00591777">
            <w:pPr>
              <w:rPr>
                <w:rFonts w:ascii="Arial" w:hAnsi="Arial" w:cs="Arial"/>
                <w:color w:val="000000"/>
                <w:sz w:val="20"/>
                <w:szCs w:val="20"/>
              </w:rPr>
            </w:pPr>
            <w:r w:rsidRPr="00E4409B">
              <w:rPr>
                <w:rFonts w:ascii="Arial" w:hAnsi="Arial" w:cs="Arial"/>
                <w:color w:val="000000"/>
                <w:sz w:val="20"/>
                <w:szCs w:val="20"/>
              </w:rPr>
              <w:t>Podregion piotrkowski</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569D089C"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29,4%</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616027AE"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64,7%</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40DF2457"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5,9%</w:t>
            </w:r>
          </w:p>
        </w:tc>
        <w:tc>
          <w:tcPr>
            <w:tcW w:w="1644" w:type="dxa"/>
            <w:tcBorders>
              <w:top w:val="single" w:sz="4" w:space="0" w:color="00B0F0"/>
              <w:left w:val="single" w:sz="4" w:space="0" w:color="00B0F0"/>
              <w:bottom w:val="single" w:sz="4" w:space="0" w:color="00B0F0"/>
              <w:right w:val="nil"/>
            </w:tcBorders>
            <w:noWrap/>
            <w:vAlign w:val="center"/>
            <w:hideMark/>
          </w:tcPr>
          <w:p w14:paraId="4B81E72F"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100,0%</w:t>
            </w:r>
          </w:p>
        </w:tc>
      </w:tr>
      <w:tr w:rsidR="00881D93" w:rsidRPr="00E4409B" w14:paraId="04F863BA" w14:textId="77777777" w:rsidTr="00591777">
        <w:trPr>
          <w:trHeight w:val="300"/>
        </w:trPr>
        <w:tc>
          <w:tcPr>
            <w:tcW w:w="2552" w:type="dxa"/>
            <w:tcBorders>
              <w:top w:val="single" w:sz="4" w:space="0" w:color="00B0F0"/>
              <w:left w:val="nil"/>
              <w:bottom w:val="single" w:sz="4" w:space="0" w:color="00B0F0"/>
              <w:right w:val="single" w:sz="4" w:space="0" w:color="00B0F0"/>
            </w:tcBorders>
            <w:noWrap/>
            <w:vAlign w:val="center"/>
            <w:hideMark/>
          </w:tcPr>
          <w:p w14:paraId="70ED3D1B" w14:textId="77777777" w:rsidR="00881D93" w:rsidRPr="00E4409B" w:rsidRDefault="00881D93" w:rsidP="00591777">
            <w:pPr>
              <w:rPr>
                <w:rFonts w:ascii="Arial" w:hAnsi="Arial" w:cs="Arial"/>
                <w:color w:val="000000"/>
                <w:sz w:val="20"/>
                <w:szCs w:val="20"/>
              </w:rPr>
            </w:pPr>
            <w:r w:rsidRPr="00E4409B">
              <w:rPr>
                <w:rFonts w:ascii="Arial" w:hAnsi="Arial" w:cs="Arial"/>
                <w:color w:val="000000"/>
                <w:sz w:val="20"/>
                <w:szCs w:val="20"/>
              </w:rPr>
              <w:t>Podregion sieradzki</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584E24D3"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68,8%</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48E7A1C5"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31,3%</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7935EAB7"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0,0%</w:t>
            </w:r>
          </w:p>
        </w:tc>
        <w:tc>
          <w:tcPr>
            <w:tcW w:w="1644" w:type="dxa"/>
            <w:tcBorders>
              <w:top w:val="single" w:sz="4" w:space="0" w:color="00B0F0"/>
              <w:left w:val="single" w:sz="4" w:space="0" w:color="00B0F0"/>
              <w:bottom w:val="single" w:sz="4" w:space="0" w:color="00B0F0"/>
              <w:right w:val="nil"/>
            </w:tcBorders>
            <w:noWrap/>
            <w:vAlign w:val="center"/>
            <w:hideMark/>
          </w:tcPr>
          <w:p w14:paraId="247A5AC1"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100,0%</w:t>
            </w:r>
          </w:p>
        </w:tc>
      </w:tr>
      <w:tr w:rsidR="00881D93" w:rsidRPr="00E4409B" w14:paraId="7B6E555F" w14:textId="77777777" w:rsidTr="00591777">
        <w:trPr>
          <w:trHeight w:val="300"/>
        </w:trPr>
        <w:tc>
          <w:tcPr>
            <w:tcW w:w="2552" w:type="dxa"/>
            <w:tcBorders>
              <w:top w:val="single" w:sz="4" w:space="0" w:color="00B0F0"/>
              <w:left w:val="nil"/>
              <w:bottom w:val="single" w:sz="4" w:space="0" w:color="00B0F0"/>
              <w:right w:val="single" w:sz="4" w:space="0" w:color="00B0F0"/>
            </w:tcBorders>
            <w:noWrap/>
            <w:vAlign w:val="center"/>
            <w:hideMark/>
          </w:tcPr>
          <w:p w14:paraId="4816803B" w14:textId="77777777" w:rsidR="00881D93" w:rsidRPr="00E4409B" w:rsidRDefault="00881D93" w:rsidP="00591777">
            <w:pPr>
              <w:rPr>
                <w:rFonts w:ascii="Arial" w:hAnsi="Arial" w:cs="Arial"/>
                <w:color w:val="000000"/>
                <w:sz w:val="20"/>
                <w:szCs w:val="20"/>
              </w:rPr>
            </w:pPr>
            <w:r w:rsidRPr="00E4409B">
              <w:rPr>
                <w:rFonts w:ascii="Arial" w:hAnsi="Arial" w:cs="Arial"/>
                <w:color w:val="000000"/>
                <w:sz w:val="20"/>
                <w:szCs w:val="20"/>
              </w:rPr>
              <w:t>Podregion skierniewicki</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224230FA"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50,0%</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605D9C9E"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38,9%</w:t>
            </w:r>
          </w:p>
        </w:tc>
        <w:tc>
          <w:tcPr>
            <w:tcW w:w="1644" w:type="dxa"/>
            <w:tcBorders>
              <w:top w:val="single" w:sz="4" w:space="0" w:color="00B0F0"/>
              <w:left w:val="single" w:sz="4" w:space="0" w:color="00B0F0"/>
              <w:bottom w:val="single" w:sz="4" w:space="0" w:color="00B0F0"/>
              <w:right w:val="single" w:sz="4" w:space="0" w:color="00B0F0"/>
            </w:tcBorders>
            <w:noWrap/>
            <w:vAlign w:val="center"/>
            <w:hideMark/>
          </w:tcPr>
          <w:p w14:paraId="024E4347"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11,1%</w:t>
            </w:r>
          </w:p>
        </w:tc>
        <w:tc>
          <w:tcPr>
            <w:tcW w:w="1644" w:type="dxa"/>
            <w:tcBorders>
              <w:top w:val="single" w:sz="4" w:space="0" w:color="00B0F0"/>
              <w:left w:val="single" w:sz="4" w:space="0" w:color="00B0F0"/>
              <w:bottom w:val="single" w:sz="4" w:space="0" w:color="00B0F0"/>
              <w:right w:val="nil"/>
            </w:tcBorders>
            <w:noWrap/>
            <w:vAlign w:val="center"/>
            <w:hideMark/>
          </w:tcPr>
          <w:p w14:paraId="0F77A129" w14:textId="77777777" w:rsidR="00881D93" w:rsidRPr="00E4409B" w:rsidRDefault="00881D93" w:rsidP="00591777">
            <w:pPr>
              <w:jc w:val="center"/>
              <w:rPr>
                <w:rFonts w:ascii="Arial" w:hAnsi="Arial" w:cs="Arial"/>
                <w:color w:val="000000"/>
                <w:sz w:val="20"/>
                <w:szCs w:val="20"/>
              </w:rPr>
            </w:pPr>
            <w:r w:rsidRPr="00E4409B">
              <w:rPr>
                <w:rFonts w:ascii="Arial" w:hAnsi="Arial" w:cs="Arial"/>
                <w:color w:val="000000"/>
                <w:sz w:val="20"/>
                <w:szCs w:val="20"/>
              </w:rPr>
              <w:t>100,0%</w:t>
            </w:r>
          </w:p>
        </w:tc>
      </w:tr>
    </w:tbl>
    <w:p w14:paraId="52CE0630" w14:textId="77777777" w:rsidR="00D47966" w:rsidRDefault="00881D93" w:rsidP="005C333B">
      <w:pPr>
        <w:spacing w:after="240" w:line="276" w:lineRule="auto"/>
        <w:jc w:val="left"/>
        <w:rPr>
          <w:rFonts w:ascii="Arial" w:hAnsi="Arial" w:cs="Arial"/>
        </w:rPr>
      </w:pPr>
      <w:r w:rsidRPr="005930DE">
        <w:rPr>
          <w:rFonts w:ascii="Arial" w:hAnsi="Arial" w:cs="Arial"/>
          <w:sz w:val="20"/>
          <w:szCs w:val="20"/>
        </w:rPr>
        <w:t>Źródło: opracowanie własne na podstawie wyników badania CAPI/ PAPI</w:t>
      </w:r>
    </w:p>
    <w:p w14:paraId="44D02FD6" w14:textId="77777777" w:rsidR="00372461" w:rsidRPr="00A42DB5" w:rsidRDefault="00F5736B" w:rsidP="005C333B">
      <w:pPr>
        <w:pStyle w:val="Nagwek2"/>
        <w:numPr>
          <w:ilvl w:val="0"/>
          <w:numId w:val="15"/>
        </w:numPr>
        <w:jc w:val="left"/>
        <w:rPr>
          <w:rStyle w:val="normaltextrun"/>
          <w:rFonts w:cs="Arial"/>
          <w:sz w:val="22"/>
          <w:szCs w:val="22"/>
        </w:rPr>
      </w:pPr>
      <w:bookmarkStart w:id="77" w:name="_Toc23963490"/>
      <w:r w:rsidRPr="00A42DB5">
        <w:t>Wnioski z badań</w:t>
      </w:r>
      <w:bookmarkEnd w:id="77"/>
    </w:p>
    <w:p w14:paraId="01C7FAC4" w14:textId="77777777" w:rsidR="00D47966" w:rsidRDefault="00F5736B" w:rsidP="00FE4349">
      <w:pPr>
        <w:spacing w:line="276" w:lineRule="auto"/>
        <w:jc w:val="left"/>
        <w:rPr>
          <w:rFonts w:ascii="Arial" w:hAnsi="Arial" w:cs="Arial"/>
          <w:sz w:val="22"/>
          <w:szCs w:val="22"/>
        </w:rPr>
      </w:pPr>
      <w:r w:rsidRPr="00A42DB5">
        <w:rPr>
          <w:rFonts w:ascii="Arial" w:hAnsi="Arial" w:cs="Arial"/>
          <w:sz w:val="22"/>
          <w:szCs w:val="22"/>
        </w:rPr>
        <w:t xml:space="preserve">Zdecydowana większość </w:t>
      </w:r>
      <w:r w:rsidR="003F72CF" w:rsidRPr="003F72CF">
        <w:rPr>
          <w:rFonts w:ascii="Arial" w:hAnsi="Arial" w:cs="Arial"/>
          <w:sz w:val="22"/>
          <w:szCs w:val="22"/>
        </w:rPr>
        <w:t>spośród badanych 507 podmiotów gospodarczych</w:t>
      </w:r>
      <w:r w:rsidR="003F72CF">
        <w:rPr>
          <w:rFonts w:ascii="Arial" w:hAnsi="Arial" w:cs="Arial"/>
          <w:sz w:val="22"/>
          <w:szCs w:val="22"/>
        </w:rPr>
        <w:t xml:space="preserve"> </w:t>
      </w:r>
      <w:r w:rsidRPr="00A42DB5">
        <w:rPr>
          <w:rFonts w:ascii="Arial" w:hAnsi="Arial" w:cs="Arial"/>
          <w:sz w:val="22"/>
          <w:szCs w:val="22"/>
        </w:rPr>
        <w:t>prowadziła działalność związaną z</w:t>
      </w:r>
      <w:r>
        <w:rPr>
          <w:rFonts w:ascii="Arial" w:hAnsi="Arial" w:cs="Arial"/>
          <w:sz w:val="22"/>
          <w:szCs w:val="22"/>
        </w:rPr>
        <w:t> </w:t>
      </w:r>
      <w:r w:rsidRPr="00A42DB5">
        <w:rPr>
          <w:rFonts w:ascii="Arial" w:hAnsi="Arial" w:cs="Arial"/>
          <w:sz w:val="22"/>
          <w:szCs w:val="22"/>
        </w:rPr>
        <w:t>transportem lądowym oraz rurociągowym (89,2%). W próbie ujęto także podmioty zajmujące się magazynowaniem i działalnością usługową wspomagającą transport (7,5%), a także działalnością pocztową i kurierską (3,4%).</w:t>
      </w:r>
    </w:p>
    <w:p w14:paraId="6FEBD265" w14:textId="77777777" w:rsidR="00D47966" w:rsidRDefault="00F5736B" w:rsidP="00FE4349">
      <w:pPr>
        <w:spacing w:line="276" w:lineRule="auto"/>
        <w:jc w:val="left"/>
        <w:rPr>
          <w:rFonts w:ascii="Arial" w:hAnsi="Arial" w:cs="Arial"/>
          <w:sz w:val="22"/>
          <w:szCs w:val="22"/>
        </w:rPr>
      </w:pPr>
      <w:r w:rsidRPr="00A42DB5">
        <w:rPr>
          <w:rFonts w:ascii="Arial" w:hAnsi="Arial" w:cs="Arial"/>
          <w:sz w:val="22"/>
          <w:szCs w:val="22"/>
        </w:rPr>
        <w:t>Najczęściej badane podmioty prowadziły swoją działalność na terenie całego kraju (39,4%), natomiast 27,2% firm oper</w:t>
      </w:r>
      <w:r w:rsidR="003F72CF">
        <w:rPr>
          <w:rFonts w:ascii="Arial" w:hAnsi="Arial" w:cs="Arial"/>
          <w:sz w:val="22"/>
          <w:szCs w:val="22"/>
        </w:rPr>
        <w:t>owało</w:t>
      </w:r>
      <w:r w:rsidRPr="00A42DB5">
        <w:rPr>
          <w:rFonts w:ascii="Arial" w:hAnsi="Arial" w:cs="Arial"/>
          <w:sz w:val="22"/>
          <w:szCs w:val="22"/>
        </w:rPr>
        <w:t xml:space="preserve"> na rynku regionalnym obejmującym województwo. Niemal co czwarte badane przedsiębiorstwo świadczyło usługi na rynku krajowym oraz zagranicznym (22,1%). Najrzadziej przedsiębiorstwa prowadziły działalność wyłącznie o zasięgu lokalnym obejmującym powiat lub gminę, taki obszar aktywności wskazało jedynie 16,6% badanych firm. </w:t>
      </w:r>
    </w:p>
    <w:p w14:paraId="44F35871" w14:textId="77777777" w:rsidR="00D47966" w:rsidRDefault="00F5736B" w:rsidP="00FE4349">
      <w:pPr>
        <w:spacing w:line="276" w:lineRule="auto"/>
        <w:jc w:val="left"/>
        <w:rPr>
          <w:rFonts w:ascii="Arial" w:hAnsi="Arial" w:cs="Arial"/>
          <w:sz w:val="22"/>
          <w:szCs w:val="22"/>
        </w:rPr>
      </w:pPr>
      <w:r w:rsidRPr="00A42DB5">
        <w:rPr>
          <w:rFonts w:ascii="Arial" w:hAnsi="Arial" w:cs="Arial"/>
          <w:sz w:val="22"/>
          <w:szCs w:val="22"/>
        </w:rPr>
        <w:t>W badanej zbiorowości dominują mikro i małe przedsiębiorstwa zatrudniające kilka osób</w:t>
      </w:r>
      <w:r w:rsidR="003F72CF">
        <w:rPr>
          <w:rFonts w:ascii="Arial" w:hAnsi="Arial" w:cs="Arial"/>
          <w:sz w:val="22"/>
          <w:szCs w:val="22"/>
        </w:rPr>
        <w:t>,</w:t>
      </w:r>
      <w:r w:rsidRPr="00A42DB5">
        <w:rPr>
          <w:rFonts w:ascii="Arial" w:hAnsi="Arial" w:cs="Arial"/>
          <w:sz w:val="22"/>
          <w:szCs w:val="22"/>
        </w:rPr>
        <w:t xml:space="preserve"> co</w:t>
      </w:r>
      <w:r>
        <w:rPr>
          <w:rFonts w:ascii="Arial" w:hAnsi="Arial" w:cs="Arial"/>
          <w:sz w:val="22"/>
          <w:szCs w:val="22"/>
        </w:rPr>
        <w:t> </w:t>
      </w:r>
      <w:r w:rsidRPr="00A42DB5">
        <w:rPr>
          <w:rFonts w:ascii="Arial" w:hAnsi="Arial" w:cs="Arial"/>
          <w:sz w:val="22"/>
          <w:szCs w:val="22"/>
        </w:rPr>
        <w:t>jest zbieżne ze strukturą branży analizowaną przez pryzmat wielkości aktywnych na niej przedsiębiorstw. Firmy najczęściej zatrudniają kierowców posiadających uprawnienia do</w:t>
      </w:r>
      <w:r>
        <w:rPr>
          <w:rFonts w:ascii="Arial" w:hAnsi="Arial" w:cs="Arial"/>
          <w:sz w:val="22"/>
          <w:szCs w:val="22"/>
        </w:rPr>
        <w:t> </w:t>
      </w:r>
      <w:r w:rsidRPr="00A42DB5">
        <w:rPr>
          <w:rFonts w:ascii="Arial" w:hAnsi="Arial" w:cs="Arial"/>
          <w:sz w:val="22"/>
          <w:szCs w:val="22"/>
        </w:rPr>
        <w:t>kierowania pojazdami ciężarowymi.</w:t>
      </w:r>
    </w:p>
    <w:p w14:paraId="4694B93F" w14:textId="77777777" w:rsidR="00D47966" w:rsidRDefault="00F5736B" w:rsidP="00FE4349">
      <w:pPr>
        <w:spacing w:line="276" w:lineRule="auto"/>
        <w:jc w:val="left"/>
        <w:rPr>
          <w:rFonts w:ascii="Arial" w:hAnsi="Arial" w:cs="Arial"/>
          <w:sz w:val="22"/>
          <w:szCs w:val="22"/>
        </w:rPr>
      </w:pPr>
      <w:r w:rsidRPr="00A42DB5">
        <w:rPr>
          <w:rFonts w:ascii="Arial" w:hAnsi="Arial" w:cs="Arial"/>
          <w:sz w:val="22"/>
          <w:szCs w:val="22"/>
        </w:rPr>
        <w:lastRenderedPageBreak/>
        <w:t>Większość objętych badaniem przedsiębiorstw oceniło bardzo dobrze lub dobrze swoją sytuację ekonomiczną (69,2%) w tym 17,2% oceniło ją jako bardzo dobrą, a 52,1% jako dobrą. Co czwarta obserwowana firma znajdowała się w stagnacji - nie rozwijała się, ale również działalność jej nie przynosiła strat (24,7%).</w:t>
      </w:r>
    </w:p>
    <w:p w14:paraId="529389B1" w14:textId="77777777" w:rsidR="00D47966" w:rsidRDefault="00F5736B" w:rsidP="00FE4349">
      <w:pPr>
        <w:spacing w:line="276" w:lineRule="auto"/>
        <w:jc w:val="left"/>
        <w:rPr>
          <w:rFonts w:ascii="Arial" w:hAnsi="Arial" w:cs="Arial"/>
          <w:sz w:val="22"/>
          <w:szCs w:val="22"/>
        </w:rPr>
      </w:pPr>
      <w:r w:rsidRPr="00A42DB5">
        <w:rPr>
          <w:rFonts w:ascii="Arial" w:hAnsi="Arial" w:cs="Arial"/>
          <w:sz w:val="22"/>
          <w:szCs w:val="22"/>
        </w:rPr>
        <w:t xml:space="preserve">Większe przedsiębiorstwa częściej były w dobrej sytuacji ekonomicznej. </w:t>
      </w:r>
      <w:r w:rsidR="003F72CF" w:rsidRPr="003F72CF">
        <w:rPr>
          <w:rFonts w:ascii="Arial" w:hAnsi="Arial" w:cs="Arial"/>
          <w:sz w:val="22"/>
          <w:szCs w:val="22"/>
        </w:rPr>
        <w:t>Jako dobrą bądź bardzo dobrą oceniały swoją sytuację ekonomiczną najczęściej te przedsiębiorstwa, które zatrudniały</w:t>
      </w:r>
      <w:r w:rsidR="003F72CF">
        <w:rPr>
          <w:rFonts w:ascii="Arial" w:hAnsi="Arial" w:cs="Arial"/>
          <w:sz w:val="22"/>
          <w:szCs w:val="22"/>
        </w:rPr>
        <w:t xml:space="preserve"> </w:t>
      </w:r>
      <w:r w:rsidRPr="00A42DB5">
        <w:rPr>
          <w:rFonts w:ascii="Arial" w:hAnsi="Arial" w:cs="Arial"/>
          <w:sz w:val="22"/>
          <w:szCs w:val="22"/>
        </w:rPr>
        <w:t>od 50 do 249 osób i powyżej 250 osób (odpowiednio 43,5% i 58,8%).</w:t>
      </w:r>
      <w:r w:rsidR="003F72CF" w:rsidRPr="00FE4349">
        <w:rPr>
          <w:rFonts w:ascii="Arial" w:hAnsi="Arial" w:cs="Arial"/>
          <w:sz w:val="22"/>
          <w:szCs w:val="22"/>
        </w:rPr>
        <w:t xml:space="preserve"> </w:t>
      </w:r>
      <w:r w:rsidR="003F72CF" w:rsidRPr="003F72CF">
        <w:rPr>
          <w:rFonts w:ascii="Arial" w:hAnsi="Arial" w:cs="Arial"/>
          <w:sz w:val="22"/>
          <w:szCs w:val="22"/>
        </w:rPr>
        <w:t xml:space="preserve">Także, </w:t>
      </w:r>
      <w:r w:rsidR="000905E6">
        <w:rPr>
          <w:rFonts w:ascii="Arial" w:hAnsi="Arial" w:cs="Arial"/>
          <w:sz w:val="22"/>
          <w:szCs w:val="22"/>
        </w:rPr>
        <w:br/>
      </w:r>
      <w:r w:rsidR="003F72CF" w:rsidRPr="003F72CF">
        <w:rPr>
          <w:rFonts w:ascii="Arial" w:hAnsi="Arial" w:cs="Arial"/>
          <w:sz w:val="22"/>
          <w:szCs w:val="22"/>
        </w:rPr>
        <w:t>w najlepszej kondycji</w:t>
      </w:r>
      <w:r w:rsidR="003F72CF" w:rsidRPr="003F72CF" w:rsidDel="003F72CF">
        <w:rPr>
          <w:rFonts w:ascii="Arial" w:hAnsi="Arial" w:cs="Arial"/>
          <w:sz w:val="22"/>
          <w:szCs w:val="22"/>
        </w:rPr>
        <w:t xml:space="preserve"> </w:t>
      </w:r>
      <w:r w:rsidRPr="00A42DB5">
        <w:rPr>
          <w:rFonts w:ascii="Arial" w:hAnsi="Arial" w:cs="Arial"/>
          <w:sz w:val="22"/>
          <w:szCs w:val="22"/>
        </w:rPr>
        <w:t>ekonomicznej znajdowały się przedsiębiorstwa funkcjonujące na rynku w ramach branży TSL od 11 do 15 lat.</w:t>
      </w:r>
    </w:p>
    <w:p w14:paraId="0116230C" w14:textId="77777777" w:rsidR="00D47966" w:rsidRDefault="00CE74AE" w:rsidP="00FE4349">
      <w:pPr>
        <w:spacing w:line="276" w:lineRule="auto"/>
        <w:jc w:val="left"/>
        <w:rPr>
          <w:rFonts w:ascii="Arial" w:hAnsi="Arial" w:cs="Arial"/>
          <w:sz w:val="22"/>
          <w:szCs w:val="22"/>
        </w:rPr>
      </w:pPr>
      <w:r w:rsidRPr="00FE4349">
        <w:rPr>
          <w:rFonts w:ascii="Arial" w:hAnsi="Arial" w:cs="Arial"/>
          <w:sz w:val="22"/>
          <w:szCs w:val="22"/>
        </w:rPr>
        <w:t>Z</w:t>
      </w:r>
      <w:r w:rsidR="00F5736B" w:rsidRPr="00FE4349">
        <w:rPr>
          <w:rFonts w:ascii="Arial" w:hAnsi="Arial" w:cs="Arial"/>
          <w:sz w:val="22"/>
          <w:szCs w:val="22"/>
        </w:rPr>
        <w:t xml:space="preserve">decydowana większość badanych pracodawców nie przywiązuje wagi do wyksztalcenia kandydatów do pracy. Dominującym oczekiwaniem jest posiadanie odpowiednich kwalifikacji, doświadczenia i samej motywacji. </w:t>
      </w:r>
    </w:p>
    <w:p w14:paraId="494B2B5F" w14:textId="77777777" w:rsidR="00F5736B" w:rsidRPr="00FE4349" w:rsidRDefault="00F5736B" w:rsidP="00FE4349">
      <w:pPr>
        <w:spacing w:line="276" w:lineRule="auto"/>
        <w:jc w:val="left"/>
        <w:rPr>
          <w:rFonts w:ascii="Arial" w:hAnsi="Arial" w:cs="Arial"/>
          <w:sz w:val="22"/>
          <w:szCs w:val="22"/>
        </w:rPr>
      </w:pPr>
      <w:r w:rsidRPr="00A42DB5">
        <w:rPr>
          <w:rFonts w:ascii="Arial" w:hAnsi="Arial" w:cs="Arial"/>
          <w:sz w:val="22"/>
          <w:szCs w:val="22"/>
        </w:rPr>
        <w:t xml:space="preserve">W przedsiębiorstwach logistycznych wiele ze stanowisk to pozycje niewymagające wysokich kwalifikacji. To najczęściej stanowiska takie jak magazynierzy, czy pracownicy wsparcia administracyjnego. Praca w sektorze transportowym wymaga najczęściej posiadania uprawnień. </w:t>
      </w:r>
      <w:r w:rsidRPr="00FE4349">
        <w:rPr>
          <w:rFonts w:ascii="Arial" w:hAnsi="Arial" w:cs="Arial"/>
          <w:sz w:val="22"/>
          <w:szCs w:val="22"/>
        </w:rPr>
        <w:t>Mimo, że wymagania stawiane kandydatom nie są restrykcyjne, w 1/3 podmiotów są obserw</w:t>
      </w:r>
      <w:r w:rsidR="003F72CF" w:rsidRPr="00FE4349">
        <w:rPr>
          <w:rFonts w:ascii="Arial" w:hAnsi="Arial" w:cs="Arial"/>
          <w:sz w:val="22"/>
          <w:szCs w:val="22"/>
        </w:rPr>
        <w:t>uje się</w:t>
      </w:r>
      <w:r w:rsidRPr="00FE4349">
        <w:rPr>
          <w:rFonts w:ascii="Arial" w:hAnsi="Arial" w:cs="Arial"/>
          <w:sz w:val="22"/>
          <w:szCs w:val="22"/>
        </w:rPr>
        <w:t xml:space="preserve"> problemy w obsadzeniu stanowisk. Ze względu na brak wystarczającej liczby kandydatów firmy są także otwarte na przejmowanie do pracy osób, które nie posiadają żadnych kwalifikacji lub których zawód wyuczony nie jest zbieżny ze stanowiskiem na które są rekrutowane. Pracodawcy podejmują się ich przeszkolenia i przygotowania do zajmowania konkretnych stanowisk w organizacjach.</w:t>
      </w:r>
      <w:r w:rsidR="003F72CF" w:rsidRPr="00FE4349">
        <w:rPr>
          <w:rFonts w:ascii="Arial" w:hAnsi="Arial" w:cs="Arial"/>
          <w:sz w:val="22"/>
          <w:szCs w:val="22"/>
        </w:rPr>
        <w:t xml:space="preserve"> </w:t>
      </w:r>
      <w:r w:rsidRPr="00FE4349">
        <w:rPr>
          <w:rFonts w:ascii="Arial" w:hAnsi="Arial" w:cs="Arial"/>
          <w:sz w:val="22"/>
          <w:szCs w:val="22"/>
        </w:rPr>
        <w:t>Na takie działanie decydują się jednak najczęściej firmy największe, posiadające zasoby kadrowe i finansowe umożliwiające długotrwałe przygotowywanie i wdrażanie nowych kadr.</w:t>
      </w:r>
    </w:p>
    <w:p w14:paraId="63CBB533" w14:textId="77777777" w:rsidR="00372461" w:rsidRPr="008078D8" w:rsidRDefault="008078D8" w:rsidP="005C333B">
      <w:pPr>
        <w:pStyle w:val="paragraph"/>
        <w:spacing w:before="0" w:beforeAutospacing="0" w:after="0" w:afterAutospacing="0"/>
        <w:jc w:val="left"/>
        <w:textAlignment w:val="baseline"/>
        <w:rPr>
          <w:rStyle w:val="normaltextrun"/>
          <w:rFonts w:ascii="Arial" w:hAnsi="Arial" w:cs="Arial"/>
          <w:sz w:val="22"/>
          <w:szCs w:val="22"/>
        </w:rPr>
      </w:pPr>
      <w:r>
        <w:rPr>
          <w:rStyle w:val="normaltextrun"/>
          <w:rFonts w:ascii="Arial" w:hAnsi="Arial" w:cs="Arial"/>
          <w:sz w:val="22"/>
          <w:szCs w:val="22"/>
        </w:rPr>
        <w:br w:type="page"/>
      </w:r>
    </w:p>
    <w:p w14:paraId="18F35B18" w14:textId="77777777" w:rsidR="00D47966" w:rsidRDefault="003457E2" w:rsidP="005C333B">
      <w:pPr>
        <w:pStyle w:val="Nagwek1"/>
        <w:numPr>
          <w:ilvl w:val="0"/>
          <w:numId w:val="0"/>
        </w:numPr>
        <w:jc w:val="left"/>
        <w:rPr>
          <w:rStyle w:val="normaltextrun"/>
          <w:rFonts w:cs="Arial"/>
          <w:bCs/>
          <w:sz w:val="28"/>
          <w:szCs w:val="28"/>
        </w:rPr>
      </w:pPr>
      <w:bookmarkStart w:id="78" w:name="_Toc23963491"/>
      <w:r w:rsidRPr="008078D8">
        <w:rPr>
          <w:rStyle w:val="normaltextrun"/>
          <w:rFonts w:cs="Arial"/>
          <w:bCs/>
          <w:sz w:val="28"/>
          <w:szCs w:val="28"/>
        </w:rPr>
        <w:lastRenderedPageBreak/>
        <w:t xml:space="preserve">Rozdział IV. </w:t>
      </w:r>
      <w:r w:rsidR="00CE74AE">
        <w:rPr>
          <w:rStyle w:val="normaltextrun"/>
          <w:rFonts w:cs="Arial"/>
          <w:bCs/>
          <w:sz w:val="28"/>
          <w:szCs w:val="28"/>
        </w:rPr>
        <w:t xml:space="preserve">Warunki funkcjonowania przedsiębiorstw branży TSL </w:t>
      </w:r>
      <w:r w:rsidR="000905E6">
        <w:rPr>
          <w:rStyle w:val="normaltextrun"/>
          <w:rFonts w:cs="Arial"/>
          <w:bCs/>
          <w:sz w:val="28"/>
          <w:szCs w:val="28"/>
        </w:rPr>
        <w:br/>
      </w:r>
      <w:r w:rsidR="00CE74AE">
        <w:rPr>
          <w:rStyle w:val="normaltextrun"/>
          <w:rFonts w:cs="Arial"/>
          <w:bCs/>
          <w:sz w:val="28"/>
          <w:szCs w:val="28"/>
        </w:rPr>
        <w:t xml:space="preserve">w województwie łódzkim </w:t>
      </w:r>
      <w:r w:rsidRPr="008078D8">
        <w:rPr>
          <w:rStyle w:val="normaltextrun"/>
          <w:rFonts w:cs="Arial"/>
          <w:bCs/>
          <w:sz w:val="28"/>
          <w:szCs w:val="28"/>
        </w:rPr>
        <w:t>- wyniki badań jakościowych.</w:t>
      </w:r>
      <w:bookmarkEnd w:id="78"/>
      <w:r w:rsidRPr="008078D8">
        <w:rPr>
          <w:rStyle w:val="normaltextrun"/>
          <w:rFonts w:cs="Arial"/>
          <w:bCs/>
          <w:sz w:val="28"/>
          <w:szCs w:val="28"/>
        </w:rPr>
        <w:t> </w:t>
      </w:r>
    </w:p>
    <w:p w14:paraId="4AFA5AF8" w14:textId="77777777" w:rsidR="003457E2" w:rsidRPr="008078D8" w:rsidRDefault="003457E2" w:rsidP="005C333B">
      <w:pPr>
        <w:pStyle w:val="Nagwek2"/>
        <w:numPr>
          <w:ilvl w:val="0"/>
          <w:numId w:val="0"/>
        </w:numPr>
        <w:contextualSpacing/>
        <w:jc w:val="left"/>
        <w:rPr>
          <w:rFonts w:cs="Arial"/>
          <w:bCs/>
        </w:rPr>
      </w:pPr>
      <w:bookmarkStart w:id="79" w:name="_Toc23963492"/>
      <w:r w:rsidRPr="008078D8">
        <w:rPr>
          <w:rFonts w:cs="Arial"/>
          <w:bCs/>
        </w:rPr>
        <w:t>4.1. Charakterystyka badanej zbiorowości</w:t>
      </w:r>
      <w:bookmarkEnd w:id="79"/>
    </w:p>
    <w:p w14:paraId="0180BF3A" w14:textId="77777777" w:rsidR="00D47966" w:rsidRDefault="003457E2" w:rsidP="00FE4349">
      <w:pPr>
        <w:spacing w:line="276" w:lineRule="auto"/>
        <w:jc w:val="left"/>
        <w:rPr>
          <w:rFonts w:ascii="Arial" w:hAnsi="Arial" w:cs="Arial"/>
          <w:sz w:val="22"/>
          <w:szCs w:val="22"/>
        </w:rPr>
      </w:pPr>
      <w:r w:rsidRPr="00FE4349">
        <w:rPr>
          <w:rFonts w:ascii="Arial" w:hAnsi="Arial" w:cs="Arial"/>
          <w:sz w:val="22"/>
          <w:szCs w:val="22"/>
        </w:rPr>
        <w:t xml:space="preserve">Respondentami, z którymi prowadzono </w:t>
      </w:r>
      <w:r w:rsidR="003F72CF" w:rsidRPr="00FE4349">
        <w:rPr>
          <w:rFonts w:ascii="Arial" w:hAnsi="Arial" w:cs="Arial"/>
          <w:sz w:val="22"/>
          <w:szCs w:val="22"/>
        </w:rPr>
        <w:t>indywidualne wywiady pogłębione (IDI)</w:t>
      </w:r>
      <w:r w:rsidRPr="00FE4349">
        <w:rPr>
          <w:rFonts w:ascii="Arial" w:hAnsi="Arial" w:cs="Arial"/>
          <w:sz w:val="22"/>
          <w:szCs w:val="22"/>
        </w:rPr>
        <w:t xml:space="preserve"> było 20 przedstawicieli przedsiębiorstw działających na terenie województwa łódzkiego w branży transportowej, spedycyjnej i</w:t>
      </w:r>
      <w:r w:rsidR="00C407FC" w:rsidRPr="00FE4349">
        <w:rPr>
          <w:rFonts w:ascii="Arial" w:hAnsi="Arial" w:cs="Arial"/>
          <w:sz w:val="22"/>
          <w:szCs w:val="22"/>
        </w:rPr>
        <w:t> </w:t>
      </w:r>
      <w:r w:rsidRPr="00FE4349">
        <w:rPr>
          <w:rFonts w:ascii="Arial" w:hAnsi="Arial" w:cs="Arial"/>
          <w:sz w:val="22"/>
          <w:szCs w:val="22"/>
        </w:rPr>
        <w:t xml:space="preserve">logistycznej. Eksperci byli dobrani tak by były to osoby bezpośrednio odpowiedzialne bądź współodpowiedzialne za kreowanie strategii rozwoju - </w:t>
      </w:r>
      <w:r w:rsidR="000905E6" w:rsidRPr="00FE4349">
        <w:rPr>
          <w:rFonts w:ascii="Arial" w:hAnsi="Arial" w:cs="Arial"/>
          <w:sz w:val="22"/>
          <w:szCs w:val="22"/>
        </w:rPr>
        <w:br/>
      </w:r>
      <w:r w:rsidRPr="00FE4349">
        <w:rPr>
          <w:rFonts w:ascii="Arial" w:hAnsi="Arial" w:cs="Arial"/>
          <w:sz w:val="22"/>
          <w:szCs w:val="22"/>
        </w:rPr>
        <w:t>w tym polityki rekrutacji pracowników. Zrealizowano wywiady z 8 przedstawicielami przedsiębiorstw w dziale 49</w:t>
      </w:r>
      <w:r w:rsidR="003F72CF" w:rsidRPr="00FE4349">
        <w:rPr>
          <w:rFonts w:ascii="Arial" w:hAnsi="Arial" w:cs="Arial"/>
          <w:sz w:val="22"/>
          <w:szCs w:val="22"/>
        </w:rPr>
        <w:t xml:space="preserve"> PKD,</w:t>
      </w:r>
      <w:r w:rsidRPr="00FE4349">
        <w:rPr>
          <w:rFonts w:ascii="Arial" w:hAnsi="Arial" w:cs="Arial"/>
          <w:sz w:val="22"/>
          <w:szCs w:val="22"/>
        </w:rPr>
        <w:t xml:space="preserve"> oraz</w:t>
      </w:r>
      <w:r w:rsidR="003F72CF" w:rsidRPr="00FE4349">
        <w:rPr>
          <w:rFonts w:ascii="Arial" w:hAnsi="Arial" w:cs="Arial"/>
          <w:sz w:val="22"/>
          <w:szCs w:val="22"/>
        </w:rPr>
        <w:t xml:space="preserve"> </w:t>
      </w:r>
      <w:r w:rsidRPr="00FE4349">
        <w:rPr>
          <w:rFonts w:ascii="Arial" w:hAnsi="Arial" w:cs="Arial"/>
          <w:sz w:val="22"/>
          <w:szCs w:val="22"/>
        </w:rPr>
        <w:t>po</w:t>
      </w:r>
      <w:r w:rsidR="00C407FC" w:rsidRPr="00FE4349">
        <w:rPr>
          <w:rFonts w:ascii="Arial" w:hAnsi="Arial" w:cs="Arial"/>
          <w:sz w:val="22"/>
          <w:szCs w:val="22"/>
        </w:rPr>
        <w:t> </w:t>
      </w:r>
      <w:r w:rsidRPr="00FE4349">
        <w:rPr>
          <w:rFonts w:ascii="Arial" w:hAnsi="Arial" w:cs="Arial"/>
          <w:sz w:val="22"/>
          <w:szCs w:val="22"/>
        </w:rPr>
        <w:t>4</w:t>
      </w:r>
      <w:r w:rsidR="00C407FC" w:rsidRPr="00FE4349">
        <w:rPr>
          <w:rFonts w:ascii="Arial" w:hAnsi="Arial" w:cs="Arial"/>
          <w:sz w:val="22"/>
          <w:szCs w:val="22"/>
        </w:rPr>
        <w:t> </w:t>
      </w:r>
      <w:r w:rsidRPr="00FE4349">
        <w:rPr>
          <w:rFonts w:ascii="Arial" w:hAnsi="Arial" w:cs="Arial"/>
          <w:sz w:val="22"/>
          <w:szCs w:val="22"/>
        </w:rPr>
        <w:t>z</w:t>
      </w:r>
      <w:r w:rsidR="00C407FC" w:rsidRPr="00FE4349">
        <w:rPr>
          <w:rFonts w:ascii="Arial" w:hAnsi="Arial" w:cs="Arial"/>
          <w:sz w:val="22"/>
          <w:szCs w:val="22"/>
        </w:rPr>
        <w:t> </w:t>
      </w:r>
      <w:r w:rsidRPr="00FE4349">
        <w:rPr>
          <w:rFonts w:ascii="Arial" w:hAnsi="Arial" w:cs="Arial"/>
          <w:sz w:val="22"/>
          <w:szCs w:val="22"/>
        </w:rPr>
        <w:t>przedstawicielami przedsiębiorstw z działów 51, 52 oraz 53</w:t>
      </w:r>
      <w:r w:rsidR="003F72CF" w:rsidRPr="00FE4349">
        <w:rPr>
          <w:rFonts w:ascii="Arial" w:hAnsi="Arial" w:cs="Arial"/>
          <w:sz w:val="22"/>
          <w:szCs w:val="22"/>
        </w:rPr>
        <w:t xml:space="preserve"> PKD</w:t>
      </w:r>
      <w:r w:rsidRPr="00FE4349">
        <w:rPr>
          <w:rFonts w:ascii="Arial" w:hAnsi="Arial" w:cs="Arial"/>
          <w:sz w:val="22"/>
          <w:szCs w:val="22"/>
        </w:rPr>
        <w:t>. Każdy z wywiadów IDI</w:t>
      </w:r>
      <w:r w:rsidR="00C407FC" w:rsidRPr="00FE4349">
        <w:rPr>
          <w:rFonts w:ascii="Arial" w:hAnsi="Arial" w:cs="Arial"/>
          <w:sz w:val="22"/>
          <w:szCs w:val="22"/>
        </w:rPr>
        <w:t> </w:t>
      </w:r>
      <w:r w:rsidRPr="00FE4349">
        <w:rPr>
          <w:rFonts w:ascii="Arial" w:hAnsi="Arial" w:cs="Arial"/>
          <w:sz w:val="22"/>
          <w:szCs w:val="22"/>
        </w:rPr>
        <w:t>był</w:t>
      </w:r>
      <w:r w:rsidR="00FC31AB" w:rsidRPr="00FE4349">
        <w:rPr>
          <w:rFonts w:ascii="Arial" w:hAnsi="Arial" w:cs="Arial"/>
          <w:sz w:val="22"/>
          <w:szCs w:val="22"/>
        </w:rPr>
        <w:t> </w:t>
      </w:r>
      <w:r w:rsidRPr="00FE4349">
        <w:rPr>
          <w:rFonts w:ascii="Arial" w:hAnsi="Arial" w:cs="Arial"/>
          <w:sz w:val="22"/>
          <w:szCs w:val="22"/>
        </w:rPr>
        <w:t>rejestrowany i sporządzona została z niego transkrypcja, która umożliwiła rzeczowe i</w:t>
      </w:r>
      <w:r w:rsidR="00C407FC" w:rsidRPr="00FE4349">
        <w:rPr>
          <w:rFonts w:ascii="Arial" w:hAnsi="Arial" w:cs="Arial"/>
          <w:sz w:val="22"/>
          <w:szCs w:val="22"/>
        </w:rPr>
        <w:t> </w:t>
      </w:r>
      <w:r w:rsidRPr="00FE4349">
        <w:rPr>
          <w:rFonts w:ascii="Arial" w:hAnsi="Arial" w:cs="Arial"/>
          <w:sz w:val="22"/>
          <w:szCs w:val="22"/>
        </w:rPr>
        <w:t>pełne przenalizowanie wypowiedzi ekspertów.</w:t>
      </w:r>
    </w:p>
    <w:p w14:paraId="4334D376" w14:textId="77777777" w:rsidR="003457E2" w:rsidRPr="008078D8" w:rsidRDefault="003457E2" w:rsidP="001F5344">
      <w:pPr>
        <w:pStyle w:val="Nagwek2"/>
        <w:numPr>
          <w:ilvl w:val="0"/>
          <w:numId w:val="0"/>
        </w:numPr>
        <w:contextualSpacing/>
        <w:jc w:val="left"/>
        <w:rPr>
          <w:rFonts w:cs="Arial"/>
          <w:bCs/>
        </w:rPr>
      </w:pPr>
      <w:bookmarkStart w:id="80" w:name="_Toc23963493"/>
      <w:r w:rsidRPr="008078D8">
        <w:rPr>
          <w:rFonts w:cs="Arial"/>
          <w:bCs/>
        </w:rPr>
        <w:t>4.1.1. Analiza warunków funkcjonowania firm z branży TSL w województwie łódzkim</w:t>
      </w:r>
      <w:bookmarkEnd w:id="80"/>
    </w:p>
    <w:p w14:paraId="5CA122F8" w14:textId="77777777" w:rsidR="003457E2" w:rsidRPr="008078D8" w:rsidRDefault="003457E2" w:rsidP="00FE4349">
      <w:pPr>
        <w:spacing w:line="276" w:lineRule="auto"/>
        <w:jc w:val="left"/>
        <w:rPr>
          <w:rFonts w:ascii="Arial" w:hAnsi="Arial" w:cs="Arial"/>
          <w:sz w:val="22"/>
          <w:szCs w:val="22"/>
        </w:rPr>
      </w:pPr>
      <w:r w:rsidRPr="008078D8">
        <w:rPr>
          <w:rFonts w:ascii="Arial" w:hAnsi="Arial" w:cs="Arial"/>
          <w:sz w:val="22"/>
          <w:szCs w:val="22"/>
        </w:rPr>
        <w:t>Warunki rynkowe i lokalizacje funkcjonowania firm z branży TSL w województwie łódzkim są</w:t>
      </w:r>
      <w:r w:rsidR="00C407FC" w:rsidRPr="008078D8">
        <w:rPr>
          <w:rFonts w:ascii="Arial" w:hAnsi="Arial" w:cs="Arial"/>
          <w:sz w:val="22"/>
          <w:szCs w:val="22"/>
        </w:rPr>
        <w:t> </w:t>
      </w:r>
      <w:r w:rsidRPr="008078D8">
        <w:rPr>
          <w:rFonts w:ascii="Arial" w:hAnsi="Arial" w:cs="Arial"/>
          <w:sz w:val="22"/>
          <w:szCs w:val="22"/>
        </w:rPr>
        <w:t xml:space="preserve">bardzo korzystne. </w:t>
      </w:r>
      <w:r w:rsidR="003F72CF" w:rsidRPr="003F72CF">
        <w:rPr>
          <w:rFonts w:ascii="Arial" w:hAnsi="Arial" w:cs="Arial"/>
          <w:sz w:val="22"/>
          <w:szCs w:val="22"/>
        </w:rPr>
        <w:t xml:space="preserve">Oczywistym atutem jest tutaj charakterystyka położenia geograficznego województwa; na przecięciu kluczowych szlaków transportowych. Dodatkowym czynnikiem sprzyjającym jest panująca obecnie dobra koniunktura zarówno w samej branży, jak </w:t>
      </w:r>
      <w:r w:rsidR="000905E6">
        <w:rPr>
          <w:rFonts w:ascii="Arial" w:hAnsi="Arial" w:cs="Arial"/>
          <w:sz w:val="22"/>
          <w:szCs w:val="22"/>
        </w:rPr>
        <w:br/>
      </w:r>
      <w:r w:rsidR="003F72CF" w:rsidRPr="003F72CF">
        <w:rPr>
          <w:rFonts w:ascii="Arial" w:hAnsi="Arial" w:cs="Arial"/>
          <w:sz w:val="22"/>
          <w:szCs w:val="22"/>
        </w:rPr>
        <w:t>i w gospodarce globalnej.</w:t>
      </w:r>
      <w:r w:rsidR="003F72CF" w:rsidRPr="008078D8" w:rsidDel="003F72CF">
        <w:rPr>
          <w:rFonts w:ascii="Arial" w:hAnsi="Arial" w:cs="Arial"/>
          <w:sz w:val="22"/>
          <w:szCs w:val="22"/>
        </w:rPr>
        <w:t xml:space="preserve"> </w:t>
      </w:r>
    </w:p>
    <w:p w14:paraId="2CC765E0" w14:textId="77777777" w:rsidR="003457E2" w:rsidRPr="00FE4349" w:rsidRDefault="003457E2" w:rsidP="00042DEB">
      <w:pPr>
        <w:pStyle w:val="Akapitzlist"/>
        <w:ind w:left="1134"/>
        <w:jc w:val="left"/>
        <w:rPr>
          <w:rFonts w:cs="Arial"/>
          <w:iCs/>
          <w:color w:val="0070C0"/>
          <w:sz w:val="20"/>
          <w:szCs w:val="20"/>
        </w:rPr>
      </w:pPr>
      <w:r w:rsidRPr="00FE4349">
        <w:rPr>
          <w:rFonts w:cs="Arial"/>
          <w:iCs/>
          <w:color w:val="0070C0"/>
          <w:sz w:val="20"/>
          <w:szCs w:val="20"/>
        </w:rPr>
        <w:t>Z pewnością też poziom życia ludzi, dlatego że jeżeli konsumenci mają więcej pieniędzy, nasi klienci więcej sprzedają, a my więcej transportujemy to z pewnością. Jeśli chodzi o</w:t>
      </w:r>
      <w:r w:rsidR="00C407FC" w:rsidRPr="00FE4349">
        <w:rPr>
          <w:rFonts w:cs="Arial"/>
          <w:iCs/>
          <w:color w:val="0070C0"/>
          <w:sz w:val="20"/>
          <w:szCs w:val="20"/>
        </w:rPr>
        <w:t> </w:t>
      </w:r>
      <w:r w:rsidRPr="00FE4349">
        <w:rPr>
          <w:rFonts w:cs="Arial"/>
          <w:iCs/>
          <w:color w:val="0070C0"/>
          <w:sz w:val="20"/>
          <w:szCs w:val="20"/>
        </w:rPr>
        <w:t>to,</w:t>
      </w:r>
      <w:r w:rsidR="00FC31AB" w:rsidRPr="00FE4349">
        <w:rPr>
          <w:rFonts w:cs="Arial"/>
          <w:iCs/>
          <w:color w:val="0070C0"/>
          <w:sz w:val="20"/>
          <w:szCs w:val="20"/>
        </w:rPr>
        <w:t> </w:t>
      </w:r>
      <w:r w:rsidRPr="00FE4349">
        <w:rPr>
          <w:rFonts w:cs="Arial"/>
          <w:iCs/>
          <w:color w:val="0070C0"/>
          <w:sz w:val="20"/>
          <w:szCs w:val="20"/>
        </w:rPr>
        <w:t>kto dla nas pracę świadczy to z pewnością jest to kształt polityki również międzynarodowej pod tytułem czy my tworzymy bariery, żeby obcokrajowcy mogli u</w:t>
      </w:r>
      <w:r w:rsidR="00C407FC" w:rsidRPr="00FE4349">
        <w:rPr>
          <w:rFonts w:cs="Arial"/>
          <w:iCs/>
          <w:color w:val="0070C0"/>
          <w:sz w:val="20"/>
          <w:szCs w:val="20"/>
        </w:rPr>
        <w:t> </w:t>
      </w:r>
      <w:r w:rsidRPr="00FE4349">
        <w:rPr>
          <w:rFonts w:cs="Arial"/>
          <w:iCs/>
          <w:color w:val="0070C0"/>
          <w:sz w:val="20"/>
          <w:szCs w:val="20"/>
        </w:rPr>
        <w:t>nas</w:t>
      </w:r>
      <w:r w:rsidR="00C407FC" w:rsidRPr="00FE4349">
        <w:rPr>
          <w:rFonts w:cs="Arial"/>
          <w:iCs/>
          <w:color w:val="0070C0"/>
          <w:sz w:val="20"/>
          <w:szCs w:val="20"/>
        </w:rPr>
        <w:t> </w:t>
      </w:r>
      <w:r w:rsidRPr="00FE4349">
        <w:rPr>
          <w:rFonts w:cs="Arial"/>
          <w:iCs/>
          <w:color w:val="0070C0"/>
          <w:sz w:val="20"/>
          <w:szCs w:val="20"/>
        </w:rPr>
        <w:t>pracować.</w:t>
      </w:r>
    </w:p>
    <w:p w14:paraId="789C1DC9" w14:textId="77777777" w:rsidR="003457E2" w:rsidRPr="008078D8" w:rsidRDefault="003457E2" w:rsidP="00FE4349">
      <w:pPr>
        <w:spacing w:line="276" w:lineRule="auto"/>
        <w:jc w:val="left"/>
        <w:rPr>
          <w:rFonts w:ascii="Arial" w:hAnsi="Arial" w:cs="Arial"/>
          <w:sz w:val="22"/>
          <w:szCs w:val="22"/>
        </w:rPr>
      </w:pPr>
      <w:r w:rsidRPr="008078D8">
        <w:rPr>
          <w:rFonts w:ascii="Arial" w:hAnsi="Arial" w:cs="Arial"/>
          <w:sz w:val="22"/>
          <w:szCs w:val="22"/>
        </w:rPr>
        <w:t>Kluczowym obciążeniem dla sektora, które jest szeroko omawiane w niniejszym rozdziale, jest brak dostatecznej ilości kadr dostępnych na rynku pracy. Firmy chcąc nie tylko się</w:t>
      </w:r>
      <w:r w:rsidR="00C407FC" w:rsidRPr="008078D8">
        <w:rPr>
          <w:rFonts w:ascii="Arial" w:hAnsi="Arial" w:cs="Arial"/>
          <w:sz w:val="22"/>
          <w:szCs w:val="22"/>
        </w:rPr>
        <w:t> </w:t>
      </w:r>
      <w:r w:rsidRPr="008078D8">
        <w:rPr>
          <w:rFonts w:ascii="Arial" w:hAnsi="Arial" w:cs="Arial"/>
          <w:sz w:val="22"/>
          <w:szCs w:val="22"/>
        </w:rPr>
        <w:t>rozwijać, ale także podtrzymywać działalność na obecnym poziomie muszą pozyskiwać wykwalifikowane kadry, których zasób jest jednak zdecydowanie niewystarczający w</w:t>
      </w:r>
      <w:r w:rsidR="00C407FC" w:rsidRPr="008078D8">
        <w:rPr>
          <w:rFonts w:ascii="Arial" w:hAnsi="Arial" w:cs="Arial"/>
          <w:sz w:val="22"/>
          <w:szCs w:val="22"/>
        </w:rPr>
        <w:t> </w:t>
      </w:r>
      <w:r w:rsidRPr="008078D8">
        <w:rPr>
          <w:rFonts w:ascii="Arial" w:hAnsi="Arial" w:cs="Arial"/>
          <w:sz w:val="22"/>
          <w:szCs w:val="22"/>
        </w:rPr>
        <w:t>kontekście rosnących potrzeb branży.</w:t>
      </w:r>
    </w:p>
    <w:p w14:paraId="182F98F0" w14:textId="77777777" w:rsidR="003457E2" w:rsidRPr="008078D8" w:rsidRDefault="003457E2" w:rsidP="00FE4349">
      <w:pPr>
        <w:spacing w:line="276" w:lineRule="auto"/>
        <w:jc w:val="left"/>
        <w:rPr>
          <w:rFonts w:ascii="Arial" w:hAnsi="Arial" w:cs="Arial"/>
          <w:sz w:val="22"/>
          <w:szCs w:val="22"/>
        </w:rPr>
      </w:pPr>
      <w:r w:rsidRPr="008078D8">
        <w:rPr>
          <w:rFonts w:ascii="Arial" w:hAnsi="Arial" w:cs="Arial"/>
          <w:sz w:val="22"/>
          <w:szCs w:val="22"/>
        </w:rPr>
        <w:t>Trudności w obszarze kadrowym nie ograniczają się jedynie do braków wolnych zasobów na</w:t>
      </w:r>
      <w:r w:rsidR="00C407FC" w:rsidRPr="008078D8">
        <w:rPr>
          <w:rFonts w:ascii="Arial" w:hAnsi="Arial" w:cs="Arial"/>
          <w:sz w:val="22"/>
          <w:szCs w:val="22"/>
        </w:rPr>
        <w:t> </w:t>
      </w:r>
      <w:r w:rsidRPr="008078D8">
        <w:rPr>
          <w:rFonts w:ascii="Arial" w:hAnsi="Arial" w:cs="Arial"/>
          <w:sz w:val="22"/>
          <w:szCs w:val="22"/>
        </w:rPr>
        <w:t>rynku pracy. Badani zwracali także uwagę na rosnące oczekiwania płacowe, a także zmianę ogólnej kultury pracy i wymagania stawiane pracodawcom.</w:t>
      </w:r>
    </w:p>
    <w:p w14:paraId="750AFED5" w14:textId="77777777" w:rsidR="003457E2" w:rsidRPr="00FE4349" w:rsidRDefault="003457E2" w:rsidP="00042DEB">
      <w:pPr>
        <w:pStyle w:val="Akapitzlist"/>
        <w:ind w:left="1134"/>
        <w:jc w:val="left"/>
        <w:rPr>
          <w:rStyle w:val="normaltextrun"/>
          <w:rFonts w:cs="Arial"/>
          <w:iCs/>
          <w:color w:val="0070C0"/>
          <w:sz w:val="20"/>
          <w:szCs w:val="20"/>
        </w:rPr>
      </w:pPr>
      <w:r w:rsidRPr="00FE4349">
        <w:rPr>
          <w:rFonts w:cs="Arial"/>
          <w:iCs/>
          <w:color w:val="0070C0"/>
          <w:sz w:val="20"/>
          <w:szCs w:val="20"/>
        </w:rPr>
        <w:t>No na pewno finanse, to wszędzie. stan taboru. Im firma ma lepszy tabor w jakiś sposób organizacyjnie, to taki pracownik prędzej przyjdzie do takiej firmy niż do takiej, co będzie jeździła jakimiś starymi autami. (…) No na pewno patrzą bardzo na to, ile godzin będą w</w:t>
      </w:r>
      <w:r w:rsidR="00C407FC" w:rsidRPr="00FE4349">
        <w:rPr>
          <w:rFonts w:cs="Arial"/>
          <w:iCs/>
          <w:color w:val="0070C0"/>
          <w:sz w:val="20"/>
          <w:szCs w:val="20"/>
        </w:rPr>
        <w:t> </w:t>
      </w:r>
      <w:r w:rsidRPr="00FE4349">
        <w:rPr>
          <w:rFonts w:cs="Arial"/>
          <w:iCs/>
          <w:color w:val="0070C0"/>
          <w:sz w:val="20"/>
          <w:szCs w:val="20"/>
        </w:rPr>
        <w:t>pracy. (…) coraz bardziej ludzie i liczą sobie, że chcą być jak najkrócej w pracy, a</w:t>
      </w:r>
      <w:r w:rsidR="00FC31AB" w:rsidRPr="00FE4349">
        <w:rPr>
          <w:rFonts w:cs="Arial"/>
          <w:iCs/>
          <w:color w:val="0070C0"/>
          <w:sz w:val="20"/>
          <w:szCs w:val="20"/>
        </w:rPr>
        <w:t> </w:t>
      </w:r>
      <w:r w:rsidRPr="00FE4349">
        <w:rPr>
          <w:rFonts w:cs="Arial"/>
          <w:iCs/>
          <w:color w:val="0070C0"/>
          <w:sz w:val="20"/>
          <w:szCs w:val="20"/>
        </w:rPr>
        <w:t>jak</w:t>
      </w:r>
      <w:r w:rsidR="00FC31AB" w:rsidRPr="00FE4349">
        <w:rPr>
          <w:rFonts w:cs="Arial"/>
          <w:iCs/>
          <w:color w:val="0070C0"/>
          <w:sz w:val="20"/>
          <w:szCs w:val="20"/>
        </w:rPr>
        <w:t> </w:t>
      </w:r>
      <w:r w:rsidRPr="00FE4349">
        <w:rPr>
          <w:rFonts w:cs="Arial"/>
          <w:iCs/>
          <w:color w:val="0070C0"/>
          <w:sz w:val="20"/>
          <w:szCs w:val="20"/>
        </w:rPr>
        <w:t>najwięcej zarobić.</w:t>
      </w:r>
    </w:p>
    <w:p w14:paraId="41DF34CE" w14:textId="77777777" w:rsidR="003457E2" w:rsidRPr="00FE4349" w:rsidRDefault="003457E2" w:rsidP="00FE4349">
      <w:pPr>
        <w:spacing w:line="276" w:lineRule="auto"/>
        <w:jc w:val="left"/>
        <w:rPr>
          <w:rFonts w:ascii="Arial" w:hAnsi="Arial" w:cs="Arial"/>
          <w:sz w:val="22"/>
          <w:szCs w:val="22"/>
        </w:rPr>
      </w:pPr>
      <w:r w:rsidRPr="00FE4349">
        <w:rPr>
          <w:rFonts w:ascii="Arial" w:hAnsi="Arial" w:cs="Arial"/>
          <w:sz w:val="22"/>
          <w:szCs w:val="22"/>
        </w:rPr>
        <w:t>Zdanie</w:t>
      </w:r>
      <w:r w:rsidR="003F72CF" w:rsidRPr="00FE4349">
        <w:rPr>
          <w:rFonts w:ascii="Arial" w:hAnsi="Arial" w:cs="Arial"/>
          <w:sz w:val="22"/>
          <w:szCs w:val="22"/>
        </w:rPr>
        <w:t>m</w:t>
      </w:r>
      <w:r w:rsidRPr="00FE4349">
        <w:rPr>
          <w:rFonts w:ascii="Arial" w:hAnsi="Arial" w:cs="Arial"/>
          <w:sz w:val="22"/>
          <w:szCs w:val="22"/>
        </w:rPr>
        <w:t xml:space="preserve"> badanych w kilkuletniej perspektywie ros</w:t>
      </w:r>
      <w:r w:rsidR="00ED3A7F" w:rsidRPr="00FE4349">
        <w:rPr>
          <w:rFonts w:ascii="Arial" w:hAnsi="Arial" w:cs="Arial"/>
          <w:sz w:val="22"/>
          <w:szCs w:val="22"/>
        </w:rPr>
        <w:t>nąć</w:t>
      </w:r>
      <w:r w:rsidRPr="00FE4349">
        <w:rPr>
          <w:rFonts w:ascii="Arial" w:hAnsi="Arial" w:cs="Arial"/>
          <w:sz w:val="22"/>
          <w:szCs w:val="22"/>
        </w:rPr>
        <w:t xml:space="preserve"> będą wyzwania związane zarówno z</w:t>
      </w:r>
      <w:r w:rsidR="00C407FC" w:rsidRPr="00FE4349">
        <w:rPr>
          <w:rFonts w:ascii="Arial" w:hAnsi="Arial" w:cs="Arial"/>
          <w:sz w:val="22"/>
          <w:szCs w:val="22"/>
        </w:rPr>
        <w:t> </w:t>
      </w:r>
      <w:r w:rsidRPr="00FE4349">
        <w:rPr>
          <w:rFonts w:ascii="Arial" w:hAnsi="Arial" w:cs="Arial"/>
          <w:sz w:val="22"/>
          <w:szCs w:val="22"/>
        </w:rPr>
        <w:t>rekrutacją osób obsadzających tradycyjne zawody</w:t>
      </w:r>
      <w:r w:rsidR="00ED3A7F" w:rsidRPr="00FE4349">
        <w:rPr>
          <w:rFonts w:ascii="Arial" w:hAnsi="Arial" w:cs="Arial"/>
          <w:sz w:val="22"/>
          <w:szCs w:val="22"/>
        </w:rPr>
        <w:t>,</w:t>
      </w:r>
      <w:r w:rsidRPr="00FE4349">
        <w:rPr>
          <w:rFonts w:ascii="Arial" w:hAnsi="Arial" w:cs="Arial"/>
          <w:sz w:val="22"/>
          <w:szCs w:val="22"/>
        </w:rPr>
        <w:t xml:space="preserve"> jak też z rekrutacją kandydatów obejmujących role</w:t>
      </w:r>
      <w:r w:rsidR="00ED3A7F" w:rsidRPr="00FE4349">
        <w:rPr>
          <w:rFonts w:ascii="Arial" w:hAnsi="Arial" w:cs="Arial"/>
          <w:sz w:val="22"/>
          <w:szCs w:val="22"/>
        </w:rPr>
        <w:t xml:space="preserve"> zawodowe</w:t>
      </w:r>
      <w:r w:rsidRPr="00FE4349">
        <w:rPr>
          <w:rFonts w:ascii="Arial" w:hAnsi="Arial" w:cs="Arial"/>
          <w:sz w:val="22"/>
          <w:szCs w:val="22"/>
        </w:rPr>
        <w:t xml:space="preserve">, które dopiero będą powstawać w związku z rozwojem technologii. </w:t>
      </w:r>
    </w:p>
    <w:p w14:paraId="2AF98D64" w14:textId="77777777" w:rsidR="003457E2" w:rsidRPr="00E85478" w:rsidRDefault="003457E2" w:rsidP="00042DEB">
      <w:pPr>
        <w:pStyle w:val="Standard"/>
        <w:spacing w:before="120" w:after="120" w:line="276" w:lineRule="auto"/>
        <w:ind w:left="1134"/>
        <w:rPr>
          <w:rFonts w:ascii="Arial" w:hAnsi="Arial" w:cs="Arial"/>
          <w:color w:val="0070C0"/>
          <w:sz w:val="20"/>
          <w:szCs w:val="20"/>
        </w:rPr>
      </w:pPr>
      <w:r w:rsidRPr="00E85478">
        <w:rPr>
          <w:rFonts w:ascii="Arial" w:hAnsi="Arial" w:cs="Arial"/>
          <w:color w:val="0070C0"/>
          <w:sz w:val="20"/>
          <w:szCs w:val="20"/>
        </w:rPr>
        <w:t>patrząc przez pryzmat naszej organizacji myślę, że w dobie czasów kiedy właściwie wszystko mamy w komputerach, warto by było mieć swój wewnętrzny dział IT.</w:t>
      </w:r>
    </w:p>
    <w:p w14:paraId="42B204E7" w14:textId="77777777" w:rsidR="003457E2" w:rsidRPr="00E85478" w:rsidRDefault="003457E2" w:rsidP="00042DEB">
      <w:pPr>
        <w:spacing w:before="120" w:after="120" w:line="276" w:lineRule="auto"/>
        <w:ind w:left="1134"/>
        <w:jc w:val="left"/>
        <w:rPr>
          <w:rStyle w:val="normaltextrun"/>
          <w:rFonts w:ascii="Arial" w:hAnsi="Arial" w:cs="Arial"/>
          <w:color w:val="0070C0"/>
          <w:sz w:val="20"/>
          <w:szCs w:val="20"/>
        </w:rPr>
      </w:pPr>
      <w:r w:rsidRPr="00E85478">
        <w:rPr>
          <w:rFonts w:ascii="Arial" w:hAnsi="Arial" w:cs="Arial"/>
          <w:color w:val="0070C0"/>
          <w:sz w:val="20"/>
          <w:szCs w:val="20"/>
        </w:rPr>
        <w:lastRenderedPageBreak/>
        <w:t>Pewnie nie będzie potrzebny pracownik, który będzie fizycznie taki tramwaj obsługiwał, ale</w:t>
      </w:r>
      <w:r w:rsidR="00FC31AB" w:rsidRPr="00E85478">
        <w:rPr>
          <w:rFonts w:ascii="Arial" w:hAnsi="Arial" w:cs="Arial"/>
          <w:color w:val="0070C0"/>
          <w:sz w:val="20"/>
          <w:szCs w:val="20"/>
        </w:rPr>
        <w:t> </w:t>
      </w:r>
      <w:r w:rsidRPr="00E85478">
        <w:rPr>
          <w:rFonts w:ascii="Arial" w:hAnsi="Arial" w:cs="Arial"/>
          <w:color w:val="0070C0"/>
          <w:sz w:val="20"/>
          <w:szCs w:val="20"/>
        </w:rPr>
        <w:t>będzie potrzebny jakiś operator, który gdzieś tam będzie siedział i będzie w jakiś sposób zawiadował ruchem tych pojazdów w mieście. Więc jakby też w tym sensie nowe kompetencje. Więc raczej z nowymi technologiami będę je wiązać.</w:t>
      </w:r>
    </w:p>
    <w:p w14:paraId="4272E803" w14:textId="77777777" w:rsidR="003457E2" w:rsidRPr="008078D8" w:rsidRDefault="003457E2" w:rsidP="001F5344">
      <w:pPr>
        <w:pStyle w:val="Nagwek2"/>
        <w:numPr>
          <w:ilvl w:val="0"/>
          <w:numId w:val="0"/>
        </w:numPr>
        <w:contextualSpacing/>
        <w:jc w:val="left"/>
        <w:rPr>
          <w:rFonts w:cs="Arial"/>
          <w:bCs/>
        </w:rPr>
      </w:pPr>
      <w:bookmarkStart w:id="81" w:name="_Toc23963494"/>
      <w:r w:rsidRPr="008078D8">
        <w:rPr>
          <w:rFonts w:cs="Arial"/>
          <w:bCs/>
        </w:rPr>
        <w:t>4.1.2. Ocena lokalnego rynku pracy w kontekście potrzeb branży TSL</w:t>
      </w:r>
      <w:bookmarkEnd w:id="81"/>
    </w:p>
    <w:p w14:paraId="4D3B899D" w14:textId="77777777" w:rsidR="003457E2" w:rsidRPr="00CB3A0E" w:rsidRDefault="00CE74AE" w:rsidP="00CB3A0E">
      <w:pPr>
        <w:spacing w:line="276" w:lineRule="auto"/>
        <w:jc w:val="left"/>
        <w:rPr>
          <w:rFonts w:ascii="Arial" w:hAnsi="Arial" w:cs="Arial"/>
          <w:sz w:val="22"/>
          <w:szCs w:val="22"/>
        </w:rPr>
      </w:pPr>
      <w:r w:rsidRPr="00CB3A0E">
        <w:rPr>
          <w:rFonts w:ascii="Arial" w:hAnsi="Arial" w:cs="Arial"/>
          <w:sz w:val="22"/>
          <w:szCs w:val="22"/>
        </w:rPr>
        <w:t xml:space="preserve">Niemalże każda z badanych firm planuje zatrudniać kierowców – w celu zastąpienia odchodzących pracowników o tym zawodzie, bądź też powiększenia liczebności posiadanej kadry. </w:t>
      </w:r>
      <w:r w:rsidR="003457E2" w:rsidRPr="008078D8">
        <w:rPr>
          <w:rFonts w:ascii="Arial" w:hAnsi="Arial" w:cs="Arial"/>
          <w:sz w:val="22"/>
          <w:szCs w:val="22"/>
        </w:rPr>
        <w:t>Zwraca uwagę fakt, że mimo iż branża TSL z samej swojej natury ma charakter globalny</w:t>
      </w:r>
      <w:r w:rsidR="00ED3A7F">
        <w:rPr>
          <w:rFonts w:ascii="Arial" w:hAnsi="Arial" w:cs="Arial"/>
          <w:sz w:val="22"/>
          <w:szCs w:val="22"/>
        </w:rPr>
        <w:t>,</w:t>
      </w:r>
      <w:r w:rsidR="003457E2" w:rsidRPr="008078D8">
        <w:rPr>
          <w:rFonts w:ascii="Arial" w:hAnsi="Arial" w:cs="Arial"/>
          <w:sz w:val="22"/>
          <w:szCs w:val="22"/>
        </w:rPr>
        <w:t xml:space="preserve"> to firmy przykładają dużą wagę do tego by opierać kadrę na</w:t>
      </w:r>
      <w:r w:rsidR="00FC31AB">
        <w:rPr>
          <w:rFonts w:ascii="Arial" w:hAnsi="Arial" w:cs="Arial"/>
          <w:sz w:val="22"/>
          <w:szCs w:val="22"/>
        </w:rPr>
        <w:t> </w:t>
      </w:r>
      <w:r w:rsidR="003457E2" w:rsidRPr="008078D8">
        <w:rPr>
          <w:rFonts w:ascii="Arial" w:hAnsi="Arial" w:cs="Arial"/>
          <w:sz w:val="22"/>
          <w:szCs w:val="22"/>
        </w:rPr>
        <w:t xml:space="preserve">lokalnych zasobach.  Pracodawcy, preferują poszukiwanie pracowników na rynku lokalnym ze względu na troskę </w:t>
      </w:r>
      <w:r w:rsidR="000905E6">
        <w:rPr>
          <w:rFonts w:ascii="Arial" w:hAnsi="Arial" w:cs="Arial"/>
          <w:sz w:val="22"/>
          <w:szCs w:val="22"/>
        </w:rPr>
        <w:br/>
      </w:r>
      <w:r w:rsidR="003457E2" w:rsidRPr="008078D8">
        <w:rPr>
          <w:rFonts w:ascii="Arial" w:hAnsi="Arial" w:cs="Arial"/>
          <w:sz w:val="22"/>
          <w:szCs w:val="22"/>
        </w:rPr>
        <w:t>o powierzony kierowcy sprzęt. Fakt zamieszkiwania kierowcy w pobliżu firm ułatwia zdawanie sprzętu po zakończonych kursach i serwisowanie w razie konieczności.</w:t>
      </w:r>
    </w:p>
    <w:p w14:paraId="001B33AA" w14:textId="77777777" w:rsidR="003457E2" w:rsidRPr="00CB3A0E" w:rsidRDefault="003457E2" w:rsidP="00042DEB">
      <w:pPr>
        <w:spacing w:after="120" w:line="276" w:lineRule="auto"/>
        <w:ind w:left="1134"/>
        <w:jc w:val="left"/>
        <w:rPr>
          <w:rFonts w:ascii="Arial" w:hAnsi="Arial" w:cs="Arial"/>
          <w:iCs/>
          <w:color w:val="0070C0"/>
          <w:sz w:val="20"/>
          <w:szCs w:val="20"/>
        </w:rPr>
      </w:pPr>
      <w:r w:rsidRPr="00CB3A0E">
        <w:rPr>
          <w:rFonts w:ascii="Arial" w:hAnsi="Arial" w:cs="Arial"/>
          <w:iCs/>
          <w:color w:val="0070C0"/>
          <w:sz w:val="20"/>
          <w:szCs w:val="20"/>
        </w:rPr>
        <w:t>Szukamy lokalnie z racji tego, żeby ten samochód na weekend był dostępny w miejscu prowadzenia działalności, chociażby te serwisy, jakieś naprawy. I tak samo też, żeby kierowca nie był z Polski gdzieś, mieć to tutaj na miejscu. Większa kontrola.</w:t>
      </w:r>
    </w:p>
    <w:p w14:paraId="2E99BC41" w14:textId="77777777" w:rsidR="003457E2" w:rsidRPr="008078D8" w:rsidRDefault="003457E2" w:rsidP="00CB3A0E">
      <w:pPr>
        <w:spacing w:line="276" w:lineRule="auto"/>
        <w:jc w:val="left"/>
        <w:rPr>
          <w:rFonts w:ascii="Arial" w:hAnsi="Arial" w:cs="Arial"/>
          <w:sz w:val="22"/>
          <w:szCs w:val="22"/>
        </w:rPr>
      </w:pPr>
      <w:r w:rsidRPr="008078D8">
        <w:rPr>
          <w:rFonts w:ascii="Arial" w:hAnsi="Arial" w:cs="Arial"/>
          <w:sz w:val="22"/>
          <w:szCs w:val="22"/>
        </w:rPr>
        <w:t xml:space="preserve">Nawet </w:t>
      </w:r>
      <w:r w:rsidR="00ED3A7F">
        <w:rPr>
          <w:rFonts w:ascii="Arial" w:hAnsi="Arial" w:cs="Arial"/>
          <w:sz w:val="22"/>
          <w:szCs w:val="22"/>
        </w:rPr>
        <w:t xml:space="preserve">przedsiębiorstwa </w:t>
      </w:r>
      <w:r w:rsidRPr="008078D8">
        <w:rPr>
          <w:rFonts w:ascii="Arial" w:hAnsi="Arial" w:cs="Arial"/>
          <w:sz w:val="22"/>
          <w:szCs w:val="22"/>
        </w:rPr>
        <w:t>duże, mające wiele oddziałów, rekrutują pracowników danych jednostek na terenie lokacji danego oddziału.</w:t>
      </w:r>
    </w:p>
    <w:p w14:paraId="5AD7C5A2" w14:textId="77777777" w:rsidR="003457E2" w:rsidRPr="00CB3A0E" w:rsidRDefault="003457E2" w:rsidP="00042DEB">
      <w:pPr>
        <w:spacing w:after="120" w:line="276" w:lineRule="auto"/>
        <w:ind w:left="1134"/>
        <w:jc w:val="left"/>
        <w:rPr>
          <w:iCs/>
        </w:rPr>
      </w:pPr>
      <w:r w:rsidRPr="00CB3A0E">
        <w:rPr>
          <w:rFonts w:ascii="Arial" w:hAnsi="Arial" w:cs="Arial"/>
          <w:iCs/>
          <w:color w:val="0070C0"/>
          <w:sz w:val="20"/>
          <w:szCs w:val="20"/>
        </w:rPr>
        <w:t>Rekrutujemy przede wszystkim lokalnie. Nie tylko z miasta Łodzi, z okolic również. Jeżeli z innych rejonów to raczej jeżeli ktoś planuje przeprowadzkę do Łodzi. Z racji tego, że</w:t>
      </w:r>
      <w:r w:rsidR="00FC31AB" w:rsidRPr="00CB3A0E">
        <w:rPr>
          <w:rFonts w:ascii="Arial" w:hAnsi="Arial" w:cs="Arial"/>
          <w:iCs/>
          <w:color w:val="0070C0"/>
          <w:sz w:val="20"/>
          <w:szCs w:val="20"/>
        </w:rPr>
        <w:t> </w:t>
      </w:r>
      <w:r w:rsidRPr="00CB3A0E">
        <w:rPr>
          <w:rFonts w:ascii="Arial" w:hAnsi="Arial" w:cs="Arial"/>
          <w:iCs/>
          <w:color w:val="0070C0"/>
          <w:sz w:val="20"/>
          <w:szCs w:val="20"/>
        </w:rPr>
        <w:t>praca zaczyna się bardzo wcześnie, na przykład o 3 w nocy, kończy się bardzo późno na przykład o 24 i tutaj kwestia dojazdu do pracy, powrotu z pracy. A mi też bardzo zależy z racji tego, że bardzo się czuję psychologiem zakładowym, żeby ludzie odpoczywali.</w:t>
      </w:r>
    </w:p>
    <w:p w14:paraId="22C5ACAC" w14:textId="77777777" w:rsidR="003457E2" w:rsidRPr="008078D8" w:rsidRDefault="003457E2" w:rsidP="00CB3A0E">
      <w:pPr>
        <w:spacing w:line="276" w:lineRule="auto"/>
        <w:jc w:val="left"/>
        <w:rPr>
          <w:rFonts w:ascii="Arial" w:hAnsi="Arial" w:cs="Arial"/>
          <w:sz w:val="22"/>
          <w:szCs w:val="22"/>
        </w:rPr>
      </w:pPr>
      <w:r w:rsidRPr="008078D8">
        <w:rPr>
          <w:rFonts w:ascii="Arial" w:hAnsi="Arial" w:cs="Arial"/>
          <w:sz w:val="22"/>
          <w:szCs w:val="22"/>
        </w:rPr>
        <w:t>Badan</w:t>
      </w:r>
      <w:r w:rsidR="00ED3A7F">
        <w:rPr>
          <w:rFonts w:ascii="Arial" w:hAnsi="Arial" w:cs="Arial"/>
          <w:sz w:val="22"/>
          <w:szCs w:val="22"/>
        </w:rPr>
        <w:t>e firmy</w:t>
      </w:r>
      <w:r w:rsidRPr="008078D8">
        <w:rPr>
          <w:rFonts w:ascii="Arial" w:hAnsi="Arial" w:cs="Arial"/>
          <w:sz w:val="22"/>
          <w:szCs w:val="22"/>
        </w:rPr>
        <w:t xml:space="preserve"> mierzą się zarówno z wzywaniami związanymi z rekrutacją kierowców, jak także osób zajmujących inne stanowiska. </w:t>
      </w:r>
      <w:r w:rsidR="00ED3A7F">
        <w:rPr>
          <w:rFonts w:ascii="Arial" w:hAnsi="Arial" w:cs="Arial"/>
          <w:sz w:val="22"/>
          <w:szCs w:val="22"/>
        </w:rPr>
        <w:t>Respondenci</w:t>
      </w:r>
      <w:r w:rsidR="00ED3A7F" w:rsidRPr="008078D8">
        <w:rPr>
          <w:rFonts w:ascii="Arial" w:hAnsi="Arial" w:cs="Arial"/>
          <w:sz w:val="22"/>
          <w:szCs w:val="22"/>
        </w:rPr>
        <w:t xml:space="preserve"> </w:t>
      </w:r>
      <w:r w:rsidRPr="008078D8">
        <w:rPr>
          <w:rFonts w:ascii="Arial" w:hAnsi="Arial" w:cs="Arial"/>
          <w:sz w:val="22"/>
          <w:szCs w:val="22"/>
        </w:rPr>
        <w:t xml:space="preserve">wskazywali m.in. na fakt niedostatecznej liczby dostępnych na rynku pracy operatorów wózków widłowych oraz magazynierów. </w:t>
      </w:r>
      <w:r w:rsidR="00ED3A7F">
        <w:rPr>
          <w:rFonts w:ascii="Arial" w:hAnsi="Arial" w:cs="Arial"/>
          <w:sz w:val="22"/>
          <w:szCs w:val="22"/>
        </w:rPr>
        <w:t>P</w:t>
      </w:r>
      <w:r w:rsidRPr="008078D8">
        <w:rPr>
          <w:rFonts w:ascii="Arial" w:hAnsi="Arial" w:cs="Arial"/>
          <w:sz w:val="22"/>
          <w:szCs w:val="22"/>
        </w:rPr>
        <w:t>odkreślali</w:t>
      </w:r>
      <w:r w:rsidR="00ED3A7F">
        <w:rPr>
          <w:rFonts w:ascii="Arial" w:hAnsi="Arial" w:cs="Arial"/>
          <w:sz w:val="22"/>
          <w:szCs w:val="22"/>
        </w:rPr>
        <w:t xml:space="preserve"> też</w:t>
      </w:r>
      <w:r w:rsidRPr="008078D8">
        <w:rPr>
          <w:rFonts w:ascii="Arial" w:hAnsi="Arial" w:cs="Arial"/>
          <w:sz w:val="22"/>
          <w:szCs w:val="22"/>
        </w:rPr>
        <w:t>, że fachowców z odpowiednimi uprawnieniami jest niewielu w</w:t>
      </w:r>
      <w:r w:rsidR="00C407FC" w:rsidRPr="008078D8">
        <w:rPr>
          <w:rFonts w:ascii="Arial" w:hAnsi="Arial" w:cs="Arial"/>
          <w:sz w:val="22"/>
          <w:szCs w:val="22"/>
        </w:rPr>
        <w:t> </w:t>
      </w:r>
      <w:r w:rsidRPr="008078D8">
        <w:rPr>
          <w:rFonts w:ascii="Arial" w:hAnsi="Arial" w:cs="Arial"/>
          <w:sz w:val="22"/>
          <w:szCs w:val="22"/>
        </w:rPr>
        <w:t>porównaniu do</w:t>
      </w:r>
      <w:r w:rsidR="00FC31AB">
        <w:rPr>
          <w:rFonts w:ascii="Arial" w:hAnsi="Arial" w:cs="Arial"/>
          <w:sz w:val="22"/>
          <w:szCs w:val="22"/>
        </w:rPr>
        <w:t> </w:t>
      </w:r>
      <w:r w:rsidRPr="008078D8">
        <w:rPr>
          <w:rFonts w:ascii="Arial" w:hAnsi="Arial" w:cs="Arial"/>
          <w:sz w:val="22"/>
          <w:szCs w:val="22"/>
        </w:rPr>
        <w:t xml:space="preserve">zapotrzebowania. </w:t>
      </w:r>
    </w:p>
    <w:p w14:paraId="147E0DA4" w14:textId="77777777" w:rsidR="003457E2" w:rsidRPr="00CB3A0E" w:rsidRDefault="003457E2" w:rsidP="00042DEB">
      <w:pPr>
        <w:spacing w:after="120" w:line="276" w:lineRule="auto"/>
        <w:ind w:left="1134"/>
        <w:jc w:val="left"/>
        <w:rPr>
          <w:rFonts w:ascii="Arial" w:hAnsi="Arial" w:cs="Arial"/>
          <w:iCs/>
          <w:color w:val="0070C0"/>
          <w:sz w:val="20"/>
          <w:szCs w:val="20"/>
        </w:rPr>
      </w:pPr>
      <w:r w:rsidRPr="00CB3A0E">
        <w:rPr>
          <w:rFonts w:ascii="Arial" w:hAnsi="Arial" w:cs="Arial"/>
          <w:iCs/>
          <w:color w:val="0070C0"/>
          <w:sz w:val="20"/>
          <w:szCs w:val="20"/>
        </w:rPr>
        <w:t>Potrzebujemy operator</w:t>
      </w:r>
      <w:r w:rsidR="00ED3A7F" w:rsidRPr="00CB3A0E">
        <w:rPr>
          <w:rFonts w:ascii="Arial" w:hAnsi="Arial" w:cs="Arial"/>
          <w:iCs/>
          <w:color w:val="0070C0"/>
          <w:sz w:val="20"/>
          <w:szCs w:val="20"/>
        </w:rPr>
        <w:t xml:space="preserve">ów </w:t>
      </w:r>
      <w:r w:rsidRPr="00CB3A0E">
        <w:rPr>
          <w:rFonts w:ascii="Arial" w:hAnsi="Arial" w:cs="Arial"/>
          <w:iCs/>
          <w:color w:val="0070C0"/>
          <w:sz w:val="20"/>
          <w:szCs w:val="20"/>
        </w:rPr>
        <w:t>wózków widłowych, więc zdecydowanie na takich pracowników my mamy zapotrzebowanie w tym momencie. Ze względu na dużą dynamikę rynku pracy na tych stanowiskach, a konkretnie mam na myśli to, że pracownicy o takiej specjalizacji posiadający doświadczenie w obsłudze wózków widłowych, posiadający aktualne uprawnienia, czyli certyfikat UDT mają mnóstwo ofert pracy. Co powoduje rotację, dlatego że firmy konkurują bardzo mocno wynagrodzeniami.</w:t>
      </w:r>
    </w:p>
    <w:p w14:paraId="42DE072C" w14:textId="77777777" w:rsidR="003457E2" w:rsidRPr="008078D8" w:rsidRDefault="003457E2" w:rsidP="00CB3A0E">
      <w:pPr>
        <w:spacing w:line="276" w:lineRule="auto"/>
        <w:jc w:val="left"/>
        <w:rPr>
          <w:rFonts w:ascii="Arial" w:hAnsi="Arial" w:cs="Arial"/>
          <w:sz w:val="22"/>
          <w:szCs w:val="22"/>
        </w:rPr>
      </w:pPr>
      <w:r w:rsidRPr="008078D8">
        <w:rPr>
          <w:rFonts w:ascii="Arial" w:hAnsi="Arial" w:cs="Arial"/>
          <w:sz w:val="22"/>
          <w:szCs w:val="22"/>
        </w:rPr>
        <w:t>Respondenci pracujący w większych z badanych firm zgłaszają niedobór handlowców i</w:t>
      </w:r>
      <w:r w:rsidR="00FC31AB">
        <w:rPr>
          <w:rFonts w:ascii="Arial" w:hAnsi="Arial" w:cs="Arial"/>
          <w:sz w:val="22"/>
          <w:szCs w:val="22"/>
        </w:rPr>
        <w:t> </w:t>
      </w:r>
      <w:r w:rsidRPr="008078D8">
        <w:rPr>
          <w:rFonts w:ascii="Arial" w:hAnsi="Arial" w:cs="Arial"/>
          <w:sz w:val="22"/>
          <w:szCs w:val="22"/>
        </w:rPr>
        <w:t>problemy jakie wiążą się ze znalezieniem zaangażowanego, lojalnego pracownika w</w:t>
      </w:r>
      <w:r w:rsidR="00FC31AB">
        <w:rPr>
          <w:rFonts w:ascii="Arial" w:hAnsi="Arial" w:cs="Arial"/>
          <w:sz w:val="22"/>
          <w:szCs w:val="22"/>
        </w:rPr>
        <w:t> </w:t>
      </w:r>
      <w:r w:rsidRPr="008078D8">
        <w:rPr>
          <w:rFonts w:ascii="Arial" w:hAnsi="Arial" w:cs="Arial"/>
          <w:sz w:val="22"/>
          <w:szCs w:val="22"/>
        </w:rPr>
        <w:t>tej</w:t>
      </w:r>
      <w:r w:rsidR="00FC31AB">
        <w:rPr>
          <w:rFonts w:ascii="Arial" w:hAnsi="Arial" w:cs="Arial"/>
          <w:sz w:val="22"/>
          <w:szCs w:val="22"/>
        </w:rPr>
        <w:t> </w:t>
      </w:r>
      <w:r w:rsidRPr="008078D8">
        <w:rPr>
          <w:rFonts w:ascii="Arial" w:hAnsi="Arial" w:cs="Arial"/>
          <w:sz w:val="22"/>
          <w:szCs w:val="22"/>
        </w:rPr>
        <w:t>branży. W mniejszym zakresie pracodawcy poszukują spedytorów oraz agentów celnych.</w:t>
      </w:r>
    </w:p>
    <w:p w14:paraId="5AC5FE78" w14:textId="77777777" w:rsidR="003457E2" w:rsidRPr="00CB3A0E" w:rsidRDefault="003457E2" w:rsidP="00CB3A0E">
      <w:pPr>
        <w:spacing w:line="276" w:lineRule="auto"/>
        <w:jc w:val="left"/>
        <w:rPr>
          <w:rFonts w:ascii="Arial" w:hAnsi="Arial" w:cs="Arial"/>
          <w:sz w:val="22"/>
          <w:szCs w:val="22"/>
        </w:rPr>
      </w:pPr>
      <w:r w:rsidRPr="00CB3A0E">
        <w:rPr>
          <w:rFonts w:ascii="Arial" w:hAnsi="Arial" w:cs="Arial"/>
          <w:sz w:val="22"/>
          <w:szCs w:val="22"/>
        </w:rPr>
        <w:t>Większa część respondentów stwierdziła, że obecnie rynek</w:t>
      </w:r>
      <w:r w:rsidR="00ED3A7F" w:rsidRPr="00CB3A0E">
        <w:rPr>
          <w:rFonts w:ascii="Arial" w:hAnsi="Arial" w:cs="Arial"/>
          <w:sz w:val="22"/>
          <w:szCs w:val="22"/>
        </w:rPr>
        <w:t xml:space="preserve"> pracy</w:t>
      </w:r>
      <w:r w:rsidRPr="00CB3A0E">
        <w:rPr>
          <w:rFonts w:ascii="Arial" w:hAnsi="Arial" w:cs="Arial"/>
          <w:sz w:val="22"/>
          <w:szCs w:val="22"/>
        </w:rPr>
        <w:t xml:space="preserve"> należy do pracowników.</w:t>
      </w:r>
    </w:p>
    <w:p w14:paraId="78C0397A" w14:textId="77777777" w:rsidR="003457E2" w:rsidRPr="00CB3A0E" w:rsidRDefault="003457E2" w:rsidP="00042DEB">
      <w:pPr>
        <w:spacing w:after="120" w:line="276" w:lineRule="auto"/>
        <w:ind w:left="1134"/>
        <w:jc w:val="left"/>
        <w:rPr>
          <w:rFonts w:ascii="Arial" w:hAnsi="Arial" w:cs="Arial"/>
          <w:iCs/>
          <w:color w:val="0070C0"/>
          <w:sz w:val="20"/>
          <w:szCs w:val="20"/>
        </w:rPr>
      </w:pPr>
      <w:r w:rsidRPr="00CB3A0E">
        <w:rPr>
          <w:rFonts w:ascii="Arial" w:hAnsi="Arial" w:cs="Arial"/>
          <w:iCs/>
          <w:color w:val="0070C0"/>
          <w:sz w:val="20"/>
          <w:szCs w:val="20"/>
        </w:rPr>
        <w:t>W pewnych sytuacjach my możemy dokonywać wyboru, a w przypadku pracowników na</w:t>
      </w:r>
      <w:r w:rsidR="00FC31AB" w:rsidRPr="00CB3A0E">
        <w:rPr>
          <w:rFonts w:ascii="Arial" w:hAnsi="Arial" w:cs="Arial"/>
          <w:iCs/>
          <w:color w:val="0070C0"/>
          <w:sz w:val="20"/>
          <w:szCs w:val="20"/>
        </w:rPr>
        <w:t> </w:t>
      </w:r>
      <w:r w:rsidRPr="00CB3A0E">
        <w:rPr>
          <w:rFonts w:ascii="Arial" w:hAnsi="Arial" w:cs="Arial"/>
          <w:iCs/>
          <w:color w:val="0070C0"/>
          <w:sz w:val="20"/>
          <w:szCs w:val="20"/>
        </w:rPr>
        <w:t>najniższych szczeblach bardzo często nie nazwałabym tego wyborem delikatnie mówiąc. Raczej zapraszaniem, tak bym to ujęła.</w:t>
      </w:r>
    </w:p>
    <w:p w14:paraId="0169EF24" w14:textId="77777777" w:rsidR="00D47966" w:rsidRDefault="003457E2" w:rsidP="00CB3A0E">
      <w:pPr>
        <w:spacing w:line="276" w:lineRule="auto"/>
        <w:jc w:val="left"/>
        <w:rPr>
          <w:rFonts w:ascii="Arial" w:hAnsi="Arial" w:cs="Arial"/>
          <w:sz w:val="22"/>
          <w:szCs w:val="22"/>
        </w:rPr>
      </w:pPr>
      <w:r w:rsidRPr="00CB3A0E">
        <w:rPr>
          <w:rFonts w:ascii="Arial" w:hAnsi="Arial" w:cs="Arial"/>
          <w:sz w:val="22"/>
          <w:szCs w:val="22"/>
        </w:rPr>
        <w:t>Jeden z rozmówców zauważył, że zmiana postrzegania rynku pracodawcy na rynek pracownika bierze się z pewnego rodzaju trendu dotyczącego chęci/potrzeby zmiany pracy.</w:t>
      </w:r>
      <w:r w:rsidR="00ED3A7F" w:rsidRPr="00CB3A0E">
        <w:rPr>
          <w:rFonts w:ascii="Arial" w:hAnsi="Arial" w:cs="Arial"/>
          <w:sz w:val="22"/>
          <w:szCs w:val="22"/>
        </w:rPr>
        <w:t xml:space="preserve"> </w:t>
      </w:r>
      <w:r w:rsidRPr="00CB3A0E">
        <w:rPr>
          <w:rFonts w:ascii="Arial" w:hAnsi="Arial" w:cs="Arial"/>
          <w:sz w:val="22"/>
          <w:szCs w:val="22"/>
        </w:rPr>
        <w:lastRenderedPageBreak/>
        <w:t>Zmiana pracy jest obecnie zdecydowanie łatwiejsza niż w przeszłości. Wynika to nie tylko z</w:t>
      </w:r>
      <w:r w:rsidR="00FC31AB" w:rsidRPr="00CB3A0E">
        <w:rPr>
          <w:rFonts w:ascii="Arial" w:hAnsi="Arial" w:cs="Arial"/>
          <w:sz w:val="22"/>
          <w:szCs w:val="22"/>
        </w:rPr>
        <w:t> </w:t>
      </w:r>
      <w:r w:rsidRPr="00CB3A0E">
        <w:rPr>
          <w:rFonts w:ascii="Arial" w:hAnsi="Arial" w:cs="Arial"/>
          <w:sz w:val="22"/>
          <w:szCs w:val="22"/>
        </w:rPr>
        <w:t>ilości ofert, ale także ich szerokiej dostępności. Każda osoba posiadająca dostęp do</w:t>
      </w:r>
      <w:r w:rsidR="00FC31AB" w:rsidRPr="00CB3A0E">
        <w:rPr>
          <w:rFonts w:ascii="Arial" w:hAnsi="Arial" w:cs="Arial"/>
          <w:sz w:val="22"/>
          <w:szCs w:val="22"/>
        </w:rPr>
        <w:t> </w:t>
      </w:r>
      <w:r w:rsidR="00ED3A7F" w:rsidRPr="00CB3A0E">
        <w:rPr>
          <w:rFonts w:ascii="Arial" w:hAnsi="Arial" w:cs="Arial"/>
          <w:sz w:val="22"/>
          <w:szCs w:val="22"/>
        </w:rPr>
        <w:t>I</w:t>
      </w:r>
      <w:r w:rsidRPr="00CB3A0E">
        <w:rPr>
          <w:rFonts w:ascii="Arial" w:hAnsi="Arial" w:cs="Arial"/>
          <w:sz w:val="22"/>
          <w:szCs w:val="22"/>
        </w:rPr>
        <w:t>nternetu może w krótkim czasie zapoznać się z ofertami wielu pracodawców. Sam proces aplikowania także nie wiąże się z istotnymi obciążeniami – najczęściej pracodawcy umożliwiają przesłanie CV drogą mailową bezpośrednio do nich lub za pośrednictwem portali kariery (np. Pracuj.pl).</w:t>
      </w:r>
    </w:p>
    <w:p w14:paraId="5807E842" w14:textId="77777777" w:rsidR="00D47966" w:rsidRDefault="003457E2" w:rsidP="00042DEB">
      <w:pPr>
        <w:spacing w:after="120" w:line="276" w:lineRule="auto"/>
        <w:ind w:left="1134"/>
        <w:jc w:val="left"/>
        <w:rPr>
          <w:rFonts w:ascii="Arial" w:hAnsi="Arial" w:cs="Arial"/>
          <w:iCs/>
          <w:color w:val="0070C0"/>
          <w:sz w:val="20"/>
          <w:szCs w:val="20"/>
        </w:rPr>
      </w:pPr>
      <w:r w:rsidRPr="00CB3A0E">
        <w:rPr>
          <w:rFonts w:ascii="Arial" w:hAnsi="Arial" w:cs="Arial"/>
          <w:iCs/>
          <w:color w:val="0070C0"/>
          <w:sz w:val="20"/>
          <w:szCs w:val="20"/>
        </w:rPr>
        <w:t>Spróbuję, przyjdę na rozmowę, zobaczę czy się coś uda czy się coś nie uda. Więc ja</w:t>
      </w:r>
      <w:r w:rsidR="00C407FC" w:rsidRPr="00CB3A0E">
        <w:rPr>
          <w:rFonts w:ascii="Arial" w:hAnsi="Arial" w:cs="Arial"/>
          <w:iCs/>
          <w:color w:val="0070C0"/>
          <w:sz w:val="20"/>
          <w:szCs w:val="20"/>
        </w:rPr>
        <w:t> </w:t>
      </w:r>
      <w:r w:rsidRPr="00CB3A0E">
        <w:rPr>
          <w:rFonts w:ascii="Arial" w:hAnsi="Arial" w:cs="Arial"/>
          <w:iCs/>
          <w:color w:val="0070C0"/>
          <w:sz w:val="20"/>
          <w:szCs w:val="20"/>
        </w:rPr>
        <w:t>myślę, że to jest taki trend i taka tendencja do tego, żeby pomimo to, że dużo się mówi, że jest rynek pracownika i ludzie to chcą po prostu wykorzystać i się sprawdzić.</w:t>
      </w:r>
    </w:p>
    <w:p w14:paraId="4265FDF3" w14:textId="77777777" w:rsidR="00D47966" w:rsidRDefault="003457E2" w:rsidP="00CB3A0E">
      <w:pPr>
        <w:spacing w:line="276" w:lineRule="auto"/>
        <w:jc w:val="left"/>
        <w:rPr>
          <w:rFonts w:ascii="Arial" w:hAnsi="Arial" w:cs="Arial"/>
          <w:sz w:val="22"/>
          <w:szCs w:val="22"/>
        </w:rPr>
      </w:pPr>
      <w:r w:rsidRPr="00CB3A0E">
        <w:rPr>
          <w:rFonts w:ascii="Arial" w:hAnsi="Arial" w:cs="Arial"/>
          <w:sz w:val="22"/>
          <w:szCs w:val="22"/>
        </w:rPr>
        <w:t>Wskazana lokalność i operacie procesów rekrutacyjnych o potencjał danego regionalnego rynku pracy rodzi istotne wyzwania, które są bardzo wyraźnie widoczne w regionie łódzkim. Obecność dużej liczby firm o podobnych potrzebach kadrowych na stosunkowo niewielkim obszarze musi prowadzić do szybkiego wykorzystania dostępnych rezerw kadrowych. Braki po podażowej stronie lokalnego rynku pracy zmuszają pracodawców do rywalizacji o</w:t>
      </w:r>
      <w:r w:rsidR="00C407FC" w:rsidRPr="00CB3A0E">
        <w:rPr>
          <w:rFonts w:ascii="Arial" w:hAnsi="Arial" w:cs="Arial"/>
          <w:sz w:val="22"/>
          <w:szCs w:val="22"/>
        </w:rPr>
        <w:t> </w:t>
      </w:r>
      <w:r w:rsidRPr="00CB3A0E">
        <w:rPr>
          <w:rFonts w:ascii="Arial" w:hAnsi="Arial" w:cs="Arial"/>
          <w:sz w:val="22"/>
          <w:szCs w:val="22"/>
        </w:rPr>
        <w:t xml:space="preserve">pracowników </w:t>
      </w:r>
      <w:r w:rsidR="00CE74AE" w:rsidRPr="00CB3A0E">
        <w:rPr>
          <w:rFonts w:ascii="Arial" w:hAnsi="Arial" w:cs="Arial"/>
          <w:sz w:val="22"/>
          <w:szCs w:val="22"/>
        </w:rPr>
        <w:t xml:space="preserve">lub ograniczenia zakresu działalności do takiego, jaki jest możliwy </w:t>
      </w:r>
      <w:r w:rsidR="000905E6" w:rsidRPr="00CB3A0E">
        <w:rPr>
          <w:rFonts w:ascii="Arial" w:hAnsi="Arial" w:cs="Arial"/>
          <w:sz w:val="22"/>
          <w:szCs w:val="22"/>
        </w:rPr>
        <w:br/>
      </w:r>
      <w:r w:rsidR="00CE74AE" w:rsidRPr="00CB3A0E">
        <w:rPr>
          <w:rFonts w:ascii="Arial" w:hAnsi="Arial" w:cs="Arial"/>
          <w:sz w:val="22"/>
          <w:szCs w:val="22"/>
        </w:rPr>
        <w:t>z wykorzystaniem posiadanych zasobów ludzkich</w:t>
      </w:r>
      <w:r w:rsidRPr="00CB3A0E">
        <w:rPr>
          <w:rFonts w:ascii="Arial" w:hAnsi="Arial" w:cs="Arial"/>
          <w:sz w:val="22"/>
          <w:szCs w:val="22"/>
        </w:rPr>
        <w:t>. To istotne wyzwanie, bowiem jak</w:t>
      </w:r>
      <w:r w:rsidR="00C407FC" w:rsidRPr="00CB3A0E">
        <w:rPr>
          <w:rFonts w:ascii="Arial" w:hAnsi="Arial" w:cs="Arial"/>
          <w:sz w:val="22"/>
          <w:szCs w:val="22"/>
        </w:rPr>
        <w:t> </w:t>
      </w:r>
      <w:r w:rsidRPr="00CB3A0E">
        <w:rPr>
          <w:rFonts w:ascii="Arial" w:hAnsi="Arial" w:cs="Arial"/>
          <w:sz w:val="22"/>
          <w:szCs w:val="22"/>
        </w:rPr>
        <w:t>zostanie wykazane w</w:t>
      </w:r>
      <w:r w:rsidR="00FC31AB" w:rsidRPr="00CB3A0E">
        <w:rPr>
          <w:rFonts w:ascii="Arial" w:hAnsi="Arial" w:cs="Arial"/>
          <w:sz w:val="22"/>
          <w:szCs w:val="22"/>
        </w:rPr>
        <w:t> </w:t>
      </w:r>
      <w:r w:rsidRPr="00CB3A0E">
        <w:rPr>
          <w:rFonts w:ascii="Arial" w:hAnsi="Arial" w:cs="Arial"/>
          <w:sz w:val="22"/>
          <w:szCs w:val="22"/>
        </w:rPr>
        <w:t>kolejnym rozdziale</w:t>
      </w:r>
      <w:r w:rsidR="00ED3A7F" w:rsidRPr="00CB3A0E">
        <w:rPr>
          <w:rFonts w:ascii="Arial" w:hAnsi="Arial" w:cs="Arial"/>
          <w:sz w:val="22"/>
          <w:szCs w:val="22"/>
        </w:rPr>
        <w:t>,</w:t>
      </w:r>
      <w:r w:rsidRPr="00CB3A0E">
        <w:rPr>
          <w:rFonts w:ascii="Arial" w:hAnsi="Arial" w:cs="Arial"/>
          <w:sz w:val="22"/>
          <w:szCs w:val="22"/>
        </w:rPr>
        <w:t xml:space="preserve"> kluczowymi atutami pracowników są</w:t>
      </w:r>
      <w:r w:rsidR="00C407FC" w:rsidRPr="00CB3A0E">
        <w:rPr>
          <w:rFonts w:ascii="Arial" w:hAnsi="Arial" w:cs="Arial"/>
          <w:sz w:val="22"/>
          <w:szCs w:val="22"/>
        </w:rPr>
        <w:t> </w:t>
      </w:r>
      <w:r w:rsidRPr="00CB3A0E">
        <w:rPr>
          <w:rFonts w:ascii="Arial" w:hAnsi="Arial" w:cs="Arial"/>
          <w:sz w:val="22"/>
          <w:szCs w:val="22"/>
        </w:rPr>
        <w:t>ich</w:t>
      </w:r>
      <w:r w:rsidR="00C407FC" w:rsidRPr="00CB3A0E">
        <w:rPr>
          <w:rFonts w:ascii="Arial" w:hAnsi="Arial" w:cs="Arial"/>
          <w:sz w:val="22"/>
          <w:szCs w:val="22"/>
        </w:rPr>
        <w:t> </w:t>
      </w:r>
      <w:r w:rsidRPr="00CB3A0E">
        <w:rPr>
          <w:rFonts w:ascii="Arial" w:hAnsi="Arial" w:cs="Arial"/>
          <w:sz w:val="22"/>
          <w:szCs w:val="22"/>
        </w:rPr>
        <w:t xml:space="preserve">doświadczenie </w:t>
      </w:r>
      <w:r w:rsidR="000905E6" w:rsidRPr="00CB3A0E">
        <w:rPr>
          <w:rFonts w:ascii="Arial" w:hAnsi="Arial" w:cs="Arial"/>
          <w:sz w:val="22"/>
          <w:szCs w:val="22"/>
        </w:rPr>
        <w:br/>
      </w:r>
      <w:r w:rsidRPr="00CB3A0E">
        <w:rPr>
          <w:rFonts w:ascii="Arial" w:hAnsi="Arial" w:cs="Arial"/>
          <w:sz w:val="22"/>
          <w:szCs w:val="22"/>
        </w:rPr>
        <w:t xml:space="preserve">i wiedza </w:t>
      </w:r>
      <w:r w:rsidR="00ED3A7F" w:rsidRPr="00CB3A0E">
        <w:rPr>
          <w:rFonts w:ascii="Arial" w:hAnsi="Arial" w:cs="Arial"/>
          <w:sz w:val="22"/>
          <w:szCs w:val="22"/>
        </w:rPr>
        <w:t>branżowa.</w:t>
      </w:r>
    </w:p>
    <w:p w14:paraId="5DCC2DA4" w14:textId="77777777" w:rsidR="003457E2" w:rsidRPr="008078D8" w:rsidRDefault="003457E2" w:rsidP="001F5344">
      <w:pPr>
        <w:pStyle w:val="Nagwek2"/>
        <w:numPr>
          <w:ilvl w:val="0"/>
          <w:numId w:val="0"/>
        </w:numPr>
        <w:contextualSpacing/>
        <w:jc w:val="left"/>
        <w:rPr>
          <w:rFonts w:cs="Arial"/>
          <w:bCs/>
        </w:rPr>
      </w:pPr>
      <w:bookmarkStart w:id="82" w:name="_Toc23963495"/>
      <w:r w:rsidRPr="008078D8">
        <w:rPr>
          <w:rFonts w:cs="Arial"/>
          <w:bCs/>
        </w:rPr>
        <w:t xml:space="preserve">4.1.3. Źródła trudności rekrutacyjnych </w:t>
      </w:r>
      <w:r w:rsidR="00ED3A7F">
        <w:rPr>
          <w:rFonts w:cs="Arial"/>
          <w:bCs/>
        </w:rPr>
        <w:t xml:space="preserve">firm z branży TSL </w:t>
      </w:r>
      <w:r w:rsidRPr="008078D8">
        <w:rPr>
          <w:rFonts w:cs="Arial"/>
          <w:bCs/>
        </w:rPr>
        <w:t>w województwie łódzkim</w:t>
      </w:r>
      <w:bookmarkEnd w:id="82"/>
    </w:p>
    <w:p w14:paraId="7CFFC8A9" w14:textId="77777777" w:rsidR="003457E2" w:rsidRPr="008078D8" w:rsidRDefault="003457E2" w:rsidP="00CB3A0E">
      <w:pPr>
        <w:spacing w:line="276" w:lineRule="auto"/>
        <w:jc w:val="left"/>
        <w:rPr>
          <w:rFonts w:ascii="Arial" w:hAnsi="Arial" w:cs="Arial"/>
          <w:sz w:val="22"/>
          <w:szCs w:val="22"/>
        </w:rPr>
      </w:pPr>
      <w:r w:rsidRPr="008078D8">
        <w:rPr>
          <w:rFonts w:ascii="Arial" w:hAnsi="Arial" w:cs="Arial"/>
          <w:sz w:val="22"/>
          <w:szCs w:val="22"/>
        </w:rPr>
        <w:t>Zdaniem części respondentów</w:t>
      </w:r>
      <w:r w:rsidR="00ED3A7F">
        <w:rPr>
          <w:rFonts w:ascii="Arial" w:hAnsi="Arial" w:cs="Arial"/>
          <w:sz w:val="22"/>
          <w:szCs w:val="22"/>
        </w:rPr>
        <w:t>,</w:t>
      </w:r>
      <w:r w:rsidRPr="008078D8">
        <w:rPr>
          <w:rFonts w:ascii="Arial" w:hAnsi="Arial" w:cs="Arial"/>
          <w:sz w:val="22"/>
          <w:szCs w:val="22"/>
        </w:rPr>
        <w:t xml:space="preserve"> to nie tyle wysokość wynagrodzenia</w:t>
      </w:r>
      <w:r w:rsidR="00ED3A7F">
        <w:rPr>
          <w:rFonts w:ascii="Arial" w:hAnsi="Arial" w:cs="Arial"/>
          <w:sz w:val="22"/>
          <w:szCs w:val="22"/>
        </w:rPr>
        <w:t>,</w:t>
      </w:r>
      <w:r w:rsidRPr="008078D8">
        <w:rPr>
          <w:rFonts w:ascii="Arial" w:hAnsi="Arial" w:cs="Arial"/>
          <w:sz w:val="22"/>
          <w:szCs w:val="22"/>
        </w:rPr>
        <w:t xml:space="preserve"> co brak wysokiej jakości sprzętu i trudne warunki pracy (fizycznie ale i psychicznie) determinują niedobór pracowników na stanowiskach fizycznych. Rotacje pracowników na </w:t>
      </w:r>
      <w:r w:rsidR="00ED3A7F">
        <w:rPr>
          <w:rFonts w:ascii="Arial" w:hAnsi="Arial" w:cs="Arial"/>
          <w:sz w:val="22"/>
          <w:szCs w:val="22"/>
        </w:rPr>
        <w:t xml:space="preserve">tego rodzaju </w:t>
      </w:r>
      <w:r w:rsidRPr="008078D8">
        <w:rPr>
          <w:rFonts w:ascii="Arial" w:hAnsi="Arial" w:cs="Arial"/>
          <w:sz w:val="22"/>
          <w:szCs w:val="22"/>
        </w:rPr>
        <w:t>stanowiskach wiążą się</w:t>
      </w:r>
      <w:r w:rsidR="00FC31AB">
        <w:rPr>
          <w:rFonts w:ascii="Arial" w:hAnsi="Arial" w:cs="Arial"/>
          <w:sz w:val="22"/>
          <w:szCs w:val="22"/>
        </w:rPr>
        <w:t> </w:t>
      </w:r>
      <w:r w:rsidRPr="008078D8">
        <w:rPr>
          <w:rFonts w:ascii="Arial" w:hAnsi="Arial" w:cs="Arial"/>
          <w:sz w:val="22"/>
          <w:szCs w:val="22"/>
        </w:rPr>
        <w:t>z konkurencją na rynku. Firmy starają się proponować zmianę warunków pracy jeżeli chodzi o dost</w:t>
      </w:r>
      <w:r w:rsidR="00ED3A7F">
        <w:rPr>
          <w:rFonts w:ascii="Arial" w:hAnsi="Arial" w:cs="Arial"/>
          <w:sz w:val="22"/>
          <w:szCs w:val="22"/>
        </w:rPr>
        <w:t>ęp</w:t>
      </w:r>
      <w:r w:rsidRPr="008078D8">
        <w:rPr>
          <w:rFonts w:ascii="Arial" w:hAnsi="Arial" w:cs="Arial"/>
          <w:sz w:val="22"/>
          <w:szCs w:val="22"/>
        </w:rPr>
        <w:t xml:space="preserve"> do nowego, dobrego jakościowo sprzętu.</w:t>
      </w:r>
    </w:p>
    <w:p w14:paraId="7BC204A9"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 xml:space="preserve">Brak pracowników na niektórych stanowiskach wynika ze stereotypu o niższej atrakcyjności pracy fizycznej. Poza tym problemy mogą wynikać z systemu czasu pracy (w niektórych obszarach tryb 3-zmianowy, w innych pobyt poza granicami Polski przez 3 tygodnie). </w:t>
      </w:r>
    </w:p>
    <w:p w14:paraId="5D39BE9B" w14:textId="77777777" w:rsidR="00D47966" w:rsidRDefault="003457E2" w:rsidP="00042DEB">
      <w:pPr>
        <w:spacing w:after="120" w:line="276" w:lineRule="auto"/>
        <w:ind w:left="1134"/>
        <w:jc w:val="left"/>
        <w:rPr>
          <w:rFonts w:ascii="Arial" w:hAnsi="Arial" w:cs="Arial"/>
          <w:iCs/>
          <w:color w:val="0070C0"/>
          <w:sz w:val="20"/>
          <w:szCs w:val="20"/>
        </w:rPr>
      </w:pPr>
      <w:r w:rsidRPr="00CB3A0E">
        <w:rPr>
          <w:rFonts w:ascii="Arial" w:hAnsi="Arial" w:cs="Arial"/>
          <w:iCs/>
          <w:color w:val="0070C0"/>
          <w:sz w:val="20"/>
          <w:szCs w:val="20"/>
        </w:rPr>
        <w:t>Kierowca to nie jest lekka praca, trzeba wyjechać, tu akurat na międzynarodówce to</w:t>
      </w:r>
      <w:r w:rsidR="00C407FC" w:rsidRPr="00CB3A0E">
        <w:rPr>
          <w:rFonts w:ascii="Arial" w:hAnsi="Arial" w:cs="Arial"/>
          <w:iCs/>
          <w:color w:val="0070C0"/>
          <w:sz w:val="20"/>
          <w:szCs w:val="20"/>
        </w:rPr>
        <w:t> </w:t>
      </w:r>
      <w:r w:rsidRPr="00CB3A0E">
        <w:rPr>
          <w:rFonts w:ascii="Arial" w:hAnsi="Arial" w:cs="Arial"/>
          <w:iCs/>
          <w:color w:val="0070C0"/>
          <w:sz w:val="20"/>
          <w:szCs w:val="20"/>
        </w:rPr>
        <w:t>są</w:t>
      </w:r>
      <w:r w:rsidR="00C407FC" w:rsidRPr="00CB3A0E">
        <w:rPr>
          <w:rFonts w:ascii="Arial" w:hAnsi="Arial" w:cs="Arial"/>
          <w:iCs/>
          <w:color w:val="0070C0"/>
          <w:sz w:val="20"/>
          <w:szCs w:val="20"/>
        </w:rPr>
        <w:t> </w:t>
      </w:r>
      <w:r w:rsidRPr="00CB3A0E">
        <w:rPr>
          <w:rFonts w:ascii="Arial" w:hAnsi="Arial" w:cs="Arial"/>
          <w:iCs/>
          <w:color w:val="0070C0"/>
          <w:sz w:val="20"/>
          <w:szCs w:val="20"/>
        </w:rPr>
        <w:t xml:space="preserve">wyjazdy na 3 tygodnie. Wiąże się później, że cała rodzina jakoś tak dziwnie do tego podchodzi. </w:t>
      </w:r>
      <w:r w:rsidR="00CE74AE" w:rsidRPr="00CB3A0E">
        <w:rPr>
          <w:rFonts w:ascii="Arial" w:hAnsi="Arial" w:cs="Arial"/>
          <w:iCs/>
          <w:color w:val="0070C0"/>
          <w:sz w:val="20"/>
          <w:szCs w:val="20"/>
        </w:rPr>
        <w:t xml:space="preserve">[Nie] </w:t>
      </w:r>
      <w:r w:rsidRPr="00CB3A0E">
        <w:rPr>
          <w:rFonts w:ascii="Arial" w:hAnsi="Arial" w:cs="Arial"/>
          <w:iCs/>
          <w:color w:val="0070C0"/>
          <w:sz w:val="20"/>
          <w:szCs w:val="20"/>
        </w:rPr>
        <w:t>Jest to taka praca, że codziennie wraca ktoś do domu, idzie spać do łóżka, tylko jest samochód, jak jest trasa, to się jedzie, jak nie ma, to się stoi.</w:t>
      </w:r>
    </w:p>
    <w:p w14:paraId="0B5219DA"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 xml:space="preserve">Bazy transportowe, magazyny znajdują się często poza centrami miast, więc dojazd pracowników do pracy wymaga dodatkowego czasu oraz środków </w:t>
      </w:r>
      <w:r w:rsidR="00ED3A7F">
        <w:rPr>
          <w:rFonts w:ascii="Arial" w:hAnsi="Arial" w:cs="Arial"/>
          <w:sz w:val="22"/>
          <w:szCs w:val="22"/>
        </w:rPr>
        <w:t>finansowych.</w:t>
      </w:r>
      <w:r w:rsidRPr="008078D8">
        <w:rPr>
          <w:rFonts w:ascii="Arial" w:hAnsi="Arial" w:cs="Arial"/>
          <w:sz w:val="22"/>
          <w:szCs w:val="22"/>
        </w:rPr>
        <w:t xml:space="preserve"> Niedobór pracowników na rynku wynika</w:t>
      </w:r>
      <w:r w:rsidR="00ED3A7F">
        <w:rPr>
          <w:rFonts w:ascii="Arial" w:hAnsi="Arial" w:cs="Arial"/>
          <w:sz w:val="22"/>
          <w:szCs w:val="22"/>
        </w:rPr>
        <w:t>,</w:t>
      </w:r>
      <w:r w:rsidRPr="008078D8">
        <w:rPr>
          <w:rFonts w:ascii="Arial" w:hAnsi="Arial" w:cs="Arial"/>
          <w:sz w:val="22"/>
          <w:szCs w:val="22"/>
        </w:rPr>
        <w:t xml:space="preserve"> zdaniem niektórych</w:t>
      </w:r>
      <w:r w:rsidR="00ED3A7F">
        <w:rPr>
          <w:rFonts w:ascii="Arial" w:hAnsi="Arial" w:cs="Arial"/>
          <w:sz w:val="22"/>
          <w:szCs w:val="22"/>
        </w:rPr>
        <w:t>,</w:t>
      </w:r>
      <w:r w:rsidRPr="008078D8">
        <w:rPr>
          <w:rFonts w:ascii="Arial" w:hAnsi="Arial" w:cs="Arial"/>
          <w:sz w:val="22"/>
          <w:szCs w:val="22"/>
        </w:rPr>
        <w:t xml:space="preserve"> z sytuacji demograficznej –</w:t>
      </w:r>
      <w:r w:rsidR="00ED3A7F">
        <w:rPr>
          <w:rFonts w:ascii="Arial" w:hAnsi="Arial" w:cs="Arial"/>
          <w:sz w:val="22"/>
          <w:szCs w:val="22"/>
        </w:rPr>
        <w:t>główną przyczyną jest tutaj</w:t>
      </w:r>
      <w:r w:rsidRPr="008078D8">
        <w:rPr>
          <w:rFonts w:ascii="Arial" w:hAnsi="Arial" w:cs="Arial"/>
          <w:sz w:val="22"/>
          <w:szCs w:val="22"/>
        </w:rPr>
        <w:t xml:space="preserve"> starzenie się</w:t>
      </w:r>
      <w:r w:rsidR="00C407FC" w:rsidRPr="008078D8">
        <w:rPr>
          <w:rFonts w:ascii="Arial" w:hAnsi="Arial" w:cs="Arial"/>
          <w:sz w:val="22"/>
          <w:szCs w:val="22"/>
        </w:rPr>
        <w:t> </w:t>
      </w:r>
      <w:r w:rsidRPr="008078D8">
        <w:rPr>
          <w:rFonts w:ascii="Arial" w:hAnsi="Arial" w:cs="Arial"/>
          <w:sz w:val="22"/>
          <w:szCs w:val="22"/>
        </w:rPr>
        <w:t xml:space="preserve">społeczeństwa. Respondenci wśród głównych źródeł problemu dopatrują się emigracji pracowników poza granice Polski w celach zarobkowych. </w:t>
      </w:r>
      <w:r w:rsidR="000905E6">
        <w:rPr>
          <w:rFonts w:ascii="Arial" w:hAnsi="Arial" w:cs="Arial"/>
          <w:sz w:val="22"/>
          <w:szCs w:val="22"/>
        </w:rPr>
        <w:br/>
      </w:r>
      <w:r w:rsidRPr="008078D8">
        <w:rPr>
          <w:rFonts w:ascii="Arial" w:hAnsi="Arial" w:cs="Arial"/>
          <w:sz w:val="22"/>
          <w:szCs w:val="22"/>
        </w:rPr>
        <w:t>Co więcej, wielu kierowców transportu międzynarodowego mieszka w Polsce</w:t>
      </w:r>
      <w:r w:rsidR="00ED3A7F">
        <w:rPr>
          <w:rFonts w:ascii="Arial" w:hAnsi="Arial" w:cs="Arial"/>
          <w:sz w:val="22"/>
          <w:szCs w:val="22"/>
        </w:rPr>
        <w:t>,</w:t>
      </w:r>
      <w:r w:rsidRPr="008078D8">
        <w:rPr>
          <w:rFonts w:ascii="Arial" w:hAnsi="Arial" w:cs="Arial"/>
          <w:sz w:val="22"/>
          <w:szCs w:val="22"/>
        </w:rPr>
        <w:t xml:space="preserve"> ale pracuje dla spółek zagranicznych, zarabiając tym samym w </w:t>
      </w:r>
      <w:r w:rsidR="00ED3A7F">
        <w:rPr>
          <w:rFonts w:ascii="Arial" w:hAnsi="Arial" w:cs="Arial"/>
          <w:sz w:val="22"/>
          <w:szCs w:val="22"/>
        </w:rPr>
        <w:t>zagranicznych stawkach</w:t>
      </w:r>
      <w:r w:rsidRPr="008078D8">
        <w:rPr>
          <w:rFonts w:ascii="Arial" w:hAnsi="Arial" w:cs="Arial"/>
          <w:sz w:val="22"/>
          <w:szCs w:val="22"/>
        </w:rPr>
        <w:t xml:space="preserve"> (co podnosi oczekiwania płacowe). Kolejnych przyczyn niedoboru pracowników na określonych stanowiskach związanych z transportem można upatrywać w wysokich cenach kursów służących zdobyciu uprawnień umożliwiających wykonywanie zawodu. Nawiązując </w:t>
      </w:r>
      <w:r w:rsidR="000905E6">
        <w:rPr>
          <w:rFonts w:ascii="Arial" w:hAnsi="Arial" w:cs="Arial"/>
          <w:sz w:val="22"/>
          <w:szCs w:val="22"/>
        </w:rPr>
        <w:br/>
      </w:r>
      <w:r w:rsidRPr="008078D8">
        <w:rPr>
          <w:rFonts w:ascii="Arial" w:hAnsi="Arial" w:cs="Arial"/>
          <w:sz w:val="22"/>
          <w:szCs w:val="22"/>
        </w:rPr>
        <w:t>do przyczyn leżących w obszarze finansów, niektórzy respondenci są zdania, że niechęć podjęcia pracy wynika z aktualnie prowadzonej polityki socjalnej państwa (500+).</w:t>
      </w:r>
    </w:p>
    <w:p w14:paraId="67B675FE" w14:textId="77777777" w:rsidR="00D47966" w:rsidRDefault="003457E2" w:rsidP="00042DEB">
      <w:pPr>
        <w:spacing w:before="120" w:after="120" w:line="276" w:lineRule="auto"/>
        <w:ind w:left="1134"/>
        <w:jc w:val="left"/>
        <w:rPr>
          <w:rFonts w:ascii="Arial" w:hAnsi="Arial" w:cs="Arial"/>
          <w:iCs/>
          <w:color w:val="0070C0"/>
          <w:sz w:val="20"/>
          <w:szCs w:val="20"/>
        </w:rPr>
      </w:pPr>
      <w:r w:rsidRPr="00E85478">
        <w:rPr>
          <w:rFonts w:ascii="Arial" w:hAnsi="Arial" w:cs="Arial"/>
          <w:iCs/>
          <w:color w:val="0070C0"/>
          <w:sz w:val="20"/>
          <w:szCs w:val="20"/>
        </w:rPr>
        <w:lastRenderedPageBreak/>
        <w:t>To faktycznie te 500 plus zrobiło swoje, że przeliczają sobie ludzie, że mają te same pieniądze siedząc w domu i jak jeszcze chodzą do pracy.</w:t>
      </w:r>
    </w:p>
    <w:p w14:paraId="5DD97B25"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Trudności w znalezieniu pracownika wynikają również z nieuczciwej konkurencji. Zdaniem respondentów w województwie są firmy, które zatrudniają nielegalnie pracowników.</w:t>
      </w:r>
    </w:p>
    <w:p w14:paraId="7B562D87"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Przecież dzika strefa, że na czarno ludzie pracują, pójdzie na 2-3 dni gdzieś tam, zarobi i</w:t>
      </w:r>
      <w:r w:rsidR="00C407FC" w:rsidRPr="00E85478">
        <w:rPr>
          <w:rFonts w:ascii="Arial" w:hAnsi="Arial" w:cs="Arial"/>
          <w:color w:val="0070C0"/>
          <w:sz w:val="20"/>
          <w:szCs w:val="20"/>
        </w:rPr>
        <w:t> </w:t>
      </w:r>
      <w:r w:rsidRPr="00E85478">
        <w:rPr>
          <w:rFonts w:ascii="Arial" w:hAnsi="Arial" w:cs="Arial"/>
          <w:color w:val="0070C0"/>
          <w:sz w:val="20"/>
          <w:szCs w:val="20"/>
        </w:rPr>
        <w:t>ma w nosie, 3 dni siedzi w domu.</w:t>
      </w:r>
    </w:p>
    <w:p w14:paraId="341D943F"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Oni [pracownicy] mają, z poważaniem to czy oni mają ZUS opłacany (…) Oni chcą mieć pieniądze do ręki wyższe!</w:t>
      </w:r>
    </w:p>
    <w:p w14:paraId="6DCD06A2"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Ostatnie, ale nie mniej ważne źródło niedoboru pracowników w obszarze transportu wywodzi się z niedoboru szkół branżowych i technicznych przygotowujących młode osoby do pracy w</w:t>
      </w:r>
      <w:r w:rsidR="00C407FC" w:rsidRPr="008078D8">
        <w:rPr>
          <w:rFonts w:ascii="Arial" w:hAnsi="Arial" w:cs="Arial"/>
          <w:sz w:val="22"/>
          <w:szCs w:val="22"/>
        </w:rPr>
        <w:t> </w:t>
      </w:r>
      <w:r w:rsidRPr="008078D8">
        <w:rPr>
          <w:rFonts w:ascii="Arial" w:hAnsi="Arial" w:cs="Arial"/>
          <w:sz w:val="22"/>
          <w:szCs w:val="22"/>
        </w:rPr>
        <w:t>branży transportowej: elektryków, techników, mechaników, elektroników itp. Pośrednim zjawiskiem wynikającym z niedobor</w:t>
      </w:r>
      <w:r w:rsidR="00ED3A7F">
        <w:rPr>
          <w:rFonts w:ascii="Arial" w:hAnsi="Arial" w:cs="Arial"/>
          <w:sz w:val="22"/>
          <w:szCs w:val="22"/>
        </w:rPr>
        <w:t xml:space="preserve">u </w:t>
      </w:r>
      <w:r w:rsidRPr="008078D8">
        <w:rPr>
          <w:rFonts w:ascii="Arial" w:hAnsi="Arial" w:cs="Arial"/>
          <w:sz w:val="22"/>
          <w:szCs w:val="22"/>
        </w:rPr>
        <w:t>szkół branżowych jest brak zainteresowania młodych osób tego typu zawodami.</w:t>
      </w:r>
    </w:p>
    <w:p w14:paraId="6D845535"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Firmy, starając się przezwyciężyć trudności</w:t>
      </w:r>
      <w:r w:rsidR="00ED3A7F">
        <w:rPr>
          <w:rFonts w:ascii="Arial" w:hAnsi="Arial" w:cs="Arial"/>
          <w:sz w:val="22"/>
          <w:szCs w:val="22"/>
        </w:rPr>
        <w:t>,</w:t>
      </w:r>
      <w:r w:rsidRPr="008078D8">
        <w:rPr>
          <w:rFonts w:ascii="Arial" w:hAnsi="Arial" w:cs="Arial"/>
          <w:sz w:val="22"/>
          <w:szCs w:val="22"/>
        </w:rPr>
        <w:t xml:space="preserve"> rozważają dofinansowanie kursów i szkoleń pozwalających zdobyć uprawnienia do prowadzenia przede wszystkim samochodów ciężarowych i autobusów</w:t>
      </w:r>
      <w:r w:rsidR="00ED3A7F">
        <w:rPr>
          <w:rFonts w:ascii="Arial" w:hAnsi="Arial" w:cs="Arial"/>
          <w:sz w:val="22"/>
          <w:szCs w:val="22"/>
        </w:rPr>
        <w:t>,</w:t>
      </w:r>
      <w:r w:rsidRPr="008078D8">
        <w:rPr>
          <w:rFonts w:ascii="Arial" w:hAnsi="Arial" w:cs="Arial"/>
          <w:sz w:val="22"/>
          <w:szCs w:val="22"/>
        </w:rPr>
        <w:t xml:space="preserve"> ale też tramwajów czy pociągów (w dużej mierze w przypadku uprawnień do prowadzenia tramwajów i pociągów firma współfinansuje kursy, ale wymaga podpisania umowy lojalnościowej). Niektórzy pracodawcy rozważają zatrudnienie pracowników ze wschodu, nie tylko bliskiej Polsce geograficznie i kulturowo Ukrainy, ale</w:t>
      </w:r>
      <w:r w:rsidR="00C407FC" w:rsidRPr="008078D8">
        <w:rPr>
          <w:rFonts w:ascii="Arial" w:hAnsi="Arial" w:cs="Arial"/>
          <w:sz w:val="22"/>
          <w:szCs w:val="22"/>
        </w:rPr>
        <w:t> </w:t>
      </w:r>
      <w:r w:rsidRPr="008078D8">
        <w:rPr>
          <w:rFonts w:ascii="Arial" w:hAnsi="Arial" w:cs="Arial"/>
          <w:sz w:val="22"/>
          <w:szCs w:val="22"/>
        </w:rPr>
        <w:t>także np. z Indii. Jeden z rozmówców dopatrywał się problemów w tym rozwiązaniu:</w:t>
      </w:r>
    </w:p>
    <w:p w14:paraId="08C5C2E0"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Z tym, że jest jeszcze bariera językowa. Pracownik ze wschodu musi jednak dłużej jeździć na polskim rynku, polskich drogach, żeby wiedzieć jak się zachować niż</w:t>
      </w:r>
      <w:r w:rsidR="00C407FC" w:rsidRPr="00E85478">
        <w:rPr>
          <w:rFonts w:ascii="Arial" w:hAnsi="Arial" w:cs="Arial"/>
          <w:color w:val="0070C0"/>
          <w:sz w:val="20"/>
          <w:szCs w:val="20"/>
        </w:rPr>
        <w:t> </w:t>
      </w:r>
      <w:r w:rsidRPr="00E85478">
        <w:rPr>
          <w:rFonts w:ascii="Arial" w:hAnsi="Arial" w:cs="Arial"/>
          <w:color w:val="0070C0"/>
          <w:sz w:val="20"/>
          <w:szCs w:val="20"/>
        </w:rPr>
        <w:t>w</w:t>
      </w:r>
      <w:r w:rsidR="00C407FC" w:rsidRPr="00E85478">
        <w:rPr>
          <w:rFonts w:ascii="Arial" w:hAnsi="Arial" w:cs="Arial"/>
          <w:color w:val="0070C0"/>
          <w:sz w:val="20"/>
          <w:szCs w:val="20"/>
        </w:rPr>
        <w:t> </w:t>
      </w:r>
      <w:r w:rsidRPr="00E85478">
        <w:rPr>
          <w:rFonts w:ascii="Arial" w:hAnsi="Arial" w:cs="Arial"/>
          <w:color w:val="0070C0"/>
          <w:sz w:val="20"/>
          <w:szCs w:val="20"/>
        </w:rPr>
        <w:t>przypadku, kiedy jest rodowity Polak, bo też że jest różne niestety traktowanie przez służby mundurowe.</w:t>
      </w:r>
    </w:p>
    <w:p w14:paraId="25D1BF27"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 xml:space="preserve">Innym kanałem pozyskania pracowników ma być nawiązanie współpracy ze szkołami branżowymi oraz uczelniami jak i </w:t>
      </w:r>
      <w:r w:rsidR="00ED3A7F">
        <w:rPr>
          <w:rFonts w:ascii="Arial" w:hAnsi="Arial" w:cs="Arial"/>
          <w:sz w:val="22"/>
          <w:szCs w:val="22"/>
        </w:rPr>
        <w:t>u</w:t>
      </w:r>
      <w:r w:rsidRPr="008078D8">
        <w:rPr>
          <w:rFonts w:ascii="Arial" w:hAnsi="Arial" w:cs="Arial"/>
          <w:sz w:val="22"/>
          <w:szCs w:val="22"/>
        </w:rPr>
        <w:t xml:space="preserve">rzędem </w:t>
      </w:r>
      <w:r w:rsidR="00ED3A7F">
        <w:rPr>
          <w:rFonts w:ascii="Arial" w:hAnsi="Arial" w:cs="Arial"/>
          <w:sz w:val="22"/>
          <w:szCs w:val="22"/>
        </w:rPr>
        <w:t>p</w:t>
      </w:r>
      <w:r w:rsidRPr="008078D8">
        <w:rPr>
          <w:rFonts w:ascii="Arial" w:hAnsi="Arial" w:cs="Arial"/>
          <w:sz w:val="22"/>
          <w:szCs w:val="22"/>
        </w:rPr>
        <w:t>racy:</w:t>
      </w:r>
    </w:p>
    <w:p w14:paraId="7A9F0259" w14:textId="77777777" w:rsidR="00D47966" w:rsidRDefault="003457E2" w:rsidP="00042DEB">
      <w:pPr>
        <w:shd w:val="clear" w:color="auto" w:fill="FFFFFF"/>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Podej</w:t>
      </w:r>
      <w:r w:rsidR="00EC2E9E" w:rsidRPr="00E85478">
        <w:rPr>
          <w:rFonts w:ascii="Arial" w:hAnsi="Arial" w:cs="Arial"/>
          <w:color w:val="0070C0"/>
          <w:sz w:val="20"/>
          <w:szCs w:val="20"/>
        </w:rPr>
        <w:t>mujemy</w:t>
      </w:r>
      <w:r w:rsidRPr="00E85478">
        <w:rPr>
          <w:rFonts w:ascii="Arial" w:hAnsi="Arial" w:cs="Arial"/>
          <w:color w:val="0070C0"/>
          <w:sz w:val="20"/>
          <w:szCs w:val="20"/>
        </w:rPr>
        <w:t xml:space="preserve"> współpracę ze szkołami średnimi na terenie województwa i w ten sposób próbujemy trochę radzić sobie z tym problemem braku kadry właśnie nie absolwentów politechniki, którzy będą nam projektować nowe procesy, tylko również wykwalifikowanych, ale pracowników bardziej zawodowo-technicznych. Bo tutaj też</w:t>
      </w:r>
      <w:r w:rsidR="00C407FC" w:rsidRPr="00E85478">
        <w:rPr>
          <w:rFonts w:ascii="Arial" w:hAnsi="Arial" w:cs="Arial"/>
          <w:color w:val="0070C0"/>
          <w:sz w:val="20"/>
          <w:szCs w:val="20"/>
        </w:rPr>
        <w:t> </w:t>
      </w:r>
      <w:r w:rsidRPr="00E85478">
        <w:rPr>
          <w:rFonts w:ascii="Arial" w:hAnsi="Arial" w:cs="Arial"/>
          <w:color w:val="0070C0"/>
          <w:sz w:val="20"/>
          <w:szCs w:val="20"/>
        </w:rPr>
        <w:t>w</w:t>
      </w:r>
      <w:r w:rsidR="00C407FC" w:rsidRPr="00E85478">
        <w:rPr>
          <w:rFonts w:ascii="Arial" w:hAnsi="Arial" w:cs="Arial"/>
          <w:color w:val="0070C0"/>
          <w:sz w:val="20"/>
          <w:szCs w:val="20"/>
        </w:rPr>
        <w:t> </w:t>
      </w:r>
      <w:r w:rsidRPr="00E85478">
        <w:rPr>
          <w:rFonts w:ascii="Arial" w:hAnsi="Arial" w:cs="Arial"/>
          <w:color w:val="0070C0"/>
          <w:sz w:val="20"/>
          <w:szCs w:val="20"/>
        </w:rPr>
        <w:t>pewnym momencie nam się zrobiła wyrwa. (…) Tutaj też współpracujemy z</w:t>
      </w:r>
      <w:r w:rsidR="00C407FC" w:rsidRPr="00E85478">
        <w:rPr>
          <w:rFonts w:ascii="Arial" w:hAnsi="Arial" w:cs="Arial"/>
          <w:color w:val="0070C0"/>
          <w:sz w:val="20"/>
          <w:szCs w:val="20"/>
        </w:rPr>
        <w:t> </w:t>
      </w:r>
      <w:r w:rsidRPr="00E85478">
        <w:rPr>
          <w:rFonts w:ascii="Arial" w:hAnsi="Arial" w:cs="Arial"/>
          <w:color w:val="0070C0"/>
          <w:sz w:val="20"/>
          <w:szCs w:val="20"/>
        </w:rPr>
        <w:t>powiatowym urzędem pracy, czyli te</w:t>
      </w:r>
      <w:r w:rsidR="00FC31AB" w:rsidRPr="00E85478">
        <w:rPr>
          <w:rFonts w:ascii="Arial" w:hAnsi="Arial" w:cs="Arial"/>
          <w:color w:val="0070C0"/>
          <w:sz w:val="20"/>
          <w:szCs w:val="20"/>
        </w:rPr>
        <w:t> </w:t>
      </w:r>
      <w:r w:rsidRPr="00E85478">
        <w:rPr>
          <w:rFonts w:ascii="Arial" w:hAnsi="Arial" w:cs="Arial"/>
          <w:color w:val="0070C0"/>
          <w:sz w:val="20"/>
          <w:szCs w:val="20"/>
        </w:rPr>
        <w:t>osoby też u nas odbywają jakieś płatne staże. I</w:t>
      </w:r>
      <w:r w:rsidR="00C407FC" w:rsidRPr="00E85478">
        <w:rPr>
          <w:rFonts w:ascii="Arial" w:hAnsi="Arial" w:cs="Arial"/>
          <w:color w:val="0070C0"/>
          <w:sz w:val="20"/>
          <w:szCs w:val="20"/>
        </w:rPr>
        <w:t> </w:t>
      </w:r>
      <w:r w:rsidRPr="00E85478">
        <w:rPr>
          <w:rFonts w:ascii="Arial" w:hAnsi="Arial" w:cs="Arial"/>
          <w:color w:val="0070C0"/>
          <w:sz w:val="20"/>
          <w:szCs w:val="20"/>
        </w:rPr>
        <w:t>później rzeczywiście są zatrudniane.</w:t>
      </w:r>
    </w:p>
    <w:p w14:paraId="4129FF9A" w14:textId="77777777" w:rsidR="003457E2" w:rsidRPr="008078D8" w:rsidRDefault="003457E2" w:rsidP="001F5344">
      <w:pPr>
        <w:pStyle w:val="Nagwek2"/>
        <w:numPr>
          <w:ilvl w:val="0"/>
          <w:numId w:val="0"/>
        </w:numPr>
        <w:contextualSpacing/>
        <w:jc w:val="left"/>
        <w:rPr>
          <w:rFonts w:cs="Arial"/>
          <w:bCs/>
        </w:rPr>
      </w:pPr>
      <w:bookmarkStart w:id="83" w:name="_Toc23963496"/>
      <w:r w:rsidRPr="008078D8">
        <w:rPr>
          <w:rFonts w:cs="Arial"/>
          <w:bCs/>
        </w:rPr>
        <w:t xml:space="preserve">4.2. </w:t>
      </w:r>
      <w:r w:rsidR="003C0D08" w:rsidRPr="003C0D08">
        <w:rPr>
          <w:rFonts w:cs="Arial"/>
          <w:bCs/>
        </w:rPr>
        <w:t>Stanowiska pracy w branży TSL – kluczowe wymagania kompetencyjne</w:t>
      </w:r>
      <w:bookmarkEnd w:id="83"/>
    </w:p>
    <w:p w14:paraId="033F86BF" w14:textId="77777777" w:rsidR="00D47966" w:rsidRDefault="003457E2" w:rsidP="00CB3A0E">
      <w:pPr>
        <w:spacing w:line="276" w:lineRule="auto"/>
        <w:jc w:val="left"/>
        <w:rPr>
          <w:rFonts w:ascii="Arial" w:hAnsi="Arial" w:cs="Arial"/>
          <w:sz w:val="22"/>
          <w:szCs w:val="22"/>
        </w:rPr>
      </w:pPr>
      <w:r w:rsidRPr="00CB3A0E">
        <w:rPr>
          <w:rFonts w:ascii="Arial" w:hAnsi="Arial" w:cs="Arial"/>
          <w:sz w:val="22"/>
          <w:szCs w:val="22"/>
        </w:rPr>
        <w:t>Przedstawiciele sektora TSL w trakcie wywiadów wskazali zawody, które są szczególnie istotne z punktu widzenia codziennego funkcjonowania i rozwoju firm. W związku z</w:t>
      </w:r>
      <w:r w:rsidR="00C407FC" w:rsidRPr="00CB3A0E">
        <w:rPr>
          <w:rFonts w:ascii="Arial" w:hAnsi="Arial" w:cs="Arial"/>
          <w:sz w:val="22"/>
          <w:szCs w:val="22"/>
        </w:rPr>
        <w:t> </w:t>
      </w:r>
      <w:r w:rsidRPr="00CB3A0E">
        <w:rPr>
          <w:rFonts w:ascii="Arial" w:hAnsi="Arial" w:cs="Arial"/>
          <w:sz w:val="22"/>
          <w:szCs w:val="22"/>
        </w:rPr>
        <w:t>tym,</w:t>
      </w:r>
      <w:r w:rsidR="00C407FC" w:rsidRPr="00CB3A0E">
        <w:rPr>
          <w:rFonts w:ascii="Arial" w:hAnsi="Arial" w:cs="Arial"/>
          <w:sz w:val="22"/>
          <w:szCs w:val="22"/>
        </w:rPr>
        <w:t> </w:t>
      </w:r>
      <w:r w:rsidRPr="00CB3A0E">
        <w:rPr>
          <w:rFonts w:ascii="Arial" w:hAnsi="Arial" w:cs="Arial"/>
          <w:sz w:val="22"/>
          <w:szCs w:val="22"/>
        </w:rPr>
        <w:t>że</w:t>
      </w:r>
      <w:r w:rsidR="00C407FC" w:rsidRPr="00CB3A0E">
        <w:rPr>
          <w:rFonts w:ascii="Arial" w:hAnsi="Arial" w:cs="Arial"/>
          <w:sz w:val="22"/>
          <w:szCs w:val="22"/>
        </w:rPr>
        <w:t> </w:t>
      </w:r>
      <w:r w:rsidRPr="00CB3A0E">
        <w:rPr>
          <w:rFonts w:ascii="Arial" w:hAnsi="Arial" w:cs="Arial"/>
          <w:sz w:val="22"/>
          <w:szCs w:val="22"/>
        </w:rPr>
        <w:t xml:space="preserve">firmy prezentowały </w:t>
      </w:r>
      <w:r w:rsidR="00EC2E9E" w:rsidRPr="00CB3A0E">
        <w:rPr>
          <w:rFonts w:ascii="Arial" w:hAnsi="Arial" w:cs="Arial"/>
          <w:sz w:val="22"/>
          <w:szCs w:val="22"/>
        </w:rPr>
        <w:t>różny</w:t>
      </w:r>
      <w:r w:rsidRPr="00CB3A0E">
        <w:rPr>
          <w:rFonts w:ascii="Arial" w:hAnsi="Arial" w:cs="Arial"/>
          <w:sz w:val="22"/>
          <w:szCs w:val="22"/>
        </w:rPr>
        <w:t xml:space="preserve"> charakter działalności, </w:t>
      </w:r>
      <w:r w:rsidR="00EC2E9E" w:rsidRPr="00CB3A0E">
        <w:rPr>
          <w:rFonts w:ascii="Arial" w:hAnsi="Arial" w:cs="Arial"/>
          <w:sz w:val="22"/>
          <w:szCs w:val="22"/>
        </w:rPr>
        <w:t>jak również</w:t>
      </w:r>
      <w:r w:rsidRPr="00CB3A0E">
        <w:rPr>
          <w:rFonts w:ascii="Arial" w:hAnsi="Arial" w:cs="Arial"/>
          <w:sz w:val="22"/>
          <w:szCs w:val="22"/>
        </w:rPr>
        <w:t xml:space="preserve"> strukturę organizac</w:t>
      </w:r>
      <w:r w:rsidR="00EC2E9E" w:rsidRPr="00CB3A0E">
        <w:rPr>
          <w:rFonts w:ascii="Arial" w:hAnsi="Arial" w:cs="Arial"/>
          <w:sz w:val="22"/>
          <w:szCs w:val="22"/>
        </w:rPr>
        <w:t>yjną</w:t>
      </w:r>
      <w:r w:rsidRPr="00CB3A0E">
        <w:rPr>
          <w:rFonts w:ascii="Arial" w:hAnsi="Arial" w:cs="Arial"/>
          <w:sz w:val="22"/>
          <w:szCs w:val="22"/>
        </w:rPr>
        <w:t>, jako specjalistyczne definiowano różne stanowiska. Wskazano również dokładne kwalifikacje i cechy osobowości, jakie posiadać powinni pracobiorcy by właściwe wypełniać powierzane im obowiązki.</w:t>
      </w:r>
    </w:p>
    <w:p w14:paraId="37211206" w14:textId="77777777" w:rsidR="00D47966" w:rsidRDefault="003457E2" w:rsidP="00CB3A0E">
      <w:pPr>
        <w:spacing w:before="120" w:after="120" w:line="276" w:lineRule="auto"/>
        <w:jc w:val="left"/>
        <w:rPr>
          <w:rFonts w:ascii="Arial" w:hAnsi="Arial" w:cs="Arial"/>
          <w:bCs/>
          <w:sz w:val="22"/>
          <w:szCs w:val="22"/>
        </w:rPr>
      </w:pPr>
      <w:r w:rsidRPr="008078D8">
        <w:rPr>
          <w:rFonts w:ascii="Arial" w:hAnsi="Arial" w:cs="Arial"/>
          <w:b/>
          <w:bCs/>
          <w:sz w:val="22"/>
          <w:szCs w:val="22"/>
        </w:rPr>
        <w:t>Na przykładzie zawodu kierowca ciężarówki, badania pokazały, że</w:t>
      </w:r>
      <w:r w:rsidRPr="008078D8">
        <w:rPr>
          <w:rFonts w:ascii="Arial" w:hAnsi="Arial" w:cs="Arial"/>
          <w:bCs/>
          <w:sz w:val="22"/>
          <w:szCs w:val="22"/>
        </w:rPr>
        <w:t xml:space="preserve"> nie jest na tym stanowisku wymagane wyższe wykształcenie, ale pracobiorca musi posiadać ważne prawo jazdy kategorii C+E. Pracodawcy zwracali uwagę na doświadczenie, a przede wszystkim chęć do pracy, uczciwość, umiejętność logicznego myślenia, dbanie o powierzony tabor. </w:t>
      </w:r>
      <w:r w:rsidRPr="008078D8">
        <w:rPr>
          <w:rFonts w:ascii="Arial" w:hAnsi="Arial" w:cs="Arial"/>
          <w:bCs/>
          <w:sz w:val="22"/>
          <w:szCs w:val="22"/>
        </w:rPr>
        <w:lastRenderedPageBreak/>
        <w:t>W</w:t>
      </w:r>
      <w:r w:rsidR="00C407FC" w:rsidRPr="008078D8">
        <w:rPr>
          <w:rFonts w:ascii="Arial" w:hAnsi="Arial" w:cs="Arial"/>
          <w:bCs/>
          <w:sz w:val="22"/>
          <w:szCs w:val="22"/>
        </w:rPr>
        <w:t> </w:t>
      </w:r>
      <w:r w:rsidRPr="008078D8">
        <w:rPr>
          <w:rFonts w:ascii="Arial" w:hAnsi="Arial" w:cs="Arial"/>
          <w:bCs/>
          <w:sz w:val="22"/>
          <w:szCs w:val="22"/>
        </w:rPr>
        <w:t>następnej kolejności wymieniane są umiejętności językowe (na podstawowym poziomie, minimum służące do komunikacji w czasie załadunku i rozładunku towaru) oraz skrupulatność w kompletowaniu i przekazywaniu dokumentów.</w:t>
      </w:r>
    </w:p>
    <w:p w14:paraId="0ABD3259"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bCs/>
          <w:color w:val="0070C0"/>
          <w:sz w:val="20"/>
          <w:szCs w:val="20"/>
        </w:rPr>
        <w:t xml:space="preserve">Doświadczenie, </w:t>
      </w:r>
      <w:r w:rsidRPr="00E85478">
        <w:rPr>
          <w:rFonts w:ascii="Arial" w:hAnsi="Arial" w:cs="Arial"/>
          <w:color w:val="0070C0"/>
          <w:sz w:val="20"/>
          <w:szCs w:val="20"/>
        </w:rPr>
        <w:t>przestrzeganie prawa i przestrzeganie przepisów ruchu drogowego. Gdyż ciężarówka, która waży 40 ton może naprawdę spowodować dużo szkód. Odpowiedzialność za towar, czyli odpowiednie jechanie z taką prędkością, dobieranie takich tras, aby towar nie uległ zniszczeniu. Kolejna sprawa to umiejętność zachowania się w różnych sytuacjach, kultura osobista, komunikacja później też administracja tych dokumentów, uporządkowanie. Wiadomo, że taki kierowca, który jeździ na trasie jedzie do</w:t>
      </w:r>
      <w:r w:rsidR="00FC31AB" w:rsidRPr="00E85478">
        <w:rPr>
          <w:rFonts w:ascii="Arial" w:hAnsi="Arial" w:cs="Arial"/>
          <w:color w:val="0070C0"/>
          <w:sz w:val="20"/>
          <w:szCs w:val="20"/>
        </w:rPr>
        <w:t> </w:t>
      </w:r>
      <w:r w:rsidRPr="00E85478">
        <w:rPr>
          <w:rFonts w:ascii="Arial" w:hAnsi="Arial" w:cs="Arial"/>
          <w:color w:val="0070C0"/>
          <w:sz w:val="20"/>
          <w:szCs w:val="20"/>
        </w:rPr>
        <w:t>jednego punktu, zabiera towar, wraca do innego punktu, zabiera towar i z każdego towaru zawsze są jakieś dokumenty i ważne żeby on tych dokumentów nie pogubił, nie</w:t>
      </w:r>
      <w:r w:rsidR="00C407FC" w:rsidRPr="00E85478">
        <w:rPr>
          <w:rFonts w:ascii="Arial" w:hAnsi="Arial" w:cs="Arial"/>
          <w:color w:val="0070C0"/>
          <w:sz w:val="20"/>
          <w:szCs w:val="20"/>
        </w:rPr>
        <w:t> </w:t>
      </w:r>
      <w:r w:rsidRPr="00E85478">
        <w:rPr>
          <w:rFonts w:ascii="Arial" w:hAnsi="Arial" w:cs="Arial"/>
          <w:color w:val="0070C0"/>
          <w:sz w:val="20"/>
          <w:szCs w:val="20"/>
        </w:rPr>
        <w:t>zniszczył nie poplamił, abyśmy mogli go przedstawić danemu klientowi.</w:t>
      </w:r>
    </w:p>
    <w:p w14:paraId="1741335C" w14:textId="77777777" w:rsidR="00D47966" w:rsidRDefault="003457E2" w:rsidP="00042DEB">
      <w:pPr>
        <w:spacing w:before="120" w:after="120" w:line="276" w:lineRule="auto"/>
        <w:ind w:left="1134"/>
        <w:jc w:val="left"/>
        <w:rPr>
          <w:rFonts w:ascii="Arial" w:hAnsi="Arial" w:cs="Arial"/>
          <w:bCs/>
          <w:color w:val="0070C0"/>
          <w:sz w:val="20"/>
          <w:szCs w:val="20"/>
        </w:rPr>
      </w:pPr>
      <w:r w:rsidRPr="00E85478">
        <w:rPr>
          <w:rFonts w:ascii="Arial" w:hAnsi="Arial" w:cs="Arial"/>
          <w:bCs/>
          <w:color w:val="0070C0"/>
          <w:sz w:val="20"/>
          <w:szCs w:val="20"/>
        </w:rPr>
        <w:t xml:space="preserve">Pomysłowość, umiejętność zabezpieczenia ładunku, </w:t>
      </w:r>
      <w:r w:rsidRPr="00E85478">
        <w:rPr>
          <w:rFonts w:ascii="Arial" w:hAnsi="Arial" w:cs="Arial"/>
          <w:color w:val="0070C0"/>
          <w:sz w:val="20"/>
          <w:szCs w:val="20"/>
        </w:rPr>
        <w:t>No powinien umieć jeździć i</w:t>
      </w:r>
      <w:r w:rsidR="00C407FC" w:rsidRPr="00E85478">
        <w:rPr>
          <w:rFonts w:ascii="Arial" w:hAnsi="Arial" w:cs="Arial"/>
          <w:color w:val="0070C0"/>
          <w:sz w:val="20"/>
          <w:szCs w:val="20"/>
        </w:rPr>
        <w:t> </w:t>
      </w:r>
      <w:r w:rsidRPr="00E85478">
        <w:rPr>
          <w:rFonts w:ascii="Arial" w:hAnsi="Arial" w:cs="Arial"/>
          <w:color w:val="0070C0"/>
          <w:sz w:val="20"/>
          <w:szCs w:val="20"/>
        </w:rPr>
        <w:t>troszeczkę znać się na samochodzie, wiedzieć, gdzie się dolewa wodę, gdzie olej, gdzie są klocki, a gdzie ręczny, bo też z różnymi przypadkami się spotkaliśmy</w:t>
      </w:r>
      <w:r w:rsidRPr="00E85478">
        <w:rPr>
          <w:rFonts w:ascii="Arial" w:hAnsi="Arial" w:cs="Arial"/>
          <w:bCs/>
          <w:color w:val="0070C0"/>
          <w:sz w:val="20"/>
          <w:szCs w:val="20"/>
        </w:rPr>
        <w:t>.</w:t>
      </w:r>
    </w:p>
    <w:p w14:paraId="3B5C1EA6"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Przede wszystkim wiadomo, uprawnienia to jest jedno, natomiast my stawiamy jednak na</w:t>
      </w:r>
      <w:r w:rsidR="00C407FC" w:rsidRPr="00E85478">
        <w:rPr>
          <w:rFonts w:ascii="Arial" w:hAnsi="Arial" w:cs="Arial"/>
          <w:color w:val="0070C0"/>
          <w:sz w:val="20"/>
          <w:szCs w:val="20"/>
        </w:rPr>
        <w:t> </w:t>
      </w:r>
      <w:r w:rsidRPr="00E85478">
        <w:rPr>
          <w:rFonts w:ascii="Arial" w:hAnsi="Arial" w:cs="Arial"/>
          <w:color w:val="0070C0"/>
          <w:sz w:val="20"/>
          <w:szCs w:val="20"/>
        </w:rPr>
        <w:t>znajomość języka angielskiego bądź niemieckiego w podstawach, natomiast te</w:t>
      </w:r>
      <w:r w:rsidR="00C407FC" w:rsidRPr="00E85478">
        <w:rPr>
          <w:rFonts w:ascii="Arial" w:hAnsi="Arial" w:cs="Arial"/>
          <w:color w:val="0070C0"/>
          <w:sz w:val="20"/>
          <w:szCs w:val="20"/>
        </w:rPr>
        <w:t> </w:t>
      </w:r>
      <w:r w:rsidRPr="00E85478">
        <w:rPr>
          <w:rFonts w:ascii="Arial" w:hAnsi="Arial" w:cs="Arial"/>
          <w:color w:val="0070C0"/>
          <w:sz w:val="20"/>
          <w:szCs w:val="20"/>
        </w:rPr>
        <w:t>podstawy muszą być potwierdzone śmiałością mówienia, czyli my nie mówimy, że</w:t>
      </w:r>
      <w:r w:rsidR="00C407FC" w:rsidRPr="00E85478">
        <w:rPr>
          <w:rFonts w:ascii="Arial" w:hAnsi="Arial" w:cs="Arial"/>
          <w:color w:val="0070C0"/>
          <w:sz w:val="20"/>
          <w:szCs w:val="20"/>
        </w:rPr>
        <w:t> </w:t>
      </w:r>
      <w:r w:rsidRPr="00E85478">
        <w:rPr>
          <w:rFonts w:ascii="Arial" w:hAnsi="Arial" w:cs="Arial"/>
          <w:color w:val="0070C0"/>
          <w:sz w:val="20"/>
          <w:szCs w:val="20"/>
        </w:rPr>
        <w:t>to</w:t>
      </w:r>
      <w:r w:rsidR="00C407FC" w:rsidRPr="00E85478">
        <w:rPr>
          <w:rFonts w:ascii="Arial" w:hAnsi="Arial" w:cs="Arial"/>
          <w:color w:val="0070C0"/>
          <w:sz w:val="20"/>
          <w:szCs w:val="20"/>
        </w:rPr>
        <w:t> </w:t>
      </w:r>
      <w:r w:rsidRPr="00E85478">
        <w:rPr>
          <w:rFonts w:ascii="Arial" w:hAnsi="Arial" w:cs="Arial"/>
          <w:color w:val="0070C0"/>
          <w:sz w:val="20"/>
          <w:szCs w:val="20"/>
        </w:rPr>
        <w:t>musi być język angielski czy niemiecki komunikatywny na poziomie B1/B2. On</w:t>
      </w:r>
      <w:r w:rsidR="00C407FC" w:rsidRPr="00E85478">
        <w:rPr>
          <w:rFonts w:ascii="Arial" w:hAnsi="Arial" w:cs="Arial"/>
          <w:color w:val="0070C0"/>
          <w:sz w:val="20"/>
          <w:szCs w:val="20"/>
        </w:rPr>
        <w:t> </w:t>
      </w:r>
      <w:r w:rsidRPr="00E85478">
        <w:rPr>
          <w:rFonts w:ascii="Arial" w:hAnsi="Arial" w:cs="Arial"/>
          <w:color w:val="0070C0"/>
          <w:sz w:val="20"/>
          <w:szCs w:val="20"/>
        </w:rPr>
        <w:t>może być nawet na poziomie A1 czy A2, ale on musi być, musimy widzieć tą</w:t>
      </w:r>
      <w:r w:rsidR="00C407FC" w:rsidRPr="00E85478">
        <w:rPr>
          <w:rFonts w:ascii="Arial" w:hAnsi="Arial" w:cs="Arial"/>
          <w:color w:val="0070C0"/>
          <w:sz w:val="20"/>
          <w:szCs w:val="20"/>
        </w:rPr>
        <w:t> </w:t>
      </w:r>
      <w:r w:rsidRPr="00E85478">
        <w:rPr>
          <w:rFonts w:ascii="Arial" w:hAnsi="Arial" w:cs="Arial"/>
          <w:color w:val="0070C0"/>
          <w:sz w:val="20"/>
          <w:szCs w:val="20"/>
        </w:rPr>
        <w:t>śmiałość, że</w:t>
      </w:r>
      <w:r w:rsidR="00FC31AB" w:rsidRPr="00E85478">
        <w:rPr>
          <w:rFonts w:ascii="Arial" w:hAnsi="Arial" w:cs="Arial"/>
          <w:color w:val="0070C0"/>
          <w:sz w:val="20"/>
          <w:szCs w:val="20"/>
        </w:rPr>
        <w:t> </w:t>
      </w:r>
      <w:r w:rsidRPr="00E85478">
        <w:rPr>
          <w:rFonts w:ascii="Arial" w:hAnsi="Arial" w:cs="Arial"/>
          <w:color w:val="0070C0"/>
          <w:sz w:val="20"/>
          <w:szCs w:val="20"/>
        </w:rPr>
        <w:t>ta</w:t>
      </w:r>
      <w:r w:rsidR="00FC31AB" w:rsidRPr="00E85478">
        <w:rPr>
          <w:rFonts w:ascii="Arial" w:hAnsi="Arial" w:cs="Arial"/>
          <w:color w:val="0070C0"/>
          <w:sz w:val="20"/>
          <w:szCs w:val="20"/>
        </w:rPr>
        <w:t> </w:t>
      </w:r>
      <w:r w:rsidRPr="00E85478">
        <w:rPr>
          <w:rFonts w:ascii="Arial" w:hAnsi="Arial" w:cs="Arial"/>
          <w:color w:val="0070C0"/>
          <w:sz w:val="20"/>
          <w:szCs w:val="20"/>
        </w:rPr>
        <w:t>osoba się nie boi, że ona sobie poradzi, będzie chciała.</w:t>
      </w:r>
    </w:p>
    <w:p w14:paraId="5810920E" w14:textId="77777777" w:rsidR="003457E2" w:rsidRPr="00CB3A0E" w:rsidRDefault="003457E2" w:rsidP="00CB3A0E">
      <w:pPr>
        <w:spacing w:line="276" w:lineRule="auto"/>
        <w:jc w:val="left"/>
        <w:rPr>
          <w:rFonts w:ascii="Arial" w:hAnsi="Arial" w:cs="Arial"/>
          <w:sz w:val="22"/>
          <w:szCs w:val="22"/>
        </w:rPr>
      </w:pPr>
      <w:r w:rsidRPr="00CB3A0E">
        <w:rPr>
          <w:rFonts w:ascii="Arial" w:hAnsi="Arial" w:cs="Arial"/>
          <w:sz w:val="22"/>
          <w:szCs w:val="22"/>
        </w:rPr>
        <w:t xml:space="preserve">W zależności od rozwoju kultury organizacji, pracodawcy zwracali uwagę na wiek kierowców: niektóre firmy wolą zatrudniać młodych kierowców, większość jednak szczególnie ceni starszych kierowców (między 35-50 rokiem życia) z doświadczeniem, najlepiej międzynarodowym. Badani zauważali, że starsze pokolenie kierowców wykazuje się większą odpowiedzialnością, dbałością o powierzone środki trwałe oraz umiejętnościami technicznymi pozwalającymi na samodzielną naprawdę niektórych awarii. </w:t>
      </w:r>
    </w:p>
    <w:p w14:paraId="0EC0156E" w14:textId="77777777" w:rsidR="00D47966" w:rsidRDefault="003457E2" w:rsidP="00CB3A0E">
      <w:pPr>
        <w:spacing w:line="276" w:lineRule="auto"/>
        <w:jc w:val="left"/>
        <w:rPr>
          <w:rFonts w:ascii="Arial" w:hAnsi="Arial" w:cs="Arial"/>
          <w:sz w:val="22"/>
          <w:szCs w:val="22"/>
        </w:rPr>
      </w:pPr>
      <w:r w:rsidRPr="00CB3A0E">
        <w:rPr>
          <w:rFonts w:ascii="Arial" w:hAnsi="Arial" w:cs="Arial"/>
          <w:sz w:val="22"/>
          <w:szCs w:val="22"/>
        </w:rPr>
        <w:t>Zależnie od profilu firmy zróżnicowany jest charakter pracy kierowców. W próbie znalazły się</w:t>
      </w:r>
      <w:r w:rsidR="00C407FC" w:rsidRPr="00CB3A0E">
        <w:rPr>
          <w:rFonts w:ascii="Arial" w:hAnsi="Arial" w:cs="Arial"/>
          <w:sz w:val="22"/>
          <w:szCs w:val="22"/>
        </w:rPr>
        <w:t> </w:t>
      </w:r>
      <w:r w:rsidRPr="00CB3A0E">
        <w:rPr>
          <w:rFonts w:ascii="Arial" w:hAnsi="Arial" w:cs="Arial"/>
          <w:sz w:val="22"/>
          <w:szCs w:val="22"/>
        </w:rPr>
        <w:t xml:space="preserve">zarówno firmy transportowe </w:t>
      </w:r>
      <w:r w:rsidR="00EC2E9E" w:rsidRPr="00CB3A0E">
        <w:rPr>
          <w:rFonts w:ascii="Arial" w:hAnsi="Arial" w:cs="Arial"/>
          <w:sz w:val="22"/>
          <w:szCs w:val="22"/>
        </w:rPr>
        <w:t>trudniące się przewozem materiałów</w:t>
      </w:r>
      <w:r w:rsidR="00EC2E9E" w:rsidRPr="00CB3A0E" w:rsidDel="00EC2E9E">
        <w:rPr>
          <w:rFonts w:ascii="Arial" w:hAnsi="Arial" w:cs="Arial"/>
          <w:sz w:val="22"/>
          <w:szCs w:val="22"/>
        </w:rPr>
        <w:t xml:space="preserve"> </w:t>
      </w:r>
      <w:r w:rsidRPr="00CB3A0E">
        <w:rPr>
          <w:rFonts w:ascii="Arial" w:hAnsi="Arial" w:cs="Arial"/>
          <w:sz w:val="22"/>
          <w:szCs w:val="22"/>
        </w:rPr>
        <w:t>wewnątrz kraju</w:t>
      </w:r>
      <w:r w:rsidR="00EC2E9E" w:rsidRPr="00CB3A0E">
        <w:rPr>
          <w:rFonts w:ascii="Arial" w:hAnsi="Arial" w:cs="Arial"/>
          <w:sz w:val="22"/>
          <w:szCs w:val="22"/>
        </w:rPr>
        <w:t xml:space="preserve"> jak również </w:t>
      </w:r>
      <w:r w:rsidRPr="00CB3A0E">
        <w:rPr>
          <w:rFonts w:ascii="Arial" w:hAnsi="Arial" w:cs="Arial"/>
          <w:sz w:val="22"/>
          <w:szCs w:val="22"/>
        </w:rPr>
        <w:t>podmioty realiz</w:t>
      </w:r>
      <w:r w:rsidR="00EC2E9E" w:rsidRPr="00CB3A0E">
        <w:rPr>
          <w:rFonts w:ascii="Arial" w:hAnsi="Arial" w:cs="Arial"/>
          <w:sz w:val="22"/>
          <w:szCs w:val="22"/>
        </w:rPr>
        <w:t>ujące</w:t>
      </w:r>
      <w:r w:rsidRPr="00CB3A0E">
        <w:rPr>
          <w:rFonts w:ascii="Arial" w:hAnsi="Arial" w:cs="Arial"/>
          <w:sz w:val="22"/>
          <w:szCs w:val="22"/>
        </w:rPr>
        <w:t xml:space="preserve"> dłuższe</w:t>
      </w:r>
      <w:r w:rsidR="00EC2E9E" w:rsidRPr="00CB3A0E">
        <w:rPr>
          <w:rFonts w:ascii="Arial" w:hAnsi="Arial" w:cs="Arial"/>
          <w:sz w:val="22"/>
          <w:szCs w:val="22"/>
        </w:rPr>
        <w:t>,</w:t>
      </w:r>
      <w:r w:rsidRPr="00CB3A0E">
        <w:rPr>
          <w:rFonts w:ascii="Arial" w:hAnsi="Arial" w:cs="Arial"/>
          <w:sz w:val="22"/>
          <w:szCs w:val="22"/>
        </w:rPr>
        <w:t xml:space="preserve"> nawet kilkutygodniowe trasy poza granicami Polski (Europa Zachodnia, Bliski Wschód). W związku ze specyfiką działalności pracodawcy poszukują różnych typów osobowości kierowców. Na dłuższe trasy najchętniej rekrutowani są kierowcy w średnim wieku. Pracownicy młodzi mają</w:t>
      </w:r>
      <w:r w:rsidR="00EC2E9E" w:rsidRPr="00CB3A0E">
        <w:rPr>
          <w:rFonts w:ascii="Arial" w:hAnsi="Arial" w:cs="Arial"/>
          <w:sz w:val="22"/>
          <w:szCs w:val="22"/>
        </w:rPr>
        <w:t>,</w:t>
      </w:r>
      <w:r w:rsidRPr="00CB3A0E">
        <w:rPr>
          <w:rFonts w:ascii="Arial" w:hAnsi="Arial" w:cs="Arial"/>
          <w:sz w:val="22"/>
          <w:szCs w:val="22"/>
        </w:rPr>
        <w:t xml:space="preserve"> zdaniem badanych</w:t>
      </w:r>
      <w:r w:rsidR="00EC2E9E" w:rsidRPr="00CB3A0E">
        <w:rPr>
          <w:rFonts w:ascii="Arial" w:hAnsi="Arial" w:cs="Arial"/>
          <w:sz w:val="22"/>
          <w:szCs w:val="22"/>
        </w:rPr>
        <w:t>,</w:t>
      </w:r>
      <w:r w:rsidRPr="00CB3A0E">
        <w:rPr>
          <w:rFonts w:ascii="Arial" w:hAnsi="Arial" w:cs="Arial"/>
          <w:sz w:val="22"/>
          <w:szCs w:val="22"/>
        </w:rPr>
        <w:t xml:space="preserve"> zbyt małe doświadczenie, a</w:t>
      </w:r>
      <w:r w:rsidR="00C407FC" w:rsidRPr="00CB3A0E">
        <w:rPr>
          <w:rFonts w:ascii="Arial" w:hAnsi="Arial" w:cs="Arial"/>
          <w:sz w:val="22"/>
          <w:szCs w:val="22"/>
        </w:rPr>
        <w:t> </w:t>
      </w:r>
      <w:r w:rsidRPr="00CB3A0E">
        <w:rPr>
          <w:rFonts w:ascii="Arial" w:hAnsi="Arial" w:cs="Arial"/>
          <w:sz w:val="22"/>
          <w:szCs w:val="22"/>
        </w:rPr>
        <w:t>kierowcy w wieku przedemerytalnym nie są wystarczająco wytrzymali fizycznie, by</w:t>
      </w:r>
      <w:r w:rsidR="00C407FC" w:rsidRPr="00CB3A0E">
        <w:rPr>
          <w:rFonts w:ascii="Arial" w:hAnsi="Arial" w:cs="Arial"/>
          <w:sz w:val="22"/>
          <w:szCs w:val="22"/>
        </w:rPr>
        <w:t> </w:t>
      </w:r>
      <w:r w:rsidRPr="00CB3A0E">
        <w:rPr>
          <w:rFonts w:ascii="Arial" w:hAnsi="Arial" w:cs="Arial"/>
          <w:sz w:val="22"/>
          <w:szCs w:val="22"/>
        </w:rPr>
        <w:t>móc</w:t>
      </w:r>
      <w:r w:rsidR="00C407FC" w:rsidRPr="00CB3A0E">
        <w:rPr>
          <w:rFonts w:ascii="Arial" w:hAnsi="Arial" w:cs="Arial"/>
          <w:sz w:val="22"/>
          <w:szCs w:val="22"/>
        </w:rPr>
        <w:t> </w:t>
      </w:r>
      <w:r w:rsidRPr="00CB3A0E">
        <w:rPr>
          <w:rFonts w:ascii="Arial" w:hAnsi="Arial" w:cs="Arial"/>
          <w:sz w:val="22"/>
          <w:szCs w:val="22"/>
        </w:rPr>
        <w:t>efektywnie i bezpiecznie pracować w warunkach długotrwałego przebywania w</w:t>
      </w:r>
      <w:r w:rsidR="00C407FC" w:rsidRPr="00CB3A0E">
        <w:rPr>
          <w:rFonts w:ascii="Arial" w:hAnsi="Arial" w:cs="Arial"/>
          <w:sz w:val="22"/>
          <w:szCs w:val="22"/>
        </w:rPr>
        <w:t> </w:t>
      </w:r>
      <w:r w:rsidRPr="00CB3A0E">
        <w:rPr>
          <w:rFonts w:ascii="Arial" w:hAnsi="Arial" w:cs="Arial"/>
          <w:sz w:val="22"/>
          <w:szCs w:val="22"/>
        </w:rPr>
        <w:t>tra</w:t>
      </w:r>
      <w:r w:rsidR="00EC2E9E" w:rsidRPr="00CB3A0E">
        <w:rPr>
          <w:rFonts w:ascii="Arial" w:hAnsi="Arial" w:cs="Arial"/>
          <w:sz w:val="22"/>
          <w:szCs w:val="22"/>
        </w:rPr>
        <w:t>s</w:t>
      </w:r>
      <w:r w:rsidRPr="00CB3A0E">
        <w:rPr>
          <w:rFonts w:ascii="Arial" w:hAnsi="Arial" w:cs="Arial"/>
          <w:sz w:val="22"/>
          <w:szCs w:val="22"/>
        </w:rPr>
        <w:t>ie.</w:t>
      </w:r>
    </w:p>
    <w:p w14:paraId="7A02D77A"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Młodzi potrafili do rowu wjechać, potrafili benzyny do diesla nalać. To są takie głupie problemy, źle zabezpieczy ładunek, tu wywali, tam wywali. Różni ludzie. Tak sobie myślą troszkę inaczej. Jednak młodsi nie za bardzo. To musi być już taka stonowana osoba</w:t>
      </w:r>
      <w:r w:rsidR="003C0D08" w:rsidRPr="00E85478">
        <w:rPr>
          <w:rFonts w:ascii="Arial" w:hAnsi="Arial" w:cs="Arial"/>
          <w:color w:val="0070C0"/>
          <w:sz w:val="20"/>
          <w:szCs w:val="20"/>
        </w:rPr>
        <w:t>.</w:t>
      </w:r>
      <w:r w:rsidR="003C0D08" w:rsidRPr="00E85478" w:rsidDel="003C0D08">
        <w:rPr>
          <w:rFonts w:ascii="Arial" w:hAnsi="Arial" w:cs="Arial"/>
          <w:color w:val="0070C0"/>
          <w:sz w:val="20"/>
          <w:szCs w:val="20"/>
        </w:rPr>
        <w:t xml:space="preserve"> </w:t>
      </w:r>
    </w:p>
    <w:p w14:paraId="5A115E34"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To powiem tak, z tymi starszymi to tak, ale to musi być inna praca. To już na przykład nie</w:t>
      </w:r>
      <w:r w:rsidR="00C407FC" w:rsidRPr="00E85478">
        <w:rPr>
          <w:rFonts w:ascii="Arial" w:hAnsi="Arial" w:cs="Arial"/>
          <w:color w:val="0070C0"/>
          <w:sz w:val="20"/>
          <w:szCs w:val="20"/>
        </w:rPr>
        <w:t> </w:t>
      </w:r>
      <w:r w:rsidRPr="00E85478">
        <w:rPr>
          <w:rFonts w:ascii="Arial" w:hAnsi="Arial" w:cs="Arial"/>
          <w:color w:val="0070C0"/>
          <w:sz w:val="20"/>
          <w:szCs w:val="20"/>
        </w:rPr>
        <w:t>międzynarodówka na pewno. To musiałaby być praca, tak jak tutaj się mówi, koło komina. Żeby było wiadomo, mniej godzin, bo później zdarzają się dziwne sytuacje na</w:t>
      </w:r>
      <w:r w:rsidR="00C407FC" w:rsidRPr="00E85478">
        <w:rPr>
          <w:rFonts w:ascii="Arial" w:hAnsi="Arial" w:cs="Arial"/>
          <w:color w:val="0070C0"/>
          <w:sz w:val="20"/>
          <w:szCs w:val="20"/>
        </w:rPr>
        <w:t> </w:t>
      </w:r>
      <w:r w:rsidRPr="00E85478">
        <w:rPr>
          <w:rFonts w:ascii="Arial" w:hAnsi="Arial" w:cs="Arial"/>
          <w:color w:val="0070C0"/>
          <w:sz w:val="20"/>
          <w:szCs w:val="20"/>
        </w:rPr>
        <w:t>drodze, że kierowca przemęczony, bo starszy, wiadomo, ileś tam godzin, ma</w:t>
      </w:r>
      <w:r w:rsidR="00C407FC" w:rsidRPr="00E85478">
        <w:rPr>
          <w:rFonts w:ascii="Arial" w:hAnsi="Arial" w:cs="Arial"/>
          <w:color w:val="0070C0"/>
          <w:sz w:val="20"/>
          <w:szCs w:val="20"/>
        </w:rPr>
        <w:t> </w:t>
      </w:r>
      <w:r w:rsidRPr="00E85478">
        <w:rPr>
          <w:rFonts w:ascii="Arial" w:hAnsi="Arial" w:cs="Arial"/>
          <w:color w:val="0070C0"/>
          <w:sz w:val="20"/>
          <w:szCs w:val="20"/>
        </w:rPr>
        <w:t>te</w:t>
      </w:r>
      <w:r w:rsidR="00C407FC" w:rsidRPr="00E85478">
        <w:rPr>
          <w:rFonts w:ascii="Arial" w:hAnsi="Arial" w:cs="Arial"/>
          <w:color w:val="0070C0"/>
          <w:sz w:val="20"/>
          <w:szCs w:val="20"/>
        </w:rPr>
        <w:t> </w:t>
      </w:r>
      <w:r w:rsidRPr="00E85478">
        <w:rPr>
          <w:rFonts w:ascii="Arial" w:hAnsi="Arial" w:cs="Arial"/>
          <w:color w:val="0070C0"/>
          <w:sz w:val="20"/>
          <w:szCs w:val="20"/>
        </w:rPr>
        <w:t>9</w:t>
      </w:r>
      <w:r w:rsidR="00C407FC" w:rsidRPr="00E85478">
        <w:rPr>
          <w:rFonts w:ascii="Arial" w:hAnsi="Arial" w:cs="Arial"/>
          <w:color w:val="0070C0"/>
          <w:sz w:val="20"/>
          <w:szCs w:val="20"/>
        </w:rPr>
        <w:t> </w:t>
      </w:r>
      <w:r w:rsidRPr="00E85478">
        <w:rPr>
          <w:rFonts w:ascii="Arial" w:hAnsi="Arial" w:cs="Arial"/>
          <w:color w:val="0070C0"/>
          <w:sz w:val="20"/>
          <w:szCs w:val="20"/>
        </w:rPr>
        <w:t>godzin jazdy, to już mu jest dużo. Przejechać sobie koło komina te 6 godzin czy</w:t>
      </w:r>
      <w:r w:rsidR="00C407FC" w:rsidRPr="00E85478">
        <w:rPr>
          <w:rFonts w:ascii="Arial" w:hAnsi="Arial" w:cs="Arial"/>
          <w:color w:val="0070C0"/>
          <w:sz w:val="20"/>
          <w:szCs w:val="20"/>
        </w:rPr>
        <w:t> </w:t>
      </w:r>
      <w:r w:rsidRPr="00E85478">
        <w:rPr>
          <w:rFonts w:ascii="Arial" w:hAnsi="Arial" w:cs="Arial"/>
          <w:color w:val="0070C0"/>
          <w:sz w:val="20"/>
          <w:szCs w:val="20"/>
        </w:rPr>
        <w:t>tam ileś. Ja</w:t>
      </w:r>
      <w:r w:rsidR="00C407FC" w:rsidRPr="00E85478">
        <w:rPr>
          <w:rFonts w:ascii="Arial" w:hAnsi="Arial" w:cs="Arial"/>
          <w:color w:val="0070C0"/>
          <w:sz w:val="20"/>
          <w:szCs w:val="20"/>
        </w:rPr>
        <w:t> </w:t>
      </w:r>
      <w:r w:rsidRPr="00E85478">
        <w:rPr>
          <w:rFonts w:ascii="Arial" w:hAnsi="Arial" w:cs="Arial"/>
          <w:color w:val="0070C0"/>
          <w:sz w:val="20"/>
          <w:szCs w:val="20"/>
        </w:rPr>
        <w:t>wiem, swoje robi. Jest osłabienie, to różnie.</w:t>
      </w:r>
    </w:p>
    <w:p w14:paraId="6757C688" w14:textId="77777777" w:rsidR="00D47966" w:rsidRDefault="003457E2" w:rsidP="00CB3A0E">
      <w:pPr>
        <w:spacing w:line="276" w:lineRule="auto"/>
        <w:jc w:val="left"/>
        <w:rPr>
          <w:rFonts w:ascii="Arial" w:hAnsi="Arial" w:cs="Arial"/>
          <w:sz w:val="22"/>
          <w:szCs w:val="22"/>
        </w:rPr>
      </w:pPr>
      <w:r w:rsidRPr="00CB3A0E">
        <w:rPr>
          <w:rFonts w:ascii="Arial" w:hAnsi="Arial" w:cs="Arial"/>
          <w:sz w:val="22"/>
          <w:szCs w:val="22"/>
        </w:rPr>
        <w:lastRenderedPageBreak/>
        <w:t>Mimo tych zastrzeżeń podkreślono istotną mocną stronę kierowców ze starszych pokoleń, która ma duże znaczenia dla pracodawców: doświadczenie i samodzielność.</w:t>
      </w:r>
    </w:p>
    <w:p w14:paraId="2D6840D9"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Mam 2 takich kierowców [ok. 60 lat], jak już wspomniałem, zadowolony jestem z</w:t>
      </w:r>
      <w:r w:rsidR="00C407FC" w:rsidRPr="00E85478">
        <w:rPr>
          <w:rFonts w:ascii="Arial" w:hAnsi="Arial" w:cs="Arial"/>
          <w:color w:val="0070C0"/>
          <w:sz w:val="20"/>
          <w:szCs w:val="20"/>
        </w:rPr>
        <w:t> </w:t>
      </w:r>
      <w:r w:rsidRPr="00E85478">
        <w:rPr>
          <w:rFonts w:ascii="Arial" w:hAnsi="Arial" w:cs="Arial"/>
          <w:color w:val="0070C0"/>
          <w:sz w:val="20"/>
          <w:szCs w:val="20"/>
        </w:rPr>
        <w:t>wykonywania ich pracy. Jest to jednak inna glina, z innej gliny ci ludzie są ulepieni niż</w:t>
      </w:r>
      <w:r w:rsidR="00C407FC" w:rsidRPr="00E85478">
        <w:rPr>
          <w:rFonts w:ascii="Arial" w:hAnsi="Arial" w:cs="Arial"/>
          <w:color w:val="0070C0"/>
          <w:sz w:val="20"/>
          <w:szCs w:val="20"/>
        </w:rPr>
        <w:t> </w:t>
      </w:r>
      <w:r w:rsidRPr="00E85478">
        <w:rPr>
          <w:rFonts w:ascii="Arial" w:hAnsi="Arial" w:cs="Arial"/>
          <w:color w:val="0070C0"/>
          <w:sz w:val="20"/>
          <w:szCs w:val="20"/>
        </w:rPr>
        <w:t>ci</w:t>
      </w:r>
      <w:r w:rsidR="00C407FC" w:rsidRPr="00E85478">
        <w:rPr>
          <w:rFonts w:ascii="Arial" w:hAnsi="Arial" w:cs="Arial"/>
          <w:color w:val="0070C0"/>
          <w:sz w:val="20"/>
          <w:szCs w:val="20"/>
        </w:rPr>
        <w:t> </w:t>
      </w:r>
      <w:r w:rsidRPr="00E85478">
        <w:rPr>
          <w:rFonts w:ascii="Arial" w:hAnsi="Arial" w:cs="Arial"/>
          <w:color w:val="0070C0"/>
          <w:sz w:val="20"/>
          <w:szCs w:val="20"/>
        </w:rPr>
        <w:t>dzisiejsi. Dzisiejsi mówię 20-stokilkulatkowie. Inaczej się z nimi rozmawia. Oczywiście ten wiek nie ma już takiej przebojowości. Troszeczkę inaczej też podchodzą do samochodu. Taki kierowca, który ma 60 lat nie zadzwoni do mnie w środku nocy, tylko sam zmieni koło. A 20-stokilku letni, co by się wydawało, że na odwrót, dzwoni, że jest problem i trzeba autopomoc wysyła</w:t>
      </w:r>
      <w:r w:rsidR="00EC2E9E" w:rsidRPr="00E85478">
        <w:rPr>
          <w:rFonts w:ascii="Arial" w:hAnsi="Arial" w:cs="Arial"/>
          <w:color w:val="0070C0"/>
          <w:sz w:val="20"/>
          <w:szCs w:val="20"/>
        </w:rPr>
        <w:t>ć</w:t>
      </w:r>
      <w:r w:rsidRPr="00E85478">
        <w:rPr>
          <w:rFonts w:ascii="Arial" w:hAnsi="Arial" w:cs="Arial"/>
          <w:color w:val="0070C0"/>
          <w:sz w:val="20"/>
          <w:szCs w:val="20"/>
        </w:rPr>
        <w:t>. Mimo, że cały sprzęt do tej zmiany koła mają. (…) Dużo naniszczyli [młodzi kierowcy –N.K.], już nie mówię samego sprzętu, ale i towaru, no</w:t>
      </w:r>
      <w:r w:rsidR="00C407FC" w:rsidRPr="00E85478">
        <w:rPr>
          <w:rFonts w:ascii="Arial" w:hAnsi="Arial" w:cs="Arial"/>
          <w:color w:val="0070C0"/>
          <w:sz w:val="20"/>
          <w:szCs w:val="20"/>
        </w:rPr>
        <w:t> </w:t>
      </w:r>
      <w:r w:rsidRPr="00E85478">
        <w:rPr>
          <w:rFonts w:ascii="Arial" w:hAnsi="Arial" w:cs="Arial"/>
          <w:color w:val="0070C0"/>
          <w:sz w:val="20"/>
          <w:szCs w:val="20"/>
        </w:rPr>
        <w:t>za to trzeba było potem płacić. A jak usłyszał o tym, że będzie w jakiejś chociaż części płacił to jak już wspomniałem, na drugi dzień było wypowiedzenie składane.</w:t>
      </w:r>
    </w:p>
    <w:p w14:paraId="138C9ED3" w14:textId="77777777" w:rsidR="00D47966" w:rsidRDefault="003457E2" w:rsidP="00CB3A0E">
      <w:pPr>
        <w:spacing w:line="276" w:lineRule="auto"/>
        <w:jc w:val="left"/>
        <w:rPr>
          <w:rFonts w:ascii="Arial" w:hAnsi="Arial" w:cs="Arial"/>
          <w:sz w:val="22"/>
          <w:szCs w:val="22"/>
        </w:rPr>
      </w:pPr>
      <w:r w:rsidRPr="008078D8">
        <w:rPr>
          <w:rFonts w:ascii="Arial" w:hAnsi="Arial" w:cs="Arial"/>
          <w:sz w:val="22"/>
          <w:szCs w:val="22"/>
        </w:rPr>
        <w:t>Wydaje się oczywiste, że kierowcy – osoby od których wymaga się szczególnej uwagi i</w:t>
      </w:r>
      <w:r w:rsidR="00C407FC" w:rsidRPr="008078D8">
        <w:rPr>
          <w:rFonts w:ascii="Arial" w:hAnsi="Arial" w:cs="Arial"/>
          <w:sz w:val="22"/>
          <w:szCs w:val="22"/>
        </w:rPr>
        <w:t> </w:t>
      </w:r>
      <w:r w:rsidRPr="008078D8">
        <w:rPr>
          <w:rFonts w:ascii="Arial" w:hAnsi="Arial" w:cs="Arial"/>
          <w:sz w:val="22"/>
          <w:szCs w:val="22"/>
        </w:rPr>
        <w:t>odpowiedzialności – powinny także unikać alkoholu. Niestety</w:t>
      </w:r>
      <w:r w:rsidR="00EC2E9E">
        <w:rPr>
          <w:rFonts w:ascii="Arial" w:hAnsi="Arial" w:cs="Arial"/>
          <w:sz w:val="22"/>
          <w:szCs w:val="22"/>
        </w:rPr>
        <w:t>,</w:t>
      </w:r>
      <w:r w:rsidRPr="008078D8">
        <w:rPr>
          <w:rFonts w:ascii="Arial" w:hAnsi="Arial" w:cs="Arial"/>
          <w:sz w:val="22"/>
          <w:szCs w:val="22"/>
        </w:rPr>
        <w:t xml:space="preserve"> jak wskazali badani</w:t>
      </w:r>
      <w:r w:rsidR="00EC2E9E">
        <w:rPr>
          <w:rFonts w:ascii="Arial" w:hAnsi="Arial" w:cs="Arial"/>
          <w:sz w:val="22"/>
          <w:szCs w:val="22"/>
        </w:rPr>
        <w:t>,</w:t>
      </w:r>
      <w:r w:rsidRPr="008078D8">
        <w:rPr>
          <w:rFonts w:ascii="Arial" w:hAnsi="Arial" w:cs="Arial"/>
          <w:sz w:val="22"/>
          <w:szCs w:val="22"/>
        </w:rPr>
        <w:t xml:space="preserve"> alkoholizm bywa problemem u części kierowców.</w:t>
      </w:r>
    </w:p>
    <w:p w14:paraId="14B5BDE7"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kierowca, jak wyjeżdża w poniedziałek, wraca zazwyczaj piątek, z piątku na sobotę, więc ten zawód gdzieś musi mieć tam w krwi. No i teraz takie życzenie moje – bez nałogów, dbający o powierzony sprzęt, bo to samochody wiemy, ile to kosztuje. Zdarzają się nałogi tu w szczególności no to alkohol, nadużywanie tego alkoholu. Ale tak, jak wspomniałem, jest to dzisiaj rynek pracownika, nie pracodawcy i niestety takie osoby też gdzieś się tam przewijały przez moją firmę.</w:t>
      </w:r>
    </w:p>
    <w:p w14:paraId="1B42F1B4" w14:textId="77777777" w:rsidR="00D47966" w:rsidRDefault="003457E2" w:rsidP="00CB3A0E">
      <w:pPr>
        <w:spacing w:line="276" w:lineRule="auto"/>
        <w:jc w:val="left"/>
        <w:rPr>
          <w:rFonts w:ascii="Arial" w:hAnsi="Arial" w:cs="Arial"/>
          <w:sz w:val="22"/>
          <w:szCs w:val="22"/>
        </w:rPr>
      </w:pPr>
      <w:r w:rsidRPr="00CB3A0E">
        <w:rPr>
          <w:rFonts w:ascii="Arial" w:hAnsi="Arial" w:cs="Arial"/>
          <w:b/>
          <w:bCs/>
          <w:sz w:val="22"/>
          <w:szCs w:val="22"/>
        </w:rPr>
        <w:t>Kierowca samochodu osobowego/kurier</w:t>
      </w:r>
      <w:r w:rsidRPr="008078D8">
        <w:rPr>
          <w:rFonts w:ascii="Arial" w:hAnsi="Arial" w:cs="Arial"/>
          <w:sz w:val="22"/>
          <w:szCs w:val="22"/>
        </w:rPr>
        <w:t>, nie wymaga się wykształcenia, ani</w:t>
      </w:r>
      <w:r w:rsidR="00FC31AB">
        <w:rPr>
          <w:rFonts w:ascii="Arial" w:hAnsi="Arial" w:cs="Arial"/>
          <w:sz w:val="22"/>
          <w:szCs w:val="22"/>
        </w:rPr>
        <w:t> </w:t>
      </w:r>
      <w:r w:rsidRPr="008078D8">
        <w:rPr>
          <w:rFonts w:ascii="Arial" w:hAnsi="Arial" w:cs="Arial"/>
          <w:sz w:val="22"/>
          <w:szCs w:val="22"/>
        </w:rPr>
        <w:t xml:space="preserve">doświadczenia. Istotne są umiejętności miękkie. </w:t>
      </w:r>
      <w:r w:rsidR="00852D81" w:rsidRPr="00852D81">
        <w:rPr>
          <w:rFonts w:ascii="Arial" w:hAnsi="Arial" w:cs="Arial"/>
          <w:sz w:val="22"/>
          <w:szCs w:val="22"/>
        </w:rPr>
        <w:t>Pracodawcy preferują</w:t>
      </w:r>
      <w:r w:rsidRPr="008078D8">
        <w:rPr>
          <w:rFonts w:ascii="Arial" w:hAnsi="Arial" w:cs="Arial"/>
          <w:sz w:val="22"/>
          <w:szCs w:val="22"/>
        </w:rPr>
        <w:t xml:space="preserve"> osoby starsze, gdyż ich zdaniem powodują mniej szkód materialnych.</w:t>
      </w:r>
    </w:p>
    <w:p w14:paraId="723F555D"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jeżeli chodzi o wykształcenie to nie mamy żadnych wymagań. Musza mieć prawo jazdy kategorii B i myśleć po prostu (…) nawet w sumie nie zbieramy [zaświadczeń] o</w:t>
      </w:r>
      <w:r w:rsidR="00C407FC" w:rsidRPr="00E85478">
        <w:rPr>
          <w:rFonts w:ascii="Arial" w:hAnsi="Arial" w:cs="Arial"/>
          <w:color w:val="0070C0"/>
          <w:sz w:val="20"/>
          <w:szCs w:val="20"/>
        </w:rPr>
        <w:t> </w:t>
      </w:r>
      <w:r w:rsidRPr="00E85478">
        <w:rPr>
          <w:rFonts w:ascii="Arial" w:hAnsi="Arial" w:cs="Arial"/>
          <w:color w:val="0070C0"/>
          <w:sz w:val="20"/>
          <w:szCs w:val="20"/>
        </w:rPr>
        <w:t xml:space="preserve">niekaralności. (…) Oczywiście </w:t>
      </w:r>
      <w:r w:rsidR="00852D81" w:rsidRPr="00E85478">
        <w:rPr>
          <w:rFonts w:ascii="Arial" w:hAnsi="Arial" w:cs="Arial"/>
          <w:color w:val="0070C0"/>
          <w:sz w:val="20"/>
          <w:szCs w:val="20"/>
        </w:rPr>
        <w:t xml:space="preserve">muszą </w:t>
      </w:r>
      <w:r w:rsidRPr="00E85478">
        <w:rPr>
          <w:rFonts w:ascii="Arial" w:hAnsi="Arial" w:cs="Arial"/>
          <w:color w:val="0070C0"/>
          <w:sz w:val="20"/>
          <w:szCs w:val="20"/>
        </w:rPr>
        <w:t>być miękkie [umiejętności] dla klientów no,</w:t>
      </w:r>
      <w:r w:rsidR="00C407FC" w:rsidRPr="00E85478">
        <w:rPr>
          <w:rFonts w:ascii="Arial" w:hAnsi="Arial" w:cs="Arial"/>
          <w:color w:val="0070C0"/>
          <w:sz w:val="20"/>
          <w:szCs w:val="20"/>
        </w:rPr>
        <w:t> </w:t>
      </w:r>
      <w:r w:rsidRPr="00E85478">
        <w:rPr>
          <w:rFonts w:ascii="Arial" w:hAnsi="Arial" w:cs="Arial"/>
          <w:color w:val="0070C0"/>
          <w:sz w:val="20"/>
          <w:szCs w:val="20"/>
        </w:rPr>
        <w:t>bo</w:t>
      </w:r>
      <w:r w:rsidR="00C407FC" w:rsidRPr="00E85478">
        <w:rPr>
          <w:rFonts w:ascii="Arial" w:hAnsi="Arial" w:cs="Arial"/>
          <w:color w:val="0070C0"/>
          <w:sz w:val="20"/>
          <w:szCs w:val="20"/>
        </w:rPr>
        <w:t> </w:t>
      </w:r>
      <w:r w:rsidRPr="00E85478">
        <w:rPr>
          <w:rFonts w:ascii="Arial" w:hAnsi="Arial" w:cs="Arial"/>
          <w:color w:val="0070C0"/>
          <w:sz w:val="20"/>
          <w:szCs w:val="20"/>
        </w:rPr>
        <w:t>to</w:t>
      </w:r>
      <w:r w:rsidR="00C407FC" w:rsidRPr="00E85478">
        <w:rPr>
          <w:rFonts w:ascii="Arial" w:hAnsi="Arial" w:cs="Arial"/>
          <w:color w:val="0070C0"/>
          <w:sz w:val="20"/>
          <w:szCs w:val="20"/>
        </w:rPr>
        <w:t> </w:t>
      </w:r>
      <w:r w:rsidRPr="00E85478">
        <w:rPr>
          <w:rFonts w:ascii="Arial" w:hAnsi="Arial" w:cs="Arial"/>
          <w:color w:val="0070C0"/>
          <w:sz w:val="20"/>
          <w:szCs w:val="20"/>
        </w:rPr>
        <w:t>wiadomo, że to, ale tak naprawdę nic więcej nie potrzebujemy</w:t>
      </w:r>
      <w:r w:rsidR="003C0D08" w:rsidRPr="00E85478">
        <w:rPr>
          <w:rFonts w:ascii="Arial" w:hAnsi="Arial" w:cs="Arial"/>
          <w:color w:val="0070C0"/>
          <w:sz w:val="20"/>
          <w:szCs w:val="20"/>
        </w:rPr>
        <w:t xml:space="preserve"> (…) </w:t>
      </w:r>
      <w:r w:rsidRPr="00E85478">
        <w:rPr>
          <w:rFonts w:ascii="Arial" w:hAnsi="Arial" w:cs="Arial"/>
          <w:color w:val="0070C0"/>
          <w:sz w:val="20"/>
          <w:szCs w:val="20"/>
        </w:rPr>
        <w:t>no minimum uprzejmości- Dzień dobry, Do widzenia, Dziękuje i starczy. Nic więcej. (…) Znaczy teraz skłaniamy się już trochę ku osobom starszym. Dlatego, że bardzo dużo młodych osób było i rozwaliło nam samochody- proste.</w:t>
      </w:r>
    </w:p>
    <w:p w14:paraId="02BABBDD" w14:textId="77777777" w:rsidR="00D47966" w:rsidRDefault="003457E2" w:rsidP="00CB3A0E">
      <w:pPr>
        <w:spacing w:line="276" w:lineRule="auto"/>
        <w:jc w:val="left"/>
        <w:rPr>
          <w:rFonts w:ascii="Arial" w:hAnsi="Arial" w:cs="Arial"/>
          <w:sz w:val="22"/>
          <w:szCs w:val="22"/>
        </w:rPr>
      </w:pPr>
      <w:r w:rsidRPr="00CB3A0E">
        <w:rPr>
          <w:rFonts w:ascii="Arial" w:hAnsi="Arial" w:cs="Arial"/>
          <w:b/>
          <w:bCs/>
          <w:sz w:val="22"/>
          <w:szCs w:val="22"/>
        </w:rPr>
        <w:t>Kierowca autobusu</w:t>
      </w:r>
      <w:r w:rsidRPr="00CB3A0E">
        <w:rPr>
          <w:rFonts w:ascii="Arial" w:hAnsi="Arial" w:cs="Arial"/>
          <w:sz w:val="22"/>
          <w:szCs w:val="22"/>
        </w:rPr>
        <w:t xml:space="preserve">: </w:t>
      </w:r>
      <w:r w:rsidR="002A3FA3" w:rsidRPr="00CB3A0E">
        <w:rPr>
          <w:rFonts w:ascii="Arial" w:hAnsi="Arial" w:cs="Arial"/>
          <w:sz w:val="22"/>
          <w:szCs w:val="22"/>
        </w:rPr>
        <w:t>wobec tego stanowiska pracy formułowane są podobne wymagania jak w odniesieniu do kierowcy ciężarówki</w:t>
      </w:r>
      <w:r w:rsidRPr="00CB3A0E">
        <w:rPr>
          <w:rFonts w:ascii="Arial" w:hAnsi="Arial" w:cs="Arial"/>
          <w:sz w:val="22"/>
          <w:szCs w:val="22"/>
        </w:rPr>
        <w:t>, ale w tym wypadku liczą się szczególnie umiejętności miękkie, kultura osobista, dobre podejście do</w:t>
      </w:r>
      <w:r w:rsidR="00C407FC" w:rsidRPr="00CB3A0E">
        <w:rPr>
          <w:rFonts w:ascii="Arial" w:hAnsi="Arial" w:cs="Arial"/>
          <w:sz w:val="22"/>
          <w:szCs w:val="22"/>
        </w:rPr>
        <w:t> </w:t>
      </w:r>
      <w:r w:rsidRPr="00CB3A0E">
        <w:rPr>
          <w:rFonts w:ascii="Arial" w:hAnsi="Arial" w:cs="Arial"/>
          <w:sz w:val="22"/>
          <w:szCs w:val="22"/>
        </w:rPr>
        <w:t>klienta/pasażera.</w:t>
      </w:r>
    </w:p>
    <w:p w14:paraId="50C5B020" w14:textId="77777777" w:rsidR="00D47966" w:rsidRDefault="003457E2" w:rsidP="00042DEB">
      <w:pPr>
        <w:spacing w:before="120" w:after="120" w:line="276" w:lineRule="auto"/>
        <w:ind w:left="1134"/>
        <w:jc w:val="left"/>
        <w:rPr>
          <w:rFonts w:ascii="Arial" w:hAnsi="Arial" w:cs="Arial"/>
          <w:b/>
          <w:color w:val="0070C0"/>
          <w:sz w:val="20"/>
          <w:szCs w:val="20"/>
        </w:rPr>
      </w:pPr>
      <w:r w:rsidRPr="00E85478">
        <w:rPr>
          <w:rFonts w:ascii="Arial" w:hAnsi="Arial" w:cs="Arial"/>
          <w:color w:val="0070C0"/>
          <w:sz w:val="20"/>
          <w:szCs w:val="20"/>
        </w:rPr>
        <w:t>Tu trzeba po prostu umieć podstawowe liczenie, pismo jakieś podstawowe i nic więcej od</w:t>
      </w:r>
      <w:r w:rsidR="00C407FC" w:rsidRPr="00E85478">
        <w:rPr>
          <w:rFonts w:ascii="Arial" w:hAnsi="Arial" w:cs="Arial"/>
          <w:color w:val="0070C0"/>
          <w:sz w:val="20"/>
          <w:szCs w:val="20"/>
        </w:rPr>
        <w:t> </w:t>
      </w:r>
      <w:r w:rsidRPr="00E85478">
        <w:rPr>
          <w:rFonts w:ascii="Arial" w:hAnsi="Arial" w:cs="Arial"/>
          <w:color w:val="0070C0"/>
          <w:sz w:val="20"/>
          <w:szCs w:val="20"/>
        </w:rPr>
        <w:t>takiego pracownika nie wymaga. Myślenia, no ale to jest myślenie takie codzienne. zdrowy rozsądek, normalne podejście to nie wymaga nikt od nikogo jakichś złożonych zadań specjalnych. I tutaj bardziej jest przydatne takiemu pracownikowi, że wie, do czego służą klucze niż wie, do czego służą białe rękawiczki. Żeby się chciało przyjść do pracy i</w:t>
      </w:r>
      <w:r w:rsidR="00C407FC" w:rsidRPr="00E85478">
        <w:rPr>
          <w:rFonts w:ascii="Arial" w:hAnsi="Arial" w:cs="Arial"/>
          <w:color w:val="0070C0"/>
          <w:sz w:val="20"/>
          <w:szCs w:val="20"/>
        </w:rPr>
        <w:t> </w:t>
      </w:r>
      <w:r w:rsidRPr="00E85478">
        <w:rPr>
          <w:rFonts w:ascii="Arial" w:hAnsi="Arial" w:cs="Arial"/>
          <w:color w:val="0070C0"/>
          <w:sz w:val="20"/>
          <w:szCs w:val="20"/>
        </w:rPr>
        <w:t>żeby się chciało czegoś nauczyć. Kierowcy u nas, czego wymagamy, jedynie to,</w:t>
      </w:r>
      <w:r w:rsidR="007347D5" w:rsidRPr="00E85478">
        <w:rPr>
          <w:rFonts w:ascii="Arial" w:hAnsi="Arial" w:cs="Arial"/>
          <w:color w:val="0070C0"/>
          <w:sz w:val="20"/>
          <w:szCs w:val="20"/>
        </w:rPr>
        <w:t> </w:t>
      </w:r>
      <w:r w:rsidRPr="00E85478">
        <w:rPr>
          <w:rFonts w:ascii="Arial" w:hAnsi="Arial" w:cs="Arial"/>
          <w:color w:val="0070C0"/>
          <w:sz w:val="20"/>
          <w:szCs w:val="20"/>
        </w:rPr>
        <w:t>nie</w:t>
      </w:r>
      <w:r w:rsidR="007347D5" w:rsidRPr="00E85478">
        <w:rPr>
          <w:rFonts w:ascii="Arial" w:hAnsi="Arial" w:cs="Arial"/>
          <w:color w:val="0070C0"/>
          <w:sz w:val="20"/>
          <w:szCs w:val="20"/>
        </w:rPr>
        <w:t> </w:t>
      </w:r>
      <w:r w:rsidRPr="00E85478">
        <w:rPr>
          <w:rFonts w:ascii="Arial" w:hAnsi="Arial" w:cs="Arial"/>
          <w:color w:val="0070C0"/>
          <w:sz w:val="20"/>
          <w:szCs w:val="20"/>
        </w:rPr>
        <w:t xml:space="preserve"> że</w:t>
      </w:r>
      <w:r w:rsidR="00C407FC" w:rsidRPr="00E85478">
        <w:rPr>
          <w:rFonts w:ascii="Arial" w:hAnsi="Arial" w:cs="Arial"/>
          <w:color w:val="0070C0"/>
          <w:sz w:val="20"/>
          <w:szCs w:val="20"/>
        </w:rPr>
        <w:t> </w:t>
      </w:r>
      <w:r w:rsidRPr="00E85478">
        <w:rPr>
          <w:rFonts w:ascii="Arial" w:hAnsi="Arial" w:cs="Arial"/>
          <w:color w:val="0070C0"/>
          <w:sz w:val="20"/>
          <w:szCs w:val="20"/>
        </w:rPr>
        <w:t>oni mają naprawiać to auto, tylko żeby sumiennie zgłaszali, że pojawiają się</w:t>
      </w:r>
      <w:r w:rsidR="007347D5" w:rsidRPr="00E85478">
        <w:rPr>
          <w:rFonts w:ascii="Arial" w:hAnsi="Arial" w:cs="Arial"/>
          <w:color w:val="0070C0"/>
          <w:sz w:val="20"/>
          <w:szCs w:val="20"/>
        </w:rPr>
        <w:t> </w:t>
      </w:r>
      <w:r w:rsidRPr="00E85478">
        <w:rPr>
          <w:rFonts w:ascii="Arial" w:hAnsi="Arial" w:cs="Arial"/>
          <w:color w:val="0070C0"/>
          <w:sz w:val="20"/>
          <w:szCs w:val="20"/>
        </w:rPr>
        <w:t>jakieś usterki i tak dalej. (…) musi być schludny też w jakiś sposób wyglądać i</w:t>
      </w:r>
      <w:r w:rsidR="007347D5" w:rsidRPr="00E85478">
        <w:rPr>
          <w:rFonts w:ascii="Arial" w:hAnsi="Arial" w:cs="Arial"/>
          <w:color w:val="0070C0"/>
          <w:sz w:val="20"/>
          <w:szCs w:val="20"/>
        </w:rPr>
        <w:t> </w:t>
      </w:r>
      <w:r w:rsidRPr="00E85478">
        <w:rPr>
          <w:rFonts w:ascii="Arial" w:hAnsi="Arial" w:cs="Arial"/>
          <w:color w:val="0070C0"/>
          <w:sz w:val="20"/>
          <w:szCs w:val="20"/>
        </w:rPr>
        <w:t>też</w:t>
      </w:r>
      <w:r w:rsidR="007347D5" w:rsidRPr="00E85478">
        <w:rPr>
          <w:rFonts w:ascii="Arial" w:hAnsi="Arial" w:cs="Arial"/>
          <w:color w:val="0070C0"/>
          <w:sz w:val="20"/>
          <w:szCs w:val="20"/>
        </w:rPr>
        <w:t> </w:t>
      </w:r>
      <w:r w:rsidRPr="00E85478">
        <w:rPr>
          <w:rFonts w:ascii="Arial" w:hAnsi="Arial" w:cs="Arial"/>
          <w:color w:val="0070C0"/>
          <w:sz w:val="20"/>
          <w:szCs w:val="20"/>
        </w:rPr>
        <w:t>ten</w:t>
      </w:r>
      <w:r w:rsidR="007347D5" w:rsidRPr="00E85478">
        <w:rPr>
          <w:rFonts w:ascii="Arial" w:hAnsi="Arial" w:cs="Arial"/>
          <w:color w:val="0070C0"/>
          <w:sz w:val="20"/>
          <w:szCs w:val="20"/>
        </w:rPr>
        <w:t> </w:t>
      </w:r>
      <w:r w:rsidRPr="00E85478">
        <w:rPr>
          <w:rFonts w:ascii="Arial" w:hAnsi="Arial" w:cs="Arial"/>
          <w:color w:val="0070C0"/>
          <w:sz w:val="20"/>
          <w:szCs w:val="20"/>
        </w:rPr>
        <w:t>język mieć taki dosyć miękki do ludzi. Te ludzie są teraz konfliktowi.</w:t>
      </w:r>
    </w:p>
    <w:p w14:paraId="4B02A739" w14:textId="77777777" w:rsidR="00D47966" w:rsidRDefault="003457E2" w:rsidP="00C013C7">
      <w:pPr>
        <w:spacing w:before="120" w:after="120" w:line="276" w:lineRule="auto"/>
        <w:jc w:val="left"/>
        <w:rPr>
          <w:rFonts w:ascii="Arial" w:hAnsi="Arial" w:cs="Arial"/>
          <w:bCs/>
        </w:rPr>
      </w:pPr>
      <w:r w:rsidRPr="008078D8">
        <w:rPr>
          <w:rFonts w:ascii="Arial" w:hAnsi="Arial" w:cs="Arial"/>
          <w:b/>
          <w:bCs/>
          <w:sz w:val="22"/>
          <w:szCs w:val="22"/>
        </w:rPr>
        <w:t>Maszynista:</w:t>
      </w:r>
      <w:r w:rsidRPr="008078D8">
        <w:rPr>
          <w:rFonts w:ascii="Arial" w:hAnsi="Arial" w:cs="Arial"/>
          <w:bCs/>
          <w:sz w:val="22"/>
          <w:szCs w:val="22"/>
        </w:rPr>
        <w:t xml:space="preserve"> </w:t>
      </w:r>
      <w:r w:rsidR="002A3FA3" w:rsidRPr="002A3FA3">
        <w:rPr>
          <w:rFonts w:ascii="Arial" w:hAnsi="Arial" w:cs="Arial"/>
          <w:bCs/>
          <w:sz w:val="22"/>
          <w:szCs w:val="22"/>
        </w:rPr>
        <w:t>stanowisko to wymaga podobnych kompetencji co kierowca autobusu</w:t>
      </w:r>
      <w:r w:rsidRPr="008078D8">
        <w:rPr>
          <w:rFonts w:ascii="Arial" w:hAnsi="Arial" w:cs="Arial"/>
          <w:bCs/>
          <w:sz w:val="22"/>
          <w:szCs w:val="22"/>
        </w:rPr>
        <w:t xml:space="preserve">, dobrze jednak jeżeli </w:t>
      </w:r>
      <w:r w:rsidR="002A3FA3" w:rsidRPr="002A3FA3">
        <w:t xml:space="preserve"> </w:t>
      </w:r>
      <w:r w:rsidR="002A3FA3" w:rsidRPr="002A3FA3">
        <w:rPr>
          <w:rFonts w:ascii="Arial" w:hAnsi="Arial" w:cs="Arial"/>
          <w:bCs/>
          <w:sz w:val="22"/>
          <w:szCs w:val="22"/>
        </w:rPr>
        <w:t xml:space="preserve">pracownik na nim zatrudniony </w:t>
      </w:r>
      <w:r w:rsidRPr="008078D8">
        <w:rPr>
          <w:rFonts w:ascii="Arial" w:hAnsi="Arial" w:cs="Arial"/>
          <w:bCs/>
          <w:sz w:val="22"/>
          <w:szCs w:val="22"/>
        </w:rPr>
        <w:t xml:space="preserve">posiada techniczne wykształcenie. Maszynista </w:t>
      </w:r>
      <w:r w:rsidRPr="008078D8">
        <w:rPr>
          <w:rFonts w:ascii="Arial" w:hAnsi="Arial" w:cs="Arial"/>
          <w:bCs/>
          <w:sz w:val="22"/>
          <w:szCs w:val="22"/>
        </w:rPr>
        <w:lastRenderedPageBreak/>
        <w:t>musi przejść złożony proces kursów i</w:t>
      </w:r>
      <w:r w:rsidR="007347D5" w:rsidRPr="008078D8">
        <w:rPr>
          <w:rFonts w:ascii="Arial" w:hAnsi="Arial" w:cs="Arial"/>
          <w:bCs/>
          <w:sz w:val="22"/>
          <w:szCs w:val="22"/>
        </w:rPr>
        <w:t> </w:t>
      </w:r>
      <w:r w:rsidRPr="008078D8">
        <w:rPr>
          <w:rFonts w:ascii="Arial" w:hAnsi="Arial" w:cs="Arial"/>
          <w:bCs/>
          <w:sz w:val="22"/>
          <w:szCs w:val="22"/>
        </w:rPr>
        <w:t>szkoleń, musi udokumentować swoje wykształcenie oraz doświadczenie. Najczęściej maszynistów szkoli spółka, która ich zatrudnia.</w:t>
      </w:r>
    </w:p>
    <w:p w14:paraId="3FD62041" w14:textId="77777777" w:rsidR="00D47966" w:rsidRDefault="003457E2" w:rsidP="00042DEB">
      <w:pPr>
        <w:spacing w:before="120" w:after="120" w:line="276" w:lineRule="auto"/>
        <w:ind w:left="1134"/>
        <w:jc w:val="left"/>
        <w:rPr>
          <w:rFonts w:ascii="Arial" w:hAnsi="Arial" w:cs="Arial"/>
          <w:iCs/>
          <w:color w:val="0070C0"/>
          <w:sz w:val="20"/>
          <w:szCs w:val="20"/>
        </w:rPr>
      </w:pPr>
      <w:r w:rsidRPr="00E85478">
        <w:rPr>
          <w:rFonts w:ascii="Arial" w:hAnsi="Arial" w:cs="Arial"/>
          <w:iCs/>
          <w:color w:val="0070C0"/>
          <w:sz w:val="20"/>
          <w:szCs w:val="20"/>
        </w:rPr>
        <w:t>Maszynista musi mieć wykształcenie techniczne. Musi przejść bardzo długie szkolenie kwalifikacyjne. Najpierw na licencję, później na maszynistę na świadectwo. To jest dość skomplikowana droga. Trwa około dwóch lat. I po ukończeniu tej szkoły, zdaniu tego szkolenia, po ukończeniu tego całego cyklu przechodzi już do pracy bieżącej, eksploatacyjnej.</w:t>
      </w:r>
    </w:p>
    <w:p w14:paraId="14A042B2"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 xml:space="preserve">Firmy świadczące usługi przewozu pasażerów zwracają szczególną uwagę na </w:t>
      </w:r>
      <w:r w:rsidR="003C0D08" w:rsidRPr="003C0D08">
        <w:rPr>
          <w:rFonts w:ascii="Arial" w:hAnsi="Arial" w:cs="Arial"/>
          <w:sz w:val="22"/>
          <w:szCs w:val="22"/>
        </w:rPr>
        <w:t>wymóg posiadania konkretnych uprawnień zawodowych, jak również dobrego stanu zdrowia</w:t>
      </w:r>
      <w:r w:rsidR="003C0D08" w:rsidRPr="003C0D08" w:rsidDel="003C0D08">
        <w:rPr>
          <w:rFonts w:ascii="Arial" w:hAnsi="Arial" w:cs="Arial"/>
          <w:sz w:val="22"/>
          <w:szCs w:val="22"/>
        </w:rPr>
        <w:t xml:space="preserve"> </w:t>
      </w:r>
      <w:r w:rsidRPr="008078D8">
        <w:rPr>
          <w:rFonts w:ascii="Arial" w:hAnsi="Arial" w:cs="Arial"/>
          <w:sz w:val="22"/>
          <w:szCs w:val="22"/>
        </w:rPr>
        <w:t>pracowników obsługujących autobusy, tramwaje i pociągi. Firmy te chętnie współpracują ze starszymi doświadczonymi kierowcami i motorniczymi i</w:t>
      </w:r>
      <w:r w:rsidR="007347D5" w:rsidRPr="008078D8">
        <w:rPr>
          <w:rFonts w:ascii="Arial" w:hAnsi="Arial" w:cs="Arial"/>
          <w:sz w:val="22"/>
          <w:szCs w:val="22"/>
        </w:rPr>
        <w:t> </w:t>
      </w:r>
      <w:r w:rsidRPr="008078D8">
        <w:rPr>
          <w:rFonts w:ascii="Arial" w:hAnsi="Arial" w:cs="Arial"/>
          <w:sz w:val="22"/>
          <w:szCs w:val="22"/>
        </w:rPr>
        <w:t>maszynistami, zdając sobie sprawę, że na rynku pracy są problemy z pozyskiwaniem pracownika.</w:t>
      </w:r>
    </w:p>
    <w:p w14:paraId="632B5B69" w14:textId="77777777" w:rsidR="00D47966" w:rsidRDefault="002A3FA3" w:rsidP="00042DEB">
      <w:pPr>
        <w:spacing w:before="120" w:after="120" w:line="276" w:lineRule="auto"/>
        <w:ind w:left="1134"/>
        <w:jc w:val="left"/>
        <w:rPr>
          <w:rFonts w:ascii="Arial" w:hAnsi="Arial" w:cs="Arial"/>
          <w:iCs/>
          <w:color w:val="0070C0"/>
          <w:sz w:val="20"/>
          <w:szCs w:val="20"/>
        </w:rPr>
      </w:pPr>
      <w:r w:rsidRPr="00E85478">
        <w:rPr>
          <w:rFonts w:ascii="Arial" w:hAnsi="Arial" w:cs="Arial"/>
          <w:iCs/>
          <w:color w:val="0070C0"/>
          <w:sz w:val="20"/>
          <w:szCs w:val="20"/>
        </w:rPr>
        <w:t>[Odnośnie do] k</w:t>
      </w:r>
      <w:r w:rsidR="003457E2" w:rsidRPr="00E85478">
        <w:rPr>
          <w:rFonts w:ascii="Arial" w:hAnsi="Arial" w:cs="Arial"/>
          <w:iCs/>
          <w:color w:val="0070C0"/>
          <w:sz w:val="20"/>
          <w:szCs w:val="20"/>
        </w:rPr>
        <w:t xml:space="preserve">ierowców i motorniczych to oczywiście podstawowy wymóg jest taki, </w:t>
      </w:r>
      <w:r w:rsidR="000905E6" w:rsidRPr="00E85478">
        <w:rPr>
          <w:rFonts w:ascii="Arial" w:hAnsi="Arial" w:cs="Arial"/>
          <w:iCs/>
          <w:color w:val="0070C0"/>
          <w:sz w:val="20"/>
          <w:szCs w:val="20"/>
        </w:rPr>
        <w:br/>
      </w:r>
      <w:r w:rsidR="003457E2" w:rsidRPr="00E85478">
        <w:rPr>
          <w:rFonts w:ascii="Arial" w:hAnsi="Arial" w:cs="Arial"/>
          <w:iCs/>
          <w:color w:val="0070C0"/>
          <w:sz w:val="20"/>
          <w:szCs w:val="20"/>
        </w:rPr>
        <w:t>że pracownik musi posiadać uprawnienia do prowadzenia określonego typu pojazdów. chcielibyśmy, żeby ta</w:t>
      </w:r>
      <w:r w:rsidR="007347D5" w:rsidRPr="00E85478">
        <w:rPr>
          <w:rFonts w:ascii="Arial" w:hAnsi="Arial" w:cs="Arial"/>
          <w:iCs/>
          <w:color w:val="0070C0"/>
          <w:sz w:val="20"/>
          <w:szCs w:val="20"/>
        </w:rPr>
        <w:t> </w:t>
      </w:r>
      <w:r w:rsidR="003457E2" w:rsidRPr="00E85478">
        <w:rPr>
          <w:rFonts w:ascii="Arial" w:hAnsi="Arial" w:cs="Arial"/>
          <w:iCs/>
          <w:color w:val="0070C0"/>
          <w:sz w:val="20"/>
          <w:szCs w:val="20"/>
        </w:rPr>
        <w:t xml:space="preserve">osoba miała chociaż średnie wykształcenie, natomiast jeżeli </w:t>
      </w:r>
      <w:r w:rsidR="000905E6" w:rsidRPr="00E85478">
        <w:rPr>
          <w:rFonts w:ascii="Arial" w:hAnsi="Arial" w:cs="Arial"/>
          <w:iCs/>
          <w:color w:val="0070C0"/>
          <w:sz w:val="20"/>
          <w:szCs w:val="20"/>
        </w:rPr>
        <w:br/>
      </w:r>
      <w:r w:rsidR="003457E2" w:rsidRPr="00E85478">
        <w:rPr>
          <w:rFonts w:ascii="Arial" w:hAnsi="Arial" w:cs="Arial"/>
          <w:iCs/>
          <w:color w:val="0070C0"/>
          <w:sz w:val="20"/>
          <w:szCs w:val="20"/>
        </w:rPr>
        <w:t xml:space="preserve">ma zawodowe to też jest ok. Czyli po prostu to średnie jest mile widziane. Jeżeli jest zawodowe gdzieś tam techniczne czy gdzieś tam mechanik pojazdów na przykład </w:t>
      </w:r>
      <w:r w:rsidR="000905E6" w:rsidRPr="00E85478">
        <w:rPr>
          <w:rFonts w:ascii="Arial" w:hAnsi="Arial" w:cs="Arial"/>
          <w:iCs/>
          <w:color w:val="0070C0"/>
          <w:sz w:val="20"/>
          <w:szCs w:val="20"/>
        </w:rPr>
        <w:br/>
      </w:r>
      <w:r w:rsidR="003457E2" w:rsidRPr="00E85478">
        <w:rPr>
          <w:rFonts w:ascii="Arial" w:hAnsi="Arial" w:cs="Arial"/>
          <w:iCs/>
          <w:color w:val="0070C0"/>
          <w:sz w:val="20"/>
          <w:szCs w:val="20"/>
        </w:rPr>
        <w:t xml:space="preserve">to w porządku. Oczywiście fajnie by było, gdyby te osoby miały już jakieś doświadczenie zawodowe, gdyby miały doświadczenie zawodowe w pracy zmianowej albo w pracy </w:t>
      </w:r>
      <w:r w:rsidR="000905E6" w:rsidRPr="00E85478">
        <w:rPr>
          <w:rFonts w:ascii="Arial" w:hAnsi="Arial" w:cs="Arial"/>
          <w:iCs/>
          <w:color w:val="0070C0"/>
          <w:sz w:val="20"/>
          <w:szCs w:val="20"/>
        </w:rPr>
        <w:br/>
      </w:r>
      <w:r w:rsidR="003457E2" w:rsidRPr="00E85478">
        <w:rPr>
          <w:rFonts w:ascii="Arial" w:hAnsi="Arial" w:cs="Arial"/>
          <w:iCs/>
          <w:color w:val="0070C0"/>
          <w:sz w:val="20"/>
          <w:szCs w:val="20"/>
        </w:rPr>
        <w:t xml:space="preserve">w godzinach nocnych. To jest dla nas duży plus stan zdrowia musi być w porządku, </w:t>
      </w:r>
      <w:r w:rsidR="000905E6" w:rsidRPr="00E85478">
        <w:rPr>
          <w:rFonts w:ascii="Arial" w:hAnsi="Arial" w:cs="Arial"/>
          <w:iCs/>
          <w:color w:val="0070C0"/>
          <w:sz w:val="20"/>
          <w:szCs w:val="20"/>
        </w:rPr>
        <w:br/>
      </w:r>
      <w:r w:rsidR="003457E2" w:rsidRPr="00E85478">
        <w:rPr>
          <w:rFonts w:ascii="Arial" w:hAnsi="Arial" w:cs="Arial"/>
          <w:iCs/>
          <w:color w:val="0070C0"/>
          <w:sz w:val="20"/>
          <w:szCs w:val="20"/>
        </w:rPr>
        <w:t xml:space="preserve">to rzeczywiście weryfikujemy przed zatrudnieniem podczas badań lekarskich </w:t>
      </w:r>
      <w:r w:rsidR="000905E6" w:rsidRPr="00E85478">
        <w:rPr>
          <w:rFonts w:ascii="Arial" w:hAnsi="Arial" w:cs="Arial"/>
          <w:iCs/>
          <w:color w:val="0070C0"/>
          <w:sz w:val="20"/>
          <w:szCs w:val="20"/>
        </w:rPr>
        <w:br/>
      </w:r>
      <w:r w:rsidR="003457E2" w:rsidRPr="00E85478">
        <w:rPr>
          <w:rFonts w:ascii="Arial" w:hAnsi="Arial" w:cs="Arial"/>
          <w:iCs/>
          <w:color w:val="0070C0"/>
          <w:sz w:val="20"/>
          <w:szCs w:val="20"/>
        </w:rPr>
        <w:t>i psychologicznych, ale to też jest dla</w:t>
      </w:r>
      <w:r w:rsidR="007347D5" w:rsidRPr="00E85478">
        <w:rPr>
          <w:rFonts w:ascii="Arial" w:hAnsi="Arial" w:cs="Arial"/>
          <w:iCs/>
          <w:color w:val="0070C0"/>
          <w:sz w:val="20"/>
          <w:szCs w:val="20"/>
        </w:rPr>
        <w:t> </w:t>
      </w:r>
      <w:r w:rsidR="003457E2" w:rsidRPr="00E85478">
        <w:rPr>
          <w:rFonts w:ascii="Arial" w:hAnsi="Arial" w:cs="Arial"/>
          <w:iCs/>
          <w:color w:val="0070C0"/>
          <w:sz w:val="20"/>
          <w:szCs w:val="20"/>
        </w:rPr>
        <w:t>nas</w:t>
      </w:r>
      <w:r w:rsidR="007347D5" w:rsidRPr="00E85478">
        <w:rPr>
          <w:rFonts w:ascii="Arial" w:hAnsi="Arial" w:cs="Arial"/>
          <w:iCs/>
          <w:color w:val="0070C0"/>
          <w:sz w:val="20"/>
          <w:szCs w:val="20"/>
        </w:rPr>
        <w:t> </w:t>
      </w:r>
      <w:r w:rsidR="003457E2" w:rsidRPr="00E85478">
        <w:rPr>
          <w:rFonts w:ascii="Arial" w:hAnsi="Arial" w:cs="Arial"/>
          <w:iCs/>
          <w:color w:val="0070C0"/>
          <w:sz w:val="20"/>
          <w:szCs w:val="20"/>
        </w:rPr>
        <w:t>istotne.</w:t>
      </w:r>
    </w:p>
    <w:p w14:paraId="115EC68E" w14:textId="77777777" w:rsidR="00D47966" w:rsidRDefault="003457E2" w:rsidP="005923D3">
      <w:pPr>
        <w:spacing w:before="120" w:after="120" w:line="276" w:lineRule="auto"/>
        <w:jc w:val="left"/>
        <w:rPr>
          <w:rFonts w:ascii="Arial" w:hAnsi="Arial" w:cs="Arial"/>
          <w:bCs/>
          <w:sz w:val="22"/>
          <w:szCs w:val="22"/>
        </w:rPr>
      </w:pPr>
      <w:r w:rsidRPr="008078D8">
        <w:rPr>
          <w:rFonts w:ascii="Arial" w:hAnsi="Arial" w:cs="Arial"/>
          <w:b/>
          <w:bCs/>
          <w:sz w:val="22"/>
          <w:szCs w:val="22"/>
        </w:rPr>
        <w:t>Spedytor</w:t>
      </w:r>
      <w:r w:rsidRPr="008078D8">
        <w:rPr>
          <w:rFonts w:ascii="Arial" w:hAnsi="Arial" w:cs="Arial"/>
          <w:bCs/>
          <w:sz w:val="22"/>
          <w:szCs w:val="22"/>
        </w:rPr>
        <w:t xml:space="preserve"> to podstawowe stanowisko w każdej firmie transportowej. Ma szeroki zakres obowiązków, </w:t>
      </w:r>
      <w:r w:rsidR="002A3FA3">
        <w:rPr>
          <w:rFonts w:ascii="Arial" w:hAnsi="Arial" w:cs="Arial"/>
          <w:bCs/>
          <w:sz w:val="22"/>
          <w:szCs w:val="22"/>
        </w:rPr>
        <w:t>co wymaga</w:t>
      </w:r>
      <w:r w:rsidRPr="008078D8">
        <w:rPr>
          <w:rFonts w:ascii="Arial" w:hAnsi="Arial" w:cs="Arial"/>
          <w:bCs/>
          <w:sz w:val="22"/>
          <w:szCs w:val="22"/>
        </w:rPr>
        <w:t xml:space="preserve"> wielu kompetencji, a wśród nich: umiejętności językow</w:t>
      </w:r>
      <w:r w:rsidR="002A3FA3">
        <w:rPr>
          <w:rFonts w:ascii="Arial" w:hAnsi="Arial" w:cs="Arial"/>
          <w:bCs/>
          <w:sz w:val="22"/>
          <w:szCs w:val="22"/>
        </w:rPr>
        <w:t>ych</w:t>
      </w:r>
      <w:r w:rsidRPr="008078D8">
        <w:rPr>
          <w:rFonts w:ascii="Arial" w:hAnsi="Arial" w:cs="Arial"/>
          <w:bCs/>
          <w:sz w:val="22"/>
          <w:szCs w:val="22"/>
        </w:rPr>
        <w:t xml:space="preserve"> </w:t>
      </w:r>
      <w:r w:rsidR="002A3FA3" w:rsidRPr="008078D8">
        <w:rPr>
          <w:rFonts w:ascii="Arial" w:hAnsi="Arial" w:cs="Arial"/>
          <w:bCs/>
          <w:sz w:val="22"/>
          <w:szCs w:val="22"/>
        </w:rPr>
        <w:t>umiejętnoś</w:t>
      </w:r>
      <w:r w:rsidR="002A3FA3">
        <w:rPr>
          <w:rFonts w:ascii="Arial" w:hAnsi="Arial" w:cs="Arial"/>
          <w:bCs/>
          <w:sz w:val="22"/>
          <w:szCs w:val="22"/>
        </w:rPr>
        <w:t xml:space="preserve">ci </w:t>
      </w:r>
      <w:r w:rsidRPr="008078D8">
        <w:rPr>
          <w:rFonts w:ascii="Arial" w:hAnsi="Arial" w:cs="Arial"/>
          <w:bCs/>
          <w:sz w:val="22"/>
          <w:szCs w:val="22"/>
        </w:rPr>
        <w:t>pracy pod presja czasu, elastycznoś</w:t>
      </w:r>
      <w:r w:rsidR="002A3FA3">
        <w:rPr>
          <w:rFonts w:ascii="Arial" w:hAnsi="Arial" w:cs="Arial"/>
          <w:bCs/>
          <w:sz w:val="22"/>
          <w:szCs w:val="22"/>
        </w:rPr>
        <w:t>ci</w:t>
      </w:r>
      <w:r w:rsidRPr="008078D8">
        <w:rPr>
          <w:rFonts w:ascii="Arial" w:hAnsi="Arial" w:cs="Arial"/>
          <w:bCs/>
          <w:sz w:val="22"/>
          <w:szCs w:val="22"/>
        </w:rPr>
        <w:t xml:space="preserve"> </w:t>
      </w:r>
      <w:r w:rsidR="002A3FA3" w:rsidRPr="008078D8">
        <w:rPr>
          <w:rFonts w:ascii="Arial" w:hAnsi="Arial" w:cs="Arial"/>
          <w:bCs/>
          <w:sz w:val="22"/>
          <w:szCs w:val="22"/>
        </w:rPr>
        <w:t>znajomoś</w:t>
      </w:r>
      <w:r w:rsidR="002A3FA3">
        <w:rPr>
          <w:rFonts w:ascii="Arial" w:hAnsi="Arial" w:cs="Arial"/>
          <w:bCs/>
          <w:sz w:val="22"/>
          <w:szCs w:val="22"/>
        </w:rPr>
        <w:t xml:space="preserve">ci </w:t>
      </w:r>
      <w:r w:rsidRPr="008078D8">
        <w:rPr>
          <w:rFonts w:ascii="Arial" w:hAnsi="Arial" w:cs="Arial"/>
          <w:bCs/>
          <w:sz w:val="22"/>
          <w:szCs w:val="22"/>
        </w:rPr>
        <w:t xml:space="preserve">przepisów dotyczących ruchu drogowego </w:t>
      </w:r>
      <w:r w:rsidR="002A3FA3">
        <w:rPr>
          <w:rFonts w:ascii="Arial" w:hAnsi="Arial" w:cs="Arial"/>
          <w:bCs/>
          <w:sz w:val="22"/>
          <w:szCs w:val="22"/>
        </w:rPr>
        <w:t xml:space="preserve">i </w:t>
      </w:r>
      <w:r w:rsidRPr="008078D8">
        <w:rPr>
          <w:rFonts w:ascii="Arial" w:hAnsi="Arial" w:cs="Arial"/>
          <w:bCs/>
          <w:sz w:val="22"/>
          <w:szCs w:val="22"/>
        </w:rPr>
        <w:t xml:space="preserve">funkcjonowania w nim kierowców. Spedytor musi być osobą z pasją, musi kochać to co robi. </w:t>
      </w:r>
    </w:p>
    <w:p w14:paraId="7BF3EF47"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 xml:space="preserve">Spedytor, który działa na rynku polskim, to musi umieć porozumiewać się </w:t>
      </w:r>
      <w:r w:rsidR="002A3FA3" w:rsidRPr="00E85478">
        <w:rPr>
          <w:rFonts w:ascii="Arial" w:hAnsi="Arial" w:cs="Arial"/>
          <w:color w:val="0070C0"/>
          <w:sz w:val="20"/>
          <w:szCs w:val="20"/>
        </w:rPr>
        <w:t xml:space="preserve">w </w:t>
      </w:r>
      <w:r w:rsidRPr="00E85478">
        <w:rPr>
          <w:rFonts w:ascii="Arial" w:hAnsi="Arial" w:cs="Arial"/>
          <w:color w:val="0070C0"/>
          <w:sz w:val="20"/>
          <w:szCs w:val="20"/>
        </w:rPr>
        <w:t xml:space="preserve">języku polskim. Jeżeli ma być to na rynku wschodnim to w języku rosyjskim, jeżeli na zachodnim to wtedy już danym języku, czy </w:t>
      </w:r>
      <w:r w:rsidR="003C0D08" w:rsidRPr="00E85478">
        <w:rPr>
          <w:rFonts w:ascii="Arial" w:hAnsi="Arial" w:cs="Arial"/>
          <w:color w:val="0070C0"/>
          <w:sz w:val="20"/>
          <w:szCs w:val="20"/>
        </w:rPr>
        <w:t xml:space="preserve">[to jest] </w:t>
      </w:r>
      <w:r w:rsidRPr="00E85478">
        <w:rPr>
          <w:rFonts w:ascii="Arial" w:hAnsi="Arial" w:cs="Arial"/>
          <w:color w:val="0070C0"/>
          <w:sz w:val="20"/>
          <w:szCs w:val="20"/>
        </w:rPr>
        <w:t>włoski, czy angielski, czy niemiecki.</w:t>
      </w:r>
    </w:p>
    <w:p w14:paraId="582F71C0" w14:textId="77777777" w:rsidR="003457E2" w:rsidRPr="00E85478"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Spedytor musi być zaradny, musi gdzieś ten transport czuć i myślę, że też to robi z pasją. Musi to czuć, to powołanie akurat do tego zawodu. Więc tutaj znajomość dobierania tych kontrahentów, aby te puste przeloty były jak najkrótsze. Oczywiście znajomość przepisów odnośnie czasu pracy kierowcy, bo też nie weźmiemy ładunku, jakiegoś ekspresu, który jest fizycznie nie do zrealizowania przez czas pracy.</w:t>
      </w:r>
    </w:p>
    <w:p w14:paraId="2F2BAF70"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Myślę, że to musi być osoba, która tak jak wspomniałam, warunek konieczny - zna język angielski, szybko się uczy, nie boi się uczyć nowych rzeczy, nie boi się pytać, jest elastyczna, jest otwarta na nowe wyzwania.</w:t>
      </w:r>
    </w:p>
    <w:p w14:paraId="39F6299D" w14:textId="77777777" w:rsidR="00D47966" w:rsidRDefault="003457E2" w:rsidP="005923D3">
      <w:pPr>
        <w:spacing w:before="120" w:after="120" w:line="276" w:lineRule="auto"/>
        <w:jc w:val="left"/>
        <w:rPr>
          <w:rFonts w:ascii="Arial" w:hAnsi="Arial" w:cs="Arial"/>
          <w:bCs/>
          <w:sz w:val="22"/>
          <w:szCs w:val="22"/>
        </w:rPr>
      </w:pPr>
      <w:r w:rsidRPr="008078D8">
        <w:rPr>
          <w:rFonts w:ascii="Arial" w:hAnsi="Arial" w:cs="Arial"/>
          <w:b/>
          <w:bCs/>
          <w:sz w:val="22"/>
          <w:szCs w:val="22"/>
        </w:rPr>
        <w:t>Kierownik</w:t>
      </w:r>
      <w:r w:rsidRPr="008078D8">
        <w:rPr>
          <w:rFonts w:ascii="Arial" w:hAnsi="Arial" w:cs="Arial"/>
          <w:bCs/>
          <w:sz w:val="22"/>
          <w:szCs w:val="22"/>
        </w:rPr>
        <w:t xml:space="preserve"> transportu musi być osobą godną zaufaną</w:t>
      </w:r>
      <w:r w:rsidR="003C0D08">
        <w:rPr>
          <w:rFonts w:ascii="Arial" w:hAnsi="Arial" w:cs="Arial"/>
          <w:bCs/>
          <w:sz w:val="22"/>
          <w:szCs w:val="22"/>
        </w:rPr>
        <w:t>, mającą doświadczenie i wiedzę techniczną</w:t>
      </w:r>
      <w:r w:rsidRPr="008078D8">
        <w:rPr>
          <w:rFonts w:ascii="Arial" w:hAnsi="Arial" w:cs="Arial"/>
          <w:bCs/>
          <w:sz w:val="22"/>
          <w:szCs w:val="22"/>
        </w:rPr>
        <w:t xml:space="preserve">, </w:t>
      </w:r>
      <w:r w:rsidR="003C0D08">
        <w:rPr>
          <w:rFonts w:ascii="Arial" w:hAnsi="Arial" w:cs="Arial"/>
          <w:bCs/>
          <w:sz w:val="22"/>
          <w:szCs w:val="22"/>
        </w:rPr>
        <w:t xml:space="preserve">ponieważ </w:t>
      </w:r>
      <w:r w:rsidRPr="008078D8">
        <w:rPr>
          <w:rFonts w:ascii="Arial" w:hAnsi="Arial" w:cs="Arial"/>
          <w:bCs/>
          <w:sz w:val="22"/>
          <w:szCs w:val="22"/>
        </w:rPr>
        <w:t>dba o stan samochodów, sprawdza tachometry, w niektórych firmach bierze udział w rekrutacji pracowników.</w:t>
      </w:r>
      <w:r w:rsidR="003C0D08" w:rsidRPr="003C0D08">
        <w:rPr>
          <w:rFonts w:ascii="Arial" w:hAnsi="Arial" w:cs="Arial"/>
          <w:bCs/>
          <w:sz w:val="22"/>
          <w:szCs w:val="22"/>
        </w:rPr>
        <w:t xml:space="preserve"> </w:t>
      </w:r>
      <w:r w:rsidR="003C0D08" w:rsidRPr="008078D8">
        <w:rPr>
          <w:rFonts w:ascii="Arial" w:hAnsi="Arial" w:cs="Arial"/>
          <w:bCs/>
          <w:sz w:val="22"/>
          <w:szCs w:val="22"/>
        </w:rPr>
        <w:t>Często są to osoby z wyższym wykształceniem</w:t>
      </w:r>
      <w:r w:rsidR="003C0D08">
        <w:rPr>
          <w:rFonts w:ascii="Arial" w:hAnsi="Arial" w:cs="Arial"/>
          <w:bCs/>
          <w:sz w:val="22"/>
          <w:szCs w:val="22"/>
        </w:rPr>
        <w:t xml:space="preserve"> technicznym.</w:t>
      </w:r>
    </w:p>
    <w:p w14:paraId="33A74247"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Kierownik na pewno dokumenty i szkolenia, uprawnienia, które musi mieć do tego, aby</w:t>
      </w:r>
      <w:r w:rsidR="007347D5" w:rsidRPr="00E85478">
        <w:rPr>
          <w:rFonts w:ascii="Arial" w:hAnsi="Arial" w:cs="Arial"/>
          <w:color w:val="0070C0"/>
          <w:sz w:val="20"/>
          <w:szCs w:val="20"/>
        </w:rPr>
        <w:t> </w:t>
      </w:r>
      <w:r w:rsidRPr="00E85478">
        <w:rPr>
          <w:rFonts w:ascii="Arial" w:hAnsi="Arial" w:cs="Arial"/>
          <w:color w:val="0070C0"/>
          <w:sz w:val="20"/>
          <w:szCs w:val="20"/>
        </w:rPr>
        <w:t>to</w:t>
      </w:r>
      <w:r w:rsidR="007347D5" w:rsidRPr="00E85478">
        <w:rPr>
          <w:rFonts w:ascii="Arial" w:hAnsi="Arial" w:cs="Arial"/>
          <w:color w:val="0070C0"/>
          <w:sz w:val="20"/>
          <w:szCs w:val="20"/>
        </w:rPr>
        <w:t> </w:t>
      </w:r>
      <w:r w:rsidRPr="00E85478">
        <w:rPr>
          <w:rFonts w:ascii="Arial" w:hAnsi="Arial" w:cs="Arial"/>
          <w:color w:val="0070C0"/>
          <w:sz w:val="20"/>
          <w:szCs w:val="20"/>
        </w:rPr>
        <w:t>stanowisko zajmować.</w:t>
      </w:r>
    </w:p>
    <w:p w14:paraId="32A67A41" w14:textId="77777777" w:rsidR="00D47966" w:rsidRDefault="002A3FA3" w:rsidP="005923D3">
      <w:pPr>
        <w:spacing w:before="120" w:after="120" w:line="276" w:lineRule="auto"/>
        <w:jc w:val="left"/>
        <w:rPr>
          <w:rFonts w:ascii="Arial" w:hAnsi="Arial" w:cs="Arial"/>
          <w:sz w:val="22"/>
          <w:szCs w:val="22"/>
        </w:rPr>
      </w:pPr>
      <w:r w:rsidRPr="002A3FA3">
        <w:rPr>
          <w:rFonts w:ascii="Arial" w:hAnsi="Arial" w:cs="Arial"/>
          <w:b/>
          <w:bCs/>
          <w:sz w:val="22"/>
          <w:szCs w:val="22"/>
        </w:rPr>
        <w:t>P</w:t>
      </w:r>
      <w:r w:rsidR="003457E2" w:rsidRPr="002A3FA3">
        <w:rPr>
          <w:rFonts w:ascii="Arial" w:hAnsi="Arial" w:cs="Arial"/>
          <w:b/>
          <w:bCs/>
          <w:sz w:val="22"/>
          <w:szCs w:val="22"/>
        </w:rPr>
        <w:t>racownicy działu technicznego</w:t>
      </w:r>
      <w:r w:rsidR="003457E2" w:rsidRPr="008078D8">
        <w:rPr>
          <w:rFonts w:ascii="Arial" w:hAnsi="Arial" w:cs="Arial"/>
          <w:sz w:val="22"/>
          <w:szCs w:val="22"/>
        </w:rPr>
        <w:t xml:space="preserve"> to trzecia co do wielkości grupa stanowisk w firmach transportowych. Na tym stanowisku wymagane jest wykształcenie kierunkowe związane </w:t>
      </w:r>
      <w:r w:rsidR="000905E6">
        <w:rPr>
          <w:rFonts w:ascii="Arial" w:hAnsi="Arial" w:cs="Arial"/>
          <w:sz w:val="22"/>
          <w:szCs w:val="22"/>
        </w:rPr>
        <w:br/>
      </w:r>
      <w:r w:rsidR="003457E2" w:rsidRPr="008078D8">
        <w:rPr>
          <w:rFonts w:ascii="Arial" w:hAnsi="Arial" w:cs="Arial"/>
          <w:sz w:val="22"/>
          <w:szCs w:val="22"/>
        </w:rPr>
        <w:lastRenderedPageBreak/>
        <w:t>z mechaniką, elektryką lub mechatroniką. Mile widziane przez pracodawców są</w:t>
      </w:r>
      <w:r w:rsidR="007347D5" w:rsidRPr="008078D8">
        <w:rPr>
          <w:rFonts w:ascii="Arial" w:hAnsi="Arial" w:cs="Arial"/>
          <w:sz w:val="22"/>
          <w:szCs w:val="22"/>
        </w:rPr>
        <w:t> </w:t>
      </w:r>
      <w:r w:rsidR="003457E2" w:rsidRPr="008078D8">
        <w:rPr>
          <w:rFonts w:ascii="Arial" w:hAnsi="Arial" w:cs="Arial"/>
          <w:sz w:val="22"/>
          <w:szCs w:val="22"/>
        </w:rPr>
        <w:t xml:space="preserve">uprawnienia do prowadzenia pojazdów. </w:t>
      </w:r>
    </w:p>
    <w:p w14:paraId="37ACEEFF"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Jeżeli chodzi o te stanowiska związane z zapleczem</w:t>
      </w:r>
      <w:r w:rsidR="002A3FA3" w:rsidRPr="00E85478">
        <w:rPr>
          <w:rFonts w:ascii="Arial" w:hAnsi="Arial" w:cs="Arial"/>
          <w:color w:val="0070C0"/>
          <w:sz w:val="20"/>
          <w:szCs w:val="20"/>
        </w:rPr>
        <w:t>,</w:t>
      </w:r>
      <w:r w:rsidRPr="00E85478">
        <w:rPr>
          <w:rFonts w:ascii="Arial" w:hAnsi="Arial" w:cs="Arial"/>
          <w:color w:val="0070C0"/>
          <w:sz w:val="20"/>
          <w:szCs w:val="20"/>
        </w:rPr>
        <w:t xml:space="preserve"> no to rzeczywiście tutaj już</w:t>
      </w:r>
      <w:r w:rsidR="007347D5" w:rsidRPr="00E85478">
        <w:rPr>
          <w:rFonts w:ascii="Arial" w:hAnsi="Arial" w:cs="Arial"/>
          <w:color w:val="0070C0"/>
          <w:sz w:val="20"/>
          <w:szCs w:val="20"/>
        </w:rPr>
        <w:t> </w:t>
      </w:r>
      <w:r w:rsidRPr="00E85478">
        <w:rPr>
          <w:rFonts w:ascii="Arial" w:hAnsi="Arial" w:cs="Arial"/>
          <w:color w:val="0070C0"/>
          <w:sz w:val="20"/>
          <w:szCs w:val="20"/>
        </w:rPr>
        <w:t>to</w:t>
      </w:r>
      <w:r w:rsidR="007347D5" w:rsidRPr="00E85478">
        <w:rPr>
          <w:rFonts w:ascii="Arial" w:hAnsi="Arial" w:cs="Arial"/>
          <w:color w:val="0070C0"/>
          <w:sz w:val="20"/>
          <w:szCs w:val="20"/>
        </w:rPr>
        <w:t> </w:t>
      </w:r>
      <w:r w:rsidRPr="00E85478">
        <w:rPr>
          <w:rFonts w:ascii="Arial" w:hAnsi="Arial" w:cs="Arial"/>
          <w:color w:val="0070C0"/>
          <w:sz w:val="20"/>
          <w:szCs w:val="20"/>
        </w:rPr>
        <w:t>wykształcenie kierunkowe jest istotne. Czyli jak mechanik</w:t>
      </w:r>
      <w:r w:rsidR="002A3FA3" w:rsidRPr="00E85478">
        <w:rPr>
          <w:rFonts w:ascii="Arial" w:hAnsi="Arial" w:cs="Arial"/>
          <w:color w:val="0070C0"/>
          <w:sz w:val="20"/>
          <w:szCs w:val="20"/>
        </w:rPr>
        <w:t>,</w:t>
      </w:r>
      <w:r w:rsidRPr="00E85478">
        <w:rPr>
          <w:rFonts w:ascii="Arial" w:hAnsi="Arial" w:cs="Arial"/>
          <w:color w:val="0070C0"/>
          <w:sz w:val="20"/>
          <w:szCs w:val="20"/>
        </w:rPr>
        <w:t xml:space="preserve"> to wykształcenie mechaniczne. Jak ktoś tu ma prawo jazdy kategorii B</w:t>
      </w:r>
      <w:r w:rsidR="002A3FA3" w:rsidRPr="00E85478">
        <w:rPr>
          <w:rFonts w:ascii="Arial" w:hAnsi="Arial" w:cs="Arial"/>
          <w:color w:val="0070C0"/>
          <w:sz w:val="20"/>
          <w:szCs w:val="20"/>
        </w:rPr>
        <w:t>,</w:t>
      </w:r>
      <w:r w:rsidRPr="00E85478">
        <w:rPr>
          <w:rFonts w:ascii="Arial" w:hAnsi="Arial" w:cs="Arial"/>
          <w:color w:val="0070C0"/>
          <w:sz w:val="20"/>
          <w:szCs w:val="20"/>
        </w:rPr>
        <w:t xml:space="preserve"> też jest mile widziane, kategorii C</w:t>
      </w:r>
      <w:r w:rsidR="007347D5" w:rsidRPr="00E85478">
        <w:rPr>
          <w:rFonts w:ascii="Arial" w:hAnsi="Arial" w:cs="Arial"/>
          <w:color w:val="0070C0"/>
          <w:sz w:val="20"/>
          <w:szCs w:val="20"/>
        </w:rPr>
        <w:t> </w:t>
      </w:r>
      <w:r w:rsidRPr="00E85478">
        <w:rPr>
          <w:rFonts w:ascii="Arial" w:hAnsi="Arial" w:cs="Arial"/>
          <w:color w:val="0070C0"/>
          <w:sz w:val="20"/>
          <w:szCs w:val="20"/>
        </w:rPr>
        <w:t>jeszcze bardziej, ponieważ ta praca na zapleczu technicznym czasami wiąże się</w:t>
      </w:r>
      <w:r w:rsidR="007347D5" w:rsidRPr="00E85478">
        <w:rPr>
          <w:rFonts w:ascii="Arial" w:hAnsi="Arial" w:cs="Arial"/>
          <w:color w:val="0070C0"/>
          <w:sz w:val="20"/>
          <w:szCs w:val="20"/>
        </w:rPr>
        <w:t> </w:t>
      </w:r>
      <w:r w:rsidRPr="00E85478">
        <w:rPr>
          <w:rFonts w:ascii="Arial" w:hAnsi="Arial" w:cs="Arial"/>
          <w:color w:val="0070C0"/>
          <w:sz w:val="20"/>
          <w:szCs w:val="20"/>
        </w:rPr>
        <w:t>z</w:t>
      </w:r>
      <w:r w:rsidR="007347D5" w:rsidRPr="00E85478">
        <w:rPr>
          <w:rFonts w:ascii="Arial" w:hAnsi="Arial" w:cs="Arial"/>
          <w:color w:val="0070C0"/>
          <w:sz w:val="20"/>
          <w:szCs w:val="20"/>
        </w:rPr>
        <w:t> </w:t>
      </w:r>
      <w:r w:rsidRPr="00E85478">
        <w:rPr>
          <w:rFonts w:ascii="Arial" w:hAnsi="Arial" w:cs="Arial"/>
          <w:color w:val="0070C0"/>
          <w:sz w:val="20"/>
          <w:szCs w:val="20"/>
        </w:rPr>
        <w:t>koniecznością wyjechania w miasto, bo na przykład jest jakaś awaria do realizacji w</w:t>
      </w:r>
      <w:r w:rsidR="007347D5" w:rsidRPr="00E85478">
        <w:rPr>
          <w:rFonts w:ascii="Arial" w:hAnsi="Arial" w:cs="Arial"/>
          <w:color w:val="0070C0"/>
          <w:sz w:val="20"/>
          <w:szCs w:val="20"/>
        </w:rPr>
        <w:t> </w:t>
      </w:r>
      <w:r w:rsidRPr="00E85478">
        <w:rPr>
          <w:rFonts w:ascii="Arial" w:hAnsi="Arial" w:cs="Arial"/>
          <w:color w:val="0070C0"/>
          <w:sz w:val="20"/>
          <w:szCs w:val="20"/>
        </w:rPr>
        <w:t>mieście.</w:t>
      </w:r>
    </w:p>
    <w:p w14:paraId="00598F3F" w14:textId="77777777" w:rsidR="00D47966" w:rsidRDefault="003C0D08" w:rsidP="005923D3">
      <w:pPr>
        <w:spacing w:before="120" w:after="120" w:line="276" w:lineRule="auto"/>
        <w:jc w:val="left"/>
        <w:rPr>
          <w:rFonts w:ascii="Arial" w:hAnsi="Arial" w:cs="Arial"/>
          <w:sz w:val="22"/>
          <w:szCs w:val="22"/>
        </w:rPr>
      </w:pPr>
      <w:r>
        <w:rPr>
          <w:rFonts w:ascii="Arial" w:hAnsi="Arial" w:cs="Arial"/>
          <w:b/>
          <w:sz w:val="22"/>
          <w:szCs w:val="22"/>
        </w:rPr>
        <w:t>Pracownicy d</w:t>
      </w:r>
      <w:r w:rsidR="003457E2" w:rsidRPr="008078D8">
        <w:rPr>
          <w:rFonts w:ascii="Arial" w:hAnsi="Arial" w:cs="Arial"/>
          <w:b/>
          <w:sz w:val="22"/>
          <w:szCs w:val="22"/>
        </w:rPr>
        <w:t>ział</w:t>
      </w:r>
      <w:r>
        <w:rPr>
          <w:rFonts w:ascii="Arial" w:hAnsi="Arial" w:cs="Arial"/>
          <w:b/>
          <w:sz w:val="22"/>
          <w:szCs w:val="22"/>
        </w:rPr>
        <w:t xml:space="preserve">u </w:t>
      </w:r>
      <w:r w:rsidR="003457E2" w:rsidRPr="008078D8">
        <w:rPr>
          <w:rFonts w:ascii="Arial" w:hAnsi="Arial" w:cs="Arial"/>
          <w:b/>
          <w:sz w:val="22"/>
          <w:szCs w:val="22"/>
        </w:rPr>
        <w:t>nadzoru ruchu</w:t>
      </w:r>
      <w:r w:rsidR="003457E2" w:rsidRPr="008078D8">
        <w:rPr>
          <w:rFonts w:ascii="Arial" w:hAnsi="Arial" w:cs="Arial"/>
          <w:sz w:val="22"/>
          <w:szCs w:val="22"/>
        </w:rPr>
        <w:t xml:space="preserve"> </w:t>
      </w:r>
      <w:r>
        <w:rPr>
          <w:rFonts w:ascii="Arial" w:hAnsi="Arial" w:cs="Arial"/>
          <w:sz w:val="22"/>
          <w:szCs w:val="22"/>
        </w:rPr>
        <w:t xml:space="preserve">to osoby, od których oczekuje się </w:t>
      </w:r>
      <w:r w:rsidR="003457E2" w:rsidRPr="008078D8">
        <w:rPr>
          <w:rFonts w:ascii="Arial" w:hAnsi="Arial" w:cs="Arial"/>
          <w:sz w:val="22"/>
          <w:szCs w:val="22"/>
        </w:rPr>
        <w:t>dużego doświadczenia</w:t>
      </w:r>
      <w:r>
        <w:rPr>
          <w:rFonts w:ascii="Arial" w:hAnsi="Arial" w:cs="Arial"/>
          <w:sz w:val="22"/>
          <w:szCs w:val="22"/>
        </w:rPr>
        <w:t xml:space="preserve"> i </w:t>
      </w:r>
      <w:r w:rsidR="003457E2" w:rsidRPr="008078D8">
        <w:rPr>
          <w:rFonts w:ascii="Arial" w:hAnsi="Arial" w:cs="Arial"/>
          <w:sz w:val="22"/>
          <w:szCs w:val="22"/>
        </w:rPr>
        <w:t>najlepiej wykształcenia technicznego. Ważne są również umiejętności miękkie: umiejętność pracy pod presją, umiejętność podejmowania decyzji.</w:t>
      </w:r>
    </w:p>
    <w:p w14:paraId="06D918DD"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Żeby tam pracować to trzeba mieć staż na stanowisku kierowcy i motorniczego, czyli raczej tam się można dostać poprzez awans wewnętrzny. Żeby tą pracę, mówiąc tak</w:t>
      </w:r>
      <w:r w:rsidR="007347D5" w:rsidRPr="00E85478">
        <w:rPr>
          <w:rFonts w:ascii="Arial" w:hAnsi="Arial" w:cs="Arial"/>
          <w:color w:val="0070C0"/>
          <w:sz w:val="20"/>
          <w:szCs w:val="20"/>
        </w:rPr>
        <w:t> </w:t>
      </w:r>
      <w:r w:rsidRPr="00E85478">
        <w:rPr>
          <w:rFonts w:ascii="Arial" w:hAnsi="Arial" w:cs="Arial"/>
          <w:color w:val="0070C0"/>
          <w:sz w:val="20"/>
          <w:szCs w:val="20"/>
        </w:rPr>
        <w:t>już</w:t>
      </w:r>
      <w:r w:rsidR="007347D5" w:rsidRPr="00E85478">
        <w:rPr>
          <w:rFonts w:ascii="Arial" w:hAnsi="Arial" w:cs="Arial"/>
          <w:color w:val="0070C0"/>
          <w:sz w:val="20"/>
          <w:szCs w:val="20"/>
        </w:rPr>
        <w:t> </w:t>
      </w:r>
      <w:r w:rsidRPr="00E85478">
        <w:rPr>
          <w:rFonts w:ascii="Arial" w:hAnsi="Arial" w:cs="Arial"/>
          <w:color w:val="0070C0"/>
          <w:sz w:val="20"/>
          <w:szCs w:val="20"/>
        </w:rPr>
        <w:t>potocznie ogarnąć, no to trzeba mieć doświadczenie w pracy autobusem lub</w:t>
      </w:r>
      <w:r w:rsidR="007347D5" w:rsidRPr="00E85478">
        <w:rPr>
          <w:rFonts w:ascii="Arial" w:hAnsi="Arial" w:cs="Arial"/>
          <w:color w:val="0070C0"/>
          <w:sz w:val="20"/>
          <w:szCs w:val="20"/>
        </w:rPr>
        <w:t> </w:t>
      </w:r>
      <w:r w:rsidRPr="00E85478">
        <w:rPr>
          <w:rFonts w:ascii="Arial" w:hAnsi="Arial" w:cs="Arial"/>
          <w:color w:val="0070C0"/>
          <w:sz w:val="20"/>
          <w:szCs w:val="20"/>
        </w:rPr>
        <w:t>tramwajem, żeby w ogóle wiedzieć, o co chodzi i jak się zabrać za jakieś problemy. A</w:t>
      </w:r>
      <w:r w:rsidR="007347D5" w:rsidRPr="00E85478">
        <w:rPr>
          <w:rFonts w:ascii="Arial" w:hAnsi="Arial" w:cs="Arial"/>
          <w:color w:val="0070C0"/>
          <w:sz w:val="20"/>
          <w:szCs w:val="20"/>
        </w:rPr>
        <w:t> </w:t>
      </w:r>
      <w:r w:rsidRPr="00E85478">
        <w:rPr>
          <w:rFonts w:ascii="Arial" w:hAnsi="Arial" w:cs="Arial"/>
          <w:color w:val="0070C0"/>
          <w:sz w:val="20"/>
          <w:szCs w:val="20"/>
        </w:rPr>
        <w:t>tam rzeczywiście ci dyspozytorzy no oni pracują z problemami. Do tego jest ta komórka gdzieś tam powołana. To średnie wystarcza, natomiast wyższe jest mile widziane. Albo kariera w autobusie albo kariera w tramwaju przynajmniej 3-letnia. Obsługa komputera jest tam nawet na takim dobrym poziomie jest wymagana, bo mamy takie centrum monitorowania ruchu w mieście, to jest praca na monitorach i też sobie trzeba z</w:t>
      </w:r>
      <w:r w:rsidR="007347D5" w:rsidRPr="00E85478">
        <w:rPr>
          <w:rFonts w:ascii="Arial" w:hAnsi="Arial" w:cs="Arial"/>
          <w:color w:val="0070C0"/>
          <w:sz w:val="20"/>
          <w:szCs w:val="20"/>
        </w:rPr>
        <w:t> </w:t>
      </w:r>
      <w:r w:rsidRPr="00E85478">
        <w:rPr>
          <w:rFonts w:ascii="Arial" w:hAnsi="Arial" w:cs="Arial"/>
          <w:color w:val="0070C0"/>
          <w:sz w:val="20"/>
          <w:szCs w:val="20"/>
        </w:rPr>
        <w:t>tą</w:t>
      </w:r>
      <w:r w:rsidR="007347D5" w:rsidRPr="00E85478">
        <w:rPr>
          <w:rFonts w:ascii="Arial" w:hAnsi="Arial" w:cs="Arial"/>
          <w:color w:val="0070C0"/>
          <w:sz w:val="20"/>
          <w:szCs w:val="20"/>
        </w:rPr>
        <w:t> </w:t>
      </w:r>
      <w:r w:rsidRPr="00E85478">
        <w:rPr>
          <w:rFonts w:ascii="Arial" w:hAnsi="Arial" w:cs="Arial"/>
          <w:color w:val="0070C0"/>
          <w:sz w:val="20"/>
          <w:szCs w:val="20"/>
        </w:rPr>
        <w:t>technologią gdzieś tam radzić. No i na pewno dobre radzenie sobie w sytuacjach kryzysowych, wręcz lubienie sytuacji kryzysowych tam jest mile widziane. Umiejętność podejmowania decyzji i tak dalej.</w:t>
      </w:r>
    </w:p>
    <w:p w14:paraId="519B99DF" w14:textId="77777777" w:rsidR="00D47966" w:rsidRDefault="003457E2" w:rsidP="005923D3">
      <w:pPr>
        <w:shd w:val="clear" w:color="auto" w:fill="FFFFFF"/>
        <w:spacing w:before="120" w:after="120" w:line="276" w:lineRule="auto"/>
        <w:jc w:val="left"/>
        <w:rPr>
          <w:rFonts w:ascii="Arial" w:hAnsi="Arial" w:cs="Arial"/>
          <w:b/>
          <w:bCs/>
          <w:kern w:val="2"/>
          <w:lang w:eastAsia="hi-IN" w:bidi="hi-IN"/>
        </w:rPr>
      </w:pPr>
      <w:r w:rsidRPr="008078D8">
        <w:rPr>
          <w:rFonts w:ascii="Arial" w:hAnsi="Arial" w:cs="Arial"/>
          <w:bCs/>
          <w:kern w:val="2"/>
          <w:sz w:val="22"/>
          <w:szCs w:val="22"/>
          <w:lang w:eastAsia="hi-IN" w:bidi="hi-IN"/>
        </w:rPr>
        <w:t>Analizując zagadnienie z perspektywy stanowisk administracyjnych, obsługi klienta, wymagana jest przede wszystkim obsługa komputera, podstawowa obsługa pakietu Office, umiejętność analitycznego myślenia oraz umiejętności komunikacyjne</w:t>
      </w:r>
      <w:r w:rsidRPr="008078D8">
        <w:rPr>
          <w:rFonts w:ascii="Arial" w:hAnsi="Arial" w:cs="Arial"/>
          <w:b/>
          <w:bCs/>
          <w:kern w:val="2"/>
          <w:sz w:val="22"/>
          <w:szCs w:val="22"/>
          <w:lang w:eastAsia="hi-IN" w:bidi="hi-IN"/>
        </w:rPr>
        <w:t>.</w:t>
      </w:r>
    </w:p>
    <w:p w14:paraId="596AE215"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Znajomość jako taka komputera generalnie. No i jakieś tam sensowne cv, żeby tam</w:t>
      </w:r>
      <w:r w:rsidR="007347D5" w:rsidRPr="00E85478">
        <w:rPr>
          <w:rFonts w:ascii="Arial" w:hAnsi="Arial" w:cs="Arial"/>
          <w:color w:val="0070C0"/>
          <w:sz w:val="20"/>
          <w:szCs w:val="20"/>
        </w:rPr>
        <w:t> </w:t>
      </w:r>
      <w:r w:rsidRPr="00E85478">
        <w:rPr>
          <w:rFonts w:ascii="Arial" w:hAnsi="Arial" w:cs="Arial"/>
          <w:color w:val="0070C0"/>
          <w:sz w:val="20"/>
          <w:szCs w:val="20"/>
        </w:rPr>
        <w:t>nie</w:t>
      </w:r>
      <w:r w:rsidR="007347D5" w:rsidRPr="00E85478">
        <w:rPr>
          <w:rFonts w:ascii="Arial" w:hAnsi="Arial" w:cs="Arial"/>
          <w:color w:val="0070C0"/>
          <w:sz w:val="20"/>
          <w:szCs w:val="20"/>
        </w:rPr>
        <w:t> </w:t>
      </w:r>
      <w:r w:rsidRPr="00E85478">
        <w:rPr>
          <w:rFonts w:ascii="Arial" w:hAnsi="Arial" w:cs="Arial"/>
          <w:color w:val="0070C0"/>
          <w:sz w:val="20"/>
          <w:szCs w:val="20"/>
        </w:rPr>
        <w:t>było, że ktoś ma 25 lat, a ma 10 miejsc pracy, bo to wiadomo, że nie zagrzeje miejsca. (…) No i tyle, bez tam żadnych, że musi mieć ukończoną jakąś szkołę, to</w:t>
      </w:r>
      <w:r w:rsidR="007347D5" w:rsidRPr="00E85478">
        <w:rPr>
          <w:rFonts w:ascii="Arial" w:hAnsi="Arial" w:cs="Arial"/>
          <w:color w:val="0070C0"/>
          <w:sz w:val="20"/>
          <w:szCs w:val="20"/>
        </w:rPr>
        <w:t> </w:t>
      </w:r>
      <w:r w:rsidRPr="00E85478">
        <w:rPr>
          <w:rFonts w:ascii="Arial" w:hAnsi="Arial" w:cs="Arial"/>
          <w:color w:val="0070C0"/>
          <w:sz w:val="20"/>
          <w:szCs w:val="20"/>
        </w:rPr>
        <w:t>już</w:t>
      </w:r>
      <w:r w:rsidR="007347D5" w:rsidRPr="00E85478">
        <w:rPr>
          <w:rFonts w:ascii="Arial" w:hAnsi="Arial" w:cs="Arial"/>
          <w:color w:val="0070C0"/>
          <w:sz w:val="20"/>
          <w:szCs w:val="20"/>
        </w:rPr>
        <w:t> </w:t>
      </w:r>
      <w:r w:rsidRPr="00E85478">
        <w:rPr>
          <w:rFonts w:ascii="Arial" w:hAnsi="Arial" w:cs="Arial"/>
          <w:color w:val="0070C0"/>
          <w:sz w:val="20"/>
          <w:szCs w:val="20"/>
        </w:rPr>
        <w:t>na</w:t>
      </w:r>
      <w:r w:rsidR="007347D5" w:rsidRPr="00E85478">
        <w:rPr>
          <w:rFonts w:ascii="Arial" w:hAnsi="Arial" w:cs="Arial"/>
          <w:color w:val="0070C0"/>
          <w:sz w:val="20"/>
          <w:szCs w:val="20"/>
        </w:rPr>
        <w:t> </w:t>
      </w:r>
      <w:r w:rsidRPr="00E85478">
        <w:rPr>
          <w:rFonts w:ascii="Arial" w:hAnsi="Arial" w:cs="Arial"/>
          <w:color w:val="0070C0"/>
          <w:sz w:val="20"/>
          <w:szCs w:val="20"/>
        </w:rPr>
        <w:t>to</w:t>
      </w:r>
      <w:r w:rsidR="00FC31AB" w:rsidRPr="00E85478">
        <w:rPr>
          <w:rFonts w:ascii="Arial" w:hAnsi="Arial" w:cs="Arial"/>
          <w:color w:val="0070C0"/>
          <w:sz w:val="20"/>
          <w:szCs w:val="20"/>
        </w:rPr>
        <w:t> </w:t>
      </w:r>
      <w:r w:rsidRPr="00E85478">
        <w:rPr>
          <w:rFonts w:ascii="Arial" w:hAnsi="Arial" w:cs="Arial"/>
          <w:color w:val="0070C0"/>
          <w:sz w:val="20"/>
          <w:szCs w:val="20"/>
        </w:rPr>
        <w:t>się nie patrzy zupełnie. Kontakt z ludźmi, żeby dobry był. To jest ta podstawa, komunikatywność generalnie. No i żeby ktoś był sympatyczny, a nie opryskliwy, bo to jest też ta podstawa.</w:t>
      </w:r>
    </w:p>
    <w:p w14:paraId="747027A0"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Branża TSL jest specyficznym segmentem gospodarki. Większość ze stanowisk, które są</w:t>
      </w:r>
      <w:r w:rsidR="007347D5" w:rsidRPr="008078D8">
        <w:rPr>
          <w:rFonts w:ascii="Arial" w:hAnsi="Arial" w:cs="Arial"/>
          <w:sz w:val="22"/>
          <w:szCs w:val="22"/>
        </w:rPr>
        <w:t> </w:t>
      </w:r>
      <w:r w:rsidRPr="008078D8">
        <w:rPr>
          <w:rFonts w:ascii="Arial" w:hAnsi="Arial" w:cs="Arial"/>
          <w:sz w:val="22"/>
          <w:szCs w:val="22"/>
        </w:rPr>
        <w:t>kluczowe dla firm w niej funkcjonujących to pozycje wymagające nie konkretnego wykształcenia na poziomie średnim lub wyższym, ale posiadania  stosownych uprawnień. Warto jednocześnie zauważyć, że pewną szczególną cechą pracy kierowców, maszynistów, czy spedytorów jest fakt, że choć osoby te pracują oczywiście w ramach struktury firm</w:t>
      </w:r>
      <w:r w:rsidR="002A3FA3">
        <w:rPr>
          <w:rFonts w:ascii="Arial" w:hAnsi="Arial" w:cs="Arial"/>
          <w:sz w:val="22"/>
          <w:szCs w:val="22"/>
        </w:rPr>
        <w:t>,</w:t>
      </w:r>
      <w:r w:rsidRPr="008078D8">
        <w:rPr>
          <w:rFonts w:ascii="Arial" w:hAnsi="Arial" w:cs="Arial"/>
          <w:sz w:val="22"/>
          <w:szCs w:val="22"/>
        </w:rPr>
        <w:t xml:space="preserve"> to</w:t>
      </w:r>
      <w:r w:rsidR="007347D5" w:rsidRPr="008078D8">
        <w:rPr>
          <w:rFonts w:ascii="Arial" w:hAnsi="Arial" w:cs="Arial"/>
          <w:sz w:val="22"/>
          <w:szCs w:val="22"/>
        </w:rPr>
        <w:t> </w:t>
      </w:r>
      <w:r w:rsidRPr="008078D8">
        <w:rPr>
          <w:rFonts w:ascii="Arial" w:hAnsi="Arial" w:cs="Arial"/>
          <w:sz w:val="22"/>
          <w:szCs w:val="22"/>
        </w:rPr>
        <w:t>same obowiązki wykonują najczęściej jednoosobowo. Wymaga to od nich dużej samodzielnoś</w:t>
      </w:r>
      <w:r w:rsidR="002A3FA3">
        <w:rPr>
          <w:rFonts w:ascii="Arial" w:hAnsi="Arial" w:cs="Arial"/>
          <w:sz w:val="22"/>
          <w:szCs w:val="22"/>
        </w:rPr>
        <w:t>ci</w:t>
      </w:r>
      <w:r w:rsidRPr="008078D8">
        <w:rPr>
          <w:rFonts w:ascii="Arial" w:hAnsi="Arial" w:cs="Arial"/>
          <w:sz w:val="22"/>
          <w:szCs w:val="22"/>
        </w:rPr>
        <w:t xml:space="preserve"> pewności posiadanych umiejętności i otwartości podejmowania decyzji. Nie dziwi więc, że</w:t>
      </w:r>
      <w:r w:rsidR="007347D5" w:rsidRPr="008078D8">
        <w:rPr>
          <w:rFonts w:ascii="Arial" w:hAnsi="Arial" w:cs="Arial"/>
          <w:sz w:val="22"/>
          <w:szCs w:val="22"/>
        </w:rPr>
        <w:t> </w:t>
      </w:r>
      <w:r w:rsidRPr="008078D8">
        <w:rPr>
          <w:rFonts w:ascii="Arial" w:hAnsi="Arial" w:cs="Arial"/>
          <w:sz w:val="22"/>
          <w:szCs w:val="22"/>
        </w:rPr>
        <w:t>dla</w:t>
      </w:r>
      <w:r w:rsidR="007347D5" w:rsidRPr="008078D8">
        <w:rPr>
          <w:rFonts w:ascii="Arial" w:hAnsi="Arial" w:cs="Arial"/>
          <w:sz w:val="22"/>
          <w:szCs w:val="22"/>
        </w:rPr>
        <w:t> </w:t>
      </w:r>
      <w:r w:rsidRPr="008078D8">
        <w:rPr>
          <w:rFonts w:ascii="Arial" w:hAnsi="Arial" w:cs="Arial"/>
          <w:sz w:val="22"/>
          <w:szCs w:val="22"/>
        </w:rPr>
        <w:t>pracodawców tak ważne jest doświadczenie. To ono w znacznej mierze buduje zasób kompetencyjny pracowników, którzy w trakcie lat pracy byli konfrontowani z różnymi sytuacjami i wyzwaniami zawodowymi.</w:t>
      </w:r>
    </w:p>
    <w:p w14:paraId="0DAD29D4" w14:textId="77777777" w:rsidR="003457E2" w:rsidRPr="008078D8" w:rsidRDefault="003457E2" w:rsidP="001F5344">
      <w:pPr>
        <w:pStyle w:val="Nagwek2"/>
        <w:numPr>
          <w:ilvl w:val="0"/>
          <w:numId w:val="0"/>
        </w:numPr>
        <w:contextualSpacing/>
        <w:jc w:val="left"/>
        <w:rPr>
          <w:rFonts w:cs="Arial"/>
          <w:bCs/>
        </w:rPr>
      </w:pPr>
      <w:bookmarkStart w:id="84" w:name="_Toc23963497"/>
      <w:r w:rsidRPr="008078D8">
        <w:rPr>
          <w:rFonts w:cs="Arial"/>
          <w:bCs/>
        </w:rPr>
        <w:t>4.3. Oferta edukacyjna a potrzeby pracodawców w sektorze transportowej, spedycyjnej i logistycznej w województwie łódzkim</w:t>
      </w:r>
      <w:bookmarkEnd w:id="84"/>
    </w:p>
    <w:p w14:paraId="472A5181"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Respondenci mieli podzielone opinie co do tego</w:t>
      </w:r>
      <w:r w:rsidR="002A3FA3">
        <w:rPr>
          <w:rFonts w:ascii="Arial" w:hAnsi="Arial" w:cs="Arial"/>
          <w:sz w:val="22"/>
          <w:szCs w:val="22"/>
        </w:rPr>
        <w:t>,</w:t>
      </w:r>
      <w:r w:rsidRPr="008078D8">
        <w:rPr>
          <w:rFonts w:ascii="Arial" w:hAnsi="Arial" w:cs="Arial"/>
          <w:sz w:val="22"/>
          <w:szCs w:val="22"/>
        </w:rPr>
        <w:t xml:space="preserve"> czy szkoły branżowe przygotowują pracowników do podjęcia pracy w sektorze</w:t>
      </w:r>
      <w:r w:rsidR="002A3FA3">
        <w:rPr>
          <w:rFonts w:ascii="Arial" w:hAnsi="Arial" w:cs="Arial"/>
          <w:sz w:val="22"/>
          <w:szCs w:val="22"/>
        </w:rPr>
        <w:t xml:space="preserve"> TSL</w:t>
      </w:r>
      <w:r w:rsidRPr="008078D8">
        <w:rPr>
          <w:rFonts w:ascii="Arial" w:hAnsi="Arial" w:cs="Arial"/>
          <w:sz w:val="22"/>
          <w:szCs w:val="22"/>
        </w:rPr>
        <w:t xml:space="preserve">. Zdaniem części respondentów </w:t>
      </w:r>
      <w:r w:rsidR="000905E6">
        <w:rPr>
          <w:rFonts w:ascii="Arial" w:hAnsi="Arial" w:cs="Arial"/>
          <w:sz w:val="22"/>
          <w:szCs w:val="22"/>
        </w:rPr>
        <w:br/>
      </w:r>
      <w:r w:rsidRPr="008078D8">
        <w:rPr>
          <w:rFonts w:ascii="Arial" w:hAnsi="Arial" w:cs="Arial"/>
          <w:sz w:val="22"/>
          <w:szCs w:val="22"/>
        </w:rPr>
        <w:lastRenderedPageBreak/>
        <w:t xml:space="preserve">od kandydatów </w:t>
      </w:r>
      <w:r w:rsidR="002A3FA3" w:rsidRPr="002A3FA3">
        <w:rPr>
          <w:rFonts w:ascii="Arial" w:hAnsi="Arial" w:cs="Arial"/>
          <w:sz w:val="22"/>
          <w:szCs w:val="22"/>
        </w:rPr>
        <w:t>na większość stanowisk pracy funkcjonujących w tym sektorze</w:t>
      </w:r>
      <w:r w:rsidR="002A3FA3" w:rsidRPr="002A3FA3" w:rsidDel="002A3FA3">
        <w:rPr>
          <w:rFonts w:ascii="Arial" w:hAnsi="Arial" w:cs="Arial"/>
          <w:sz w:val="22"/>
          <w:szCs w:val="22"/>
        </w:rPr>
        <w:t xml:space="preserve"> </w:t>
      </w:r>
      <w:r w:rsidRPr="008078D8">
        <w:rPr>
          <w:rFonts w:ascii="Arial" w:hAnsi="Arial" w:cs="Arial"/>
          <w:sz w:val="22"/>
          <w:szCs w:val="22"/>
        </w:rPr>
        <w:t>nie jest wymagana wiedza branżowa. Z punktu widzenia pracodawcy nie ma zatem znaczenia czy pracownik jest po szkole branżowej czy</w:t>
      </w:r>
      <w:r w:rsidR="007347D5" w:rsidRPr="008078D8">
        <w:rPr>
          <w:rFonts w:ascii="Arial" w:hAnsi="Arial" w:cs="Arial"/>
          <w:sz w:val="22"/>
          <w:szCs w:val="22"/>
        </w:rPr>
        <w:t> </w:t>
      </w:r>
      <w:r w:rsidRPr="008078D8">
        <w:rPr>
          <w:rFonts w:ascii="Arial" w:hAnsi="Arial" w:cs="Arial"/>
          <w:sz w:val="22"/>
          <w:szCs w:val="22"/>
        </w:rPr>
        <w:t xml:space="preserve">też nie. </w:t>
      </w:r>
    </w:p>
    <w:p w14:paraId="3D859123" w14:textId="77777777" w:rsidR="003457E2" w:rsidRPr="00E85478" w:rsidRDefault="003457E2" w:rsidP="00042DEB">
      <w:pPr>
        <w:shd w:val="clear" w:color="auto" w:fill="FFFFFF"/>
        <w:spacing w:before="120" w:after="120" w:line="276" w:lineRule="auto"/>
        <w:ind w:left="1134"/>
        <w:jc w:val="left"/>
        <w:rPr>
          <w:rFonts w:ascii="Arial" w:hAnsi="Arial" w:cs="Arial"/>
          <w:bCs/>
          <w:color w:val="0070C0"/>
          <w:kern w:val="2"/>
          <w:sz w:val="20"/>
          <w:szCs w:val="20"/>
          <w:lang w:eastAsia="hi-IN" w:bidi="hi-IN"/>
        </w:rPr>
      </w:pPr>
      <w:r w:rsidRPr="00E85478">
        <w:rPr>
          <w:rFonts w:ascii="Arial" w:hAnsi="Arial" w:cs="Arial"/>
          <w:color w:val="0070C0"/>
          <w:sz w:val="20"/>
          <w:szCs w:val="20"/>
        </w:rPr>
        <w:t>Przygotowują teoretycznie, ale i tak pracownik uczy się pracy i zawodu w pracy.</w:t>
      </w:r>
    </w:p>
    <w:p w14:paraId="481DCC4C"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My potrzebujemy, żeby umiał czytać i liczyć. Pisać i liczyć, natomiast teraz już on prędzej stronę internetową założy niż napisze coś w Wordzie biegle. Także być może jest to takie niedopasowanie profilu kształcenia bardziej w tym konkretnym obszarze.</w:t>
      </w:r>
    </w:p>
    <w:p w14:paraId="3A335E9E"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Wskazano jednocześnie, że nawet jeżeli szkoły branżowe dają pewne zaplecze teoretyczne, to w pracy w branży transportowej liczy się przede wszystkim doświadczenie. Dlatego też</w:t>
      </w:r>
      <w:r w:rsidR="007347D5" w:rsidRPr="008078D8">
        <w:rPr>
          <w:rFonts w:ascii="Arial" w:hAnsi="Arial" w:cs="Arial"/>
          <w:sz w:val="22"/>
          <w:szCs w:val="22"/>
        </w:rPr>
        <w:t> </w:t>
      </w:r>
      <w:r w:rsidRPr="008078D8">
        <w:rPr>
          <w:rFonts w:ascii="Arial" w:hAnsi="Arial" w:cs="Arial"/>
          <w:sz w:val="22"/>
          <w:szCs w:val="22"/>
        </w:rPr>
        <w:t>główny postulat jeżeli chodzi o uzupełnienie programu szkół branżowych dotyczy zwiększenia ilości praktyk.</w:t>
      </w:r>
    </w:p>
    <w:p w14:paraId="5FC1B986" w14:textId="77777777" w:rsidR="00D47966" w:rsidRDefault="003457E2" w:rsidP="00042DEB">
      <w:pPr>
        <w:pStyle w:val="Standard"/>
        <w:spacing w:before="120" w:after="120" w:line="276" w:lineRule="auto"/>
        <w:ind w:left="1134"/>
        <w:rPr>
          <w:rFonts w:ascii="Arial" w:hAnsi="Arial" w:cs="Arial"/>
          <w:color w:val="0070C0"/>
          <w:sz w:val="20"/>
          <w:szCs w:val="20"/>
        </w:rPr>
      </w:pPr>
      <w:r w:rsidRPr="00E85478">
        <w:rPr>
          <w:rFonts w:ascii="Arial" w:hAnsi="Arial" w:cs="Arial"/>
          <w:color w:val="0070C0"/>
          <w:sz w:val="20"/>
          <w:szCs w:val="20"/>
        </w:rPr>
        <w:t xml:space="preserve">Ja uważam, że tak, że powinno być zwiększenie wymiaru praktyk. Nawet jeżeli pani kocha pewną rzecz, którą pani wykonuje i by poświęcała tej pracy swojej nie wiem, </w:t>
      </w:r>
      <w:r w:rsidR="007347D5" w:rsidRPr="00E85478">
        <w:rPr>
          <w:rFonts w:ascii="Arial" w:hAnsi="Arial" w:cs="Arial"/>
          <w:color w:val="0070C0"/>
          <w:sz w:val="20"/>
          <w:szCs w:val="20"/>
        </w:rPr>
        <w:t>jeden</w:t>
      </w:r>
      <w:r w:rsidRPr="00E85478">
        <w:rPr>
          <w:rFonts w:ascii="Arial" w:hAnsi="Arial" w:cs="Arial"/>
          <w:color w:val="0070C0"/>
          <w:sz w:val="20"/>
          <w:szCs w:val="20"/>
        </w:rPr>
        <w:t xml:space="preserve"> dzień w tygodniu. Nie zrobi pani tej pracy dobrze, nawet dostatecznie pani nie zrobi.</w:t>
      </w:r>
    </w:p>
    <w:p w14:paraId="25F739A0" w14:textId="77777777" w:rsidR="00D47966" w:rsidRDefault="003457E2" w:rsidP="005923D3">
      <w:pPr>
        <w:spacing w:before="120" w:after="120" w:line="276" w:lineRule="auto"/>
        <w:jc w:val="left"/>
        <w:rPr>
          <w:rFonts w:ascii="Arial" w:hAnsi="Arial" w:cs="Arial"/>
          <w:bCs/>
        </w:rPr>
      </w:pPr>
      <w:r w:rsidRPr="008078D8">
        <w:rPr>
          <w:rFonts w:ascii="Arial" w:hAnsi="Arial" w:cs="Arial"/>
          <w:bCs/>
          <w:sz w:val="22"/>
          <w:szCs w:val="22"/>
        </w:rPr>
        <w:t>Zdaniem badanych</w:t>
      </w:r>
      <w:r w:rsidR="002A3FA3">
        <w:rPr>
          <w:rFonts w:ascii="Arial" w:hAnsi="Arial" w:cs="Arial"/>
          <w:bCs/>
          <w:sz w:val="22"/>
          <w:szCs w:val="22"/>
        </w:rPr>
        <w:t>,</w:t>
      </w:r>
      <w:r w:rsidRPr="008078D8">
        <w:rPr>
          <w:rFonts w:ascii="Arial" w:hAnsi="Arial" w:cs="Arial"/>
          <w:bCs/>
          <w:sz w:val="22"/>
          <w:szCs w:val="22"/>
        </w:rPr>
        <w:t xml:space="preserve"> nauka formalna stanowi jedynie bazę, pozwala uzyskać zestaw podstawowych umiejętności, na których mogą być osadzane kolejne, zdobywane przez pracowników już w trakcie pracy zawodowej. </w:t>
      </w:r>
      <w:r w:rsidR="002A3FA3" w:rsidRPr="002A3FA3">
        <w:rPr>
          <w:rFonts w:ascii="Arial" w:hAnsi="Arial" w:cs="Arial"/>
          <w:bCs/>
          <w:sz w:val="22"/>
          <w:szCs w:val="22"/>
        </w:rPr>
        <w:t>Do takich podstawowych umiejętności zaliczyć można choćby obsługę różnych programów komputerowych</w:t>
      </w:r>
      <w:r w:rsidR="002A3FA3">
        <w:rPr>
          <w:rFonts w:ascii="Arial" w:hAnsi="Arial" w:cs="Arial"/>
          <w:bCs/>
          <w:sz w:val="22"/>
          <w:szCs w:val="22"/>
        </w:rPr>
        <w:t>.</w:t>
      </w:r>
    </w:p>
    <w:p w14:paraId="186A70D7" w14:textId="77777777" w:rsidR="00D47966" w:rsidRDefault="003457E2" w:rsidP="00042DEB">
      <w:pPr>
        <w:shd w:val="clear" w:color="auto" w:fill="FFFFFF"/>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Generalnie doświadczenie. To jest kluczem wszystkiego. (…) Ale myślę, że od strony teoretycznej przygotowani są, jeżeli ktoś tam się przykłada i chce tu pracować i czuje tę</w:t>
      </w:r>
      <w:r w:rsidR="007347D5" w:rsidRPr="00E85478">
        <w:rPr>
          <w:rFonts w:ascii="Arial" w:hAnsi="Arial" w:cs="Arial"/>
          <w:color w:val="0070C0"/>
          <w:sz w:val="20"/>
          <w:szCs w:val="20"/>
        </w:rPr>
        <w:t> </w:t>
      </w:r>
      <w:r w:rsidRPr="00E85478">
        <w:rPr>
          <w:rFonts w:ascii="Arial" w:hAnsi="Arial" w:cs="Arial"/>
          <w:color w:val="0070C0"/>
          <w:sz w:val="20"/>
          <w:szCs w:val="20"/>
        </w:rPr>
        <w:t>pracę to myślę, że teoretycznie jest przygotowany. Ale generalnie weryfikuje to potem praktyka.</w:t>
      </w:r>
    </w:p>
    <w:p w14:paraId="4677A70C"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Myślę, że na pewno w jakiś sposób, choćby rozmowy, podejścia do mnie samego, jak</w:t>
      </w:r>
      <w:r w:rsidR="007347D5" w:rsidRPr="00E85478">
        <w:rPr>
          <w:rFonts w:ascii="Arial" w:hAnsi="Arial" w:cs="Arial"/>
          <w:color w:val="0070C0"/>
          <w:sz w:val="20"/>
          <w:szCs w:val="20"/>
        </w:rPr>
        <w:t> </w:t>
      </w:r>
      <w:r w:rsidRPr="00E85478">
        <w:rPr>
          <w:rFonts w:ascii="Arial" w:hAnsi="Arial" w:cs="Arial"/>
          <w:color w:val="0070C0"/>
          <w:sz w:val="20"/>
          <w:szCs w:val="20"/>
        </w:rPr>
        <w:t>i</w:t>
      </w:r>
      <w:r w:rsidR="007347D5" w:rsidRPr="00E85478">
        <w:rPr>
          <w:rFonts w:ascii="Arial" w:hAnsi="Arial" w:cs="Arial"/>
          <w:color w:val="0070C0"/>
          <w:sz w:val="20"/>
          <w:szCs w:val="20"/>
        </w:rPr>
        <w:t> </w:t>
      </w:r>
      <w:r w:rsidRPr="00E85478">
        <w:rPr>
          <w:rFonts w:ascii="Arial" w:hAnsi="Arial" w:cs="Arial"/>
          <w:color w:val="0070C0"/>
          <w:sz w:val="20"/>
          <w:szCs w:val="20"/>
        </w:rPr>
        <w:t>współpracowników, jak przy kierowcach.</w:t>
      </w:r>
    </w:p>
    <w:p w14:paraId="77504103" w14:textId="77777777" w:rsidR="00D47966" w:rsidRDefault="003457E2" w:rsidP="005923D3">
      <w:pPr>
        <w:spacing w:before="120" w:after="120" w:line="276" w:lineRule="auto"/>
        <w:jc w:val="left"/>
        <w:rPr>
          <w:rFonts w:ascii="Arial" w:hAnsi="Arial" w:cs="Arial"/>
          <w:bCs/>
        </w:rPr>
      </w:pPr>
      <w:r w:rsidRPr="008078D8">
        <w:rPr>
          <w:rFonts w:ascii="Arial" w:hAnsi="Arial" w:cs="Arial"/>
          <w:bCs/>
          <w:sz w:val="22"/>
          <w:szCs w:val="22"/>
        </w:rPr>
        <w:t>Co ważne</w:t>
      </w:r>
      <w:r w:rsidR="002A3FA3">
        <w:rPr>
          <w:rFonts w:ascii="Arial" w:hAnsi="Arial" w:cs="Arial"/>
          <w:bCs/>
          <w:sz w:val="22"/>
          <w:szCs w:val="22"/>
        </w:rPr>
        <w:t>,</w:t>
      </w:r>
      <w:r w:rsidRPr="008078D8">
        <w:rPr>
          <w:rFonts w:ascii="Arial" w:hAnsi="Arial" w:cs="Arial"/>
          <w:bCs/>
          <w:sz w:val="22"/>
          <w:szCs w:val="22"/>
        </w:rPr>
        <w:t xml:space="preserve"> pracodawcy </w:t>
      </w:r>
      <w:r w:rsidR="00EB11D4" w:rsidRPr="00EB11D4">
        <w:rPr>
          <w:rFonts w:ascii="Arial" w:hAnsi="Arial" w:cs="Arial"/>
          <w:bCs/>
          <w:sz w:val="22"/>
          <w:szCs w:val="22"/>
        </w:rPr>
        <w:t xml:space="preserve">akcentowali również pogląd, że doświadczenie nie tylko wiąże się </w:t>
      </w:r>
      <w:r w:rsidR="000905E6">
        <w:rPr>
          <w:rFonts w:ascii="Arial" w:hAnsi="Arial" w:cs="Arial"/>
          <w:bCs/>
          <w:sz w:val="22"/>
          <w:szCs w:val="22"/>
        </w:rPr>
        <w:br/>
      </w:r>
      <w:r w:rsidR="00EB11D4" w:rsidRPr="00EB11D4">
        <w:rPr>
          <w:rFonts w:ascii="Arial" w:hAnsi="Arial" w:cs="Arial"/>
          <w:bCs/>
          <w:sz w:val="22"/>
          <w:szCs w:val="22"/>
        </w:rPr>
        <w:t>z nabywaniem umiejętności praktycznych rozumianych jako sprawne wykonywanie pewnych zakresów czynności w ramach określonego fizycznego środowiska pracy. W przypadku branży TSL jest ono także kluczem do rozwijania umiejętności komunikacyjnych niezbędnych do nawiązywania kontaktu z klientami czy kontrahentami; konfrontowania się z konkretnymi problemami napotykanymi w takich relacjach interpersonalnych.”</w:t>
      </w:r>
    </w:p>
    <w:p w14:paraId="5CDAFF22" w14:textId="77777777" w:rsidR="00D47966" w:rsidRDefault="003457E2" w:rsidP="00042DEB">
      <w:pPr>
        <w:shd w:val="clear" w:color="auto" w:fill="FFFFFF"/>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Te kompetencje pojawiają się raczej niestety z doświadczeniem. To znaczy konkretnie mam na myśli umiejętność dobrego wybadania potrzeby klienta czy kompetencje związane z komunikacją z klientem, taką komunikacją wprost, szczerą, sprawną</w:t>
      </w:r>
    </w:p>
    <w:p w14:paraId="587A9CAF"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W większości w firmie pracujemy naszymi kompetencjami miękkimi, czyli umiejętnością znalezienia rozwiązania, umiejętnością porozmawiania z klientem, przedstawienie rozwiązania, zorganizowania również czegoś wewnątrz firmy, czyli to też są kompetencje komunikacyjne. I to jest ważniejsze niż to, że ktoś ma pewien dokument.</w:t>
      </w:r>
    </w:p>
    <w:p w14:paraId="72D9BD8A" w14:textId="77777777" w:rsidR="00D47966" w:rsidRDefault="003457E2" w:rsidP="005923D3">
      <w:pPr>
        <w:spacing w:before="120" w:after="120" w:line="276" w:lineRule="auto"/>
        <w:jc w:val="left"/>
        <w:rPr>
          <w:rFonts w:ascii="Arial" w:hAnsi="Arial" w:cs="Arial"/>
          <w:bCs/>
          <w:kern w:val="2"/>
          <w:sz w:val="22"/>
          <w:szCs w:val="22"/>
          <w:lang w:eastAsia="hi-IN" w:bidi="hi-IN"/>
        </w:rPr>
      </w:pPr>
      <w:r w:rsidRPr="008078D8">
        <w:rPr>
          <w:rFonts w:ascii="Arial" w:hAnsi="Arial" w:cs="Arial"/>
          <w:bCs/>
          <w:kern w:val="2"/>
          <w:sz w:val="22"/>
          <w:szCs w:val="22"/>
          <w:lang w:eastAsia="hi-IN" w:bidi="hi-IN"/>
        </w:rPr>
        <w:t>Stanowiska na których mile widziane, choć nie koniecznie wymagane, jest wykształcenie wyższe to przede wszystkim stanowiska członków zarządu, kierowników, managerów, spedytorów jak również handlowców. Przeprowadzona analiza wykazuje, że zatrudnianie pracowników z wyższym wykształceniem jest częstsze w większych firmach, tam</w:t>
      </w:r>
      <w:r w:rsidR="007347D5" w:rsidRPr="008078D8">
        <w:rPr>
          <w:rFonts w:ascii="Arial" w:hAnsi="Arial" w:cs="Arial"/>
          <w:bCs/>
          <w:kern w:val="2"/>
          <w:sz w:val="22"/>
          <w:szCs w:val="22"/>
          <w:lang w:eastAsia="hi-IN" w:bidi="hi-IN"/>
        </w:rPr>
        <w:t> </w:t>
      </w:r>
      <w:r w:rsidRPr="008078D8">
        <w:rPr>
          <w:rFonts w:ascii="Arial" w:hAnsi="Arial" w:cs="Arial"/>
          <w:bCs/>
          <w:kern w:val="2"/>
          <w:sz w:val="22"/>
          <w:szCs w:val="22"/>
          <w:lang w:eastAsia="hi-IN" w:bidi="hi-IN"/>
        </w:rPr>
        <w:t>też</w:t>
      </w:r>
      <w:r w:rsidR="007347D5" w:rsidRPr="008078D8">
        <w:rPr>
          <w:rFonts w:ascii="Arial" w:hAnsi="Arial" w:cs="Arial"/>
          <w:bCs/>
          <w:kern w:val="2"/>
          <w:sz w:val="22"/>
          <w:szCs w:val="22"/>
          <w:lang w:eastAsia="hi-IN" w:bidi="hi-IN"/>
        </w:rPr>
        <w:t> </w:t>
      </w:r>
      <w:r w:rsidRPr="008078D8">
        <w:rPr>
          <w:rFonts w:ascii="Arial" w:hAnsi="Arial" w:cs="Arial"/>
          <w:bCs/>
          <w:kern w:val="2"/>
          <w:sz w:val="22"/>
          <w:szCs w:val="22"/>
          <w:lang w:eastAsia="hi-IN" w:bidi="hi-IN"/>
        </w:rPr>
        <w:t>funkcjonuje więcej stanowisk specjalistycznych. Osoby z wyższym wykształceniem aplikują na stanowiska administracyjne, spedytorskie i managerskie, niektóre firmy deklarują, że mają również kierowców z wyższym wykształceniem.</w:t>
      </w:r>
    </w:p>
    <w:p w14:paraId="26493A6A"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lastRenderedPageBreak/>
        <w:t>Natomiast stawiamy na studia wyższe i tutaj jeżeli chodzi o zatrudnienie na stanowiskach managerskich tego szczebla wyższego. Bo jeżeli chodzi o szczebel raczej wyższy, bo</w:t>
      </w:r>
      <w:r w:rsidR="007347D5" w:rsidRPr="00E85478">
        <w:rPr>
          <w:rFonts w:ascii="Arial" w:hAnsi="Arial" w:cs="Arial"/>
          <w:color w:val="0070C0"/>
          <w:sz w:val="20"/>
          <w:szCs w:val="20"/>
        </w:rPr>
        <w:t> </w:t>
      </w:r>
      <w:r w:rsidRPr="00E85478">
        <w:rPr>
          <w:rFonts w:ascii="Arial" w:hAnsi="Arial" w:cs="Arial"/>
          <w:color w:val="0070C0"/>
          <w:sz w:val="20"/>
          <w:szCs w:val="20"/>
        </w:rPr>
        <w:t>to</w:t>
      </w:r>
      <w:r w:rsidR="007347D5" w:rsidRPr="00E85478">
        <w:rPr>
          <w:rFonts w:ascii="Arial" w:hAnsi="Arial" w:cs="Arial"/>
          <w:color w:val="0070C0"/>
          <w:sz w:val="20"/>
          <w:szCs w:val="20"/>
        </w:rPr>
        <w:t> </w:t>
      </w:r>
      <w:r w:rsidRPr="00E85478">
        <w:rPr>
          <w:rFonts w:ascii="Arial" w:hAnsi="Arial" w:cs="Arial"/>
          <w:color w:val="0070C0"/>
          <w:sz w:val="20"/>
          <w:szCs w:val="20"/>
        </w:rPr>
        <w:t>w</w:t>
      </w:r>
      <w:r w:rsidR="00FC31AB" w:rsidRPr="00E85478">
        <w:rPr>
          <w:rFonts w:ascii="Arial" w:hAnsi="Arial" w:cs="Arial"/>
          <w:color w:val="0070C0"/>
          <w:sz w:val="20"/>
          <w:szCs w:val="20"/>
        </w:rPr>
        <w:t> </w:t>
      </w:r>
      <w:r w:rsidRPr="00E85478">
        <w:rPr>
          <w:rFonts w:ascii="Arial" w:hAnsi="Arial" w:cs="Arial"/>
          <w:color w:val="0070C0"/>
          <w:sz w:val="20"/>
          <w:szCs w:val="20"/>
        </w:rPr>
        <w:t xml:space="preserve">transporcie. Jeżeli chodzi o szczebel średni, czyli można powiedzieć, </w:t>
      </w:r>
      <w:r w:rsidR="007347D5" w:rsidRPr="00E85478">
        <w:rPr>
          <w:rFonts w:ascii="Arial" w:hAnsi="Arial" w:cs="Arial"/>
          <w:color w:val="0070C0"/>
          <w:sz w:val="20"/>
          <w:szCs w:val="20"/>
        </w:rPr>
        <w:t>że </w:t>
      </w:r>
      <w:r w:rsidRPr="00E85478">
        <w:rPr>
          <w:rFonts w:ascii="Arial" w:hAnsi="Arial" w:cs="Arial"/>
          <w:color w:val="0070C0"/>
          <w:sz w:val="20"/>
          <w:szCs w:val="20"/>
        </w:rPr>
        <w:t>kierownicy, zastępcy kierowników warsztatów samochodowych, tutaj tych naszych czy</w:t>
      </w:r>
      <w:r w:rsidR="007347D5" w:rsidRPr="00E85478">
        <w:rPr>
          <w:rFonts w:ascii="Arial" w:hAnsi="Arial" w:cs="Arial"/>
          <w:color w:val="0070C0"/>
          <w:sz w:val="20"/>
          <w:szCs w:val="20"/>
        </w:rPr>
        <w:t> </w:t>
      </w:r>
      <w:r w:rsidRPr="00E85478">
        <w:rPr>
          <w:rFonts w:ascii="Arial" w:hAnsi="Arial" w:cs="Arial"/>
          <w:color w:val="0070C0"/>
          <w:sz w:val="20"/>
          <w:szCs w:val="20"/>
        </w:rPr>
        <w:t>serwisów samochodowych, no to jednak są, tam już nie ma takiej potrzeby.</w:t>
      </w:r>
    </w:p>
    <w:p w14:paraId="6252C1E8" w14:textId="77777777" w:rsidR="00D47966" w:rsidRDefault="003457E2" w:rsidP="005923D3">
      <w:pPr>
        <w:shd w:val="clear" w:color="auto" w:fill="FFFFFF"/>
        <w:spacing w:before="120" w:after="120" w:line="276" w:lineRule="auto"/>
        <w:jc w:val="left"/>
        <w:rPr>
          <w:rFonts w:ascii="Arial" w:hAnsi="Arial" w:cs="Arial"/>
          <w:bCs/>
          <w:kern w:val="2"/>
          <w:lang w:eastAsia="hi-IN" w:bidi="hi-IN"/>
        </w:rPr>
      </w:pPr>
      <w:r w:rsidRPr="008078D8">
        <w:rPr>
          <w:rFonts w:ascii="Arial" w:hAnsi="Arial" w:cs="Arial"/>
          <w:bCs/>
          <w:kern w:val="2"/>
          <w:sz w:val="22"/>
          <w:szCs w:val="22"/>
          <w:lang w:eastAsia="hi-IN" w:bidi="hi-IN"/>
        </w:rPr>
        <w:t>Odpowiedzią na potrzeby branży są szkolenia organizowane przez podmioty komercyjne. Choć</w:t>
      </w:r>
      <w:r w:rsidR="002A3FA3">
        <w:rPr>
          <w:rFonts w:ascii="Arial" w:hAnsi="Arial" w:cs="Arial"/>
          <w:bCs/>
          <w:kern w:val="2"/>
          <w:sz w:val="22"/>
          <w:szCs w:val="22"/>
          <w:lang w:eastAsia="hi-IN" w:bidi="hi-IN"/>
        </w:rPr>
        <w:t>,</w:t>
      </w:r>
      <w:r w:rsidRPr="008078D8">
        <w:rPr>
          <w:rFonts w:ascii="Arial" w:hAnsi="Arial" w:cs="Arial"/>
          <w:bCs/>
          <w:kern w:val="2"/>
          <w:sz w:val="22"/>
          <w:szCs w:val="22"/>
          <w:lang w:eastAsia="hi-IN" w:bidi="hi-IN"/>
        </w:rPr>
        <w:t xml:space="preserve"> jak zostanie wykazane poniżej</w:t>
      </w:r>
      <w:r w:rsidR="002A3FA3">
        <w:rPr>
          <w:rFonts w:ascii="Arial" w:hAnsi="Arial" w:cs="Arial"/>
          <w:bCs/>
          <w:kern w:val="2"/>
          <w:sz w:val="22"/>
          <w:szCs w:val="22"/>
          <w:lang w:eastAsia="hi-IN" w:bidi="hi-IN"/>
        </w:rPr>
        <w:t>,</w:t>
      </w:r>
      <w:r w:rsidRPr="008078D8">
        <w:rPr>
          <w:rFonts w:ascii="Arial" w:hAnsi="Arial" w:cs="Arial"/>
          <w:bCs/>
          <w:kern w:val="2"/>
          <w:sz w:val="22"/>
          <w:szCs w:val="22"/>
          <w:lang w:eastAsia="hi-IN" w:bidi="hi-IN"/>
        </w:rPr>
        <w:t xml:space="preserve"> wielu pracodawców świadomie nie korzysta z oferty firm szkoleniowych uważając, że kadry nie potrzebują tego rodzaju rozwoju. Zwłaszcza firmy, które mają mniej rozwiniętą kulturę organizacyjną nie zapewniają szkoleń dla pracowników. Pracodawc</w:t>
      </w:r>
      <w:r w:rsidR="002A3FA3">
        <w:rPr>
          <w:rFonts w:ascii="Arial" w:hAnsi="Arial" w:cs="Arial"/>
          <w:bCs/>
          <w:kern w:val="2"/>
          <w:sz w:val="22"/>
          <w:szCs w:val="22"/>
          <w:lang w:eastAsia="hi-IN" w:bidi="hi-IN"/>
        </w:rPr>
        <w:t xml:space="preserve">y </w:t>
      </w:r>
      <w:r w:rsidRPr="008078D8">
        <w:rPr>
          <w:rFonts w:ascii="Arial" w:hAnsi="Arial" w:cs="Arial"/>
          <w:bCs/>
          <w:kern w:val="2"/>
          <w:sz w:val="22"/>
          <w:szCs w:val="22"/>
          <w:lang w:eastAsia="hi-IN" w:bidi="hi-IN"/>
        </w:rPr>
        <w:t>preferują raczej podniesienie pensji, niż inwestycje w rozwój kadr. Ich zdaniem zatrudnieni bardziej to doceniają.</w:t>
      </w:r>
    </w:p>
    <w:p w14:paraId="1BE5D379"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 xml:space="preserve">Jak ja mam wydać na szkolenie 2 tysiące złotych czy 1,5 tysiąca złotych na jednego pracownika, żeby wysłać na </w:t>
      </w:r>
      <w:proofErr w:type="spellStart"/>
      <w:r w:rsidRPr="00E85478">
        <w:rPr>
          <w:rFonts w:ascii="Arial" w:hAnsi="Arial" w:cs="Arial"/>
          <w:color w:val="0070C0"/>
          <w:sz w:val="20"/>
          <w:szCs w:val="20"/>
        </w:rPr>
        <w:t>eco-driving</w:t>
      </w:r>
      <w:proofErr w:type="spellEnd"/>
      <w:r w:rsidRPr="00E85478">
        <w:rPr>
          <w:rFonts w:ascii="Arial" w:hAnsi="Arial" w:cs="Arial"/>
          <w:color w:val="0070C0"/>
          <w:sz w:val="20"/>
          <w:szCs w:val="20"/>
        </w:rPr>
        <w:t xml:space="preserve"> to wolę wszystkim dołożyć po prostu 50 złotych miesięcznie i on ma wyższą pensję. I on bardziej to doceni niż to, że pojedzie na</w:t>
      </w:r>
      <w:r w:rsidR="007347D5" w:rsidRPr="00E85478">
        <w:rPr>
          <w:rFonts w:ascii="Arial" w:hAnsi="Arial" w:cs="Arial"/>
          <w:color w:val="0070C0"/>
          <w:sz w:val="20"/>
          <w:szCs w:val="20"/>
        </w:rPr>
        <w:t> </w:t>
      </w:r>
      <w:r w:rsidRPr="00E85478">
        <w:rPr>
          <w:rFonts w:ascii="Arial" w:hAnsi="Arial" w:cs="Arial"/>
          <w:color w:val="0070C0"/>
          <w:sz w:val="20"/>
          <w:szCs w:val="20"/>
        </w:rPr>
        <w:t>to</w:t>
      </w:r>
      <w:r w:rsidR="007347D5" w:rsidRPr="00E85478">
        <w:rPr>
          <w:rFonts w:ascii="Arial" w:hAnsi="Arial" w:cs="Arial"/>
          <w:color w:val="0070C0"/>
          <w:sz w:val="20"/>
          <w:szCs w:val="20"/>
        </w:rPr>
        <w:t> </w:t>
      </w:r>
      <w:r w:rsidRPr="00E85478">
        <w:rPr>
          <w:rFonts w:ascii="Arial" w:hAnsi="Arial" w:cs="Arial"/>
          <w:color w:val="0070C0"/>
          <w:sz w:val="20"/>
          <w:szCs w:val="20"/>
        </w:rPr>
        <w:t>szkolenie. Bo to szkolenie po dwóch miesiącach o tym zapomni, a pensja zostanie mu, jaka jest. Więc jeśli będą to zewnętrzne jakieś źródła finansowania, które mogą coś</w:t>
      </w:r>
      <w:r w:rsidR="007347D5" w:rsidRPr="00E85478">
        <w:rPr>
          <w:rFonts w:ascii="Arial" w:hAnsi="Arial" w:cs="Arial"/>
          <w:color w:val="0070C0"/>
          <w:sz w:val="20"/>
          <w:szCs w:val="20"/>
        </w:rPr>
        <w:t> </w:t>
      </w:r>
      <w:r w:rsidRPr="00E85478">
        <w:rPr>
          <w:rFonts w:ascii="Arial" w:hAnsi="Arial" w:cs="Arial"/>
          <w:color w:val="0070C0"/>
          <w:sz w:val="20"/>
          <w:szCs w:val="20"/>
        </w:rPr>
        <w:t>takiego zorganizować to jest to na pewno jakiś tam plus, żeby tacy kierowcy w jakiś sposób się poczuli, że też ich zawód jest w jakiś sposób tam doceniany. (…) my, jako firma nie wysyłaliśmy nigdy żadnego z kierowców na jakieś takie doszkalanie.</w:t>
      </w:r>
    </w:p>
    <w:p w14:paraId="5AEE9BE7" w14:textId="77777777" w:rsidR="00D47966" w:rsidRDefault="003457E2" w:rsidP="005923D3">
      <w:pPr>
        <w:shd w:val="clear" w:color="auto" w:fill="FFFFFF"/>
        <w:spacing w:before="120" w:after="120" w:line="276" w:lineRule="auto"/>
        <w:jc w:val="left"/>
        <w:rPr>
          <w:rFonts w:ascii="Arial" w:hAnsi="Arial" w:cs="Arial"/>
          <w:bCs/>
          <w:color w:val="000000" w:themeColor="text1"/>
          <w:kern w:val="2"/>
          <w:lang w:eastAsia="hi-IN" w:bidi="hi-IN"/>
        </w:rPr>
      </w:pPr>
      <w:r w:rsidRPr="008078D8">
        <w:rPr>
          <w:rFonts w:ascii="Arial" w:hAnsi="Arial" w:cs="Arial"/>
          <w:bCs/>
          <w:kern w:val="2"/>
          <w:sz w:val="22"/>
          <w:szCs w:val="22"/>
          <w:lang w:eastAsia="hi-IN" w:bidi="hi-IN"/>
        </w:rPr>
        <w:t>Większość firm preferuje jednak szkolenia wewnętrzne prowadzone przez starszych pracowników, które mają na celu zapoznać z daną kwestią młodszych kolegów (np.</w:t>
      </w:r>
      <w:r w:rsidR="007347D5" w:rsidRPr="008078D8">
        <w:rPr>
          <w:rFonts w:ascii="Arial" w:hAnsi="Arial" w:cs="Arial"/>
          <w:bCs/>
          <w:kern w:val="2"/>
          <w:sz w:val="22"/>
          <w:szCs w:val="22"/>
          <w:lang w:eastAsia="hi-IN" w:bidi="hi-IN"/>
        </w:rPr>
        <w:t> </w:t>
      </w:r>
      <w:r w:rsidRPr="008078D8">
        <w:rPr>
          <w:rFonts w:ascii="Arial" w:hAnsi="Arial" w:cs="Arial"/>
          <w:bCs/>
          <w:kern w:val="2"/>
          <w:sz w:val="22"/>
          <w:szCs w:val="22"/>
          <w:lang w:eastAsia="hi-IN" w:bidi="hi-IN"/>
        </w:rPr>
        <w:t>konsultacje nowej trasy przejazdu). Niekiedy do prowadzenia szkoleń wewnętrznych są</w:t>
      </w:r>
      <w:r w:rsidR="007347D5" w:rsidRPr="008078D8">
        <w:rPr>
          <w:rFonts w:ascii="Arial" w:hAnsi="Arial" w:cs="Arial"/>
          <w:bCs/>
          <w:kern w:val="2"/>
          <w:sz w:val="22"/>
          <w:szCs w:val="22"/>
          <w:lang w:eastAsia="hi-IN" w:bidi="hi-IN"/>
        </w:rPr>
        <w:t> </w:t>
      </w:r>
      <w:r w:rsidRPr="008078D8">
        <w:rPr>
          <w:rFonts w:ascii="Arial" w:hAnsi="Arial" w:cs="Arial"/>
          <w:bCs/>
          <w:kern w:val="2"/>
          <w:sz w:val="22"/>
          <w:szCs w:val="22"/>
          <w:lang w:eastAsia="hi-IN" w:bidi="hi-IN"/>
        </w:rPr>
        <w:t xml:space="preserve">zapraszani także zewnętrzni specjaliści. </w:t>
      </w:r>
      <w:r w:rsidRPr="008078D8">
        <w:rPr>
          <w:rFonts w:ascii="Arial" w:hAnsi="Arial" w:cs="Arial"/>
          <w:bCs/>
          <w:color w:val="000000" w:themeColor="text1"/>
          <w:kern w:val="2"/>
          <w:sz w:val="22"/>
          <w:szCs w:val="22"/>
          <w:lang w:eastAsia="hi-IN" w:bidi="hi-IN"/>
        </w:rPr>
        <w:t xml:space="preserve">Zdarza się także, że firmy wspierają finansowo pracowników, którzy na własną rękę się doszkalają, ale wymagają </w:t>
      </w:r>
      <w:r w:rsidR="002A3FA3">
        <w:rPr>
          <w:rFonts w:ascii="Arial" w:hAnsi="Arial" w:cs="Arial"/>
          <w:bCs/>
          <w:color w:val="000000" w:themeColor="text1"/>
          <w:kern w:val="2"/>
          <w:sz w:val="22"/>
          <w:szCs w:val="22"/>
          <w:lang w:eastAsia="hi-IN" w:bidi="hi-IN"/>
        </w:rPr>
        <w:t xml:space="preserve">wtedy </w:t>
      </w:r>
      <w:r w:rsidRPr="008078D8">
        <w:rPr>
          <w:rFonts w:ascii="Arial" w:hAnsi="Arial" w:cs="Arial"/>
          <w:bCs/>
          <w:color w:val="000000" w:themeColor="text1"/>
          <w:kern w:val="2"/>
          <w:sz w:val="22"/>
          <w:szCs w:val="22"/>
          <w:lang w:eastAsia="hi-IN" w:bidi="hi-IN"/>
        </w:rPr>
        <w:t xml:space="preserve">od pracowników zobowiązania do utrzymana stosunku pracy przez określony czas. </w:t>
      </w:r>
    </w:p>
    <w:p w14:paraId="0EDFC9AF" w14:textId="77777777" w:rsidR="00D47966" w:rsidRDefault="003457E2" w:rsidP="00042DEB">
      <w:pPr>
        <w:shd w:val="clear" w:color="auto" w:fill="FFFFFF"/>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Żeby zdobyć uprawnienia u nas [na prowadzenie autobusu lub tramwaju-N.K.] to trzeba ponieść koszt w wysokości 6 tysięcy złotych. Natomiast robimy to w taki sposób, że</w:t>
      </w:r>
      <w:r w:rsidR="007347D5" w:rsidRPr="00E85478">
        <w:rPr>
          <w:rFonts w:ascii="Arial" w:hAnsi="Arial" w:cs="Arial"/>
          <w:color w:val="0070C0"/>
          <w:sz w:val="20"/>
          <w:szCs w:val="20"/>
        </w:rPr>
        <w:t> </w:t>
      </w:r>
      <w:r w:rsidRPr="00E85478">
        <w:rPr>
          <w:rFonts w:ascii="Arial" w:hAnsi="Arial" w:cs="Arial"/>
          <w:color w:val="0070C0"/>
          <w:sz w:val="20"/>
          <w:szCs w:val="20"/>
        </w:rPr>
        <w:t>kursant wpłaca jakby taką pierwszą ratę, jakąś formę zaliczki w wysokości 940 zł. Reszta jest niejako przez nas kredytowana, tak to chyba mogę określić, ponieważ ta</w:t>
      </w:r>
      <w:r w:rsidR="007347D5" w:rsidRPr="00E85478">
        <w:rPr>
          <w:rFonts w:ascii="Arial" w:hAnsi="Arial" w:cs="Arial"/>
          <w:color w:val="0070C0"/>
          <w:sz w:val="20"/>
          <w:szCs w:val="20"/>
        </w:rPr>
        <w:t> </w:t>
      </w:r>
      <w:r w:rsidRPr="00E85478">
        <w:rPr>
          <w:rFonts w:ascii="Arial" w:hAnsi="Arial" w:cs="Arial"/>
          <w:color w:val="0070C0"/>
          <w:sz w:val="20"/>
          <w:szCs w:val="20"/>
        </w:rPr>
        <w:t>reszta dopiero po</w:t>
      </w:r>
      <w:r w:rsidR="00FC31AB" w:rsidRPr="00E85478">
        <w:rPr>
          <w:rFonts w:ascii="Arial" w:hAnsi="Arial" w:cs="Arial"/>
          <w:color w:val="0070C0"/>
          <w:sz w:val="20"/>
          <w:szCs w:val="20"/>
        </w:rPr>
        <w:t> </w:t>
      </w:r>
      <w:r w:rsidRPr="00E85478">
        <w:rPr>
          <w:rFonts w:ascii="Arial" w:hAnsi="Arial" w:cs="Arial"/>
          <w:color w:val="0070C0"/>
          <w:sz w:val="20"/>
          <w:szCs w:val="20"/>
        </w:rPr>
        <w:t>zatrudnieniu kandydata już w firmie na stanowisku kierowcy jest w</w:t>
      </w:r>
      <w:r w:rsidR="007347D5" w:rsidRPr="00E85478">
        <w:rPr>
          <w:rFonts w:ascii="Arial" w:hAnsi="Arial" w:cs="Arial"/>
          <w:color w:val="0070C0"/>
          <w:sz w:val="20"/>
          <w:szCs w:val="20"/>
        </w:rPr>
        <w:t> </w:t>
      </w:r>
      <w:r w:rsidRPr="00E85478">
        <w:rPr>
          <w:rFonts w:ascii="Arial" w:hAnsi="Arial" w:cs="Arial"/>
          <w:color w:val="0070C0"/>
          <w:sz w:val="20"/>
          <w:szCs w:val="20"/>
        </w:rPr>
        <w:t>ratach około 200zł ściągana z jego wynagrodzenia, z pensji. Jest później w ramach tej</w:t>
      </w:r>
      <w:r w:rsidR="007347D5" w:rsidRPr="00E85478">
        <w:rPr>
          <w:rFonts w:ascii="Arial" w:hAnsi="Arial" w:cs="Arial"/>
          <w:color w:val="0070C0"/>
          <w:sz w:val="20"/>
          <w:szCs w:val="20"/>
        </w:rPr>
        <w:t> </w:t>
      </w:r>
      <w:r w:rsidRPr="00E85478">
        <w:rPr>
          <w:rFonts w:ascii="Arial" w:hAnsi="Arial" w:cs="Arial"/>
          <w:color w:val="0070C0"/>
          <w:sz w:val="20"/>
          <w:szCs w:val="20"/>
        </w:rPr>
        <w:t>umowy szkoleniowej przewidziana taka możliwość gdzieś tam rabatu, czyli jak</w:t>
      </w:r>
      <w:r w:rsidR="007347D5" w:rsidRPr="00E85478">
        <w:rPr>
          <w:rFonts w:ascii="Arial" w:hAnsi="Arial" w:cs="Arial"/>
          <w:color w:val="0070C0"/>
          <w:sz w:val="20"/>
          <w:szCs w:val="20"/>
        </w:rPr>
        <w:t> </w:t>
      </w:r>
      <w:r w:rsidRPr="00E85478">
        <w:rPr>
          <w:rFonts w:ascii="Arial" w:hAnsi="Arial" w:cs="Arial"/>
          <w:color w:val="0070C0"/>
          <w:sz w:val="20"/>
          <w:szCs w:val="20"/>
        </w:rPr>
        <w:t>pracownik się sprawdza, czyli realizuje określone wymagania to też 10 na przykład takich ostatnich rat może mieć umorzonych.</w:t>
      </w:r>
    </w:p>
    <w:p w14:paraId="3A48ED1B" w14:textId="77777777" w:rsidR="00D47966" w:rsidRDefault="003457E2" w:rsidP="005923D3">
      <w:pPr>
        <w:shd w:val="clear" w:color="auto" w:fill="FFFFFF"/>
        <w:spacing w:before="120" w:after="120" w:line="276" w:lineRule="auto"/>
        <w:jc w:val="left"/>
        <w:rPr>
          <w:rFonts w:ascii="Arial" w:hAnsi="Arial" w:cs="Arial"/>
          <w:sz w:val="22"/>
          <w:szCs w:val="22"/>
        </w:rPr>
      </w:pPr>
      <w:r w:rsidRPr="008078D8">
        <w:rPr>
          <w:rFonts w:ascii="Arial" w:hAnsi="Arial" w:cs="Arial"/>
          <w:sz w:val="22"/>
          <w:szCs w:val="22"/>
        </w:rPr>
        <w:t>Z profesjonalnych szkoleń najczęściej korzystają kadry managerskie (szkolenia z</w:t>
      </w:r>
      <w:r w:rsidR="007347D5" w:rsidRPr="008078D8">
        <w:rPr>
          <w:rFonts w:ascii="Arial" w:hAnsi="Arial" w:cs="Arial"/>
          <w:sz w:val="22"/>
          <w:szCs w:val="22"/>
        </w:rPr>
        <w:t> </w:t>
      </w:r>
      <w:r w:rsidRPr="008078D8">
        <w:rPr>
          <w:rFonts w:ascii="Arial" w:hAnsi="Arial" w:cs="Arial"/>
          <w:sz w:val="22"/>
          <w:szCs w:val="22"/>
        </w:rPr>
        <w:t>zarządzania, budowania relacji z klientem i pracownikiem itp.), administracja i księgowość (w związku ze</w:t>
      </w:r>
      <w:r w:rsidR="00FC31AB">
        <w:rPr>
          <w:rFonts w:ascii="Arial" w:hAnsi="Arial" w:cs="Arial"/>
          <w:sz w:val="22"/>
          <w:szCs w:val="22"/>
        </w:rPr>
        <w:t> </w:t>
      </w:r>
      <w:r w:rsidRPr="008078D8">
        <w:rPr>
          <w:rFonts w:ascii="Arial" w:hAnsi="Arial" w:cs="Arial"/>
          <w:sz w:val="22"/>
          <w:szCs w:val="22"/>
        </w:rPr>
        <w:t>zmieniającym się prawem), mechanicy (szkolenia specjalistyczne o</w:t>
      </w:r>
      <w:r w:rsidR="003A177F" w:rsidRPr="008078D8">
        <w:rPr>
          <w:rFonts w:ascii="Arial" w:hAnsi="Arial" w:cs="Arial"/>
          <w:sz w:val="22"/>
          <w:szCs w:val="22"/>
        </w:rPr>
        <w:t> </w:t>
      </w:r>
      <w:r w:rsidRPr="008078D8">
        <w:rPr>
          <w:rFonts w:ascii="Arial" w:hAnsi="Arial" w:cs="Arial"/>
          <w:sz w:val="22"/>
          <w:szCs w:val="22"/>
        </w:rPr>
        <w:t xml:space="preserve">charakterze technicznym). </w:t>
      </w:r>
    </w:p>
    <w:p w14:paraId="1ABCF6EF" w14:textId="77777777" w:rsidR="003457E2" w:rsidRPr="008078D8" w:rsidRDefault="003457E2" w:rsidP="005923D3">
      <w:pPr>
        <w:shd w:val="clear" w:color="auto" w:fill="FFFFFF"/>
        <w:spacing w:before="120" w:after="120" w:line="276" w:lineRule="auto"/>
        <w:jc w:val="left"/>
        <w:rPr>
          <w:rFonts w:ascii="Arial" w:hAnsi="Arial" w:cs="Arial"/>
          <w:bCs/>
          <w:color w:val="000000" w:themeColor="text1"/>
          <w:kern w:val="2"/>
          <w:sz w:val="22"/>
          <w:szCs w:val="22"/>
          <w:lang w:eastAsia="hi-IN" w:bidi="hi-IN"/>
        </w:rPr>
      </w:pPr>
      <w:r w:rsidRPr="008078D8">
        <w:rPr>
          <w:rFonts w:ascii="Arial" w:hAnsi="Arial" w:cs="Arial"/>
          <w:bCs/>
          <w:color w:val="000000" w:themeColor="text1"/>
          <w:kern w:val="2"/>
          <w:sz w:val="22"/>
          <w:szCs w:val="22"/>
          <w:lang w:eastAsia="hi-IN" w:bidi="hi-IN"/>
        </w:rPr>
        <w:t xml:space="preserve">Szkolenia koncentrują się na różnych grupach kompetencji i umiejętności: </w:t>
      </w:r>
    </w:p>
    <w:p w14:paraId="5E59E54C" w14:textId="77777777" w:rsidR="003457E2" w:rsidRPr="008078D8" w:rsidRDefault="003457E2" w:rsidP="001F5344">
      <w:pPr>
        <w:pStyle w:val="Akapitzlist"/>
        <w:numPr>
          <w:ilvl w:val="0"/>
          <w:numId w:val="5"/>
        </w:numPr>
        <w:shd w:val="clear" w:color="auto" w:fill="FFFFFF"/>
        <w:contextualSpacing/>
        <w:jc w:val="left"/>
        <w:rPr>
          <w:rFonts w:cs="Arial"/>
        </w:rPr>
      </w:pPr>
      <w:r w:rsidRPr="008078D8">
        <w:rPr>
          <w:rFonts w:cs="Arial"/>
          <w:bCs/>
          <w:color w:val="000000" w:themeColor="text1"/>
          <w:kern w:val="2"/>
          <w:lang w:eastAsia="hi-IN" w:bidi="hi-IN"/>
        </w:rPr>
        <w:t xml:space="preserve">rozszerzające uprawnienia (na wózki widłowe, </w:t>
      </w:r>
      <w:r w:rsidRPr="008078D8">
        <w:rPr>
          <w:rFonts w:cs="Arial"/>
        </w:rPr>
        <w:t xml:space="preserve">szkolenie </w:t>
      </w:r>
      <w:proofErr w:type="spellStart"/>
      <w:r w:rsidRPr="008078D8">
        <w:rPr>
          <w:rFonts w:cs="Arial"/>
        </w:rPr>
        <w:t>ADR’owskie</w:t>
      </w:r>
      <w:proofErr w:type="spellEnd"/>
      <w:r w:rsidRPr="008078D8">
        <w:rPr>
          <w:rFonts w:cs="Arial"/>
        </w:rPr>
        <w:t xml:space="preserve"> – na przewóz materiałów niebezpiecznych, kursy na kierowców autobusów i motorniczych), </w:t>
      </w:r>
    </w:p>
    <w:p w14:paraId="39BE7079" w14:textId="77777777" w:rsidR="003457E2" w:rsidRPr="008078D8" w:rsidRDefault="003457E2" w:rsidP="001F5344">
      <w:pPr>
        <w:pStyle w:val="Akapitzlist"/>
        <w:numPr>
          <w:ilvl w:val="0"/>
          <w:numId w:val="5"/>
        </w:numPr>
        <w:shd w:val="clear" w:color="auto" w:fill="FFFFFF"/>
        <w:contextualSpacing/>
        <w:jc w:val="left"/>
        <w:rPr>
          <w:rFonts w:cs="Arial"/>
        </w:rPr>
      </w:pPr>
      <w:r w:rsidRPr="008078D8">
        <w:rPr>
          <w:rFonts w:cs="Arial"/>
        </w:rPr>
        <w:t xml:space="preserve">specjalistyczne dedykowane konkretnym grupom pracowników np. managerom, działom technicznym, księgowym, kadr (ze względu na zmiany w przepisach prawnych) </w:t>
      </w:r>
    </w:p>
    <w:p w14:paraId="59ED9FF5" w14:textId="77777777" w:rsidR="003457E2" w:rsidRPr="008078D8" w:rsidRDefault="003457E2" w:rsidP="001F5344">
      <w:pPr>
        <w:pStyle w:val="Akapitzlist"/>
        <w:numPr>
          <w:ilvl w:val="0"/>
          <w:numId w:val="5"/>
        </w:numPr>
        <w:shd w:val="clear" w:color="auto" w:fill="FFFFFF"/>
        <w:contextualSpacing/>
        <w:jc w:val="left"/>
        <w:rPr>
          <w:rFonts w:cs="Arial"/>
        </w:rPr>
      </w:pPr>
      <w:r w:rsidRPr="008078D8">
        <w:rPr>
          <w:rFonts w:cs="Arial"/>
        </w:rPr>
        <w:t xml:space="preserve">kształtujące umiejętności miękkie. Firmy proponują w tym zakresie szeroką gamę szkoleń począwszy od szkoleń z komunikacji przez kontakt z klientem, redukowanie </w:t>
      </w:r>
      <w:r w:rsidRPr="008078D8">
        <w:rPr>
          <w:rFonts w:cs="Arial"/>
        </w:rPr>
        <w:lastRenderedPageBreak/>
        <w:t>stresu, aż po szkolenia z mediatorstwa pozwalające nabyć kompetencji ułatwiających rozwiązywanie konfliktowych sytuacji (np. na linii firma – klienta). Szkolenia w</w:t>
      </w:r>
      <w:r w:rsidR="003A177F" w:rsidRPr="008078D8">
        <w:rPr>
          <w:rFonts w:cs="Arial"/>
        </w:rPr>
        <w:t> </w:t>
      </w:r>
      <w:r w:rsidRPr="008078D8">
        <w:rPr>
          <w:rFonts w:cs="Arial"/>
        </w:rPr>
        <w:t>zależności od zakresu przekazywanej wiedzy są najczęściej dedykowane konkretnym grupom pracowników.</w:t>
      </w:r>
    </w:p>
    <w:p w14:paraId="0C1E5738" w14:textId="77777777" w:rsidR="00D47966" w:rsidRDefault="003457E2" w:rsidP="001F5344">
      <w:pPr>
        <w:pStyle w:val="Akapitzlist"/>
        <w:numPr>
          <w:ilvl w:val="0"/>
          <w:numId w:val="5"/>
        </w:numPr>
        <w:shd w:val="clear" w:color="auto" w:fill="FFFFFF"/>
        <w:contextualSpacing/>
        <w:jc w:val="left"/>
        <w:rPr>
          <w:rFonts w:cs="Arial"/>
        </w:rPr>
      </w:pPr>
      <w:r w:rsidRPr="008078D8">
        <w:rPr>
          <w:rFonts w:cs="Arial"/>
        </w:rPr>
        <w:t xml:space="preserve">kursy językowe </w:t>
      </w:r>
      <w:r w:rsidR="002A3FA3" w:rsidRPr="002A3FA3">
        <w:rPr>
          <w:rFonts w:cs="Arial"/>
        </w:rPr>
        <w:t xml:space="preserve">(finansowane przez pracodawców w całości; w przypadku jednej </w:t>
      </w:r>
      <w:r w:rsidR="000905E6">
        <w:rPr>
          <w:rFonts w:cs="Arial"/>
        </w:rPr>
        <w:br/>
      </w:r>
      <w:r w:rsidR="002A3FA3" w:rsidRPr="002A3FA3">
        <w:rPr>
          <w:rFonts w:cs="Arial"/>
        </w:rPr>
        <w:t>z badanych firm było to 80%)</w:t>
      </w:r>
    </w:p>
    <w:p w14:paraId="0304B153" w14:textId="77777777" w:rsidR="00D47966" w:rsidRDefault="002A3FA3" w:rsidP="005923D3">
      <w:pPr>
        <w:shd w:val="clear" w:color="auto" w:fill="FFFFFF"/>
        <w:spacing w:before="120" w:after="120" w:line="276" w:lineRule="auto"/>
        <w:jc w:val="left"/>
        <w:rPr>
          <w:rFonts w:ascii="Arial" w:hAnsi="Arial" w:cs="Arial"/>
        </w:rPr>
      </w:pPr>
      <w:r w:rsidRPr="002A3FA3">
        <w:rPr>
          <w:rFonts w:ascii="Arial" w:hAnsi="Arial" w:cs="Arial"/>
          <w:sz w:val="22"/>
          <w:szCs w:val="22"/>
        </w:rPr>
        <w:t>Jeden z badanych pracodawców wyraził wart odnotowania pogląd</w:t>
      </w:r>
      <w:r w:rsidR="003457E2" w:rsidRPr="008078D8">
        <w:rPr>
          <w:rFonts w:ascii="Arial" w:hAnsi="Arial" w:cs="Arial"/>
          <w:sz w:val="22"/>
          <w:szCs w:val="22"/>
        </w:rPr>
        <w:t>, że firma więcej zyskuje wizerunkowo, gdy finansuje pracownikom kursy rozszerzające ich umiejętności bez podpisywania z nimi umów lojalnościowych:</w:t>
      </w:r>
    </w:p>
    <w:p w14:paraId="6613768C"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 xml:space="preserve">Jak widzimy, że to są kierowcy dobrzy i chcielibyśmy ich dokształcić, </w:t>
      </w:r>
      <w:proofErr w:type="spellStart"/>
      <w:r w:rsidRPr="00E85478">
        <w:rPr>
          <w:rFonts w:ascii="Arial" w:hAnsi="Arial" w:cs="Arial"/>
          <w:color w:val="0070C0"/>
          <w:sz w:val="20"/>
          <w:szCs w:val="20"/>
        </w:rPr>
        <w:t>dokwalifikować</w:t>
      </w:r>
      <w:proofErr w:type="spellEnd"/>
      <w:r w:rsidRPr="00E85478">
        <w:rPr>
          <w:rFonts w:ascii="Arial" w:hAnsi="Arial" w:cs="Arial"/>
          <w:color w:val="0070C0"/>
          <w:sz w:val="20"/>
          <w:szCs w:val="20"/>
        </w:rPr>
        <w:t xml:space="preserve">, </w:t>
      </w:r>
      <w:r w:rsidR="000905E6" w:rsidRPr="00E85478">
        <w:rPr>
          <w:rFonts w:ascii="Arial" w:hAnsi="Arial" w:cs="Arial"/>
          <w:color w:val="0070C0"/>
          <w:sz w:val="20"/>
          <w:szCs w:val="20"/>
        </w:rPr>
        <w:br/>
      </w:r>
      <w:r w:rsidRPr="00E85478">
        <w:rPr>
          <w:rFonts w:ascii="Arial" w:hAnsi="Arial" w:cs="Arial"/>
          <w:color w:val="0070C0"/>
          <w:sz w:val="20"/>
          <w:szCs w:val="20"/>
        </w:rPr>
        <w:t>to</w:t>
      </w:r>
      <w:r w:rsidR="003A177F" w:rsidRPr="00E85478">
        <w:rPr>
          <w:rFonts w:ascii="Arial" w:hAnsi="Arial" w:cs="Arial"/>
          <w:color w:val="0070C0"/>
          <w:sz w:val="20"/>
          <w:szCs w:val="20"/>
        </w:rPr>
        <w:t> </w:t>
      </w:r>
      <w:r w:rsidRPr="00E85478">
        <w:rPr>
          <w:rFonts w:ascii="Arial" w:hAnsi="Arial" w:cs="Arial"/>
          <w:color w:val="0070C0"/>
          <w:sz w:val="20"/>
          <w:szCs w:val="20"/>
        </w:rPr>
        <w:t xml:space="preserve">my w ramach pracy robimy szkolenia dodatkowe, </w:t>
      </w:r>
      <w:proofErr w:type="spellStart"/>
      <w:r w:rsidRPr="00E85478">
        <w:rPr>
          <w:rFonts w:ascii="Arial" w:hAnsi="Arial" w:cs="Arial"/>
          <w:color w:val="0070C0"/>
          <w:sz w:val="20"/>
          <w:szCs w:val="20"/>
        </w:rPr>
        <w:t>ADR’owskie</w:t>
      </w:r>
      <w:proofErr w:type="spellEnd"/>
      <w:r w:rsidRPr="00E85478">
        <w:rPr>
          <w:rFonts w:ascii="Arial" w:hAnsi="Arial" w:cs="Arial"/>
          <w:color w:val="0070C0"/>
          <w:sz w:val="20"/>
          <w:szCs w:val="20"/>
        </w:rPr>
        <w:t xml:space="preserve"> na miejscu, wynajdujemy firmę. Bo powiedzą: „u nas w firmie to jest tak, że podnieśli mi kwalifikacje, nawet złotówki ode</w:t>
      </w:r>
      <w:r w:rsidR="00FC31AB" w:rsidRPr="00E85478">
        <w:rPr>
          <w:rFonts w:ascii="Arial" w:hAnsi="Arial" w:cs="Arial"/>
          <w:color w:val="0070C0"/>
          <w:sz w:val="20"/>
          <w:szCs w:val="20"/>
        </w:rPr>
        <w:t> </w:t>
      </w:r>
      <w:r w:rsidRPr="00E85478">
        <w:rPr>
          <w:rFonts w:ascii="Arial" w:hAnsi="Arial" w:cs="Arial"/>
          <w:color w:val="0070C0"/>
          <w:sz w:val="20"/>
          <w:szCs w:val="20"/>
        </w:rPr>
        <w:t>mnie nie wzięli. W innej firmie to bym musiał lojalkę podpisać”. Więc to też jest taka sytuacja, myślę, że też taki plus dodatkowy.</w:t>
      </w:r>
    </w:p>
    <w:p w14:paraId="13B7B7F3"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Stała presja czasu, zmieniające się warunki pracy, a często także duża fizyczna odległość od</w:t>
      </w:r>
      <w:r w:rsidR="003A177F" w:rsidRPr="008078D8">
        <w:rPr>
          <w:rFonts w:ascii="Arial" w:hAnsi="Arial" w:cs="Arial"/>
          <w:sz w:val="22"/>
          <w:szCs w:val="22"/>
        </w:rPr>
        <w:t> </w:t>
      </w:r>
      <w:r w:rsidRPr="008078D8">
        <w:rPr>
          <w:rFonts w:ascii="Arial" w:hAnsi="Arial" w:cs="Arial"/>
          <w:sz w:val="22"/>
          <w:szCs w:val="22"/>
        </w:rPr>
        <w:t>siedziby firmy i przełożonych sprawia, że zatrudnione osoby muszą posiadać nie tylko doświadczenie, ale nie mogą także czuć oporu przed podjęciem decyzji. Tej trudnej umiejętności w opinii badanych nie da się nabyć w trakcie 3-4 letniej nauki w szkole branżowej</w:t>
      </w:r>
      <w:r w:rsidR="004F058D">
        <w:rPr>
          <w:rFonts w:ascii="Arial" w:hAnsi="Arial" w:cs="Arial"/>
          <w:sz w:val="22"/>
          <w:szCs w:val="22"/>
        </w:rPr>
        <w:t xml:space="preserve"> c</w:t>
      </w:r>
      <w:r w:rsidRPr="008078D8">
        <w:rPr>
          <w:rFonts w:ascii="Arial" w:hAnsi="Arial" w:cs="Arial"/>
          <w:sz w:val="22"/>
          <w:szCs w:val="22"/>
        </w:rPr>
        <w:t xml:space="preserve">zy średniej, ani w trakcie nauki </w:t>
      </w:r>
      <w:r w:rsidR="007353C4">
        <w:rPr>
          <w:rFonts w:ascii="Arial" w:hAnsi="Arial" w:cs="Arial"/>
          <w:sz w:val="22"/>
          <w:szCs w:val="22"/>
        </w:rPr>
        <w:t>na</w:t>
      </w:r>
      <w:r w:rsidRPr="008078D8">
        <w:rPr>
          <w:rFonts w:ascii="Arial" w:hAnsi="Arial" w:cs="Arial"/>
          <w:sz w:val="22"/>
          <w:szCs w:val="22"/>
        </w:rPr>
        <w:t xml:space="preserve"> uczelni wyższej. Dostępna oferta szkoleniowa odpowiada zatem na potrzeby pracodawców, ale w zakresie rozwinięcia przez pracowników podstawowych kompetencji i nabycia umiejętności, które są niezbędne do pełnienia w firmie określonej roli (np. dzięki uzyskaniu uprawnień do realizacji określonego typu przewozów). Dalszy rozwój pracownika odbywa się już w trakcie pracy lub dzięki szkoleniom wewnętrznym. Szkoleniom, które w istocie – choć respondenci nie używali tego terminu – mają charakter </w:t>
      </w:r>
      <w:proofErr w:type="spellStart"/>
      <w:r w:rsidRPr="008078D8">
        <w:rPr>
          <w:rFonts w:ascii="Arial" w:hAnsi="Arial" w:cs="Arial"/>
          <w:sz w:val="22"/>
          <w:szCs w:val="22"/>
        </w:rPr>
        <w:t>tutoringu</w:t>
      </w:r>
      <w:proofErr w:type="spellEnd"/>
      <w:r w:rsidRPr="008078D8">
        <w:rPr>
          <w:rFonts w:ascii="Arial" w:hAnsi="Arial" w:cs="Arial"/>
          <w:sz w:val="22"/>
          <w:szCs w:val="22"/>
        </w:rPr>
        <w:t xml:space="preserve">, tj. transferu wiedzy </w:t>
      </w:r>
      <w:r w:rsidR="007353C4" w:rsidRPr="007353C4">
        <w:rPr>
          <w:rFonts w:ascii="Arial" w:hAnsi="Arial" w:cs="Arial"/>
          <w:sz w:val="22"/>
          <w:szCs w:val="22"/>
        </w:rPr>
        <w:t>od pracowników bardziej doświadczonych do tych o krótszym stażu pracy.</w:t>
      </w:r>
    </w:p>
    <w:p w14:paraId="0A189CA7" w14:textId="77777777" w:rsidR="003457E2" w:rsidRPr="008078D8" w:rsidRDefault="003457E2" w:rsidP="001F5344">
      <w:pPr>
        <w:pStyle w:val="Nagwek2"/>
        <w:numPr>
          <w:ilvl w:val="0"/>
          <w:numId w:val="0"/>
        </w:numPr>
        <w:contextualSpacing/>
        <w:jc w:val="left"/>
        <w:rPr>
          <w:rFonts w:cs="Arial"/>
          <w:bCs/>
        </w:rPr>
      </w:pPr>
      <w:bookmarkStart w:id="85" w:name="_Toc23963498"/>
      <w:r w:rsidRPr="008078D8">
        <w:rPr>
          <w:rFonts w:cs="Arial"/>
          <w:bCs/>
        </w:rPr>
        <w:t xml:space="preserve">4.4. </w:t>
      </w:r>
      <w:r w:rsidRPr="008078D8">
        <w:rPr>
          <w:rFonts w:cs="Arial"/>
          <w:bCs/>
          <w:kern w:val="2"/>
          <w:lang w:eastAsia="hi-IN" w:bidi="hi-IN"/>
        </w:rPr>
        <w:t>Bariery utrudniające dopasowanie oferty edukacyjnej do potrzeb przedsiębiorstw z branży TSL w województwie łódzkim</w:t>
      </w:r>
      <w:bookmarkEnd w:id="85"/>
    </w:p>
    <w:p w14:paraId="6D3E6F0F" w14:textId="77777777" w:rsidR="00D47966" w:rsidRDefault="003457E2" w:rsidP="005923D3">
      <w:pPr>
        <w:pStyle w:val="Standard"/>
        <w:suppressAutoHyphens w:val="0"/>
        <w:spacing w:before="120" w:after="120" w:line="276" w:lineRule="auto"/>
        <w:rPr>
          <w:rFonts w:ascii="Arial" w:hAnsi="Arial" w:cs="Arial"/>
          <w:i/>
          <w:color w:val="0070C0"/>
          <w:sz w:val="20"/>
          <w:szCs w:val="20"/>
        </w:rPr>
      </w:pPr>
      <w:r w:rsidRPr="008078D8">
        <w:rPr>
          <w:rFonts w:ascii="Arial" w:hAnsi="Arial" w:cs="Arial"/>
          <w:sz w:val="22"/>
          <w:szCs w:val="22"/>
        </w:rPr>
        <w:t>W świetle wypowiedzi badanych należy uznać, że istniejąca oferta edukacyjna tylko częściowo odpowiada na potrzeby firm z branży. Respondenci wielokrotnie powtarzali, iż</w:t>
      </w:r>
      <w:r w:rsidR="003A177F" w:rsidRPr="008078D8">
        <w:rPr>
          <w:rFonts w:ascii="Arial" w:hAnsi="Arial" w:cs="Arial"/>
          <w:sz w:val="22"/>
          <w:szCs w:val="22"/>
        </w:rPr>
        <w:t> </w:t>
      </w:r>
      <w:r w:rsidRPr="008078D8">
        <w:rPr>
          <w:rFonts w:ascii="Arial" w:hAnsi="Arial" w:cs="Arial"/>
          <w:sz w:val="22"/>
          <w:szCs w:val="22"/>
        </w:rPr>
        <w:t>nawet wyższe wykształcenie nie gwarantuje, że pracownik posiada potrzebne umiejętności, nawet te</w:t>
      </w:r>
      <w:r w:rsidR="00FC31AB">
        <w:rPr>
          <w:rFonts w:ascii="Arial" w:hAnsi="Arial" w:cs="Arial"/>
          <w:sz w:val="22"/>
          <w:szCs w:val="22"/>
        </w:rPr>
        <w:t> </w:t>
      </w:r>
      <w:r w:rsidRPr="008078D8">
        <w:rPr>
          <w:rFonts w:ascii="Arial" w:hAnsi="Arial" w:cs="Arial"/>
          <w:sz w:val="22"/>
          <w:szCs w:val="22"/>
        </w:rPr>
        <w:t xml:space="preserve">podstawowe jak umiejętność napisania pisma czy podstawowa znajomość pakietu Office. </w:t>
      </w:r>
    </w:p>
    <w:p w14:paraId="0F377BBA" w14:textId="77777777" w:rsidR="00D47966" w:rsidRDefault="003457E2" w:rsidP="005923D3">
      <w:pPr>
        <w:spacing w:before="120" w:after="120" w:line="276" w:lineRule="auto"/>
        <w:jc w:val="left"/>
        <w:rPr>
          <w:rFonts w:ascii="Arial" w:hAnsi="Arial" w:cs="Arial"/>
          <w:bCs/>
          <w:sz w:val="22"/>
          <w:szCs w:val="22"/>
        </w:rPr>
      </w:pPr>
      <w:r w:rsidRPr="008078D8">
        <w:rPr>
          <w:rFonts w:ascii="Arial" w:hAnsi="Arial" w:cs="Arial"/>
          <w:bCs/>
          <w:sz w:val="22"/>
          <w:szCs w:val="22"/>
        </w:rPr>
        <w:t>Badani byli zdania, że edukacja w Polsce przechodzi kryzys, a podczas studiów nie można nabyć kompetencji niezbędnych w branży TSL. Wynika to jednak głównie z faktu, że</w:t>
      </w:r>
      <w:r w:rsidR="003A177F" w:rsidRPr="008078D8">
        <w:rPr>
          <w:rFonts w:ascii="Arial" w:hAnsi="Arial" w:cs="Arial"/>
          <w:bCs/>
          <w:sz w:val="22"/>
          <w:szCs w:val="22"/>
        </w:rPr>
        <w:t> </w:t>
      </w:r>
      <w:r w:rsidRPr="008078D8">
        <w:rPr>
          <w:rFonts w:ascii="Arial" w:hAnsi="Arial" w:cs="Arial"/>
          <w:bCs/>
          <w:sz w:val="22"/>
          <w:szCs w:val="22"/>
        </w:rPr>
        <w:t>dla</w:t>
      </w:r>
      <w:r w:rsidR="003A177F" w:rsidRPr="008078D8">
        <w:rPr>
          <w:rFonts w:ascii="Arial" w:hAnsi="Arial" w:cs="Arial"/>
          <w:bCs/>
          <w:sz w:val="22"/>
          <w:szCs w:val="22"/>
        </w:rPr>
        <w:t> </w:t>
      </w:r>
      <w:r w:rsidRPr="008078D8">
        <w:rPr>
          <w:rFonts w:ascii="Arial" w:hAnsi="Arial" w:cs="Arial"/>
          <w:bCs/>
          <w:sz w:val="22"/>
          <w:szCs w:val="22"/>
        </w:rPr>
        <w:t>pracodawców kluczowe są umiejętności nabywane wraz z doświadczeniem zdobywanym w trakcie pracy zawodowej. Respondenci byli jednak zgodni co do tego, że</w:t>
      </w:r>
      <w:r w:rsidR="003A177F" w:rsidRPr="008078D8">
        <w:rPr>
          <w:rFonts w:ascii="Arial" w:hAnsi="Arial" w:cs="Arial"/>
          <w:bCs/>
          <w:sz w:val="22"/>
          <w:szCs w:val="22"/>
        </w:rPr>
        <w:t> </w:t>
      </w:r>
      <w:r w:rsidRPr="008078D8">
        <w:rPr>
          <w:rFonts w:ascii="Arial" w:hAnsi="Arial" w:cs="Arial"/>
          <w:bCs/>
          <w:sz w:val="22"/>
          <w:szCs w:val="22"/>
        </w:rPr>
        <w:t>wiedza teoretyczna mimo wszystko pomaga „odnaleźć się” w branży transportowej i</w:t>
      </w:r>
      <w:r w:rsidR="003A177F" w:rsidRPr="008078D8">
        <w:rPr>
          <w:rFonts w:ascii="Arial" w:hAnsi="Arial" w:cs="Arial"/>
          <w:bCs/>
          <w:sz w:val="22"/>
          <w:szCs w:val="22"/>
        </w:rPr>
        <w:t> </w:t>
      </w:r>
      <w:r w:rsidRPr="008078D8">
        <w:rPr>
          <w:rFonts w:ascii="Arial" w:hAnsi="Arial" w:cs="Arial"/>
          <w:bCs/>
          <w:sz w:val="22"/>
          <w:szCs w:val="22"/>
        </w:rPr>
        <w:t>ułatwia późniejsze nabywanie kompetencji praktycznych.</w:t>
      </w:r>
    </w:p>
    <w:p w14:paraId="5E9249FD"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Studia nie przygotowują ludzi do prac</w:t>
      </w:r>
      <w:r w:rsidR="007353C4" w:rsidRPr="00E85478">
        <w:rPr>
          <w:rFonts w:ascii="Arial" w:hAnsi="Arial" w:cs="Arial"/>
          <w:color w:val="0070C0"/>
          <w:sz w:val="20"/>
          <w:szCs w:val="20"/>
        </w:rPr>
        <w:t>y</w:t>
      </w:r>
      <w:r w:rsidRPr="00E85478">
        <w:rPr>
          <w:rFonts w:ascii="Arial" w:hAnsi="Arial" w:cs="Arial"/>
          <w:color w:val="0070C0"/>
          <w:sz w:val="20"/>
          <w:szCs w:val="20"/>
        </w:rPr>
        <w:t xml:space="preserve"> (…), to jest szerszy problem edukacji. Natomiast kształtują człowieka w taki sposób, który pomaga mu, ułatwia funkcjonowanie w biznesie.</w:t>
      </w:r>
    </w:p>
    <w:p w14:paraId="2D2D4A53"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Także połączenie tej praktyki z teorią tutaj pozwoliła na szersze spojrzenie i szybsze przyswajanie pewnych rzeczy.</w:t>
      </w:r>
    </w:p>
    <w:p w14:paraId="3D891CB5" w14:textId="77777777" w:rsidR="00D47966" w:rsidRDefault="007353C4" w:rsidP="005923D3">
      <w:pPr>
        <w:pStyle w:val="Standard"/>
        <w:suppressAutoHyphens w:val="0"/>
        <w:spacing w:before="120" w:after="120" w:line="276" w:lineRule="auto"/>
        <w:rPr>
          <w:rFonts w:ascii="Arial" w:hAnsi="Arial" w:cs="Arial"/>
          <w:sz w:val="22"/>
          <w:szCs w:val="22"/>
        </w:rPr>
      </w:pPr>
      <w:r w:rsidRPr="007353C4">
        <w:rPr>
          <w:rFonts w:ascii="Arial" w:hAnsi="Arial" w:cs="Arial"/>
          <w:sz w:val="22"/>
          <w:szCs w:val="22"/>
        </w:rPr>
        <w:lastRenderedPageBreak/>
        <w:t>O wartości pracownika nie decyduje więc na ogół formalny tytuł zawodowy</w:t>
      </w:r>
      <w:r w:rsidR="003457E2" w:rsidRPr="008078D8">
        <w:rPr>
          <w:rFonts w:ascii="Arial" w:hAnsi="Arial" w:cs="Arial"/>
          <w:sz w:val="22"/>
          <w:szCs w:val="22"/>
        </w:rPr>
        <w:t xml:space="preserve">, ale posiadane przez niego doświadczenie. Praca na większości stanowisk w branży </w:t>
      </w:r>
      <w:r>
        <w:rPr>
          <w:rFonts w:ascii="Arial" w:hAnsi="Arial" w:cs="Arial"/>
          <w:sz w:val="22"/>
          <w:szCs w:val="22"/>
        </w:rPr>
        <w:t xml:space="preserve">TSL </w:t>
      </w:r>
      <w:r w:rsidR="003457E2" w:rsidRPr="008078D8">
        <w:rPr>
          <w:rFonts w:ascii="Arial" w:hAnsi="Arial" w:cs="Arial"/>
          <w:sz w:val="22"/>
          <w:szCs w:val="22"/>
        </w:rPr>
        <w:t xml:space="preserve">wymaga przede wszystkim umiejętności szybkiego podejmowania decyzji. </w:t>
      </w:r>
    </w:p>
    <w:p w14:paraId="501F1B54" w14:textId="77777777" w:rsidR="00D47966" w:rsidRDefault="007353C4" w:rsidP="005923D3">
      <w:pPr>
        <w:shd w:val="clear" w:color="auto" w:fill="FFFFFF"/>
        <w:spacing w:before="120" w:after="120" w:line="276" w:lineRule="auto"/>
        <w:jc w:val="left"/>
        <w:rPr>
          <w:rFonts w:ascii="Arial" w:hAnsi="Arial" w:cs="Arial"/>
          <w:sz w:val="22"/>
          <w:szCs w:val="22"/>
        </w:rPr>
      </w:pPr>
      <w:r w:rsidRPr="007353C4">
        <w:rPr>
          <w:rFonts w:ascii="Arial" w:hAnsi="Arial" w:cs="Arial"/>
          <w:sz w:val="22"/>
          <w:szCs w:val="22"/>
        </w:rPr>
        <w:t>Badani pracodawcy wyrażali przekonanie</w:t>
      </w:r>
      <w:r w:rsidR="003457E2" w:rsidRPr="008078D8">
        <w:rPr>
          <w:rFonts w:ascii="Arial" w:hAnsi="Arial" w:cs="Arial"/>
          <w:sz w:val="22"/>
          <w:szCs w:val="22"/>
        </w:rPr>
        <w:t xml:space="preserve">, że obecnie jest tak duże zapotrzebowanie </w:t>
      </w:r>
      <w:r w:rsidR="000905E6">
        <w:rPr>
          <w:rFonts w:ascii="Arial" w:hAnsi="Arial" w:cs="Arial"/>
          <w:sz w:val="22"/>
          <w:szCs w:val="22"/>
        </w:rPr>
        <w:br/>
      </w:r>
      <w:r w:rsidR="003457E2" w:rsidRPr="008078D8">
        <w:rPr>
          <w:rFonts w:ascii="Arial" w:hAnsi="Arial" w:cs="Arial"/>
          <w:sz w:val="22"/>
          <w:szCs w:val="22"/>
        </w:rPr>
        <w:t xml:space="preserve">na absolwentów szkół branżowych i techników w kierunkach: mechanik, elektryk, elektronik, mechatronik, że ciągle </w:t>
      </w:r>
      <w:r w:rsidRPr="007353C4">
        <w:rPr>
          <w:rFonts w:ascii="Arial" w:hAnsi="Arial" w:cs="Arial"/>
          <w:sz w:val="22"/>
          <w:szCs w:val="22"/>
        </w:rPr>
        <w:t>odczuwa się ich brak na rynku pracy.</w:t>
      </w:r>
    </w:p>
    <w:p w14:paraId="54683B9B" w14:textId="77777777" w:rsidR="00D47966" w:rsidRDefault="003457E2" w:rsidP="00042DEB">
      <w:pPr>
        <w:spacing w:before="120" w:after="120" w:line="276" w:lineRule="auto"/>
        <w:ind w:left="1134"/>
        <w:jc w:val="left"/>
        <w:rPr>
          <w:rFonts w:ascii="Arial" w:hAnsi="Arial" w:cs="Arial"/>
          <w:color w:val="0070C0"/>
          <w:sz w:val="20"/>
          <w:szCs w:val="20"/>
        </w:rPr>
      </w:pPr>
      <w:r w:rsidRPr="00E85478">
        <w:rPr>
          <w:rFonts w:ascii="Arial" w:hAnsi="Arial" w:cs="Arial"/>
          <w:color w:val="0070C0"/>
          <w:sz w:val="20"/>
          <w:szCs w:val="20"/>
        </w:rPr>
        <w:t xml:space="preserve">Moim zdaniem temat szkół wyższych, oświaty takiej wyższej w Polsce to jest dość krytyczne. Więc według mnie więcej da rzeczywiście kierunek logistyczny, bo zaznajomi </w:t>
      </w:r>
      <w:r w:rsidR="00C866BE" w:rsidRPr="00E85478">
        <w:rPr>
          <w:rFonts w:ascii="Arial" w:hAnsi="Arial" w:cs="Arial"/>
          <w:color w:val="0070C0"/>
          <w:sz w:val="20"/>
          <w:szCs w:val="20"/>
        </w:rPr>
        <w:br/>
      </w:r>
      <w:r w:rsidRPr="00E85478">
        <w:rPr>
          <w:rFonts w:ascii="Arial" w:hAnsi="Arial" w:cs="Arial"/>
          <w:color w:val="0070C0"/>
          <w:sz w:val="20"/>
          <w:szCs w:val="20"/>
        </w:rPr>
        <w:t>z jakimiś tam systemami, jak pracować, z programami. Ale w dłuższym czasie to chyba jednak praktyka.</w:t>
      </w:r>
    </w:p>
    <w:p w14:paraId="3DC39E32" w14:textId="77777777" w:rsidR="00D47966" w:rsidRDefault="003457E2" w:rsidP="005923D3">
      <w:pPr>
        <w:shd w:val="clear" w:color="auto" w:fill="FFFFFF"/>
        <w:spacing w:before="120" w:after="120" w:line="276" w:lineRule="auto"/>
        <w:jc w:val="left"/>
        <w:rPr>
          <w:rFonts w:ascii="Arial" w:hAnsi="Arial" w:cs="Arial"/>
          <w:bCs/>
          <w:kern w:val="2"/>
          <w:sz w:val="22"/>
          <w:szCs w:val="22"/>
          <w:lang w:eastAsia="hi-IN" w:bidi="hi-IN"/>
        </w:rPr>
      </w:pPr>
      <w:r w:rsidRPr="008078D8">
        <w:rPr>
          <w:rFonts w:ascii="Arial" w:hAnsi="Arial" w:cs="Arial"/>
          <w:bCs/>
          <w:kern w:val="2"/>
          <w:sz w:val="22"/>
          <w:szCs w:val="22"/>
          <w:lang w:eastAsia="hi-IN" w:bidi="hi-IN"/>
        </w:rPr>
        <w:t xml:space="preserve">W świetle opinii badanych należy uznać, że </w:t>
      </w:r>
      <w:r w:rsidR="007353C4" w:rsidRPr="007353C4">
        <w:rPr>
          <w:rFonts w:ascii="Arial" w:hAnsi="Arial" w:cs="Arial"/>
          <w:bCs/>
          <w:kern w:val="2"/>
          <w:sz w:val="22"/>
          <w:szCs w:val="22"/>
          <w:lang w:eastAsia="hi-IN" w:bidi="hi-IN"/>
        </w:rPr>
        <w:t>podstawową barierą na drodze do optymalnego dostosowania</w:t>
      </w:r>
      <w:r w:rsidR="007353C4" w:rsidRPr="007353C4" w:rsidDel="007353C4">
        <w:rPr>
          <w:rFonts w:ascii="Arial" w:hAnsi="Arial" w:cs="Arial"/>
          <w:bCs/>
          <w:kern w:val="2"/>
          <w:sz w:val="22"/>
          <w:szCs w:val="22"/>
          <w:lang w:eastAsia="hi-IN" w:bidi="hi-IN"/>
        </w:rPr>
        <w:t xml:space="preserve"> </w:t>
      </w:r>
      <w:r w:rsidRPr="008078D8">
        <w:rPr>
          <w:rFonts w:ascii="Arial" w:hAnsi="Arial" w:cs="Arial"/>
          <w:bCs/>
          <w:kern w:val="2"/>
          <w:sz w:val="22"/>
          <w:szCs w:val="22"/>
          <w:lang w:eastAsia="hi-IN" w:bidi="hi-IN"/>
        </w:rPr>
        <w:t xml:space="preserve">oferty edukacyjnej do potrzeb przedsiębiorstw </w:t>
      </w:r>
      <w:r w:rsidR="007353C4">
        <w:rPr>
          <w:rFonts w:ascii="Arial" w:hAnsi="Arial" w:cs="Arial"/>
          <w:bCs/>
          <w:kern w:val="2"/>
          <w:sz w:val="22"/>
          <w:szCs w:val="22"/>
          <w:lang w:eastAsia="hi-IN" w:bidi="hi-IN"/>
        </w:rPr>
        <w:t xml:space="preserve">z branży TSL </w:t>
      </w:r>
      <w:r w:rsidRPr="008078D8">
        <w:rPr>
          <w:rFonts w:ascii="Arial" w:hAnsi="Arial" w:cs="Arial"/>
          <w:bCs/>
          <w:kern w:val="2"/>
          <w:sz w:val="22"/>
          <w:szCs w:val="22"/>
          <w:lang w:eastAsia="hi-IN" w:bidi="hi-IN"/>
        </w:rPr>
        <w:t xml:space="preserve">jest fakt, </w:t>
      </w:r>
      <w:r w:rsidR="000905E6">
        <w:rPr>
          <w:rFonts w:ascii="Arial" w:hAnsi="Arial" w:cs="Arial"/>
          <w:bCs/>
          <w:kern w:val="2"/>
          <w:sz w:val="22"/>
          <w:szCs w:val="22"/>
          <w:lang w:eastAsia="hi-IN" w:bidi="hi-IN"/>
        </w:rPr>
        <w:br/>
      </w:r>
      <w:r w:rsidRPr="008078D8">
        <w:rPr>
          <w:rFonts w:ascii="Arial" w:hAnsi="Arial" w:cs="Arial"/>
          <w:bCs/>
          <w:kern w:val="2"/>
          <w:sz w:val="22"/>
          <w:szCs w:val="22"/>
          <w:lang w:eastAsia="hi-IN" w:bidi="hi-IN"/>
        </w:rPr>
        <w:t xml:space="preserve">że najważniejszymi </w:t>
      </w:r>
      <w:r w:rsidR="007353C4" w:rsidRPr="007353C4">
        <w:rPr>
          <w:rFonts w:ascii="Arial" w:hAnsi="Arial" w:cs="Arial"/>
          <w:bCs/>
          <w:kern w:val="2"/>
          <w:sz w:val="22"/>
          <w:szCs w:val="22"/>
          <w:lang w:eastAsia="hi-IN" w:bidi="hi-IN"/>
        </w:rPr>
        <w:t>spośród pożądanych cech</w:t>
      </w:r>
      <w:r w:rsidRPr="008078D8">
        <w:rPr>
          <w:rFonts w:ascii="Arial" w:hAnsi="Arial" w:cs="Arial"/>
          <w:bCs/>
          <w:kern w:val="2"/>
          <w:sz w:val="22"/>
          <w:szCs w:val="22"/>
          <w:lang w:eastAsia="hi-IN" w:bidi="hi-IN"/>
        </w:rPr>
        <w:t xml:space="preserve"> pracowników jest ich</w:t>
      </w:r>
      <w:r w:rsidR="00FC31AB">
        <w:rPr>
          <w:rFonts w:ascii="Arial" w:hAnsi="Arial" w:cs="Arial"/>
          <w:bCs/>
          <w:kern w:val="2"/>
          <w:sz w:val="22"/>
          <w:szCs w:val="22"/>
          <w:lang w:eastAsia="hi-IN" w:bidi="hi-IN"/>
        </w:rPr>
        <w:t> </w:t>
      </w:r>
      <w:r w:rsidRPr="008078D8">
        <w:rPr>
          <w:rFonts w:ascii="Arial" w:hAnsi="Arial" w:cs="Arial"/>
          <w:bCs/>
          <w:kern w:val="2"/>
          <w:sz w:val="22"/>
          <w:szCs w:val="22"/>
          <w:lang w:eastAsia="hi-IN" w:bidi="hi-IN"/>
        </w:rPr>
        <w:t>doświadczenie, a także swoista pasja, zainteresowanie branżą. To cechy, które nie</w:t>
      </w:r>
      <w:r w:rsidR="003A177F" w:rsidRPr="008078D8">
        <w:rPr>
          <w:rFonts w:ascii="Arial" w:hAnsi="Arial" w:cs="Arial"/>
          <w:bCs/>
          <w:kern w:val="2"/>
          <w:sz w:val="22"/>
          <w:szCs w:val="22"/>
          <w:lang w:eastAsia="hi-IN" w:bidi="hi-IN"/>
        </w:rPr>
        <w:t> </w:t>
      </w:r>
      <w:r w:rsidRPr="008078D8">
        <w:rPr>
          <w:rFonts w:ascii="Arial" w:hAnsi="Arial" w:cs="Arial"/>
          <w:bCs/>
          <w:kern w:val="2"/>
          <w:sz w:val="22"/>
          <w:szCs w:val="22"/>
          <w:lang w:eastAsia="hi-IN" w:bidi="hi-IN"/>
        </w:rPr>
        <w:t>są możliwe do zdobycia w trakcie nauki w szkole</w:t>
      </w:r>
      <w:r w:rsidR="007353C4">
        <w:rPr>
          <w:rFonts w:ascii="Arial" w:hAnsi="Arial" w:cs="Arial"/>
          <w:bCs/>
          <w:kern w:val="2"/>
          <w:sz w:val="22"/>
          <w:szCs w:val="22"/>
          <w:lang w:eastAsia="hi-IN" w:bidi="hi-IN"/>
        </w:rPr>
        <w:t xml:space="preserve"> </w:t>
      </w:r>
      <w:r w:rsidRPr="008078D8">
        <w:rPr>
          <w:rFonts w:ascii="Arial" w:hAnsi="Arial" w:cs="Arial"/>
          <w:bCs/>
          <w:kern w:val="2"/>
          <w:sz w:val="22"/>
          <w:szCs w:val="22"/>
          <w:lang w:eastAsia="hi-IN" w:bidi="hi-IN"/>
        </w:rPr>
        <w:t xml:space="preserve">lub podczas szkoleń. Z tego powodu tak silny nacisk pracodawcy kładą </w:t>
      </w:r>
      <w:r w:rsidR="000905E6">
        <w:rPr>
          <w:rFonts w:ascii="Arial" w:hAnsi="Arial" w:cs="Arial"/>
          <w:bCs/>
          <w:kern w:val="2"/>
          <w:sz w:val="22"/>
          <w:szCs w:val="22"/>
          <w:lang w:eastAsia="hi-IN" w:bidi="hi-IN"/>
        </w:rPr>
        <w:br/>
      </w:r>
      <w:r w:rsidRPr="008078D8">
        <w:rPr>
          <w:rFonts w:ascii="Arial" w:hAnsi="Arial" w:cs="Arial"/>
          <w:bCs/>
          <w:kern w:val="2"/>
          <w:sz w:val="22"/>
          <w:szCs w:val="22"/>
          <w:lang w:eastAsia="hi-IN" w:bidi="hi-IN"/>
        </w:rPr>
        <w:t>na transfer kompetencji między pracownikami wewnątrz firmy – na</w:t>
      </w:r>
      <w:r w:rsidR="00FC31AB">
        <w:rPr>
          <w:rFonts w:ascii="Arial" w:hAnsi="Arial" w:cs="Arial"/>
          <w:bCs/>
          <w:kern w:val="2"/>
          <w:sz w:val="22"/>
          <w:szCs w:val="22"/>
          <w:lang w:eastAsia="hi-IN" w:bidi="hi-IN"/>
        </w:rPr>
        <w:t> </w:t>
      </w:r>
      <w:r w:rsidRPr="008078D8">
        <w:rPr>
          <w:rFonts w:ascii="Arial" w:hAnsi="Arial" w:cs="Arial"/>
          <w:bCs/>
          <w:kern w:val="2"/>
          <w:sz w:val="22"/>
          <w:szCs w:val="22"/>
          <w:lang w:eastAsia="hi-IN" w:bidi="hi-IN"/>
        </w:rPr>
        <w:t>przekazywanie wiedzy</w:t>
      </w:r>
      <w:r w:rsidR="007353C4">
        <w:rPr>
          <w:rFonts w:ascii="Arial" w:hAnsi="Arial" w:cs="Arial"/>
          <w:bCs/>
          <w:kern w:val="2"/>
          <w:sz w:val="22"/>
          <w:szCs w:val="22"/>
          <w:lang w:eastAsia="hi-IN" w:bidi="hi-IN"/>
        </w:rPr>
        <w:t xml:space="preserve"> </w:t>
      </w:r>
      <w:r w:rsidR="000905E6">
        <w:rPr>
          <w:rFonts w:ascii="Arial" w:hAnsi="Arial" w:cs="Arial"/>
          <w:bCs/>
          <w:kern w:val="2"/>
          <w:sz w:val="22"/>
          <w:szCs w:val="22"/>
          <w:lang w:eastAsia="hi-IN" w:bidi="hi-IN"/>
        </w:rPr>
        <w:br/>
      </w:r>
      <w:r w:rsidRPr="008078D8">
        <w:rPr>
          <w:rFonts w:ascii="Arial" w:hAnsi="Arial" w:cs="Arial"/>
          <w:bCs/>
          <w:kern w:val="2"/>
          <w:sz w:val="22"/>
          <w:szCs w:val="22"/>
          <w:lang w:eastAsia="hi-IN" w:bidi="hi-IN"/>
        </w:rPr>
        <w:t>i dzielenie się doświadczeniem między pracownikami z</w:t>
      </w:r>
      <w:r w:rsidR="00FC31AB">
        <w:rPr>
          <w:rFonts w:ascii="Arial" w:hAnsi="Arial" w:cs="Arial"/>
          <w:bCs/>
          <w:kern w:val="2"/>
          <w:sz w:val="22"/>
          <w:szCs w:val="22"/>
          <w:lang w:eastAsia="hi-IN" w:bidi="hi-IN"/>
        </w:rPr>
        <w:t> </w:t>
      </w:r>
      <w:r w:rsidRPr="008078D8">
        <w:rPr>
          <w:rFonts w:ascii="Arial" w:hAnsi="Arial" w:cs="Arial"/>
          <w:bCs/>
          <w:kern w:val="2"/>
          <w:sz w:val="22"/>
          <w:szCs w:val="22"/>
          <w:lang w:eastAsia="hi-IN" w:bidi="hi-IN"/>
        </w:rPr>
        <w:t>dużym stażem i tymi którzy dopiero wchodzą do zawodu.</w:t>
      </w:r>
    </w:p>
    <w:p w14:paraId="1498CBCB" w14:textId="77777777" w:rsidR="003457E2" w:rsidRPr="008078D8" w:rsidRDefault="003457E2" w:rsidP="001F5344">
      <w:pPr>
        <w:pStyle w:val="Nagwek2"/>
        <w:numPr>
          <w:ilvl w:val="0"/>
          <w:numId w:val="0"/>
        </w:numPr>
        <w:contextualSpacing/>
        <w:jc w:val="left"/>
        <w:rPr>
          <w:rFonts w:cs="Arial"/>
          <w:bCs/>
        </w:rPr>
      </w:pPr>
      <w:bookmarkStart w:id="86" w:name="_Toc23963499"/>
      <w:r w:rsidRPr="008078D8">
        <w:rPr>
          <w:rFonts w:cs="Arial"/>
          <w:bCs/>
        </w:rPr>
        <w:t xml:space="preserve">4.5. </w:t>
      </w:r>
      <w:r w:rsidRPr="008078D8">
        <w:rPr>
          <w:rFonts w:cs="Arial"/>
          <w:bCs/>
          <w:kern w:val="2"/>
          <w:lang w:eastAsia="hi-IN" w:bidi="hi-IN"/>
        </w:rPr>
        <w:t>Luki kompetencyjne zasobów ludzkich branży transportowej, spedycyjnej i logistycznej</w:t>
      </w:r>
      <w:bookmarkEnd w:id="86"/>
    </w:p>
    <w:p w14:paraId="44CEE63D" w14:textId="77777777" w:rsidR="00D47966" w:rsidRDefault="003457E2" w:rsidP="005923D3">
      <w:pPr>
        <w:shd w:val="clear" w:color="auto" w:fill="FFFFFF"/>
        <w:spacing w:before="120" w:after="120" w:line="276" w:lineRule="auto"/>
        <w:jc w:val="left"/>
        <w:rPr>
          <w:rFonts w:ascii="Arial" w:hAnsi="Arial" w:cs="Arial"/>
          <w:i/>
          <w:color w:val="0070C0"/>
          <w:sz w:val="20"/>
          <w:szCs w:val="20"/>
        </w:rPr>
      </w:pPr>
      <w:r w:rsidRPr="008078D8">
        <w:rPr>
          <w:rFonts w:ascii="Arial" w:hAnsi="Arial" w:cs="Arial"/>
          <w:bCs/>
          <w:sz w:val="22"/>
          <w:szCs w:val="22"/>
        </w:rPr>
        <w:t xml:space="preserve">Istotną cechą pracowników, której zdaniem badanych </w:t>
      </w:r>
      <w:r w:rsidR="007353C4" w:rsidRPr="007353C4">
        <w:t xml:space="preserve"> </w:t>
      </w:r>
      <w:r w:rsidR="007353C4" w:rsidRPr="007353C4">
        <w:rPr>
          <w:rFonts w:ascii="Arial" w:hAnsi="Arial" w:cs="Arial"/>
          <w:bCs/>
          <w:sz w:val="22"/>
          <w:szCs w:val="22"/>
        </w:rPr>
        <w:t xml:space="preserve">przedstawicieli firm z branży TSL </w:t>
      </w:r>
      <w:r w:rsidRPr="008078D8">
        <w:rPr>
          <w:rFonts w:ascii="Arial" w:hAnsi="Arial" w:cs="Arial"/>
          <w:bCs/>
          <w:sz w:val="22"/>
          <w:szCs w:val="22"/>
        </w:rPr>
        <w:t>nie rozwijają instytucje edukacyjne jest samodzielność i związana z nią umiejętność podejmowania decyzji. Jak wskazano w</w:t>
      </w:r>
      <w:r w:rsidR="003A177F" w:rsidRPr="008078D8">
        <w:rPr>
          <w:rFonts w:ascii="Arial" w:hAnsi="Arial" w:cs="Arial"/>
          <w:bCs/>
          <w:sz w:val="22"/>
          <w:szCs w:val="22"/>
        </w:rPr>
        <w:t> </w:t>
      </w:r>
      <w:r w:rsidRPr="008078D8">
        <w:rPr>
          <w:rFonts w:ascii="Arial" w:hAnsi="Arial" w:cs="Arial"/>
          <w:bCs/>
          <w:sz w:val="22"/>
          <w:szCs w:val="22"/>
        </w:rPr>
        <w:t xml:space="preserve">wcześniejszym podrozdziale </w:t>
      </w:r>
      <w:r w:rsidR="007353C4" w:rsidRPr="007353C4">
        <w:rPr>
          <w:rFonts w:ascii="Arial" w:hAnsi="Arial" w:cs="Arial"/>
          <w:bCs/>
          <w:sz w:val="22"/>
          <w:szCs w:val="22"/>
        </w:rPr>
        <w:t>wiele kluczowych dla funkcjonowania badanych firm stanowisk pracy jest związana z wykonywaniem zadań, wobec których pracownicy są zdani tylko na siebie.</w:t>
      </w:r>
      <w:r w:rsidR="007353C4">
        <w:rPr>
          <w:rFonts w:ascii="Arial" w:hAnsi="Arial" w:cs="Arial"/>
          <w:bCs/>
          <w:sz w:val="22"/>
          <w:szCs w:val="22"/>
        </w:rPr>
        <w:t xml:space="preserve"> </w:t>
      </w:r>
      <w:r w:rsidRPr="008078D8">
        <w:rPr>
          <w:rFonts w:ascii="Arial" w:hAnsi="Arial" w:cs="Arial"/>
          <w:bCs/>
          <w:sz w:val="22"/>
          <w:szCs w:val="22"/>
        </w:rPr>
        <w:t>Kierowcy różnego rodzaju pojazdów wykonują swoje obowiązki poza firmą, kierownicy czy spedytorzy</w:t>
      </w:r>
      <w:r w:rsidR="007353C4">
        <w:rPr>
          <w:rFonts w:ascii="Arial" w:hAnsi="Arial" w:cs="Arial"/>
          <w:bCs/>
          <w:sz w:val="22"/>
          <w:szCs w:val="22"/>
        </w:rPr>
        <w:t>,</w:t>
      </w:r>
      <w:r w:rsidRPr="008078D8">
        <w:rPr>
          <w:rFonts w:ascii="Arial" w:hAnsi="Arial" w:cs="Arial"/>
          <w:bCs/>
          <w:sz w:val="22"/>
          <w:szCs w:val="22"/>
        </w:rPr>
        <w:t xml:space="preserve"> choć pracują w biurach</w:t>
      </w:r>
      <w:r w:rsidR="007353C4">
        <w:rPr>
          <w:rFonts w:ascii="Arial" w:hAnsi="Arial" w:cs="Arial"/>
          <w:bCs/>
          <w:sz w:val="22"/>
          <w:szCs w:val="22"/>
        </w:rPr>
        <w:t>,</w:t>
      </w:r>
      <w:r w:rsidRPr="008078D8">
        <w:rPr>
          <w:rFonts w:ascii="Arial" w:hAnsi="Arial" w:cs="Arial"/>
          <w:bCs/>
          <w:sz w:val="22"/>
          <w:szCs w:val="22"/>
        </w:rPr>
        <w:t xml:space="preserve"> to</w:t>
      </w:r>
      <w:r w:rsidR="003A177F" w:rsidRPr="008078D8">
        <w:rPr>
          <w:rFonts w:ascii="Arial" w:hAnsi="Arial" w:cs="Arial"/>
          <w:bCs/>
          <w:sz w:val="22"/>
          <w:szCs w:val="22"/>
        </w:rPr>
        <w:t> </w:t>
      </w:r>
      <w:r w:rsidRPr="008078D8">
        <w:rPr>
          <w:rFonts w:ascii="Arial" w:hAnsi="Arial" w:cs="Arial"/>
          <w:bCs/>
          <w:sz w:val="22"/>
          <w:szCs w:val="22"/>
        </w:rPr>
        <w:t xml:space="preserve">muszą mieć umiejętność oceny sytuacji i podejmowania szybkich decyzji. </w:t>
      </w:r>
    </w:p>
    <w:p w14:paraId="5063948A" w14:textId="77777777" w:rsidR="00D47966" w:rsidRDefault="003457E2" w:rsidP="00042DEB">
      <w:pPr>
        <w:shd w:val="clear" w:color="auto" w:fill="FFFFFF"/>
        <w:spacing w:before="120" w:after="120" w:line="276" w:lineRule="auto"/>
        <w:ind w:left="1134"/>
        <w:jc w:val="left"/>
        <w:rPr>
          <w:rFonts w:ascii="Arial" w:hAnsi="Arial" w:cs="Arial"/>
          <w:color w:val="0070C0"/>
          <w:sz w:val="20"/>
          <w:szCs w:val="20"/>
        </w:rPr>
      </w:pPr>
      <w:r w:rsidRPr="00042DEB">
        <w:rPr>
          <w:rFonts w:ascii="Arial" w:hAnsi="Arial" w:cs="Arial"/>
          <w:color w:val="0070C0"/>
          <w:sz w:val="20"/>
          <w:szCs w:val="20"/>
        </w:rPr>
        <w:t xml:space="preserve">Ale te inne cechy, o których ja powiedziałam, czyli umiejętność znajdywania rozwiązań, czyli kreatywność, problem </w:t>
      </w:r>
      <w:proofErr w:type="spellStart"/>
      <w:r w:rsidRPr="00042DEB">
        <w:rPr>
          <w:rFonts w:ascii="Arial" w:hAnsi="Arial" w:cs="Arial"/>
          <w:color w:val="0070C0"/>
          <w:sz w:val="20"/>
          <w:szCs w:val="20"/>
        </w:rPr>
        <w:t>solving</w:t>
      </w:r>
      <w:proofErr w:type="spellEnd"/>
      <w:r w:rsidRPr="00042DEB">
        <w:rPr>
          <w:rFonts w:ascii="Arial" w:hAnsi="Arial" w:cs="Arial"/>
          <w:color w:val="0070C0"/>
          <w:sz w:val="20"/>
          <w:szCs w:val="20"/>
        </w:rPr>
        <w:t xml:space="preserve"> czy też poszukiwanie rozwiązania w różnych miejscach, nie wiem, rozmawianie z różnymi ludźmi albo też po prostu ciekawość, taka własna, wewnętrzna motywacja. Tutaj nie za bardzo uważam, żeby to wynikało wprost ze</w:t>
      </w:r>
      <w:r w:rsidR="003A177F" w:rsidRPr="00042DEB">
        <w:rPr>
          <w:rFonts w:ascii="Arial" w:hAnsi="Arial" w:cs="Arial"/>
          <w:color w:val="0070C0"/>
          <w:sz w:val="20"/>
          <w:szCs w:val="20"/>
        </w:rPr>
        <w:t> </w:t>
      </w:r>
      <w:r w:rsidRPr="00042DEB">
        <w:rPr>
          <w:rFonts w:ascii="Arial" w:hAnsi="Arial" w:cs="Arial"/>
          <w:color w:val="0070C0"/>
          <w:sz w:val="20"/>
          <w:szCs w:val="20"/>
        </w:rPr>
        <w:t>studiów.</w:t>
      </w:r>
    </w:p>
    <w:p w14:paraId="17465EEE" w14:textId="77777777" w:rsidR="00D47966" w:rsidRDefault="003457E2" w:rsidP="005923D3">
      <w:pPr>
        <w:pStyle w:val="Standard"/>
        <w:suppressAutoHyphens w:val="0"/>
        <w:spacing w:before="120" w:after="120" w:line="276" w:lineRule="auto"/>
        <w:rPr>
          <w:rFonts w:ascii="Arial" w:hAnsi="Arial" w:cs="Arial"/>
          <w:sz w:val="22"/>
          <w:szCs w:val="22"/>
        </w:rPr>
      </w:pPr>
      <w:r w:rsidRPr="008078D8">
        <w:rPr>
          <w:rFonts w:ascii="Arial" w:hAnsi="Arial" w:cs="Arial"/>
          <w:sz w:val="22"/>
          <w:szCs w:val="22"/>
        </w:rPr>
        <w:t xml:space="preserve">Trudna sytuacja kadrowa w branży przyczynia się do tego, że pracodawcy przedkładają samą chęć do pracy osoby zatrudnianej </w:t>
      </w:r>
      <w:r w:rsidR="007353C4" w:rsidRPr="007353C4">
        <w:rPr>
          <w:rFonts w:ascii="Arial" w:hAnsi="Arial" w:cs="Arial"/>
          <w:sz w:val="22"/>
          <w:szCs w:val="22"/>
        </w:rPr>
        <w:t>ponad posiadane przez nią kwalifikacje.</w:t>
      </w:r>
      <w:r w:rsidR="007353C4">
        <w:rPr>
          <w:rFonts w:ascii="Arial" w:hAnsi="Arial" w:cs="Arial"/>
          <w:sz w:val="22"/>
          <w:szCs w:val="22"/>
        </w:rPr>
        <w:t xml:space="preserve"> </w:t>
      </w:r>
      <w:r w:rsidRPr="008078D8">
        <w:rPr>
          <w:rFonts w:ascii="Arial" w:hAnsi="Arial" w:cs="Arial"/>
          <w:bCs/>
          <w:kern w:val="2"/>
          <w:sz w:val="22"/>
          <w:szCs w:val="22"/>
          <w:lang w:eastAsia="hi-IN"/>
        </w:rPr>
        <w:t xml:space="preserve">Naturalnie </w:t>
      </w:r>
      <w:r w:rsidR="000905E6">
        <w:rPr>
          <w:rFonts w:ascii="Arial" w:hAnsi="Arial" w:cs="Arial"/>
          <w:bCs/>
          <w:kern w:val="2"/>
          <w:sz w:val="22"/>
          <w:szCs w:val="22"/>
          <w:lang w:eastAsia="hi-IN"/>
        </w:rPr>
        <w:br/>
      </w:r>
      <w:r w:rsidRPr="008078D8">
        <w:rPr>
          <w:rFonts w:ascii="Arial" w:hAnsi="Arial" w:cs="Arial"/>
          <w:bCs/>
          <w:kern w:val="2"/>
          <w:sz w:val="22"/>
          <w:szCs w:val="22"/>
          <w:lang w:eastAsia="hi-IN"/>
        </w:rPr>
        <w:t>na każdym stanowisku doświadczeni pracownicy są preferowani, jednak większość firm deklaruje, że pracownika można wszystkiego nauczyć. Tak liberalne podejście do</w:t>
      </w:r>
      <w:r w:rsidR="00FC31AB">
        <w:rPr>
          <w:rFonts w:ascii="Arial" w:hAnsi="Arial" w:cs="Arial"/>
          <w:bCs/>
          <w:kern w:val="2"/>
          <w:sz w:val="22"/>
          <w:szCs w:val="22"/>
          <w:lang w:eastAsia="hi-IN"/>
        </w:rPr>
        <w:t> </w:t>
      </w:r>
      <w:r w:rsidRPr="008078D8">
        <w:rPr>
          <w:rFonts w:ascii="Arial" w:hAnsi="Arial" w:cs="Arial"/>
          <w:bCs/>
          <w:kern w:val="2"/>
          <w:sz w:val="22"/>
          <w:szCs w:val="22"/>
          <w:lang w:eastAsia="hi-IN"/>
        </w:rPr>
        <w:t>kwalifikacji początkowych pracowników wynika głównie z trudnej sytuacji na</w:t>
      </w:r>
      <w:r w:rsidR="003A177F" w:rsidRPr="008078D8">
        <w:rPr>
          <w:rFonts w:ascii="Arial" w:hAnsi="Arial" w:cs="Arial"/>
          <w:bCs/>
          <w:kern w:val="2"/>
          <w:sz w:val="22"/>
          <w:szCs w:val="22"/>
          <w:lang w:eastAsia="hi-IN"/>
        </w:rPr>
        <w:t> </w:t>
      </w:r>
      <w:r w:rsidRPr="008078D8">
        <w:rPr>
          <w:rFonts w:ascii="Arial" w:hAnsi="Arial" w:cs="Arial"/>
          <w:bCs/>
          <w:kern w:val="2"/>
          <w:sz w:val="22"/>
          <w:szCs w:val="22"/>
          <w:lang w:eastAsia="hi-IN"/>
        </w:rPr>
        <w:t>rynku pracy i</w:t>
      </w:r>
      <w:r w:rsidR="00FC31AB">
        <w:rPr>
          <w:rFonts w:ascii="Arial" w:hAnsi="Arial" w:cs="Arial"/>
          <w:bCs/>
          <w:kern w:val="2"/>
          <w:sz w:val="22"/>
          <w:szCs w:val="22"/>
          <w:lang w:eastAsia="hi-IN"/>
        </w:rPr>
        <w:t> </w:t>
      </w:r>
      <w:r w:rsidRPr="008078D8">
        <w:rPr>
          <w:rFonts w:ascii="Arial" w:hAnsi="Arial" w:cs="Arial"/>
          <w:bCs/>
          <w:kern w:val="2"/>
          <w:sz w:val="22"/>
          <w:szCs w:val="22"/>
          <w:lang w:eastAsia="hi-IN"/>
        </w:rPr>
        <w:t xml:space="preserve">braku wystarczającej liczby przygotowanych i doświadczonych kandydatów. Są przypadki, gdzie chętnie zatrudnia się pracowników bez doświadczenia w konkretnej branży. </w:t>
      </w:r>
    </w:p>
    <w:p w14:paraId="01B4A06A" w14:textId="77777777" w:rsidR="00D47966" w:rsidRDefault="003457E2" w:rsidP="00042DEB">
      <w:pPr>
        <w:shd w:val="clear" w:color="auto" w:fill="FFFFFF"/>
        <w:spacing w:before="120" w:after="120" w:line="276" w:lineRule="auto"/>
        <w:ind w:left="1134"/>
        <w:jc w:val="left"/>
        <w:rPr>
          <w:rFonts w:ascii="Arial" w:hAnsi="Arial" w:cs="Arial"/>
          <w:color w:val="0070C0"/>
          <w:sz w:val="20"/>
          <w:szCs w:val="20"/>
        </w:rPr>
      </w:pPr>
      <w:r w:rsidRPr="00042DEB">
        <w:rPr>
          <w:rFonts w:ascii="Arial" w:hAnsi="Arial" w:cs="Arial"/>
          <w:color w:val="0070C0"/>
          <w:sz w:val="20"/>
          <w:szCs w:val="20"/>
        </w:rPr>
        <w:t>Doświadczenie w branży, czyli łatwiej tej osobie będzie jeżeli rozumie charakter pracy w</w:t>
      </w:r>
      <w:r w:rsidR="003A177F" w:rsidRPr="00042DEB">
        <w:rPr>
          <w:rFonts w:ascii="Arial" w:hAnsi="Arial" w:cs="Arial"/>
          <w:color w:val="0070C0"/>
          <w:sz w:val="20"/>
          <w:szCs w:val="20"/>
        </w:rPr>
        <w:t> </w:t>
      </w:r>
      <w:r w:rsidRPr="00042DEB">
        <w:rPr>
          <w:rFonts w:ascii="Arial" w:hAnsi="Arial" w:cs="Arial"/>
          <w:color w:val="0070C0"/>
          <w:sz w:val="20"/>
          <w:szCs w:val="20"/>
        </w:rPr>
        <w:t>spedycji, natomiast to nie jest warunek konieczny. Z doświadczenia wiemy, że bardzo dobrze sprawdzają się u nas osoby, które wcześniej nie posiadały żadnego doświadczenia. Często to są też osoby, które dopiero wkraczają na rynek pracy i</w:t>
      </w:r>
      <w:r w:rsidR="003A177F" w:rsidRPr="00042DEB">
        <w:rPr>
          <w:rFonts w:ascii="Arial" w:hAnsi="Arial" w:cs="Arial"/>
          <w:color w:val="0070C0"/>
          <w:sz w:val="20"/>
          <w:szCs w:val="20"/>
        </w:rPr>
        <w:t> </w:t>
      </w:r>
      <w:r w:rsidRPr="00042DEB">
        <w:rPr>
          <w:rFonts w:ascii="Arial" w:hAnsi="Arial" w:cs="Arial"/>
          <w:color w:val="0070C0"/>
          <w:sz w:val="20"/>
          <w:szCs w:val="20"/>
        </w:rPr>
        <w:t>my</w:t>
      </w:r>
      <w:r w:rsidR="003A177F" w:rsidRPr="00042DEB">
        <w:rPr>
          <w:rFonts w:ascii="Arial" w:hAnsi="Arial" w:cs="Arial"/>
          <w:color w:val="0070C0"/>
          <w:sz w:val="20"/>
          <w:szCs w:val="20"/>
        </w:rPr>
        <w:t> </w:t>
      </w:r>
      <w:r w:rsidRPr="00042DEB">
        <w:rPr>
          <w:rFonts w:ascii="Arial" w:hAnsi="Arial" w:cs="Arial"/>
          <w:color w:val="0070C0"/>
          <w:sz w:val="20"/>
          <w:szCs w:val="20"/>
        </w:rPr>
        <w:t>bardzo lubimy takie osoby, dlatego że my jesteśmy w stanie ukształtować te osoby, nauczyć je wszystkich niezbędnych czynności i zasad pracy.</w:t>
      </w:r>
    </w:p>
    <w:p w14:paraId="097AAEB8" w14:textId="77777777" w:rsidR="00D47966" w:rsidRDefault="003457E2" w:rsidP="005923D3">
      <w:pPr>
        <w:pStyle w:val="Standard"/>
        <w:suppressAutoHyphens w:val="0"/>
        <w:spacing w:before="120" w:after="120" w:line="276" w:lineRule="auto"/>
        <w:rPr>
          <w:rFonts w:ascii="Arial" w:hAnsi="Arial" w:cs="Arial"/>
          <w:sz w:val="22"/>
          <w:szCs w:val="22"/>
        </w:rPr>
      </w:pPr>
      <w:r w:rsidRPr="008078D8">
        <w:rPr>
          <w:rFonts w:ascii="Arial" w:hAnsi="Arial" w:cs="Arial"/>
          <w:sz w:val="22"/>
          <w:szCs w:val="22"/>
        </w:rPr>
        <w:lastRenderedPageBreak/>
        <w:t>Analiza luk kompetencyjnych jest zatem trudna, bowiem pracodawcy w ostatnich latach mierzą się z daleko szerszymi wyzwaniami niż uzupełnianie konkretnych umiejętności czy</w:t>
      </w:r>
      <w:r w:rsidR="003A177F" w:rsidRPr="008078D8">
        <w:rPr>
          <w:rFonts w:ascii="Arial" w:hAnsi="Arial" w:cs="Arial"/>
          <w:sz w:val="22"/>
          <w:szCs w:val="22"/>
        </w:rPr>
        <w:t> </w:t>
      </w:r>
      <w:r w:rsidRPr="008078D8">
        <w:rPr>
          <w:rFonts w:ascii="Arial" w:hAnsi="Arial" w:cs="Arial"/>
          <w:sz w:val="22"/>
          <w:szCs w:val="22"/>
        </w:rPr>
        <w:t>kompetencji przez swoje kadry. Niemniej na podstawie analizy oczekiwań respondentów można wskazać listę działań, które ich zdaniem przyczyniłyby się do podniesienia poziomu wiedzy osób rozpoczynających karierę zawodową.</w:t>
      </w:r>
    </w:p>
    <w:p w14:paraId="428D82C4" w14:textId="77777777" w:rsidR="00D47966" w:rsidRDefault="003457E2" w:rsidP="005923D3">
      <w:pPr>
        <w:pStyle w:val="Standard"/>
        <w:suppressAutoHyphens w:val="0"/>
        <w:spacing w:before="120" w:after="120" w:line="276" w:lineRule="auto"/>
        <w:rPr>
          <w:rFonts w:ascii="Arial" w:hAnsi="Arial" w:cs="Arial"/>
          <w:sz w:val="22"/>
          <w:szCs w:val="22"/>
        </w:rPr>
      </w:pPr>
      <w:r w:rsidRPr="008078D8">
        <w:rPr>
          <w:rFonts w:ascii="Arial" w:hAnsi="Arial" w:cs="Arial"/>
          <w:sz w:val="22"/>
          <w:szCs w:val="22"/>
        </w:rPr>
        <w:t xml:space="preserve">Zdaniem respondentów programy nauczania w szkołach technicznych i wyższych należałoby uzupełnić o towaroznawstwo, więcej godzin lekcyjnych powinno być też </w:t>
      </w:r>
      <w:r w:rsidR="007353C4">
        <w:rPr>
          <w:rFonts w:ascii="Arial" w:hAnsi="Arial" w:cs="Arial"/>
          <w:sz w:val="22"/>
          <w:szCs w:val="22"/>
        </w:rPr>
        <w:t xml:space="preserve">przeznaczonych </w:t>
      </w:r>
      <w:r w:rsidRPr="008078D8">
        <w:rPr>
          <w:rFonts w:ascii="Arial" w:hAnsi="Arial" w:cs="Arial"/>
          <w:sz w:val="22"/>
          <w:szCs w:val="22"/>
        </w:rPr>
        <w:t>na</w:t>
      </w:r>
      <w:r w:rsidR="003A177F" w:rsidRPr="008078D8">
        <w:rPr>
          <w:rFonts w:ascii="Arial" w:hAnsi="Arial" w:cs="Arial"/>
          <w:sz w:val="22"/>
          <w:szCs w:val="22"/>
        </w:rPr>
        <w:t> </w:t>
      </w:r>
      <w:r w:rsidRPr="008078D8">
        <w:rPr>
          <w:rFonts w:ascii="Arial" w:hAnsi="Arial" w:cs="Arial"/>
          <w:sz w:val="22"/>
          <w:szCs w:val="22"/>
        </w:rPr>
        <w:t>prawo handlowe. Postulowano także</w:t>
      </w:r>
      <w:r w:rsidR="007353C4">
        <w:rPr>
          <w:rFonts w:ascii="Arial" w:hAnsi="Arial" w:cs="Arial"/>
          <w:sz w:val="22"/>
          <w:szCs w:val="22"/>
        </w:rPr>
        <w:t>,</w:t>
      </w:r>
      <w:r w:rsidRPr="008078D8">
        <w:rPr>
          <w:rFonts w:ascii="Arial" w:hAnsi="Arial" w:cs="Arial"/>
          <w:sz w:val="22"/>
          <w:szCs w:val="22"/>
        </w:rPr>
        <w:t xml:space="preserve"> by w programie nauczania zawierać element pracy na konkretnych </w:t>
      </w:r>
      <w:proofErr w:type="spellStart"/>
      <w:r w:rsidRPr="008078D8">
        <w:rPr>
          <w:rFonts w:ascii="Arial" w:hAnsi="Arial" w:cs="Arial"/>
          <w:sz w:val="22"/>
          <w:szCs w:val="22"/>
        </w:rPr>
        <w:t>case</w:t>
      </w:r>
      <w:proofErr w:type="spellEnd"/>
      <w:r w:rsidRPr="008078D8">
        <w:rPr>
          <w:rFonts w:ascii="Arial" w:hAnsi="Arial" w:cs="Arial"/>
          <w:sz w:val="22"/>
          <w:szCs w:val="22"/>
        </w:rPr>
        <w:t>-ach, które pozwoliłyby na wczesnym etapie nabywać tak pożądan</w:t>
      </w:r>
      <w:r w:rsidR="007353C4">
        <w:rPr>
          <w:rFonts w:ascii="Arial" w:hAnsi="Arial" w:cs="Arial"/>
          <w:sz w:val="22"/>
          <w:szCs w:val="22"/>
        </w:rPr>
        <w:t>ą p</w:t>
      </w:r>
      <w:r w:rsidRPr="008078D8">
        <w:rPr>
          <w:rFonts w:ascii="Arial" w:hAnsi="Arial" w:cs="Arial"/>
          <w:sz w:val="22"/>
          <w:szCs w:val="22"/>
        </w:rPr>
        <w:t>rzez pracodawców umiejętno</w:t>
      </w:r>
      <w:r w:rsidR="007353C4">
        <w:rPr>
          <w:rFonts w:ascii="Arial" w:hAnsi="Arial" w:cs="Arial"/>
          <w:sz w:val="22"/>
          <w:szCs w:val="22"/>
        </w:rPr>
        <w:t xml:space="preserve">ść </w:t>
      </w:r>
      <w:r w:rsidRPr="008078D8">
        <w:rPr>
          <w:rFonts w:ascii="Arial" w:hAnsi="Arial" w:cs="Arial"/>
          <w:sz w:val="22"/>
          <w:szCs w:val="22"/>
        </w:rPr>
        <w:t>rozwiązywania realnych problemów.</w:t>
      </w:r>
    </w:p>
    <w:p w14:paraId="49DE7355" w14:textId="77777777" w:rsidR="00D47966" w:rsidRDefault="003457E2" w:rsidP="00042DEB">
      <w:pPr>
        <w:spacing w:before="120" w:after="120" w:line="276" w:lineRule="auto"/>
        <w:ind w:left="1134"/>
        <w:jc w:val="left"/>
        <w:rPr>
          <w:rFonts w:ascii="Arial" w:hAnsi="Arial" w:cs="Arial"/>
          <w:color w:val="0070C0"/>
          <w:sz w:val="20"/>
          <w:szCs w:val="20"/>
        </w:rPr>
      </w:pPr>
      <w:r w:rsidRPr="00042DEB">
        <w:rPr>
          <w:rFonts w:ascii="Arial" w:hAnsi="Arial" w:cs="Arial"/>
          <w:color w:val="0070C0"/>
          <w:sz w:val="20"/>
          <w:szCs w:val="20"/>
        </w:rPr>
        <w:t>Więcej bym dodała pracy w zakresie projektów i to takich interdyscyplinarnych, czyli nawet może nie miałyby to być projekty takie bardzo hipotetyczne, ale czasami organizacje mają jakieś wyzwania (…) rzeczywiście jest jakiś rzeczywisty problem do</w:t>
      </w:r>
      <w:r w:rsidR="003A177F" w:rsidRPr="00042DEB">
        <w:rPr>
          <w:rFonts w:ascii="Arial" w:hAnsi="Arial" w:cs="Arial"/>
          <w:color w:val="0070C0"/>
          <w:sz w:val="20"/>
          <w:szCs w:val="20"/>
        </w:rPr>
        <w:t> </w:t>
      </w:r>
      <w:r w:rsidRPr="00042DEB">
        <w:rPr>
          <w:rFonts w:ascii="Arial" w:hAnsi="Arial" w:cs="Arial"/>
          <w:color w:val="0070C0"/>
          <w:sz w:val="20"/>
          <w:szCs w:val="20"/>
        </w:rPr>
        <w:t>rozwiązania i taki problem może być zaadresowany jako taka praca dla studentów i</w:t>
      </w:r>
      <w:r w:rsidR="003A177F" w:rsidRPr="00042DEB">
        <w:rPr>
          <w:rFonts w:ascii="Arial" w:hAnsi="Arial" w:cs="Arial"/>
          <w:color w:val="0070C0"/>
          <w:sz w:val="20"/>
          <w:szCs w:val="20"/>
        </w:rPr>
        <w:t> </w:t>
      </w:r>
      <w:r w:rsidRPr="00042DEB">
        <w:rPr>
          <w:rFonts w:ascii="Arial" w:hAnsi="Arial" w:cs="Arial"/>
          <w:color w:val="0070C0"/>
          <w:sz w:val="20"/>
          <w:szCs w:val="20"/>
        </w:rPr>
        <w:t>wtedy ta praca wymaga zebrania informacji z wielu różnych źródeł, też współpracy z</w:t>
      </w:r>
      <w:r w:rsidR="007353C4" w:rsidRPr="00042DEB">
        <w:rPr>
          <w:rFonts w:ascii="Arial" w:hAnsi="Arial" w:cs="Arial"/>
          <w:color w:val="0070C0"/>
          <w:sz w:val="20"/>
          <w:szCs w:val="20"/>
        </w:rPr>
        <w:t xml:space="preserve"> w</w:t>
      </w:r>
      <w:r w:rsidRPr="00042DEB">
        <w:rPr>
          <w:rFonts w:ascii="Arial" w:hAnsi="Arial" w:cs="Arial"/>
          <w:color w:val="0070C0"/>
          <w:sz w:val="20"/>
          <w:szCs w:val="20"/>
        </w:rPr>
        <w:t>ykładowcami z kilku dziedzin i podejścia do tego tematu bardziej globalnie niż tylko ograniczając się tylko do tam jednego konkretnego przedmiotu.</w:t>
      </w:r>
    </w:p>
    <w:p w14:paraId="75FB6223"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Odpowiedzią na brak praktycznych umiejętności przez kandydatów, zdaniem badanych, mogą być także programy praktyk, które już na etapie nauki w szkole umożliwiłby przyszłym pracownikom poznać specyfikę codziennej pracy w fir</w:t>
      </w:r>
      <w:r w:rsidR="007353C4">
        <w:rPr>
          <w:rFonts w:ascii="Arial" w:hAnsi="Arial" w:cs="Arial"/>
          <w:sz w:val="22"/>
          <w:szCs w:val="22"/>
        </w:rPr>
        <w:t>mach</w:t>
      </w:r>
      <w:r w:rsidRPr="008078D8">
        <w:rPr>
          <w:rFonts w:ascii="Arial" w:hAnsi="Arial" w:cs="Arial"/>
          <w:sz w:val="22"/>
          <w:szCs w:val="22"/>
        </w:rPr>
        <w:t xml:space="preserve"> z branży TSL.</w:t>
      </w:r>
    </w:p>
    <w:p w14:paraId="47F0C5E3" w14:textId="77777777" w:rsidR="00D47966" w:rsidRDefault="003457E2" w:rsidP="00042DEB">
      <w:pPr>
        <w:spacing w:before="120" w:after="120" w:line="276" w:lineRule="auto"/>
        <w:ind w:left="1134"/>
        <w:jc w:val="left"/>
        <w:rPr>
          <w:rFonts w:ascii="Arial" w:hAnsi="Arial" w:cs="Arial"/>
          <w:color w:val="0070C0"/>
          <w:sz w:val="20"/>
          <w:szCs w:val="20"/>
        </w:rPr>
      </w:pPr>
      <w:r w:rsidRPr="00042DEB">
        <w:rPr>
          <w:rFonts w:ascii="Arial" w:hAnsi="Arial" w:cs="Arial"/>
          <w:color w:val="0070C0"/>
          <w:sz w:val="20"/>
          <w:szCs w:val="20"/>
        </w:rPr>
        <w:t>Więcej sta</w:t>
      </w:r>
      <w:r w:rsidR="007353C4" w:rsidRPr="00042DEB">
        <w:rPr>
          <w:rFonts w:ascii="Arial" w:hAnsi="Arial" w:cs="Arial"/>
          <w:color w:val="0070C0"/>
          <w:sz w:val="20"/>
          <w:szCs w:val="20"/>
        </w:rPr>
        <w:t>ż</w:t>
      </w:r>
      <w:r w:rsidRPr="00042DEB">
        <w:rPr>
          <w:rFonts w:ascii="Arial" w:hAnsi="Arial" w:cs="Arial"/>
          <w:color w:val="0070C0"/>
          <w:sz w:val="20"/>
          <w:szCs w:val="20"/>
        </w:rPr>
        <w:t>y, więcej praktyk w różnych firmach, które według mnie powinny być. Dzięki temu, że pracodawca miałby takiego ucznia do przyuczenia powinien ponosić jego koszty w bardzo małym stopniu żeby on miał motywację, żeby zatrudnić kogoś nowego, żeby ten potencjał poszukać. Natomiast wtedy państwo miałoby dobrego pracownika. Niech ten stażysta otrzymuje normalne wynagrodzenie, ale żeby to było w jakiś sposób przez te</w:t>
      </w:r>
      <w:r w:rsidR="003A177F" w:rsidRPr="00042DEB">
        <w:rPr>
          <w:rFonts w:ascii="Arial" w:hAnsi="Arial" w:cs="Arial"/>
          <w:color w:val="0070C0"/>
          <w:sz w:val="20"/>
          <w:szCs w:val="20"/>
        </w:rPr>
        <w:t> </w:t>
      </w:r>
      <w:r w:rsidRPr="00042DEB">
        <w:rPr>
          <w:rFonts w:ascii="Arial" w:hAnsi="Arial" w:cs="Arial"/>
          <w:color w:val="0070C0"/>
          <w:sz w:val="20"/>
          <w:szCs w:val="20"/>
        </w:rPr>
        <w:t>szkoły wyższe czy przez państwo opłacane. Wtedy to da pracodawcy motywację na</w:t>
      </w:r>
      <w:r w:rsidR="003A177F" w:rsidRPr="00042DEB">
        <w:rPr>
          <w:rFonts w:ascii="Arial" w:hAnsi="Arial" w:cs="Arial"/>
          <w:color w:val="0070C0"/>
          <w:sz w:val="20"/>
          <w:szCs w:val="20"/>
        </w:rPr>
        <w:t> </w:t>
      </w:r>
      <w:r w:rsidRPr="00042DEB">
        <w:rPr>
          <w:rFonts w:ascii="Arial" w:hAnsi="Arial" w:cs="Arial"/>
          <w:color w:val="0070C0"/>
          <w:sz w:val="20"/>
          <w:szCs w:val="20"/>
        </w:rPr>
        <w:t>pewno do tego, żeby taką osobę zatrudnić.</w:t>
      </w:r>
    </w:p>
    <w:p w14:paraId="7AE461F7" w14:textId="77777777" w:rsidR="00D47966" w:rsidRDefault="003457E2" w:rsidP="005923D3">
      <w:pPr>
        <w:pStyle w:val="Standard"/>
        <w:suppressAutoHyphens w:val="0"/>
        <w:spacing w:before="120" w:after="120" w:line="276" w:lineRule="auto"/>
        <w:rPr>
          <w:rFonts w:ascii="Arial" w:hAnsi="Arial" w:cs="Arial"/>
          <w:sz w:val="22"/>
          <w:szCs w:val="22"/>
        </w:rPr>
      </w:pPr>
      <w:r w:rsidRPr="008078D8">
        <w:rPr>
          <w:rFonts w:ascii="Arial" w:hAnsi="Arial" w:cs="Arial"/>
          <w:sz w:val="22"/>
          <w:szCs w:val="22"/>
        </w:rPr>
        <w:t>Jedna z respondentek zaleciła, by mniej ogólnie podchodzić do prowadzenia przedmiotów związanych z transportem i logistyką, by zachęcić uczniów, czy studentów poprzez przedstawianie im pewnych ciekawostek z branży. Zaproponowała również zmienić formy przekazu na bardziej interesujące dla studentów.</w:t>
      </w:r>
    </w:p>
    <w:p w14:paraId="268F2C08" w14:textId="77777777" w:rsidR="00D47966" w:rsidRDefault="003457E2" w:rsidP="00042DEB">
      <w:pPr>
        <w:spacing w:before="120" w:after="120" w:line="276" w:lineRule="auto"/>
        <w:ind w:left="1134"/>
        <w:jc w:val="left"/>
        <w:rPr>
          <w:rFonts w:ascii="Arial" w:hAnsi="Arial" w:cs="Arial"/>
          <w:color w:val="0070C0"/>
          <w:sz w:val="20"/>
          <w:szCs w:val="20"/>
        </w:rPr>
      </w:pPr>
      <w:r w:rsidRPr="00042DEB">
        <w:rPr>
          <w:rFonts w:ascii="Arial" w:hAnsi="Arial" w:cs="Arial"/>
          <w:color w:val="0070C0"/>
          <w:sz w:val="20"/>
          <w:szCs w:val="20"/>
        </w:rPr>
        <w:t>Uważam, że w naszym biznesie jest dużo ciekawych takich smaczków, fajnych rzeczy, którymi można byłoby studentów zainteresować. A jednak to jest zbijane w jakiś jeden semestr. Czyli tu bym pomyślała o rozszerzeniu przedmiotów związanych z transportem i</w:t>
      </w:r>
      <w:r w:rsidR="003A177F" w:rsidRPr="00042DEB">
        <w:rPr>
          <w:rFonts w:ascii="Arial" w:hAnsi="Arial" w:cs="Arial"/>
          <w:color w:val="0070C0"/>
          <w:sz w:val="20"/>
          <w:szCs w:val="20"/>
        </w:rPr>
        <w:t> </w:t>
      </w:r>
      <w:r w:rsidRPr="00042DEB">
        <w:rPr>
          <w:rFonts w:ascii="Arial" w:hAnsi="Arial" w:cs="Arial"/>
          <w:color w:val="0070C0"/>
          <w:sz w:val="20"/>
          <w:szCs w:val="20"/>
        </w:rPr>
        <w:t>jego bardzo różnymi gałęziami Na pewno o pokazanie takich rzeczy, wizualnie, żeby nie</w:t>
      </w:r>
      <w:r w:rsidR="003A177F" w:rsidRPr="00042DEB">
        <w:rPr>
          <w:rFonts w:ascii="Arial" w:hAnsi="Arial" w:cs="Arial"/>
          <w:color w:val="0070C0"/>
          <w:sz w:val="20"/>
          <w:szCs w:val="20"/>
        </w:rPr>
        <w:t> </w:t>
      </w:r>
      <w:r w:rsidRPr="00042DEB">
        <w:rPr>
          <w:rFonts w:ascii="Arial" w:hAnsi="Arial" w:cs="Arial"/>
          <w:color w:val="0070C0"/>
          <w:sz w:val="20"/>
          <w:szCs w:val="20"/>
        </w:rPr>
        <w:t>pokazywać magazynu konsolidacyjnego na kartce w podręczniku tylko pokazać albo film ze środka albo wycieczkę.</w:t>
      </w:r>
    </w:p>
    <w:p w14:paraId="5D98E694" w14:textId="77777777" w:rsidR="00D47966" w:rsidRDefault="007353C4" w:rsidP="005923D3">
      <w:pPr>
        <w:shd w:val="clear" w:color="auto" w:fill="FFFFFF"/>
        <w:spacing w:before="120" w:after="120" w:line="276" w:lineRule="auto"/>
        <w:jc w:val="left"/>
        <w:rPr>
          <w:rFonts w:ascii="Arial" w:hAnsi="Arial" w:cs="Arial"/>
          <w:bCs/>
          <w:i/>
          <w:color w:val="0070C0"/>
          <w:kern w:val="2"/>
          <w:sz w:val="20"/>
          <w:szCs w:val="20"/>
          <w:lang w:eastAsia="hi-IN" w:bidi="hi-IN"/>
        </w:rPr>
      </w:pPr>
      <w:r w:rsidRPr="007353C4">
        <w:rPr>
          <w:rFonts w:ascii="Arial" w:hAnsi="Arial" w:cs="Arial"/>
          <w:sz w:val="22"/>
          <w:szCs w:val="22"/>
        </w:rPr>
        <w:t>W toku prowadzonych wywiadów poruszana była także kwestia dostosowywania się  przedsiębiorstw do zmian technologicznych dokonujących się w branży TSL oraz  jak takie przeobrażenia wpłyną na jakość i strukturę kompetencji zatrudnianych pracowników.</w:t>
      </w:r>
      <w:r>
        <w:rPr>
          <w:rFonts w:ascii="Arial" w:hAnsi="Arial" w:cs="Arial"/>
          <w:sz w:val="22"/>
          <w:szCs w:val="22"/>
        </w:rPr>
        <w:t xml:space="preserve"> </w:t>
      </w:r>
      <w:r w:rsidR="003457E2" w:rsidRPr="008078D8">
        <w:rPr>
          <w:rFonts w:ascii="Arial" w:hAnsi="Arial" w:cs="Arial"/>
          <w:sz w:val="22"/>
          <w:szCs w:val="22"/>
        </w:rPr>
        <w:t>Zdaniem badanych zmiany technologiczne w perspektywie kilkuletniej nie będą na tyle istotne aby</w:t>
      </w:r>
      <w:r w:rsidR="003A177F" w:rsidRPr="008078D8">
        <w:rPr>
          <w:rFonts w:ascii="Arial" w:hAnsi="Arial" w:cs="Arial"/>
          <w:sz w:val="22"/>
          <w:szCs w:val="22"/>
        </w:rPr>
        <w:t> </w:t>
      </w:r>
      <w:r w:rsidR="003457E2" w:rsidRPr="008078D8">
        <w:rPr>
          <w:rFonts w:ascii="Arial" w:hAnsi="Arial" w:cs="Arial"/>
          <w:sz w:val="22"/>
          <w:szCs w:val="22"/>
        </w:rPr>
        <w:t xml:space="preserve">obecne kwalifikacje pracowników traciły swoją wartość, a pojawiały się nowe – dziś nieznane. Jest to wniosek pozytywny – pozwala bowiem oczekiwać, że dostosowanie programów nauczania, czy </w:t>
      </w:r>
      <w:r w:rsidRPr="007353C4">
        <w:t xml:space="preserve"> </w:t>
      </w:r>
      <w:r w:rsidRPr="007353C4">
        <w:rPr>
          <w:rFonts w:ascii="Arial" w:hAnsi="Arial" w:cs="Arial"/>
          <w:sz w:val="22"/>
          <w:szCs w:val="22"/>
        </w:rPr>
        <w:t xml:space="preserve">ogólnie mówiąc </w:t>
      </w:r>
      <w:r w:rsidR="003457E2" w:rsidRPr="008078D8">
        <w:rPr>
          <w:rFonts w:ascii="Arial" w:hAnsi="Arial" w:cs="Arial"/>
          <w:sz w:val="22"/>
          <w:szCs w:val="22"/>
        </w:rPr>
        <w:t>rozwój szkolnictwa branżowego może skutecznie odpowiedzieć na</w:t>
      </w:r>
      <w:r w:rsidRPr="008078D8" w:rsidDel="007353C4">
        <w:rPr>
          <w:rFonts w:ascii="Arial" w:hAnsi="Arial" w:cs="Arial"/>
          <w:sz w:val="22"/>
          <w:szCs w:val="22"/>
        </w:rPr>
        <w:t xml:space="preserve"> </w:t>
      </w:r>
      <w:r w:rsidR="003457E2" w:rsidRPr="008078D8">
        <w:rPr>
          <w:rFonts w:ascii="Arial" w:hAnsi="Arial" w:cs="Arial"/>
          <w:sz w:val="22"/>
          <w:szCs w:val="22"/>
        </w:rPr>
        <w:t>przewidywalne potrzeby rynku.</w:t>
      </w:r>
    </w:p>
    <w:p w14:paraId="4DD29408" w14:textId="77777777" w:rsidR="003457E2" w:rsidRPr="008078D8" w:rsidRDefault="003457E2" w:rsidP="001F5344">
      <w:pPr>
        <w:pStyle w:val="Nagwek2"/>
        <w:numPr>
          <w:ilvl w:val="0"/>
          <w:numId w:val="0"/>
        </w:numPr>
        <w:contextualSpacing/>
        <w:jc w:val="left"/>
        <w:rPr>
          <w:rFonts w:cs="Arial"/>
          <w:bCs/>
        </w:rPr>
      </w:pPr>
      <w:bookmarkStart w:id="87" w:name="_Toc23963500"/>
      <w:r w:rsidRPr="008078D8">
        <w:rPr>
          <w:rFonts w:cs="Arial"/>
          <w:bCs/>
        </w:rPr>
        <w:t xml:space="preserve">4.6. Potencjalne zasoby kadrowe </w:t>
      </w:r>
      <w:r w:rsidR="007353C4">
        <w:rPr>
          <w:rFonts w:cs="Arial"/>
          <w:bCs/>
        </w:rPr>
        <w:t xml:space="preserve">branży TSL </w:t>
      </w:r>
      <w:r w:rsidRPr="008078D8">
        <w:rPr>
          <w:rFonts w:cs="Arial"/>
          <w:bCs/>
        </w:rPr>
        <w:t>w województwie łódzkim</w:t>
      </w:r>
      <w:bookmarkEnd w:id="87"/>
    </w:p>
    <w:p w14:paraId="2285CFB3" w14:textId="77777777" w:rsidR="00D47966" w:rsidRDefault="00EB11D4" w:rsidP="005923D3">
      <w:pPr>
        <w:shd w:val="clear" w:color="auto" w:fill="FFFFFF"/>
        <w:spacing w:before="120" w:after="120" w:line="276" w:lineRule="auto"/>
        <w:jc w:val="left"/>
        <w:rPr>
          <w:rFonts w:ascii="Arial" w:hAnsi="Arial" w:cs="Arial"/>
          <w:kern w:val="2"/>
          <w:sz w:val="22"/>
          <w:szCs w:val="22"/>
          <w:lang w:eastAsia="hi-IN" w:bidi="hi-IN"/>
        </w:rPr>
      </w:pPr>
      <w:r>
        <w:rPr>
          <w:rFonts w:ascii="Arial" w:hAnsi="Arial" w:cs="Arial"/>
          <w:kern w:val="2"/>
          <w:sz w:val="22"/>
          <w:szCs w:val="22"/>
          <w:lang w:eastAsia="hi-IN" w:bidi="hi-IN"/>
        </w:rPr>
        <w:lastRenderedPageBreak/>
        <w:t>W</w:t>
      </w:r>
      <w:r w:rsidRPr="00EB11D4">
        <w:rPr>
          <w:rFonts w:ascii="Arial" w:hAnsi="Arial" w:cs="Arial"/>
          <w:kern w:val="2"/>
          <w:sz w:val="22"/>
          <w:szCs w:val="22"/>
          <w:lang w:eastAsia="hi-IN" w:bidi="hi-IN"/>
        </w:rPr>
        <w:t>skutek coraz wyraźniej zaznaczającej się w sektorze TSL luki między podażą pracy</w:t>
      </w:r>
      <w:r>
        <w:rPr>
          <w:rFonts w:ascii="Arial" w:hAnsi="Arial" w:cs="Arial"/>
          <w:kern w:val="2"/>
          <w:sz w:val="22"/>
          <w:szCs w:val="22"/>
          <w:lang w:eastAsia="hi-IN" w:bidi="hi-IN"/>
        </w:rPr>
        <w:t>,</w:t>
      </w:r>
      <w:r w:rsidRPr="00EB11D4">
        <w:rPr>
          <w:rFonts w:ascii="Arial" w:hAnsi="Arial" w:cs="Arial"/>
          <w:kern w:val="2"/>
          <w:sz w:val="22"/>
          <w:szCs w:val="22"/>
          <w:lang w:eastAsia="hi-IN" w:bidi="hi-IN"/>
        </w:rPr>
        <w:t xml:space="preserve"> </w:t>
      </w:r>
      <w:r w:rsidR="000905E6">
        <w:rPr>
          <w:rFonts w:ascii="Arial" w:hAnsi="Arial" w:cs="Arial"/>
          <w:kern w:val="2"/>
          <w:sz w:val="22"/>
          <w:szCs w:val="22"/>
          <w:lang w:eastAsia="hi-IN" w:bidi="hi-IN"/>
        </w:rPr>
        <w:br/>
      </w:r>
      <w:r w:rsidRPr="00EB11D4">
        <w:rPr>
          <w:rFonts w:ascii="Arial" w:hAnsi="Arial" w:cs="Arial"/>
          <w:kern w:val="2"/>
          <w:sz w:val="22"/>
          <w:szCs w:val="22"/>
          <w:lang w:eastAsia="hi-IN" w:bidi="hi-IN"/>
        </w:rPr>
        <w:t>a popytem na nią pojawia się konieczność sięgnięcia po takie kategorie zasobów pracy, które do tej pory nie były wykorzystywane bądź wykorzystywane były marginalnie</w:t>
      </w:r>
      <w:r>
        <w:rPr>
          <w:rFonts w:ascii="Arial" w:hAnsi="Arial" w:cs="Arial"/>
          <w:kern w:val="2"/>
          <w:sz w:val="22"/>
          <w:szCs w:val="22"/>
          <w:lang w:eastAsia="hi-IN" w:bidi="hi-IN"/>
        </w:rPr>
        <w:t xml:space="preserve">. W trakcie wywiadów z przedstawicielami branży TSL </w:t>
      </w:r>
      <w:r w:rsidR="003457E2" w:rsidRPr="008078D8">
        <w:rPr>
          <w:rFonts w:ascii="Arial" w:hAnsi="Arial" w:cs="Arial"/>
          <w:kern w:val="2"/>
          <w:sz w:val="22"/>
          <w:szCs w:val="22"/>
          <w:lang w:eastAsia="hi-IN" w:bidi="hi-IN"/>
        </w:rPr>
        <w:t xml:space="preserve">zwrócono uwagę przede wszystkim na możliwość </w:t>
      </w:r>
      <w:r>
        <w:rPr>
          <w:rFonts w:ascii="Arial" w:hAnsi="Arial" w:cs="Arial"/>
          <w:kern w:val="2"/>
          <w:sz w:val="22"/>
          <w:szCs w:val="22"/>
          <w:lang w:eastAsia="hi-IN" w:bidi="hi-IN"/>
        </w:rPr>
        <w:t>szerszego otwarcia przedsiębiorstw na zatrudnianie</w:t>
      </w:r>
      <w:r w:rsidRPr="008078D8">
        <w:rPr>
          <w:rFonts w:ascii="Arial" w:hAnsi="Arial" w:cs="Arial"/>
          <w:kern w:val="2"/>
          <w:sz w:val="22"/>
          <w:szCs w:val="22"/>
          <w:lang w:eastAsia="hi-IN" w:bidi="hi-IN"/>
        </w:rPr>
        <w:t xml:space="preserve"> </w:t>
      </w:r>
      <w:r w:rsidR="003457E2" w:rsidRPr="008078D8">
        <w:rPr>
          <w:rFonts w:ascii="Arial" w:hAnsi="Arial" w:cs="Arial"/>
          <w:kern w:val="2"/>
          <w:sz w:val="22"/>
          <w:szCs w:val="22"/>
          <w:lang w:eastAsia="hi-IN" w:bidi="hi-IN"/>
        </w:rPr>
        <w:t>kobiet, a także pracowników starszych.</w:t>
      </w:r>
    </w:p>
    <w:p w14:paraId="027DC2E0" w14:textId="77777777" w:rsidR="00D47966" w:rsidRDefault="007353C4" w:rsidP="005923D3">
      <w:pPr>
        <w:shd w:val="clear" w:color="auto" w:fill="FFFFFF"/>
        <w:spacing w:before="120" w:after="120" w:line="276" w:lineRule="auto"/>
        <w:jc w:val="left"/>
        <w:rPr>
          <w:rFonts w:ascii="Arial" w:hAnsi="Arial" w:cs="Arial"/>
          <w:kern w:val="2"/>
          <w:lang w:eastAsia="hi-IN" w:bidi="hi-IN"/>
        </w:rPr>
      </w:pPr>
      <w:r w:rsidRPr="007353C4">
        <w:rPr>
          <w:rFonts w:ascii="Arial" w:hAnsi="Arial" w:cs="Arial"/>
          <w:kern w:val="2"/>
          <w:sz w:val="22"/>
          <w:szCs w:val="22"/>
          <w:lang w:eastAsia="hi-IN" w:bidi="hi-IN"/>
        </w:rPr>
        <w:t>Respondenci zgodnie wyrażali chęć</w:t>
      </w:r>
      <w:r w:rsidRPr="007353C4" w:rsidDel="007353C4">
        <w:rPr>
          <w:rFonts w:ascii="Arial" w:hAnsi="Arial" w:cs="Arial"/>
          <w:kern w:val="2"/>
          <w:sz w:val="22"/>
          <w:szCs w:val="22"/>
          <w:lang w:eastAsia="hi-IN" w:bidi="hi-IN"/>
        </w:rPr>
        <w:t xml:space="preserve"> </w:t>
      </w:r>
      <w:r w:rsidR="003457E2" w:rsidRPr="008078D8">
        <w:rPr>
          <w:rFonts w:ascii="Arial" w:hAnsi="Arial" w:cs="Arial"/>
          <w:kern w:val="2"/>
          <w:sz w:val="22"/>
          <w:szCs w:val="22"/>
          <w:lang w:eastAsia="hi-IN" w:bidi="hi-IN"/>
        </w:rPr>
        <w:t>zatrudni</w:t>
      </w:r>
      <w:r>
        <w:rPr>
          <w:rFonts w:ascii="Arial" w:hAnsi="Arial" w:cs="Arial"/>
          <w:kern w:val="2"/>
          <w:sz w:val="22"/>
          <w:szCs w:val="22"/>
          <w:lang w:eastAsia="hi-IN" w:bidi="hi-IN"/>
        </w:rPr>
        <w:t>an</w:t>
      </w:r>
      <w:r w:rsidR="003457E2" w:rsidRPr="008078D8">
        <w:rPr>
          <w:rFonts w:ascii="Arial" w:hAnsi="Arial" w:cs="Arial"/>
          <w:kern w:val="2"/>
          <w:sz w:val="22"/>
          <w:szCs w:val="22"/>
          <w:lang w:eastAsia="hi-IN" w:bidi="hi-IN"/>
        </w:rPr>
        <w:t xml:space="preserve">ia kobiet w sektorze TSL. Niektórzy </w:t>
      </w:r>
      <w:r>
        <w:rPr>
          <w:rFonts w:ascii="Arial" w:hAnsi="Arial" w:cs="Arial"/>
          <w:kern w:val="2"/>
          <w:sz w:val="22"/>
          <w:szCs w:val="22"/>
          <w:lang w:eastAsia="hi-IN" w:bidi="hi-IN"/>
        </w:rPr>
        <w:t xml:space="preserve">z nich </w:t>
      </w:r>
      <w:r w:rsidR="003457E2" w:rsidRPr="008078D8">
        <w:rPr>
          <w:rFonts w:ascii="Arial" w:hAnsi="Arial" w:cs="Arial"/>
          <w:kern w:val="2"/>
          <w:sz w:val="22"/>
          <w:szCs w:val="22"/>
          <w:lang w:eastAsia="hi-IN" w:bidi="hi-IN"/>
        </w:rPr>
        <w:t xml:space="preserve">stwierdzili, że już obecnie w ich firmach </w:t>
      </w:r>
      <w:r w:rsidRPr="007353C4">
        <w:rPr>
          <w:rFonts w:ascii="Arial" w:hAnsi="Arial" w:cs="Arial"/>
          <w:kern w:val="2"/>
          <w:sz w:val="22"/>
          <w:szCs w:val="22"/>
          <w:lang w:eastAsia="hi-IN" w:bidi="hi-IN"/>
        </w:rPr>
        <w:t>kobiety dominują liczebnie nad mężczyznami</w:t>
      </w:r>
      <w:r w:rsidR="003457E2" w:rsidRPr="008078D8">
        <w:rPr>
          <w:rFonts w:ascii="Arial" w:hAnsi="Arial" w:cs="Arial"/>
          <w:kern w:val="2"/>
          <w:sz w:val="22"/>
          <w:szCs w:val="22"/>
          <w:lang w:eastAsia="hi-IN" w:bidi="hi-IN"/>
        </w:rPr>
        <w:t xml:space="preserve">. </w:t>
      </w:r>
      <w:r w:rsidRPr="007353C4">
        <w:rPr>
          <w:rFonts w:ascii="Arial" w:hAnsi="Arial" w:cs="Arial"/>
          <w:kern w:val="2"/>
          <w:sz w:val="22"/>
          <w:szCs w:val="22"/>
          <w:lang w:eastAsia="hi-IN" w:bidi="hi-IN"/>
        </w:rPr>
        <w:t>Są coraz częściej zatrudniane</w:t>
      </w:r>
      <w:r w:rsidRPr="007353C4" w:rsidDel="007353C4">
        <w:rPr>
          <w:rFonts w:ascii="Arial" w:hAnsi="Arial" w:cs="Arial"/>
          <w:kern w:val="2"/>
          <w:sz w:val="22"/>
          <w:szCs w:val="22"/>
          <w:lang w:eastAsia="hi-IN" w:bidi="hi-IN"/>
        </w:rPr>
        <w:t xml:space="preserve"> </w:t>
      </w:r>
      <w:r w:rsidR="003457E2" w:rsidRPr="008078D8">
        <w:rPr>
          <w:rFonts w:ascii="Arial" w:hAnsi="Arial" w:cs="Arial"/>
          <w:kern w:val="2"/>
          <w:sz w:val="22"/>
          <w:szCs w:val="22"/>
          <w:lang w:eastAsia="hi-IN" w:bidi="hi-IN"/>
        </w:rPr>
        <w:t>na różnych stanowiskach, również na stanowiska</w:t>
      </w:r>
      <w:r>
        <w:rPr>
          <w:rFonts w:ascii="Arial" w:hAnsi="Arial" w:cs="Arial"/>
          <w:kern w:val="2"/>
          <w:sz w:val="22"/>
          <w:szCs w:val="22"/>
          <w:lang w:eastAsia="hi-IN" w:bidi="hi-IN"/>
        </w:rPr>
        <w:t>ch</w:t>
      </w:r>
      <w:r w:rsidR="003457E2" w:rsidRPr="008078D8">
        <w:rPr>
          <w:rFonts w:ascii="Arial" w:hAnsi="Arial" w:cs="Arial"/>
          <w:kern w:val="2"/>
          <w:sz w:val="22"/>
          <w:szCs w:val="22"/>
          <w:lang w:eastAsia="hi-IN" w:bidi="hi-IN"/>
        </w:rPr>
        <w:t xml:space="preserve"> motorniczych, czy kierowców, które do niedawna były silnie zmaskulinizowane.</w:t>
      </w:r>
    </w:p>
    <w:p w14:paraId="2DA9AB5F"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Bardzo dynamicznie idzie to do przodu i mnóstwo osób, może najpierw w tej logistyce, czyli spedycja, spedytorzy, koordynatorzy, mnóstwo jest kobiet. Za samą kierownicą też</w:t>
      </w:r>
      <w:r w:rsidR="003A177F" w:rsidRPr="00042DEB">
        <w:rPr>
          <w:rFonts w:ascii="Arial" w:hAnsi="Arial" w:cs="Arial"/>
          <w:iCs/>
          <w:color w:val="0070C0"/>
          <w:sz w:val="20"/>
          <w:szCs w:val="20"/>
        </w:rPr>
        <w:t> </w:t>
      </w:r>
      <w:r w:rsidRPr="00042DEB">
        <w:rPr>
          <w:rFonts w:ascii="Arial" w:hAnsi="Arial" w:cs="Arial"/>
          <w:iCs/>
          <w:color w:val="0070C0"/>
          <w:sz w:val="20"/>
          <w:szCs w:val="20"/>
        </w:rPr>
        <w:t>coraz więcej. Nie wiem, czy jakiś pomysł na życie, bo te zarobki są troszkę większe. Chęć spróbowania, darmowe szkolenie, bo też urzędy pracy teraz kupują sobie właśnie tym,</w:t>
      </w:r>
      <w:r w:rsidR="00FC31AB" w:rsidRPr="00042DEB">
        <w:rPr>
          <w:rFonts w:ascii="Arial" w:hAnsi="Arial" w:cs="Arial"/>
          <w:iCs/>
          <w:color w:val="0070C0"/>
          <w:sz w:val="20"/>
          <w:szCs w:val="20"/>
        </w:rPr>
        <w:t> </w:t>
      </w:r>
      <w:r w:rsidRPr="00042DEB">
        <w:rPr>
          <w:rFonts w:ascii="Arial" w:hAnsi="Arial" w:cs="Arial"/>
          <w:iCs/>
          <w:color w:val="0070C0"/>
          <w:sz w:val="20"/>
          <w:szCs w:val="20"/>
        </w:rPr>
        <w:t>że</w:t>
      </w:r>
      <w:r w:rsidR="00FC31AB" w:rsidRPr="00042DEB">
        <w:rPr>
          <w:rFonts w:ascii="Arial" w:hAnsi="Arial" w:cs="Arial"/>
          <w:iCs/>
          <w:color w:val="0070C0"/>
          <w:sz w:val="20"/>
          <w:szCs w:val="20"/>
        </w:rPr>
        <w:t> </w:t>
      </w:r>
      <w:r w:rsidRPr="00042DEB">
        <w:rPr>
          <w:rFonts w:ascii="Arial" w:hAnsi="Arial" w:cs="Arial"/>
          <w:iCs/>
          <w:color w:val="0070C0"/>
          <w:sz w:val="20"/>
          <w:szCs w:val="20"/>
        </w:rPr>
        <w:t>sponsorują i prawo jazdy i wszystkie licencje, które kandydat musi mieć, aby</w:t>
      </w:r>
      <w:r w:rsidR="003A177F" w:rsidRPr="00042DEB">
        <w:rPr>
          <w:rFonts w:ascii="Arial" w:hAnsi="Arial" w:cs="Arial"/>
          <w:iCs/>
          <w:color w:val="0070C0"/>
          <w:sz w:val="20"/>
          <w:szCs w:val="20"/>
        </w:rPr>
        <w:t> </w:t>
      </w:r>
      <w:r w:rsidRPr="00042DEB">
        <w:rPr>
          <w:rFonts w:ascii="Arial" w:hAnsi="Arial" w:cs="Arial"/>
          <w:iCs/>
          <w:color w:val="0070C0"/>
          <w:sz w:val="20"/>
          <w:szCs w:val="20"/>
        </w:rPr>
        <w:t>do</w:t>
      </w:r>
      <w:r w:rsidR="003A177F" w:rsidRPr="00042DEB">
        <w:rPr>
          <w:rFonts w:ascii="Arial" w:hAnsi="Arial" w:cs="Arial"/>
          <w:iCs/>
          <w:color w:val="0070C0"/>
          <w:sz w:val="20"/>
          <w:szCs w:val="20"/>
        </w:rPr>
        <w:t> </w:t>
      </w:r>
      <w:r w:rsidRPr="00042DEB">
        <w:rPr>
          <w:rFonts w:ascii="Arial" w:hAnsi="Arial" w:cs="Arial"/>
          <w:iCs/>
          <w:color w:val="0070C0"/>
          <w:sz w:val="20"/>
          <w:szCs w:val="20"/>
        </w:rPr>
        <w:t>tej</w:t>
      </w:r>
      <w:r w:rsidR="00FC31AB" w:rsidRPr="00042DEB">
        <w:rPr>
          <w:rFonts w:ascii="Arial" w:hAnsi="Arial" w:cs="Arial"/>
          <w:iCs/>
          <w:color w:val="0070C0"/>
          <w:sz w:val="20"/>
          <w:szCs w:val="20"/>
        </w:rPr>
        <w:t> </w:t>
      </w:r>
      <w:r w:rsidRPr="00042DEB">
        <w:rPr>
          <w:rFonts w:ascii="Arial" w:hAnsi="Arial" w:cs="Arial"/>
          <w:iCs/>
          <w:color w:val="0070C0"/>
          <w:sz w:val="20"/>
          <w:szCs w:val="20"/>
        </w:rPr>
        <w:t>ciężarówki wsiadł i te pieniążki gdzieś zarabiał. Myślę, że</w:t>
      </w:r>
      <w:r w:rsidR="003A177F" w:rsidRPr="00042DEB">
        <w:rPr>
          <w:rFonts w:ascii="Arial" w:hAnsi="Arial" w:cs="Arial"/>
          <w:iCs/>
          <w:color w:val="0070C0"/>
          <w:sz w:val="20"/>
          <w:szCs w:val="20"/>
        </w:rPr>
        <w:t> </w:t>
      </w:r>
      <w:r w:rsidRPr="00042DEB">
        <w:rPr>
          <w:rFonts w:ascii="Arial" w:hAnsi="Arial" w:cs="Arial"/>
          <w:iCs/>
          <w:color w:val="0070C0"/>
          <w:sz w:val="20"/>
          <w:szCs w:val="20"/>
        </w:rPr>
        <w:t>tym</w:t>
      </w:r>
      <w:r w:rsidR="003A177F" w:rsidRPr="00042DEB">
        <w:rPr>
          <w:rFonts w:ascii="Arial" w:hAnsi="Arial" w:cs="Arial"/>
          <w:iCs/>
          <w:color w:val="0070C0"/>
          <w:sz w:val="20"/>
          <w:szCs w:val="20"/>
        </w:rPr>
        <w:t> </w:t>
      </w:r>
      <w:r w:rsidRPr="00042DEB">
        <w:rPr>
          <w:rFonts w:ascii="Arial" w:hAnsi="Arial" w:cs="Arial"/>
          <w:iCs/>
          <w:color w:val="0070C0"/>
          <w:sz w:val="20"/>
          <w:szCs w:val="20"/>
        </w:rPr>
        <w:t>to</w:t>
      </w:r>
      <w:r w:rsidR="003A177F" w:rsidRPr="00042DEB">
        <w:rPr>
          <w:rFonts w:ascii="Arial" w:hAnsi="Arial" w:cs="Arial"/>
          <w:iCs/>
          <w:color w:val="0070C0"/>
          <w:sz w:val="20"/>
          <w:szCs w:val="20"/>
        </w:rPr>
        <w:t> </w:t>
      </w:r>
      <w:r w:rsidRPr="00042DEB">
        <w:rPr>
          <w:rFonts w:ascii="Arial" w:hAnsi="Arial" w:cs="Arial"/>
          <w:iCs/>
          <w:color w:val="0070C0"/>
          <w:sz w:val="20"/>
          <w:szCs w:val="20"/>
        </w:rPr>
        <w:t>spowodowane. I naprawdę rozrasta się to dynamicznie.</w:t>
      </w:r>
    </w:p>
    <w:p w14:paraId="6120247E" w14:textId="77777777" w:rsidR="00D47966" w:rsidRDefault="003457E2" w:rsidP="005923D3">
      <w:pPr>
        <w:shd w:val="clear" w:color="auto" w:fill="FFFFFF"/>
        <w:spacing w:before="120" w:after="120" w:line="276" w:lineRule="auto"/>
        <w:jc w:val="left"/>
        <w:rPr>
          <w:rFonts w:ascii="Arial" w:hAnsi="Arial" w:cs="Arial"/>
          <w:kern w:val="2"/>
          <w:sz w:val="22"/>
          <w:szCs w:val="22"/>
          <w:lang w:eastAsia="hi-IN" w:bidi="hi-IN"/>
        </w:rPr>
      </w:pPr>
      <w:r w:rsidRPr="008078D8">
        <w:rPr>
          <w:rFonts w:ascii="Arial" w:hAnsi="Arial" w:cs="Arial"/>
          <w:kern w:val="2"/>
          <w:sz w:val="22"/>
          <w:szCs w:val="22"/>
          <w:lang w:eastAsia="hi-IN" w:bidi="hi-IN"/>
        </w:rPr>
        <w:t>Kilku respondentów wspomniało o barierach związanych z zatrudnianiem kobiet, zwłaszcza młodych. Pojawiają się tu preferencje pracobiorczyń co do godzin pracy: najbardziej odpowiada im tryb jednozmianowy dzienny, za względu na opiekę nad dziećmi. Inny rozmówca wskazuje na potencjalną niestabilność pracy w związku z 500+, sugeruje, że</w:t>
      </w:r>
      <w:r w:rsidR="003A177F" w:rsidRPr="008078D8">
        <w:rPr>
          <w:rFonts w:ascii="Arial" w:hAnsi="Arial" w:cs="Arial"/>
          <w:kern w:val="2"/>
          <w:sz w:val="22"/>
          <w:szCs w:val="22"/>
          <w:lang w:eastAsia="hi-IN" w:bidi="hi-IN"/>
        </w:rPr>
        <w:t> </w:t>
      </w:r>
      <w:r w:rsidRPr="008078D8">
        <w:rPr>
          <w:rFonts w:ascii="Arial" w:hAnsi="Arial" w:cs="Arial"/>
          <w:kern w:val="2"/>
          <w:sz w:val="22"/>
          <w:szCs w:val="22"/>
          <w:lang w:eastAsia="hi-IN" w:bidi="hi-IN"/>
        </w:rPr>
        <w:t>pracowni</w:t>
      </w:r>
      <w:r w:rsidR="00C05960">
        <w:rPr>
          <w:rFonts w:ascii="Arial" w:hAnsi="Arial" w:cs="Arial"/>
          <w:kern w:val="2"/>
          <w:sz w:val="22"/>
          <w:szCs w:val="22"/>
          <w:lang w:eastAsia="hi-IN" w:bidi="hi-IN"/>
        </w:rPr>
        <w:t>ce</w:t>
      </w:r>
      <w:r w:rsidRPr="008078D8">
        <w:rPr>
          <w:rFonts w:ascii="Arial" w:hAnsi="Arial" w:cs="Arial"/>
          <w:kern w:val="2"/>
          <w:sz w:val="22"/>
          <w:szCs w:val="22"/>
          <w:lang w:eastAsia="hi-IN" w:bidi="hi-IN"/>
        </w:rPr>
        <w:t xml:space="preserve"> zachodzą w ciąże, później otrzymują 500+ i nie są zainteresowane pracą.</w:t>
      </w:r>
    </w:p>
    <w:p w14:paraId="2924E378" w14:textId="77777777" w:rsidR="00D47966" w:rsidRDefault="003457E2" w:rsidP="005923D3">
      <w:pPr>
        <w:shd w:val="clear" w:color="auto" w:fill="FFFFFF"/>
        <w:spacing w:before="120" w:after="120" w:line="276" w:lineRule="auto"/>
        <w:jc w:val="left"/>
        <w:rPr>
          <w:rFonts w:ascii="Arial" w:hAnsi="Arial" w:cs="Arial"/>
          <w:kern w:val="2"/>
          <w:sz w:val="22"/>
          <w:szCs w:val="22"/>
          <w:lang w:eastAsia="hi-IN" w:bidi="hi-IN"/>
        </w:rPr>
      </w:pPr>
      <w:r w:rsidRPr="008078D8">
        <w:rPr>
          <w:rFonts w:ascii="Arial" w:hAnsi="Arial" w:cs="Arial"/>
          <w:kern w:val="2"/>
          <w:sz w:val="22"/>
          <w:szCs w:val="22"/>
          <w:lang w:eastAsia="hi-IN" w:bidi="hi-IN"/>
        </w:rPr>
        <w:t>Warto zauważyć duże zróżnicowanie opinii badanych na temat zatrudniania kierowców w</w:t>
      </w:r>
      <w:r w:rsidR="003A177F" w:rsidRPr="008078D8">
        <w:rPr>
          <w:rFonts w:ascii="Arial" w:hAnsi="Arial" w:cs="Arial"/>
          <w:kern w:val="2"/>
          <w:sz w:val="22"/>
          <w:szCs w:val="22"/>
          <w:lang w:eastAsia="hi-IN" w:bidi="hi-IN"/>
        </w:rPr>
        <w:t> </w:t>
      </w:r>
      <w:r w:rsidRPr="008078D8">
        <w:rPr>
          <w:rFonts w:ascii="Arial" w:hAnsi="Arial" w:cs="Arial"/>
          <w:kern w:val="2"/>
          <w:sz w:val="22"/>
          <w:szCs w:val="22"/>
          <w:lang w:eastAsia="hi-IN" w:bidi="hi-IN"/>
        </w:rPr>
        <w:t>wieku przedemerytalny</w:t>
      </w:r>
      <w:r w:rsidR="00C05960">
        <w:rPr>
          <w:rFonts w:ascii="Arial" w:hAnsi="Arial" w:cs="Arial"/>
          <w:kern w:val="2"/>
          <w:sz w:val="22"/>
          <w:szCs w:val="22"/>
          <w:lang w:eastAsia="hi-IN" w:bidi="hi-IN"/>
        </w:rPr>
        <w:t>m</w:t>
      </w:r>
      <w:r w:rsidRPr="008078D8">
        <w:rPr>
          <w:rFonts w:ascii="Arial" w:hAnsi="Arial" w:cs="Arial"/>
          <w:kern w:val="2"/>
          <w:sz w:val="22"/>
          <w:szCs w:val="22"/>
          <w:lang w:eastAsia="hi-IN" w:bidi="hi-IN"/>
        </w:rPr>
        <w:t>. Część z przedstawicieli firm zadeklarowało, że współpracuje ze</w:t>
      </w:r>
      <w:r w:rsidR="003A177F" w:rsidRPr="008078D8">
        <w:rPr>
          <w:rFonts w:ascii="Arial" w:hAnsi="Arial" w:cs="Arial"/>
          <w:kern w:val="2"/>
          <w:sz w:val="22"/>
          <w:szCs w:val="22"/>
          <w:lang w:eastAsia="hi-IN" w:bidi="hi-IN"/>
        </w:rPr>
        <w:t> </w:t>
      </w:r>
      <w:r w:rsidRPr="008078D8">
        <w:rPr>
          <w:rFonts w:ascii="Arial" w:hAnsi="Arial" w:cs="Arial"/>
          <w:kern w:val="2"/>
          <w:sz w:val="22"/>
          <w:szCs w:val="22"/>
          <w:lang w:eastAsia="hi-IN" w:bidi="hi-IN"/>
        </w:rPr>
        <w:t xml:space="preserve">starszymi kierowcami i jest to najczęściej </w:t>
      </w:r>
      <w:r w:rsidR="00C05960" w:rsidRPr="00C05960">
        <w:rPr>
          <w:rFonts w:ascii="Arial" w:hAnsi="Arial" w:cs="Arial"/>
          <w:kern w:val="2"/>
          <w:sz w:val="22"/>
          <w:szCs w:val="22"/>
          <w:lang w:eastAsia="hi-IN" w:bidi="hi-IN"/>
        </w:rPr>
        <w:t>kontynuacja rozpoczętej wcześniej współpracy</w:t>
      </w:r>
      <w:r w:rsidRPr="008078D8">
        <w:rPr>
          <w:rFonts w:ascii="Arial" w:hAnsi="Arial" w:cs="Arial"/>
          <w:kern w:val="2"/>
          <w:sz w:val="22"/>
          <w:szCs w:val="22"/>
          <w:lang w:eastAsia="hi-IN" w:bidi="hi-IN"/>
        </w:rPr>
        <w:t>. Ci badani zauważali, że</w:t>
      </w:r>
      <w:r w:rsidR="00FC31AB">
        <w:rPr>
          <w:rFonts w:ascii="Arial" w:hAnsi="Arial" w:cs="Arial"/>
          <w:kern w:val="2"/>
          <w:sz w:val="22"/>
          <w:szCs w:val="22"/>
          <w:lang w:eastAsia="hi-IN" w:bidi="hi-IN"/>
        </w:rPr>
        <w:t> </w:t>
      </w:r>
      <w:r w:rsidRPr="008078D8">
        <w:rPr>
          <w:rFonts w:ascii="Arial" w:hAnsi="Arial" w:cs="Arial"/>
          <w:kern w:val="2"/>
          <w:sz w:val="22"/>
          <w:szCs w:val="22"/>
          <w:lang w:eastAsia="hi-IN" w:bidi="hi-IN"/>
        </w:rPr>
        <w:t>nie ma ograniczenia wiekowego i jeżeli pracownicy przejdą badania lekarskie, są sprawni fizycznie i umysłowo</w:t>
      </w:r>
      <w:r w:rsidR="00C05960">
        <w:rPr>
          <w:rFonts w:ascii="Arial" w:hAnsi="Arial" w:cs="Arial"/>
          <w:kern w:val="2"/>
          <w:sz w:val="22"/>
          <w:szCs w:val="22"/>
          <w:lang w:eastAsia="hi-IN" w:bidi="hi-IN"/>
        </w:rPr>
        <w:t>,</w:t>
      </w:r>
      <w:r w:rsidRPr="008078D8">
        <w:rPr>
          <w:rFonts w:ascii="Arial" w:hAnsi="Arial" w:cs="Arial"/>
          <w:kern w:val="2"/>
          <w:sz w:val="22"/>
          <w:szCs w:val="22"/>
          <w:lang w:eastAsia="hi-IN" w:bidi="hi-IN"/>
        </w:rPr>
        <w:t xml:space="preserve"> mogą kontynuować prace. Wiele firm przyjmuje pracowników w takim wieku</w:t>
      </w:r>
      <w:r w:rsidR="00C05960" w:rsidRPr="00C05960">
        <w:t xml:space="preserve"> </w:t>
      </w:r>
      <w:r w:rsidR="00C05960" w:rsidRPr="00C05960">
        <w:rPr>
          <w:rFonts w:ascii="Arial" w:hAnsi="Arial" w:cs="Arial"/>
          <w:kern w:val="2"/>
          <w:sz w:val="22"/>
          <w:szCs w:val="22"/>
          <w:lang w:eastAsia="hi-IN" w:bidi="hi-IN"/>
        </w:rPr>
        <w:t>i sprawdzają się oni</w:t>
      </w:r>
      <w:r w:rsidR="00C05960" w:rsidRPr="00C05960" w:rsidDel="00C05960">
        <w:rPr>
          <w:rFonts w:ascii="Arial" w:hAnsi="Arial" w:cs="Arial"/>
          <w:kern w:val="2"/>
          <w:sz w:val="22"/>
          <w:szCs w:val="22"/>
          <w:lang w:eastAsia="hi-IN" w:bidi="hi-IN"/>
        </w:rPr>
        <w:t xml:space="preserve"> </w:t>
      </w:r>
      <w:r w:rsidRPr="008078D8">
        <w:rPr>
          <w:rFonts w:ascii="Arial" w:hAnsi="Arial" w:cs="Arial"/>
          <w:kern w:val="2"/>
          <w:sz w:val="22"/>
          <w:szCs w:val="22"/>
          <w:lang w:eastAsia="hi-IN" w:bidi="hi-IN"/>
        </w:rPr>
        <w:t>jako kierowcy, maszyniści, ale także kurierzy czy listonosze. Jednocześnie niektórzy z ekspertów wyrazili opinię, że osoby powyżej 60 roku życia nie powinny być zatrudniane na stanowiskach związanych z kierowaniem pojazdami, a</w:t>
      </w:r>
      <w:r w:rsidR="003A177F" w:rsidRPr="008078D8">
        <w:rPr>
          <w:rFonts w:ascii="Arial" w:hAnsi="Arial" w:cs="Arial"/>
          <w:kern w:val="2"/>
          <w:sz w:val="22"/>
          <w:szCs w:val="22"/>
          <w:lang w:eastAsia="hi-IN" w:bidi="hi-IN"/>
        </w:rPr>
        <w:t> </w:t>
      </w:r>
      <w:r w:rsidRPr="008078D8">
        <w:rPr>
          <w:rFonts w:ascii="Arial" w:hAnsi="Arial" w:cs="Arial"/>
          <w:kern w:val="2"/>
          <w:sz w:val="22"/>
          <w:szCs w:val="22"/>
          <w:lang w:eastAsia="hi-IN" w:bidi="hi-IN"/>
        </w:rPr>
        <w:t>już</w:t>
      </w:r>
      <w:r w:rsidR="003A177F" w:rsidRPr="008078D8">
        <w:rPr>
          <w:rFonts w:ascii="Arial" w:hAnsi="Arial" w:cs="Arial"/>
          <w:kern w:val="2"/>
          <w:sz w:val="22"/>
          <w:szCs w:val="22"/>
          <w:lang w:eastAsia="hi-IN" w:bidi="hi-IN"/>
        </w:rPr>
        <w:t> </w:t>
      </w:r>
      <w:r w:rsidRPr="008078D8">
        <w:rPr>
          <w:rFonts w:ascii="Arial" w:hAnsi="Arial" w:cs="Arial"/>
          <w:kern w:val="2"/>
          <w:sz w:val="22"/>
          <w:szCs w:val="22"/>
          <w:lang w:eastAsia="hi-IN" w:bidi="hi-IN"/>
        </w:rPr>
        <w:t>na</w:t>
      </w:r>
      <w:r w:rsidR="00FC31AB">
        <w:rPr>
          <w:rFonts w:ascii="Arial" w:hAnsi="Arial" w:cs="Arial"/>
          <w:kern w:val="2"/>
          <w:sz w:val="22"/>
          <w:szCs w:val="22"/>
          <w:lang w:eastAsia="hi-IN" w:bidi="hi-IN"/>
        </w:rPr>
        <w:t> </w:t>
      </w:r>
      <w:r w:rsidRPr="008078D8">
        <w:rPr>
          <w:rFonts w:ascii="Arial" w:hAnsi="Arial" w:cs="Arial"/>
          <w:kern w:val="2"/>
          <w:sz w:val="22"/>
          <w:szCs w:val="22"/>
          <w:lang w:eastAsia="hi-IN" w:bidi="hi-IN"/>
        </w:rPr>
        <w:t>pewno nie powinno się im finansować szkoleń np. na maszynistę.</w:t>
      </w:r>
    </w:p>
    <w:p w14:paraId="07374970"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Powyżej 60 lat to zdarzają się tacy kierowcy i nie ma z tym problemów. Natomiast myślę, że powyżej 70 to już trochę ryzyko, bo jednak osoby młodsze też mogą mieć z</w:t>
      </w:r>
      <w:r w:rsidR="003A177F" w:rsidRPr="00042DEB">
        <w:rPr>
          <w:rFonts w:ascii="Arial" w:hAnsi="Arial" w:cs="Arial"/>
          <w:iCs/>
          <w:color w:val="0070C0"/>
          <w:sz w:val="20"/>
          <w:szCs w:val="20"/>
        </w:rPr>
        <w:t> </w:t>
      </w:r>
      <w:r w:rsidRPr="00042DEB">
        <w:rPr>
          <w:rFonts w:ascii="Arial" w:hAnsi="Arial" w:cs="Arial"/>
          <w:iCs/>
          <w:color w:val="0070C0"/>
          <w:sz w:val="20"/>
          <w:szCs w:val="20"/>
        </w:rPr>
        <w:t>tym</w:t>
      </w:r>
      <w:r w:rsidR="003A177F" w:rsidRPr="00042DEB">
        <w:rPr>
          <w:rFonts w:ascii="Arial" w:hAnsi="Arial" w:cs="Arial"/>
          <w:iCs/>
          <w:color w:val="0070C0"/>
          <w:sz w:val="20"/>
          <w:szCs w:val="20"/>
        </w:rPr>
        <w:t> </w:t>
      </w:r>
      <w:r w:rsidRPr="00042DEB">
        <w:rPr>
          <w:rFonts w:ascii="Arial" w:hAnsi="Arial" w:cs="Arial"/>
          <w:iCs/>
          <w:color w:val="0070C0"/>
          <w:sz w:val="20"/>
          <w:szCs w:val="20"/>
        </w:rPr>
        <w:t>problem, z sercem, czy cokolwiek. Natomiast czas reakcji jest inny. Wydaje mi</w:t>
      </w:r>
      <w:r w:rsidR="003A177F" w:rsidRPr="00042DEB">
        <w:rPr>
          <w:rFonts w:ascii="Arial" w:hAnsi="Arial" w:cs="Arial"/>
          <w:iCs/>
          <w:color w:val="0070C0"/>
          <w:sz w:val="20"/>
          <w:szCs w:val="20"/>
        </w:rPr>
        <w:t> </w:t>
      </w:r>
      <w:r w:rsidRPr="00042DEB">
        <w:rPr>
          <w:rFonts w:ascii="Arial" w:hAnsi="Arial" w:cs="Arial"/>
          <w:iCs/>
          <w:color w:val="0070C0"/>
          <w:sz w:val="20"/>
          <w:szCs w:val="20"/>
        </w:rPr>
        <w:t>się,</w:t>
      </w:r>
      <w:r w:rsidR="003A177F" w:rsidRPr="00042DEB">
        <w:rPr>
          <w:rFonts w:ascii="Arial" w:hAnsi="Arial" w:cs="Arial"/>
          <w:iCs/>
          <w:color w:val="0070C0"/>
          <w:sz w:val="20"/>
          <w:szCs w:val="20"/>
        </w:rPr>
        <w:t> </w:t>
      </w:r>
      <w:r w:rsidRPr="00042DEB">
        <w:rPr>
          <w:rFonts w:ascii="Arial" w:hAnsi="Arial" w:cs="Arial"/>
          <w:iCs/>
          <w:color w:val="0070C0"/>
          <w:sz w:val="20"/>
          <w:szCs w:val="20"/>
        </w:rPr>
        <w:t>że to jest ciężka praca i nie wiem czy taki 70 latek, chyba że ma rzeczywiście dobrą kondycję fizyczną.</w:t>
      </w:r>
    </w:p>
    <w:p w14:paraId="6F09152B"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Finansowania powyżej 50-go roku życia to jest śmiech. To tak, jakby zrobili dofinansowanie dla 60-latków jeszcze. Bo taki kierowca do 60-go roku życia to</w:t>
      </w:r>
      <w:r w:rsidR="003A177F" w:rsidRPr="00042DEB">
        <w:rPr>
          <w:rFonts w:ascii="Arial" w:hAnsi="Arial" w:cs="Arial"/>
          <w:iCs/>
          <w:color w:val="0070C0"/>
          <w:sz w:val="20"/>
          <w:szCs w:val="20"/>
        </w:rPr>
        <w:t> </w:t>
      </w:r>
      <w:r w:rsidRPr="00042DEB">
        <w:rPr>
          <w:rFonts w:ascii="Arial" w:hAnsi="Arial" w:cs="Arial"/>
          <w:iCs/>
          <w:color w:val="0070C0"/>
          <w:sz w:val="20"/>
          <w:szCs w:val="20"/>
        </w:rPr>
        <w:t>on</w:t>
      </w:r>
      <w:r w:rsidR="003A177F" w:rsidRPr="00042DEB">
        <w:rPr>
          <w:rFonts w:ascii="Arial" w:hAnsi="Arial" w:cs="Arial"/>
          <w:iCs/>
          <w:color w:val="0070C0"/>
          <w:sz w:val="20"/>
          <w:szCs w:val="20"/>
        </w:rPr>
        <w:t> </w:t>
      </w:r>
      <w:r w:rsidRPr="00042DEB">
        <w:rPr>
          <w:rFonts w:ascii="Arial" w:hAnsi="Arial" w:cs="Arial"/>
          <w:iCs/>
          <w:color w:val="0070C0"/>
          <w:sz w:val="20"/>
          <w:szCs w:val="20"/>
        </w:rPr>
        <w:t>jeszcze może jeździć, a</w:t>
      </w:r>
      <w:r w:rsidR="00FC31AB" w:rsidRPr="00042DEB">
        <w:rPr>
          <w:rFonts w:ascii="Arial" w:hAnsi="Arial" w:cs="Arial"/>
          <w:iCs/>
          <w:color w:val="0070C0"/>
          <w:sz w:val="20"/>
          <w:szCs w:val="20"/>
        </w:rPr>
        <w:t> </w:t>
      </w:r>
      <w:r w:rsidRPr="00042DEB">
        <w:rPr>
          <w:rFonts w:ascii="Arial" w:hAnsi="Arial" w:cs="Arial"/>
          <w:iCs/>
          <w:color w:val="0070C0"/>
          <w:sz w:val="20"/>
          <w:szCs w:val="20"/>
        </w:rPr>
        <w:t xml:space="preserve">później to wiadomo, refleks inny. Przechodzą badania kwalifikacyjne, te </w:t>
      </w:r>
      <w:proofErr w:type="spellStart"/>
      <w:r w:rsidRPr="00042DEB">
        <w:rPr>
          <w:rFonts w:ascii="Arial" w:hAnsi="Arial" w:cs="Arial"/>
          <w:iCs/>
          <w:color w:val="0070C0"/>
          <w:sz w:val="20"/>
          <w:szCs w:val="20"/>
        </w:rPr>
        <w:t>psychotesty</w:t>
      </w:r>
      <w:proofErr w:type="spellEnd"/>
      <w:r w:rsidRPr="00042DEB">
        <w:rPr>
          <w:rFonts w:ascii="Arial" w:hAnsi="Arial" w:cs="Arial"/>
          <w:iCs/>
          <w:color w:val="0070C0"/>
          <w:sz w:val="20"/>
          <w:szCs w:val="20"/>
        </w:rPr>
        <w:t>, na</w:t>
      </w:r>
      <w:r w:rsidR="00FC31AB" w:rsidRPr="00042DEB">
        <w:rPr>
          <w:rFonts w:ascii="Arial" w:hAnsi="Arial" w:cs="Arial"/>
          <w:iCs/>
          <w:color w:val="0070C0"/>
          <w:sz w:val="20"/>
          <w:szCs w:val="20"/>
        </w:rPr>
        <w:t> </w:t>
      </w:r>
      <w:r w:rsidRPr="00042DEB">
        <w:rPr>
          <w:rFonts w:ascii="Arial" w:hAnsi="Arial" w:cs="Arial"/>
          <w:iCs/>
          <w:color w:val="0070C0"/>
          <w:sz w:val="20"/>
          <w:szCs w:val="20"/>
        </w:rPr>
        <w:t>refleks, ale to jest dobre, jak ktoś jest wypoczęty, jedzie sobie koło komina o te 6, 7 godzin, no 8 godzin. Ale jak on jest 9 czy 10 godzin od rana na tych to on już jest zmęczony. To już jest wiek.</w:t>
      </w:r>
    </w:p>
    <w:p w14:paraId="4A7DF766"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Pojawiły się również bardziej wyśrodkowane opinie mówiące, że osobę 55+ jak najbardziej można zatrudnić, ale trzeba zwrócić szczególną uwagę na jej predyspozycje i możliwości psychofizyczne:</w:t>
      </w:r>
    </w:p>
    <w:p w14:paraId="5D88E9BB"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lastRenderedPageBreak/>
        <w:t>Mamy kursy i kierowców i motorniczych, na których mamy osoby 55+, tak</w:t>
      </w:r>
      <w:r w:rsidR="003A177F" w:rsidRPr="00042DEB">
        <w:rPr>
          <w:rFonts w:ascii="Arial" w:hAnsi="Arial" w:cs="Arial"/>
          <w:iCs/>
          <w:color w:val="0070C0"/>
          <w:sz w:val="20"/>
          <w:szCs w:val="20"/>
        </w:rPr>
        <w:t> </w:t>
      </w:r>
      <w:r w:rsidRPr="00042DEB">
        <w:rPr>
          <w:rFonts w:ascii="Arial" w:hAnsi="Arial" w:cs="Arial"/>
          <w:iCs/>
          <w:color w:val="0070C0"/>
          <w:sz w:val="20"/>
          <w:szCs w:val="20"/>
        </w:rPr>
        <w:t>bym</w:t>
      </w:r>
      <w:r w:rsidR="003A177F" w:rsidRPr="00042DEB">
        <w:rPr>
          <w:rFonts w:ascii="Arial" w:hAnsi="Arial" w:cs="Arial"/>
          <w:iCs/>
          <w:color w:val="0070C0"/>
          <w:sz w:val="20"/>
          <w:szCs w:val="20"/>
        </w:rPr>
        <w:t> </w:t>
      </w:r>
      <w:r w:rsidRPr="00042DEB">
        <w:rPr>
          <w:rFonts w:ascii="Arial" w:hAnsi="Arial" w:cs="Arial"/>
          <w:iCs/>
          <w:color w:val="0070C0"/>
          <w:sz w:val="20"/>
          <w:szCs w:val="20"/>
        </w:rPr>
        <w:t>powiedziała. Tylko zawsze wtedy w procesie rekrutacji na ten aspekt zwracamy uwagę. Czyli na</w:t>
      </w:r>
      <w:r w:rsidR="00FC31AB" w:rsidRPr="00042DEB">
        <w:rPr>
          <w:rFonts w:ascii="Arial" w:hAnsi="Arial" w:cs="Arial"/>
          <w:iCs/>
          <w:color w:val="0070C0"/>
          <w:sz w:val="20"/>
          <w:szCs w:val="20"/>
        </w:rPr>
        <w:t> </w:t>
      </w:r>
      <w:r w:rsidRPr="00042DEB">
        <w:rPr>
          <w:rFonts w:ascii="Arial" w:hAnsi="Arial" w:cs="Arial"/>
          <w:iCs/>
          <w:color w:val="0070C0"/>
          <w:sz w:val="20"/>
          <w:szCs w:val="20"/>
        </w:rPr>
        <w:t>przykład pytamy, kiedy taka osoba się czegoś ostatnio nauczyła i</w:t>
      </w:r>
      <w:r w:rsidR="003A177F" w:rsidRPr="00042DEB">
        <w:rPr>
          <w:rFonts w:ascii="Arial" w:hAnsi="Arial" w:cs="Arial"/>
          <w:iCs/>
          <w:color w:val="0070C0"/>
          <w:sz w:val="20"/>
          <w:szCs w:val="20"/>
        </w:rPr>
        <w:t> </w:t>
      </w:r>
      <w:r w:rsidRPr="00042DEB">
        <w:rPr>
          <w:rFonts w:ascii="Arial" w:hAnsi="Arial" w:cs="Arial"/>
          <w:iCs/>
          <w:color w:val="0070C0"/>
          <w:sz w:val="20"/>
          <w:szCs w:val="20"/>
        </w:rPr>
        <w:t>co</w:t>
      </w:r>
      <w:r w:rsidR="003A177F" w:rsidRPr="00042DEB">
        <w:rPr>
          <w:rFonts w:ascii="Arial" w:hAnsi="Arial" w:cs="Arial"/>
          <w:iCs/>
          <w:color w:val="0070C0"/>
          <w:sz w:val="20"/>
          <w:szCs w:val="20"/>
        </w:rPr>
        <w:t> </w:t>
      </w:r>
      <w:r w:rsidRPr="00042DEB">
        <w:rPr>
          <w:rFonts w:ascii="Arial" w:hAnsi="Arial" w:cs="Arial"/>
          <w:iCs/>
          <w:color w:val="0070C0"/>
          <w:sz w:val="20"/>
          <w:szCs w:val="20"/>
        </w:rPr>
        <w:t>to</w:t>
      </w:r>
      <w:r w:rsidR="003A177F" w:rsidRPr="00042DEB">
        <w:rPr>
          <w:rFonts w:ascii="Arial" w:hAnsi="Arial" w:cs="Arial"/>
          <w:iCs/>
          <w:color w:val="0070C0"/>
          <w:sz w:val="20"/>
          <w:szCs w:val="20"/>
        </w:rPr>
        <w:t> </w:t>
      </w:r>
      <w:r w:rsidRPr="00042DEB">
        <w:rPr>
          <w:rFonts w:ascii="Arial" w:hAnsi="Arial" w:cs="Arial"/>
          <w:iCs/>
          <w:color w:val="0070C0"/>
          <w:sz w:val="20"/>
          <w:szCs w:val="20"/>
        </w:rPr>
        <w:t>było? Albo czy</w:t>
      </w:r>
      <w:r w:rsidR="00FC31AB" w:rsidRPr="00042DEB">
        <w:rPr>
          <w:rFonts w:ascii="Arial" w:hAnsi="Arial" w:cs="Arial"/>
          <w:iCs/>
          <w:color w:val="0070C0"/>
          <w:sz w:val="20"/>
          <w:szCs w:val="20"/>
        </w:rPr>
        <w:t> </w:t>
      </w:r>
      <w:r w:rsidRPr="00042DEB">
        <w:rPr>
          <w:rFonts w:ascii="Arial" w:hAnsi="Arial" w:cs="Arial"/>
          <w:iCs/>
          <w:color w:val="0070C0"/>
          <w:sz w:val="20"/>
          <w:szCs w:val="20"/>
        </w:rPr>
        <w:t xml:space="preserve">potrafi korzystać ze </w:t>
      </w:r>
      <w:proofErr w:type="spellStart"/>
      <w:r w:rsidRPr="00042DEB">
        <w:rPr>
          <w:rFonts w:ascii="Arial" w:hAnsi="Arial" w:cs="Arial"/>
          <w:iCs/>
          <w:color w:val="0070C0"/>
          <w:sz w:val="20"/>
          <w:szCs w:val="20"/>
        </w:rPr>
        <w:t>smartfona</w:t>
      </w:r>
      <w:proofErr w:type="spellEnd"/>
      <w:r w:rsidRPr="00042DEB">
        <w:rPr>
          <w:rFonts w:ascii="Arial" w:hAnsi="Arial" w:cs="Arial"/>
          <w:iCs/>
          <w:color w:val="0070C0"/>
          <w:sz w:val="20"/>
          <w:szCs w:val="20"/>
        </w:rPr>
        <w:t>, bo to też jest istotne, że takie technologie już wchodzą w zajezdnie autobusowe.</w:t>
      </w:r>
    </w:p>
    <w:p w14:paraId="687B976D"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Kobiety najczęściej zatrudniane są do prac administracyjnych, biurowych, do obsługi klienta, obejmują również stanowiska spedytorskie, managerskie i kierownicze. Jeżeli chodzi o prace fizyczne, respondenci nie wyrażają żadnych przeciwwskazań co do podejmowania ich przez kobiety, a raczej wyrażają postawę aprobującą. Zdaniem respondentów</w:t>
      </w:r>
      <w:r w:rsidR="00EB11D4">
        <w:rPr>
          <w:rFonts w:ascii="Arial" w:hAnsi="Arial" w:cs="Arial"/>
          <w:sz w:val="22"/>
          <w:szCs w:val="22"/>
        </w:rPr>
        <w:t xml:space="preserve"> </w:t>
      </w:r>
      <w:r w:rsidR="00EB11D4" w:rsidRPr="00EB11D4">
        <w:rPr>
          <w:rFonts w:ascii="Arial" w:hAnsi="Arial" w:cs="Arial"/>
          <w:sz w:val="22"/>
          <w:szCs w:val="22"/>
        </w:rPr>
        <w:t>kobiety świetnie sprawdzają się na takich stanowiskach pracy jak kierowca, motorniczy, maszynista.</w:t>
      </w:r>
    </w:p>
    <w:p w14:paraId="686D3166"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Ja lubię zatrudniać kobiety na stanowiska prowadzących, bo się bardzo dobrze sprawdzają dziewczyny. Czyli z jednej strony są mniej kolizyjne, że tak potocznie powiem, ale to nawet statystyki policyjne wskazują, że 75% wypadków powodują mężczyźni, reszta kobiety. Pewnie kobiety mają inne ograniczenia za kierownicą, ale tutaj w kontekście bezpieczeństwa dziewczyny dają radę. Natomiast bardzo dobrze sobie radzą dziewczyny w kontakcie z pasażerem, czyli dobrze im idzie łagodzenie konfliktów.</w:t>
      </w:r>
    </w:p>
    <w:p w14:paraId="400CF91C"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Kobietę z miłą chęcią byśmy przyjęli, bo dbają o samochód, na załadunkach każdy wyskakuje chce z chęcią pomóc.</w:t>
      </w:r>
    </w:p>
    <w:p w14:paraId="4CBD85F5"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Praca kobiet w branży transportowej wiąże się jednak z pewnymi ograniczeniami począwszy od infrastruktury (niektóre, zwłaszcza starsze tramwaje nie są przystosowane do</w:t>
      </w:r>
      <w:r w:rsidR="003A177F" w:rsidRPr="008078D8">
        <w:rPr>
          <w:rFonts w:ascii="Arial" w:hAnsi="Arial" w:cs="Arial"/>
          <w:sz w:val="22"/>
          <w:szCs w:val="22"/>
        </w:rPr>
        <w:t> </w:t>
      </w:r>
      <w:r w:rsidRPr="008078D8">
        <w:rPr>
          <w:rFonts w:ascii="Arial" w:hAnsi="Arial" w:cs="Arial"/>
          <w:sz w:val="22"/>
          <w:szCs w:val="22"/>
        </w:rPr>
        <w:t>prowadzenia przez kobiety, nie można w nich np. ustawić wygodnie siedzenia dla niższej osoby) aż po ograniczenia natury czysto fizycznej.</w:t>
      </w:r>
    </w:p>
    <w:p w14:paraId="1DC8D93B"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Stanowiska dla kobiet głównie są to drużyny konduktorskie lub ewentualnie, takie związane z obsługą pasażerów głównie, no praca biurowa. No panie przy utrzymaniu taboru, raczej ze względu na specyfikę, gdzie się nosi, dźwiga, podnosi, przenosi na powietrzu. Więc tych pań nie mamy. (…) [Ograniczenia wynikają] ze specyfiki zawodu. Na przykład pani nie</w:t>
      </w:r>
      <w:r w:rsidR="00FC31AB" w:rsidRPr="00042DEB">
        <w:rPr>
          <w:rFonts w:ascii="Arial" w:hAnsi="Arial" w:cs="Arial"/>
          <w:iCs/>
          <w:color w:val="0070C0"/>
          <w:sz w:val="20"/>
          <w:szCs w:val="20"/>
        </w:rPr>
        <w:t> </w:t>
      </w:r>
      <w:r w:rsidRPr="00042DEB">
        <w:rPr>
          <w:rFonts w:ascii="Arial" w:hAnsi="Arial" w:cs="Arial"/>
          <w:iCs/>
          <w:color w:val="0070C0"/>
          <w:sz w:val="20"/>
          <w:szCs w:val="20"/>
        </w:rPr>
        <w:t>może być manewrowym ustawiaczem. No bo to wynika, że</w:t>
      </w:r>
      <w:r w:rsidR="003A177F" w:rsidRPr="00042DEB">
        <w:rPr>
          <w:rFonts w:ascii="Arial" w:hAnsi="Arial" w:cs="Arial"/>
          <w:iCs/>
          <w:color w:val="0070C0"/>
          <w:sz w:val="20"/>
          <w:szCs w:val="20"/>
        </w:rPr>
        <w:t> </w:t>
      </w:r>
      <w:r w:rsidRPr="00042DEB">
        <w:rPr>
          <w:rFonts w:ascii="Arial" w:hAnsi="Arial" w:cs="Arial"/>
          <w:iCs/>
          <w:color w:val="0070C0"/>
          <w:sz w:val="20"/>
          <w:szCs w:val="20"/>
        </w:rPr>
        <w:t>się</w:t>
      </w:r>
      <w:r w:rsidR="003A177F" w:rsidRPr="00042DEB">
        <w:rPr>
          <w:rFonts w:ascii="Arial" w:hAnsi="Arial" w:cs="Arial"/>
          <w:iCs/>
          <w:color w:val="0070C0"/>
          <w:sz w:val="20"/>
          <w:szCs w:val="20"/>
        </w:rPr>
        <w:t> </w:t>
      </w:r>
      <w:r w:rsidRPr="00042DEB">
        <w:rPr>
          <w:rFonts w:ascii="Arial" w:hAnsi="Arial" w:cs="Arial"/>
          <w:iCs/>
          <w:color w:val="0070C0"/>
          <w:sz w:val="20"/>
          <w:szCs w:val="20"/>
        </w:rPr>
        <w:t>wspiąć, wypiąć. To</w:t>
      </w:r>
      <w:r w:rsidR="00FC31AB" w:rsidRPr="00042DEB">
        <w:rPr>
          <w:rFonts w:ascii="Arial" w:hAnsi="Arial" w:cs="Arial"/>
          <w:iCs/>
          <w:color w:val="0070C0"/>
          <w:sz w:val="20"/>
          <w:szCs w:val="20"/>
        </w:rPr>
        <w:t> </w:t>
      </w:r>
      <w:r w:rsidRPr="00042DEB">
        <w:rPr>
          <w:rFonts w:ascii="Arial" w:hAnsi="Arial" w:cs="Arial"/>
          <w:iCs/>
          <w:color w:val="0070C0"/>
          <w:sz w:val="20"/>
          <w:szCs w:val="20"/>
        </w:rPr>
        <w:t>są</w:t>
      </w:r>
      <w:r w:rsidR="00FC31AB" w:rsidRPr="00042DEB">
        <w:rPr>
          <w:rFonts w:ascii="Arial" w:hAnsi="Arial" w:cs="Arial"/>
          <w:iCs/>
          <w:color w:val="0070C0"/>
          <w:sz w:val="20"/>
          <w:szCs w:val="20"/>
        </w:rPr>
        <w:t> </w:t>
      </w:r>
      <w:r w:rsidRPr="00042DEB">
        <w:rPr>
          <w:rFonts w:ascii="Arial" w:hAnsi="Arial" w:cs="Arial"/>
          <w:iCs/>
          <w:color w:val="0070C0"/>
          <w:sz w:val="20"/>
          <w:szCs w:val="20"/>
        </w:rPr>
        <w:t>bardzo niebezpieczne prace.</w:t>
      </w:r>
    </w:p>
    <w:p w14:paraId="3D425C03"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Emeryci i osoby w wieku przedemerytalnym zatrudniane są na stanowiskach kierowców, motorniczych i maszynistów, pracowników administracyjnych a także świetnie spełniają się</w:t>
      </w:r>
      <w:r w:rsidR="003A177F" w:rsidRPr="008078D8">
        <w:rPr>
          <w:rFonts w:ascii="Arial" w:hAnsi="Arial" w:cs="Arial"/>
          <w:sz w:val="22"/>
          <w:szCs w:val="22"/>
        </w:rPr>
        <w:t> </w:t>
      </w:r>
      <w:r w:rsidRPr="008078D8">
        <w:rPr>
          <w:rFonts w:ascii="Arial" w:hAnsi="Arial" w:cs="Arial"/>
          <w:sz w:val="22"/>
          <w:szCs w:val="22"/>
        </w:rPr>
        <w:t>w</w:t>
      </w:r>
      <w:r w:rsidR="003A177F" w:rsidRPr="008078D8">
        <w:rPr>
          <w:rFonts w:ascii="Arial" w:hAnsi="Arial" w:cs="Arial"/>
          <w:sz w:val="22"/>
          <w:szCs w:val="22"/>
        </w:rPr>
        <w:t> </w:t>
      </w:r>
      <w:r w:rsidRPr="008078D8">
        <w:rPr>
          <w:rFonts w:ascii="Arial" w:hAnsi="Arial" w:cs="Arial"/>
          <w:sz w:val="22"/>
          <w:szCs w:val="22"/>
        </w:rPr>
        <w:t xml:space="preserve">roli listonoszów. </w:t>
      </w:r>
    </w:p>
    <w:p w14:paraId="35D0C60B"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[Listonosze] zawsze wracają do nas co roku w okresie przedświątecznym tutaj nas</w:t>
      </w:r>
      <w:r w:rsidR="003A177F" w:rsidRPr="00042DEB">
        <w:rPr>
          <w:rFonts w:ascii="Arial" w:hAnsi="Arial" w:cs="Arial"/>
          <w:iCs/>
          <w:color w:val="0070C0"/>
          <w:sz w:val="20"/>
          <w:szCs w:val="20"/>
        </w:rPr>
        <w:t> </w:t>
      </w:r>
      <w:r w:rsidRPr="00042DEB">
        <w:rPr>
          <w:rFonts w:ascii="Arial" w:hAnsi="Arial" w:cs="Arial"/>
          <w:iCs/>
          <w:color w:val="0070C0"/>
          <w:sz w:val="20"/>
          <w:szCs w:val="20"/>
        </w:rPr>
        <w:t>wspierają. Jeżeli odchodzą z poczty to bardzo często jeszcze gdzieś tam sobie jakieś pół etatu pracują, także bardzo chętnie.</w:t>
      </w:r>
    </w:p>
    <w:p w14:paraId="254A5D81"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 xml:space="preserve">Barierą, co zostało opisane w punkcie </w:t>
      </w:r>
      <w:r w:rsidR="00802D96">
        <w:rPr>
          <w:rFonts w:ascii="Arial" w:hAnsi="Arial" w:cs="Arial"/>
          <w:sz w:val="22"/>
          <w:szCs w:val="22"/>
        </w:rPr>
        <w:t>4.2</w:t>
      </w:r>
      <w:r w:rsidR="00802D96">
        <w:rPr>
          <w:rStyle w:val="Odwoanieprzypisudolnego"/>
          <w:rFonts w:ascii="Arial" w:hAnsi="Arial" w:cs="Arial"/>
          <w:sz w:val="22"/>
          <w:szCs w:val="22"/>
        </w:rPr>
        <w:footnoteReference w:id="25"/>
      </w:r>
      <w:r w:rsidRPr="008078D8">
        <w:rPr>
          <w:rFonts w:ascii="Arial" w:hAnsi="Arial" w:cs="Arial"/>
          <w:sz w:val="22"/>
          <w:szCs w:val="22"/>
        </w:rPr>
        <w:t xml:space="preserve">, są kwestie zdrowotne związane ze sprawnością fizyczną i psychiczną. </w:t>
      </w:r>
    </w:p>
    <w:p w14:paraId="30F1D89C"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t>Jeżeli to będzie praca typowo fizyczna związana z dźwiganiem, to jak ktoś jest w wieku 60</w:t>
      </w:r>
      <w:r w:rsidR="00FC31AB" w:rsidRPr="00042DEB">
        <w:rPr>
          <w:rFonts w:ascii="Arial" w:hAnsi="Arial" w:cs="Arial"/>
          <w:iCs/>
          <w:color w:val="0070C0"/>
          <w:sz w:val="20"/>
          <w:szCs w:val="20"/>
        </w:rPr>
        <w:t> </w:t>
      </w:r>
      <w:r w:rsidRPr="00042DEB">
        <w:rPr>
          <w:rFonts w:ascii="Arial" w:hAnsi="Arial" w:cs="Arial"/>
          <w:iCs/>
          <w:color w:val="0070C0"/>
          <w:sz w:val="20"/>
          <w:szCs w:val="20"/>
        </w:rPr>
        <w:t>plus to już będziemy się mocno zastanawiać.</w:t>
      </w:r>
    </w:p>
    <w:p w14:paraId="490F9BBC" w14:textId="77777777" w:rsidR="00D47966" w:rsidRDefault="003457E2" w:rsidP="005923D3">
      <w:pPr>
        <w:spacing w:before="120" w:after="120" w:line="276" w:lineRule="auto"/>
        <w:jc w:val="left"/>
        <w:rPr>
          <w:rFonts w:ascii="Arial" w:hAnsi="Arial" w:cs="Arial"/>
          <w:sz w:val="22"/>
          <w:szCs w:val="22"/>
        </w:rPr>
      </w:pPr>
      <w:r w:rsidRPr="008078D8">
        <w:rPr>
          <w:rFonts w:ascii="Arial" w:hAnsi="Arial" w:cs="Arial"/>
          <w:sz w:val="22"/>
          <w:szCs w:val="22"/>
        </w:rPr>
        <w:t xml:space="preserve">Zdaniem badanych w ich firmach nie są obserwowane istotne konflikty </w:t>
      </w:r>
      <w:r w:rsidR="00C05960" w:rsidRPr="00C05960">
        <w:rPr>
          <w:rFonts w:ascii="Arial" w:hAnsi="Arial" w:cs="Arial"/>
          <w:sz w:val="22"/>
          <w:szCs w:val="22"/>
        </w:rPr>
        <w:t>między pracownikami wynikające z różnicy wieku.</w:t>
      </w:r>
      <w:r w:rsidR="00C05960">
        <w:rPr>
          <w:rFonts w:ascii="Arial" w:hAnsi="Arial" w:cs="Arial"/>
          <w:sz w:val="22"/>
          <w:szCs w:val="22"/>
        </w:rPr>
        <w:t xml:space="preserve"> </w:t>
      </w:r>
      <w:r w:rsidRPr="008078D8">
        <w:rPr>
          <w:rFonts w:ascii="Arial" w:hAnsi="Arial" w:cs="Arial"/>
          <w:sz w:val="22"/>
          <w:szCs w:val="22"/>
        </w:rPr>
        <w:t xml:space="preserve">Kilku rozmówców wskazało jednak na brak zrozumienia między pracownikami z różnych pokoleń u którego źródła leży odmienny stosunek do pracy </w:t>
      </w:r>
      <w:r w:rsidR="000905E6">
        <w:rPr>
          <w:rFonts w:ascii="Arial" w:hAnsi="Arial" w:cs="Arial"/>
          <w:sz w:val="22"/>
          <w:szCs w:val="22"/>
        </w:rPr>
        <w:br/>
      </w:r>
      <w:r w:rsidRPr="008078D8">
        <w:rPr>
          <w:rFonts w:ascii="Arial" w:hAnsi="Arial" w:cs="Arial"/>
          <w:sz w:val="22"/>
          <w:szCs w:val="22"/>
        </w:rPr>
        <w:t>i obowiązków.</w:t>
      </w:r>
    </w:p>
    <w:p w14:paraId="76D64493" w14:textId="77777777" w:rsidR="00D47966" w:rsidRDefault="003457E2" w:rsidP="00042DEB">
      <w:pPr>
        <w:spacing w:before="120" w:after="120" w:line="276" w:lineRule="auto"/>
        <w:ind w:left="1134"/>
        <w:jc w:val="left"/>
        <w:rPr>
          <w:rFonts w:ascii="Arial" w:hAnsi="Arial" w:cs="Arial"/>
          <w:iCs/>
          <w:color w:val="0070C0"/>
          <w:sz w:val="20"/>
          <w:szCs w:val="20"/>
        </w:rPr>
      </w:pPr>
      <w:r w:rsidRPr="00042DEB">
        <w:rPr>
          <w:rFonts w:ascii="Arial" w:hAnsi="Arial" w:cs="Arial"/>
          <w:iCs/>
          <w:color w:val="0070C0"/>
          <w:sz w:val="20"/>
          <w:szCs w:val="20"/>
        </w:rPr>
        <w:lastRenderedPageBreak/>
        <w:t>Buntowanie jednych [kierowców] na drugich, że on tu przyszedł kierować, a nie zmieniać żarówki czy zmieniać koła. To przede wszystkim myślę, że to chyba</w:t>
      </w:r>
      <w:r w:rsidR="000905E6" w:rsidRPr="00042DEB">
        <w:rPr>
          <w:rFonts w:ascii="Arial" w:hAnsi="Arial" w:cs="Arial"/>
          <w:iCs/>
          <w:color w:val="0070C0"/>
          <w:sz w:val="20"/>
          <w:szCs w:val="20"/>
        </w:rPr>
        <w:t xml:space="preserve"> </w:t>
      </w:r>
      <w:r w:rsidRPr="00042DEB">
        <w:rPr>
          <w:rFonts w:ascii="Arial" w:hAnsi="Arial" w:cs="Arial"/>
          <w:iCs/>
          <w:color w:val="0070C0"/>
          <w:sz w:val="20"/>
          <w:szCs w:val="20"/>
        </w:rPr>
        <w:t>to.</w:t>
      </w:r>
      <w:r w:rsidR="003A177F" w:rsidRPr="00042DEB">
        <w:rPr>
          <w:rFonts w:ascii="Arial" w:hAnsi="Arial" w:cs="Arial"/>
          <w:iCs/>
          <w:color w:val="0070C0"/>
          <w:sz w:val="20"/>
          <w:szCs w:val="20"/>
        </w:rPr>
        <w:t> </w:t>
      </w:r>
      <w:r w:rsidRPr="00042DEB">
        <w:rPr>
          <w:rFonts w:ascii="Arial" w:hAnsi="Arial" w:cs="Arial"/>
          <w:iCs/>
          <w:color w:val="0070C0"/>
          <w:sz w:val="20"/>
          <w:szCs w:val="20"/>
        </w:rPr>
        <w:t>Że</w:t>
      </w:r>
      <w:r w:rsidR="003A177F" w:rsidRPr="00042DEB">
        <w:rPr>
          <w:rFonts w:ascii="Arial" w:hAnsi="Arial" w:cs="Arial"/>
          <w:iCs/>
          <w:color w:val="0070C0"/>
          <w:sz w:val="20"/>
          <w:szCs w:val="20"/>
        </w:rPr>
        <w:t> </w:t>
      </w:r>
      <w:r w:rsidRPr="00042DEB">
        <w:rPr>
          <w:rFonts w:ascii="Arial" w:hAnsi="Arial" w:cs="Arial"/>
          <w:iCs/>
          <w:color w:val="0070C0"/>
          <w:sz w:val="20"/>
          <w:szCs w:val="20"/>
        </w:rPr>
        <w:t>on</w:t>
      </w:r>
      <w:r w:rsidR="003A177F" w:rsidRPr="00042DEB">
        <w:rPr>
          <w:rFonts w:ascii="Arial" w:hAnsi="Arial" w:cs="Arial"/>
          <w:iCs/>
          <w:color w:val="0070C0"/>
          <w:sz w:val="20"/>
          <w:szCs w:val="20"/>
        </w:rPr>
        <w:t> </w:t>
      </w:r>
      <w:r w:rsidRPr="00042DEB">
        <w:rPr>
          <w:rFonts w:ascii="Arial" w:hAnsi="Arial" w:cs="Arial"/>
          <w:iCs/>
          <w:color w:val="0070C0"/>
          <w:sz w:val="20"/>
          <w:szCs w:val="20"/>
        </w:rPr>
        <w:t>ma</w:t>
      </w:r>
      <w:r w:rsidR="003A177F" w:rsidRPr="00042DEB">
        <w:rPr>
          <w:rFonts w:ascii="Arial" w:hAnsi="Arial" w:cs="Arial"/>
          <w:iCs/>
          <w:color w:val="0070C0"/>
          <w:sz w:val="20"/>
          <w:szCs w:val="20"/>
        </w:rPr>
        <w:t> </w:t>
      </w:r>
      <w:r w:rsidRPr="00042DEB">
        <w:rPr>
          <w:rFonts w:ascii="Arial" w:hAnsi="Arial" w:cs="Arial"/>
          <w:iCs/>
          <w:color w:val="0070C0"/>
          <w:sz w:val="20"/>
          <w:szCs w:val="20"/>
        </w:rPr>
        <w:t>to</w:t>
      </w:r>
      <w:r w:rsidR="003A177F" w:rsidRPr="00042DEB">
        <w:rPr>
          <w:rFonts w:ascii="Arial" w:hAnsi="Arial" w:cs="Arial"/>
          <w:iCs/>
          <w:color w:val="0070C0"/>
          <w:sz w:val="20"/>
          <w:szCs w:val="20"/>
        </w:rPr>
        <w:t> </w:t>
      </w:r>
      <w:r w:rsidRPr="00042DEB">
        <w:rPr>
          <w:rFonts w:ascii="Arial" w:hAnsi="Arial" w:cs="Arial"/>
          <w:iCs/>
          <w:color w:val="0070C0"/>
          <w:sz w:val="20"/>
          <w:szCs w:val="20"/>
        </w:rPr>
        <w:t>tam</w:t>
      </w:r>
      <w:r w:rsidR="003A177F" w:rsidRPr="00042DEB">
        <w:rPr>
          <w:rFonts w:ascii="Arial" w:hAnsi="Arial" w:cs="Arial"/>
          <w:iCs/>
          <w:color w:val="0070C0"/>
          <w:sz w:val="20"/>
          <w:szCs w:val="20"/>
        </w:rPr>
        <w:t> </w:t>
      </w:r>
      <w:r w:rsidRPr="00042DEB">
        <w:rPr>
          <w:rFonts w:ascii="Arial" w:hAnsi="Arial" w:cs="Arial"/>
          <w:iCs/>
          <w:color w:val="0070C0"/>
          <w:sz w:val="20"/>
          <w:szCs w:val="20"/>
        </w:rPr>
        <w:t>głęboko, szef jest od tego, żeby zadzwonił i autopomoc przyjechała. A</w:t>
      </w:r>
      <w:r w:rsidR="00FC31AB" w:rsidRPr="00042DEB">
        <w:rPr>
          <w:rFonts w:ascii="Arial" w:hAnsi="Arial" w:cs="Arial"/>
          <w:iCs/>
          <w:color w:val="0070C0"/>
          <w:sz w:val="20"/>
          <w:szCs w:val="20"/>
        </w:rPr>
        <w:t>  </w:t>
      </w:r>
      <w:r w:rsidRPr="00042DEB">
        <w:rPr>
          <w:rFonts w:ascii="Arial" w:hAnsi="Arial" w:cs="Arial"/>
          <w:iCs/>
          <w:color w:val="0070C0"/>
          <w:sz w:val="20"/>
          <w:szCs w:val="20"/>
        </w:rPr>
        <w:t>starszy po prostu założy rękawiczki, brudniejszą bluzę, idzie</w:t>
      </w:r>
      <w:r w:rsidR="00C05960" w:rsidRPr="00042DEB">
        <w:rPr>
          <w:rFonts w:ascii="Arial" w:hAnsi="Arial" w:cs="Arial"/>
          <w:iCs/>
          <w:color w:val="0070C0"/>
          <w:sz w:val="20"/>
          <w:szCs w:val="20"/>
        </w:rPr>
        <w:t xml:space="preserve"> to</w:t>
      </w:r>
      <w:r w:rsidRPr="00042DEB">
        <w:rPr>
          <w:rFonts w:ascii="Arial" w:hAnsi="Arial" w:cs="Arial"/>
          <w:iCs/>
          <w:color w:val="0070C0"/>
          <w:sz w:val="20"/>
          <w:szCs w:val="20"/>
        </w:rPr>
        <w:t xml:space="preserve"> koło zmieniać.</w:t>
      </w:r>
    </w:p>
    <w:p w14:paraId="1511ADF8" w14:textId="77777777" w:rsidR="00D47966" w:rsidRDefault="003457E2" w:rsidP="00042DEB">
      <w:pPr>
        <w:spacing w:before="120" w:after="120" w:line="276" w:lineRule="auto"/>
        <w:ind w:left="1134"/>
        <w:jc w:val="left"/>
        <w:rPr>
          <w:rFonts w:ascii="Arial" w:hAnsi="Arial" w:cs="Arial"/>
          <w:iCs/>
          <w:color w:val="0070C0"/>
          <w:sz w:val="20"/>
          <w:szCs w:val="20"/>
        </w:rPr>
      </w:pPr>
      <w:proofErr w:type="spellStart"/>
      <w:r w:rsidRPr="00042DEB">
        <w:rPr>
          <w:rFonts w:ascii="Arial" w:hAnsi="Arial" w:cs="Arial"/>
          <w:iCs/>
          <w:color w:val="0070C0"/>
          <w:sz w:val="20"/>
          <w:szCs w:val="20"/>
        </w:rPr>
        <w:t>Millenialsów</w:t>
      </w:r>
      <w:proofErr w:type="spellEnd"/>
      <w:r w:rsidRPr="00042DEB">
        <w:rPr>
          <w:rFonts w:ascii="Arial" w:hAnsi="Arial" w:cs="Arial"/>
          <w:iCs/>
          <w:color w:val="0070C0"/>
          <w:sz w:val="20"/>
          <w:szCs w:val="20"/>
        </w:rPr>
        <w:t xml:space="preserve"> już opanowaliśmy jakoś, wiemy, co jest grane, natomiast znowuż wchodzą kolejne, te pokolenia jeszcze młodsze, które opanować i odczytać ich intencje, pomysły w</w:t>
      </w:r>
      <w:r w:rsidR="003A177F" w:rsidRPr="00042DEB">
        <w:rPr>
          <w:rFonts w:ascii="Arial" w:hAnsi="Arial" w:cs="Arial"/>
          <w:iCs/>
          <w:color w:val="0070C0"/>
          <w:sz w:val="20"/>
          <w:szCs w:val="20"/>
        </w:rPr>
        <w:t> </w:t>
      </w:r>
      <w:r w:rsidRPr="00042DEB">
        <w:rPr>
          <w:rFonts w:ascii="Arial" w:hAnsi="Arial" w:cs="Arial"/>
          <w:iCs/>
          <w:color w:val="0070C0"/>
          <w:sz w:val="20"/>
          <w:szCs w:val="20"/>
        </w:rPr>
        <w:t>sposób taki, to myślę, że to jest i te różnice pokoleniowe. To jest to, że mamy pracowników, którzy są starsi i są nastawieni na to, niby wiedzą, bo mają dzieci, mają wnuki, wiedzą, że ich dzieci też za chwilę będą szukali tej pracy i będą pracowały. Ale</w:t>
      </w:r>
      <w:r w:rsidR="003A177F" w:rsidRPr="00042DEB">
        <w:rPr>
          <w:rFonts w:ascii="Arial" w:hAnsi="Arial" w:cs="Arial"/>
          <w:iCs/>
          <w:color w:val="0070C0"/>
          <w:sz w:val="20"/>
          <w:szCs w:val="20"/>
        </w:rPr>
        <w:t> </w:t>
      </w:r>
      <w:r w:rsidRPr="00042DEB">
        <w:rPr>
          <w:rFonts w:ascii="Arial" w:hAnsi="Arial" w:cs="Arial"/>
          <w:iCs/>
          <w:color w:val="0070C0"/>
          <w:sz w:val="20"/>
          <w:szCs w:val="20"/>
        </w:rPr>
        <w:t>w</w:t>
      </w:r>
      <w:r w:rsidR="003A177F" w:rsidRPr="00042DEB">
        <w:rPr>
          <w:rFonts w:ascii="Arial" w:hAnsi="Arial" w:cs="Arial"/>
          <w:iCs/>
          <w:color w:val="0070C0"/>
          <w:sz w:val="20"/>
          <w:szCs w:val="20"/>
        </w:rPr>
        <w:t> </w:t>
      </w:r>
      <w:r w:rsidRPr="00042DEB">
        <w:rPr>
          <w:rFonts w:ascii="Arial" w:hAnsi="Arial" w:cs="Arial"/>
          <w:iCs/>
          <w:color w:val="0070C0"/>
          <w:sz w:val="20"/>
          <w:szCs w:val="20"/>
        </w:rPr>
        <w:t>momencie, kiedy przychodzą te osoby i są naszymi partnerami w pracy, to</w:t>
      </w:r>
      <w:r w:rsidR="003A177F" w:rsidRPr="00042DEB">
        <w:rPr>
          <w:rFonts w:ascii="Arial" w:hAnsi="Arial" w:cs="Arial"/>
          <w:iCs/>
          <w:color w:val="0070C0"/>
          <w:sz w:val="20"/>
          <w:szCs w:val="20"/>
        </w:rPr>
        <w:t> </w:t>
      </w:r>
      <w:r w:rsidRPr="00042DEB">
        <w:rPr>
          <w:rFonts w:ascii="Arial" w:hAnsi="Arial" w:cs="Arial"/>
          <w:iCs/>
          <w:color w:val="0070C0"/>
          <w:sz w:val="20"/>
          <w:szCs w:val="20"/>
        </w:rPr>
        <w:t>my</w:t>
      </w:r>
      <w:r w:rsidR="003A177F" w:rsidRPr="00042DEB">
        <w:rPr>
          <w:rFonts w:ascii="Arial" w:hAnsi="Arial" w:cs="Arial"/>
          <w:iCs/>
          <w:color w:val="0070C0"/>
          <w:sz w:val="20"/>
          <w:szCs w:val="20"/>
        </w:rPr>
        <w:t> </w:t>
      </w:r>
      <w:r w:rsidRPr="00042DEB">
        <w:rPr>
          <w:rFonts w:ascii="Arial" w:hAnsi="Arial" w:cs="Arial"/>
          <w:iCs/>
          <w:color w:val="0070C0"/>
          <w:sz w:val="20"/>
          <w:szCs w:val="20"/>
        </w:rPr>
        <w:t>nie</w:t>
      </w:r>
      <w:r w:rsidR="003A177F" w:rsidRPr="00042DEB">
        <w:rPr>
          <w:rFonts w:ascii="Arial" w:hAnsi="Arial" w:cs="Arial"/>
          <w:iCs/>
          <w:color w:val="0070C0"/>
          <w:sz w:val="20"/>
          <w:szCs w:val="20"/>
        </w:rPr>
        <w:t> </w:t>
      </w:r>
      <w:r w:rsidRPr="00042DEB">
        <w:rPr>
          <w:rFonts w:ascii="Arial" w:hAnsi="Arial" w:cs="Arial"/>
          <w:iCs/>
          <w:color w:val="0070C0"/>
          <w:sz w:val="20"/>
          <w:szCs w:val="20"/>
        </w:rPr>
        <w:t>jesteśmy w stanie ich zrozumieć; ich podejścia, ich, jak to określają starsi stażem pracownicy zaangażowania albo braku zaangażowania, ich ciągłej takiej roszczeniowości. Czyli najlepiej, żeby dostać wszystko od razu, dla nich to jest ważne, nie dając nic od siebie.</w:t>
      </w:r>
    </w:p>
    <w:p w14:paraId="624BD297" w14:textId="77777777" w:rsidR="00E56569" w:rsidRDefault="003228A5" w:rsidP="001F5344">
      <w:pPr>
        <w:pStyle w:val="Nagwek2"/>
        <w:numPr>
          <w:ilvl w:val="0"/>
          <w:numId w:val="0"/>
        </w:numPr>
        <w:contextualSpacing/>
        <w:jc w:val="left"/>
        <w:rPr>
          <w:bCs/>
        </w:rPr>
      </w:pPr>
      <w:bookmarkStart w:id="88" w:name="_Toc23963501"/>
      <w:r w:rsidRPr="00C866BE">
        <w:rPr>
          <w:bCs/>
        </w:rPr>
        <w:t>4.7. Wnioski z badań</w:t>
      </w:r>
      <w:bookmarkEnd w:id="88"/>
      <w:r w:rsidRPr="008078D8">
        <w:rPr>
          <w:bCs/>
        </w:rPr>
        <w:t xml:space="preserve"> </w:t>
      </w:r>
    </w:p>
    <w:p w14:paraId="11DAE059" w14:textId="77777777" w:rsidR="00D47966" w:rsidRDefault="00F5736B" w:rsidP="005923D3">
      <w:pPr>
        <w:shd w:val="clear" w:color="auto" w:fill="FFFFFF"/>
        <w:spacing w:before="120" w:after="120" w:line="276" w:lineRule="auto"/>
        <w:jc w:val="left"/>
        <w:rPr>
          <w:rFonts w:ascii="Arial" w:hAnsi="Arial" w:cs="Arial"/>
          <w:sz w:val="22"/>
          <w:szCs w:val="22"/>
        </w:rPr>
      </w:pPr>
      <w:r w:rsidRPr="007F24F6">
        <w:rPr>
          <w:rFonts w:ascii="Arial" w:hAnsi="Arial" w:cs="Arial"/>
          <w:sz w:val="22"/>
          <w:szCs w:val="22"/>
        </w:rPr>
        <w:t>Korzystna sytuacja rynkowa i dogodna lokalizacja województwa łódzkiego sprzyja rozwojowi branży TS</w:t>
      </w:r>
      <w:r w:rsidR="00F7472F">
        <w:rPr>
          <w:rFonts w:ascii="Arial" w:hAnsi="Arial" w:cs="Arial"/>
          <w:sz w:val="22"/>
          <w:szCs w:val="22"/>
        </w:rPr>
        <w:t>L</w:t>
      </w:r>
      <w:r w:rsidRPr="007F24F6">
        <w:rPr>
          <w:rFonts w:ascii="Arial" w:hAnsi="Arial" w:cs="Arial"/>
          <w:sz w:val="22"/>
          <w:szCs w:val="22"/>
        </w:rPr>
        <w:t xml:space="preserve"> na tym terenie.  Kluczowym obciążeniem dla sektora jest brak dostatecznej ilości kadr dostępnych na rynku pracy. Firmy chcąc nie tylko się rozwijać, ale nawet podtrzymywać działalność na obecnym poziomie muszą pozyskiwać wykwalifikowane kadry, których zasób jest niewystarczający.</w:t>
      </w:r>
    </w:p>
    <w:p w14:paraId="14DD629E" w14:textId="77777777" w:rsidR="00D47966" w:rsidRDefault="00C05960" w:rsidP="005923D3">
      <w:pPr>
        <w:spacing w:before="120" w:after="120" w:line="276" w:lineRule="auto"/>
        <w:jc w:val="left"/>
        <w:textAlignment w:val="baseline"/>
        <w:rPr>
          <w:rStyle w:val="normaltextrun"/>
          <w:rFonts w:ascii="Arial" w:hAnsi="Arial" w:cs="Arial"/>
          <w:sz w:val="22"/>
          <w:szCs w:val="22"/>
        </w:rPr>
      </w:pPr>
      <w:r w:rsidRPr="00C05960">
        <w:rPr>
          <w:rStyle w:val="normaltextrun"/>
          <w:rFonts w:ascii="Arial" w:hAnsi="Arial" w:cs="Arial"/>
          <w:sz w:val="22"/>
          <w:szCs w:val="22"/>
        </w:rPr>
        <w:t xml:space="preserve">Braki po podażowej stronie lokalnego rynku pracy zmuszają pracodawców do rywalizacji </w:t>
      </w:r>
      <w:r w:rsidR="000905E6">
        <w:rPr>
          <w:rStyle w:val="normaltextrun"/>
          <w:rFonts w:ascii="Arial" w:hAnsi="Arial" w:cs="Arial"/>
          <w:sz w:val="22"/>
          <w:szCs w:val="22"/>
        </w:rPr>
        <w:br/>
      </w:r>
      <w:r w:rsidRPr="00C05960">
        <w:rPr>
          <w:rStyle w:val="normaltextrun"/>
          <w:rFonts w:ascii="Arial" w:hAnsi="Arial" w:cs="Arial"/>
          <w:sz w:val="22"/>
          <w:szCs w:val="22"/>
        </w:rPr>
        <w:t>o pracowników lub ograniczenia działalności. Sytuacje potęguje fakt, że na stosunkowo niewielkim obszarze zlokalizowana jest znaczna liczba firm o podobnych potrzebach kadrowych.</w:t>
      </w:r>
    </w:p>
    <w:p w14:paraId="0C1D084A" w14:textId="77777777" w:rsidR="00D47966" w:rsidRDefault="00F5736B" w:rsidP="005923D3">
      <w:pPr>
        <w:pStyle w:val="Standard"/>
        <w:suppressAutoHyphens w:val="0"/>
        <w:spacing w:before="120" w:after="120" w:line="276" w:lineRule="auto"/>
        <w:rPr>
          <w:rFonts w:ascii="Arial" w:hAnsi="Arial" w:cs="Arial"/>
          <w:bCs/>
          <w:kern w:val="2"/>
          <w:sz w:val="22"/>
          <w:szCs w:val="22"/>
          <w:lang w:eastAsia="hi-IN"/>
        </w:rPr>
      </w:pPr>
      <w:r w:rsidRPr="007F24F6">
        <w:rPr>
          <w:rFonts w:ascii="Arial" w:hAnsi="Arial" w:cs="Arial"/>
          <w:sz w:val="22"/>
          <w:szCs w:val="22"/>
        </w:rPr>
        <w:t>Trudna sytuacja kadrowa w branży przyczynia się do tego, że pracodawcy przedkładają samą chęć do pracy osoby zatrudnianej nad posiadane przez kandydatów kwalifikacje.</w:t>
      </w:r>
      <w:r w:rsidRPr="007F24F6">
        <w:rPr>
          <w:rFonts w:ascii="Arial" w:hAnsi="Arial" w:cs="Arial"/>
          <w:bCs/>
          <w:kern w:val="2"/>
          <w:sz w:val="22"/>
          <w:szCs w:val="22"/>
          <w:lang w:eastAsia="hi-IN"/>
        </w:rPr>
        <w:t xml:space="preserve"> Naturalnie na każdym stanowisku doświadczeni pracownicy są preferowani, jednak większość </w:t>
      </w:r>
      <w:r>
        <w:rPr>
          <w:rFonts w:ascii="Arial" w:hAnsi="Arial" w:cs="Arial"/>
          <w:bCs/>
          <w:kern w:val="2"/>
          <w:sz w:val="22"/>
          <w:szCs w:val="22"/>
          <w:lang w:eastAsia="hi-IN"/>
        </w:rPr>
        <w:t xml:space="preserve">reprezentantów </w:t>
      </w:r>
      <w:r w:rsidRPr="007F24F6">
        <w:rPr>
          <w:rFonts w:ascii="Arial" w:hAnsi="Arial" w:cs="Arial"/>
          <w:bCs/>
          <w:kern w:val="2"/>
          <w:sz w:val="22"/>
          <w:szCs w:val="22"/>
          <w:lang w:eastAsia="hi-IN"/>
        </w:rPr>
        <w:t xml:space="preserve">firm </w:t>
      </w:r>
      <w:r>
        <w:rPr>
          <w:rFonts w:ascii="Arial" w:hAnsi="Arial" w:cs="Arial"/>
          <w:bCs/>
          <w:kern w:val="2"/>
          <w:sz w:val="22"/>
          <w:szCs w:val="22"/>
          <w:lang w:eastAsia="hi-IN"/>
        </w:rPr>
        <w:t>deklarowała</w:t>
      </w:r>
      <w:r w:rsidRPr="007F24F6">
        <w:rPr>
          <w:rFonts w:ascii="Arial" w:hAnsi="Arial" w:cs="Arial"/>
          <w:bCs/>
          <w:kern w:val="2"/>
          <w:sz w:val="22"/>
          <w:szCs w:val="22"/>
          <w:lang w:eastAsia="hi-IN"/>
        </w:rPr>
        <w:t xml:space="preserve">, że są zainteresowani przyjmowaniem nawet osób, które we własnym zakresie przeszkolą i przygotują do pracy. Tak liberalne podejście do kwalifikacji </w:t>
      </w:r>
      <w:r>
        <w:rPr>
          <w:rFonts w:ascii="Arial" w:hAnsi="Arial" w:cs="Arial"/>
          <w:bCs/>
          <w:kern w:val="2"/>
          <w:sz w:val="22"/>
          <w:szCs w:val="22"/>
          <w:lang w:eastAsia="hi-IN"/>
        </w:rPr>
        <w:t>wejściowych</w:t>
      </w:r>
      <w:r w:rsidRPr="007F24F6">
        <w:rPr>
          <w:rFonts w:ascii="Arial" w:hAnsi="Arial" w:cs="Arial"/>
          <w:bCs/>
          <w:kern w:val="2"/>
          <w:sz w:val="22"/>
          <w:szCs w:val="22"/>
          <w:lang w:eastAsia="hi-IN"/>
        </w:rPr>
        <w:t xml:space="preserve"> pracowników wynika głównie z trudnej sytuacji na rynku pracy i braku wystarczającej liczby przygotowanych i doświadczonych kandydatów.</w:t>
      </w:r>
    </w:p>
    <w:p w14:paraId="50D3BDE6" w14:textId="77777777" w:rsidR="00D47966" w:rsidRDefault="00F5736B" w:rsidP="005923D3">
      <w:pPr>
        <w:spacing w:before="120" w:after="120" w:line="276" w:lineRule="auto"/>
        <w:jc w:val="left"/>
        <w:rPr>
          <w:rFonts w:ascii="Arial" w:hAnsi="Arial" w:cs="Arial"/>
          <w:sz w:val="22"/>
          <w:szCs w:val="22"/>
        </w:rPr>
      </w:pPr>
      <w:r w:rsidRPr="007F24F6">
        <w:rPr>
          <w:rFonts w:ascii="Arial" w:hAnsi="Arial" w:cs="Arial"/>
          <w:sz w:val="22"/>
          <w:szCs w:val="22"/>
        </w:rPr>
        <w:t>Taka polityka kadrowa jest możliwa</w:t>
      </w:r>
      <w:r>
        <w:rPr>
          <w:rFonts w:ascii="Arial" w:hAnsi="Arial" w:cs="Arial"/>
          <w:sz w:val="22"/>
          <w:szCs w:val="22"/>
        </w:rPr>
        <w:t xml:space="preserve"> między innymi dlatego</w:t>
      </w:r>
      <w:r w:rsidR="00C05960">
        <w:rPr>
          <w:rFonts w:ascii="Arial" w:hAnsi="Arial" w:cs="Arial"/>
          <w:sz w:val="22"/>
          <w:szCs w:val="22"/>
        </w:rPr>
        <w:t>, że</w:t>
      </w:r>
      <w:r>
        <w:rPr>
          <w:rFonts w:ascii="Arial" w:hAnsi="Arial" w:cs="Arial"/>
          <w:sz w:val="22"/>
          <w:szCs w:val="22"/>
        </w:rPr>
        <w:t xml:space="preserve"> </w:t>
      </w:r>
      <w:r w:rsidRPr="007F24F6">
        <w:rPr>
          <w:rFonts w:ascii="Arial" w:hAnsi="Arial" w:cs="Arial"/>
          <w:sz w:val="22"/>
          <w:szCs w:val="22"/>
        </w:rPr>
        <w:t xml:space="preserve">większość stanowisk, które są kluczowe dla firm </w:t>
      </w:r>
      <w:r w:rsidR="00C05960" w:rsidRPr="00C05960">
        <w:rPr>
          <w:rFonts w:ascii="Arial" w:hAnsi="Arial" w:cs="Arial"/>
          <w:sz w:val="22"/>
          <w:szCs w:val="22"/>
        </w:rPr>
        <w:t xml:space="preserve">nie wymagają posiadania formalnego wykształcenia szkolnego </w:t>
      </w:r>
      <w:r w:rsidR="000905E6">
        <w:rPr>
          <w:rFonts w:ascii="Arial" w:hAnsi="Arial" w:cs="Arial"/>
          <w:sz w:val="22"/>
          <w:szCs w:val="22"/>
        </w:rPr>
        <w:br/>
      </w:r>
      <w:r w:rsidR="00C05960" w:rsidRPr="00C05960">
        <w:rPr>
          <w:rFonts w:ascii="Arial" w:hAnsi="Arial" w:cs="Arial"/>
          <w:sz w:val="22"/>
          <w:szCs w:val="22"/>
        </w:rPr>
        <w:t>na poziomie średnim lub wyższym, ale konkretnych uprawnień zdobywanych w drodze specjalistycznego przygotowania zawodowego.</w:t>
      </w:r>
      <w:r w:rsidR="00C05960">
        <w:rPr>
          <w:rFonts w:ascii="Arial" w:hAnsi="Arial" w:cs="Arial"/>
          <w:sz w:val="22"/>
          <w:szCs w:val="22"/>
        </w:rPr>
        <w:t xml:space="preserve"> </w:t>
      </w:r>
      <w:r>
        <w:rPr>
          <w:rFonts w:ascii="Arial" w:hAnsi="Arial" w:cs="Arial"/>
          <w:sz w:val="22"/>
          <w:szCs w:val="22"/>
        </w:rPr>
        <w:t>Ważne są również cechy charakteru</w:t>
      </w:r>
      <w:r w:rsidRPr="007F24F6">
        <w:rPr>
          <w:rFonts w:ascii="Arial" w:hAnsi="Arial" w:cs="Arial"/>
          <w:sz w:val="22"/>
          <w:szCs w:val="22"/>
        </w:rPr>
        <w:t xml:space="preserve"> </w:t>
      </w:r>
      <w:r>
        <w:rPr>
          <w:rFonts w:ascii="Arial" w:hAnsi="Arial" w:cs="Arial"/>
          <w:sz w:val="22"/>
          <w:szCs w:val="22"/>
        </w:rPr>
        <w:t>jak </w:t>
      </w:r>
      <w:r w:rsidRPr="007F24F6">
        <w:rPr>
          <w:rFonts w:ascii="Arial" w:hAnsi="Arial" w:cs="Arial"/>
          <w:sz w:val="22"/>
          <w:szCs w:val="22"/>
        </w:rPr>
        <w:t>odpowiedzialność, samodzielność, rzetelność. Odpowiedni profil psychologiczny pracowników jest ważny</w:t>
      </w:r>
      <w:r w:rsidR="00C05960">
        <w:rPr>
          <w:rFonts w:ascii="Arial" w:hAnsi="Arial" w:cs="Arial"/>
          <w:sz w:val="22"/>
          <w:szCs w:val="22"/>
        </w:rPr>
        <w:t>,</w:t>
      </w:r>
      <w:r w:rsidRPr="007F24F6">
        <w:rPr>
          <w:rFonts w:ascii="Arial" w:hAnsi="Arial" w:cs="Arial"/>
          <w:sz w:val="22"/>
          <w:szCs w:val="22"/>
        </w:rPr>
        <w:t xml:space="preserve"> zwłaszcza w przypadku obsadzania stanowisk takich jak kierowcy czy spedytorz</w:t>
      </w:r>
      <w:r>
        <w:rPr>
          <w:rFonts w:ascii="Arial" w:hAnsi="Arial" w:cs="Arial"/>
          <w:sz w:val="22"/>
          <w:szCs w:val="22"/>
        </w:rPr>
        <w:t>y</w:t>
      </w:r>
      <w:r w:rsidRPr="007F24F6">
        <w:rPr>
          <w:rFonts w:ascii="Arial" w:hAnsi="Arial" w:cs="Arial"/>
          <w:sz w:val="22"/>
          <w:szCs w:val="22"/>
        </w:rPr>
        <w:t>. Stała presja czasu, zmieniające się warunki pracy, a często także duża fizyczna odległość od siedziby firmy i przełożonych sprawia, że zatrudnione osoby muszą nie tylko posiadać odpowiednie kwalifikacje</w:t>
      </w:r>
      <w:r w:rsidR="00C05960">
        <w:rPr>
          <w:rFonts w:ascii="Arial" w:hAnsi="Arial" w:cs="Arial"/>
          <w:sz w:val="22"/>
          <w:szCs w:val="22"/>
        </w:rPr>
        <w:t>,</w:t>
      </w:r>
      <w:r w:rsidRPr="007F24F6">
        <w:rPr>
          <w:rFonts w:ascii="Arial" w:hAnsi="Arial" w:cs="Arial"/>
          <w:sz w:val="22"/>
          <w:szCs w:val="22"/>
        </w:rPr>
        <w:t xml:space="preserve"> ale </w:t>
      </w:r>
      <w:r>
        <w:rPr>
          <w:rFonts w:ascii="Arial" w:hAnsi="Arial" w:cs="Arial"/>
          <w:sz w:val="22"/>
          <w:szCs w:val="22"/>
        </w:rPr>
        <w:t>również być osobami umiejącymi samodzielnie podejmować decyzje</w:t>
      </w:r>
      <w:r w:rsidRPr="007F24F6">
        <w:rPr>
          <w:rFonts w:ascii="Arial" w:hAnsi="Arial" w:cs="Arial"/>
          <w:sz w:val="22"/>
          <w:szCs w:val="22"/>
        </w:rPr>
        <w:t>.</w:t>
      </w:r>
    </w:p>
    <w:p w14:paraId="6628F12D" w14:textId="77777777" w:rsidR="00D47966" w:rsidRDefault="00F5736B" w:rsidP="005923D3">
      <w:pPr>
        <w:spacing w:before="120" w:after="120" w:line="276" w:lineRule="auto"/>
        <w:jc w:val="left"/>
        <w:rPr>
          <w:rStyle w:val="normaltextrun"/>
          <w:rFonts w:ascii="Arial" w:hAnsi="Arial" w:cs="Arial"/>
          <w:sz w:val="22"/>
          <w:szCs w:val="22"/>
        </w:rPr>
      </w:pPr>
      <w:r w:rsidRPr="007F24F6">
        <w:rPr>
          <w:rStyle w:val="normaltextrun"/>
          <w:rFonts w:ascii="Arial" w:hAnsi="Arial" w:cs="Arial"/>
          <w:sz w:val="22"/>
          <w:szCs w:val="22"/>
        </w:rPr>
        <w:t xml:space="preserve">Szczególnie cenieni na rynku </w:t>
      </w:r>
      <w:r w:rsidR="00C05960">
        <w:rPr>
          <w:rStyle w:val="normaltextrun"/>
          <w:rFonts w:ascii="Arial" w:hAnsi="Arial" w:cs="Arial"/>
          <w:sz w:val="22"/>
          <w:szCs w:val="22"/>
        </w:rPr>
        <w:t xml:space="preserve">pracy </w:t>
      </w:r>
      <w:r w:rsidRPr="007F24F6">
        <w:rPr>
          <w:rStyle w:val="normaltextrun"/>
          <w:rFonts w:ascii="Arial" w:hAnsi="Arial" w:cs="Arial"/>
          <w:sz w:val="22"/>
          <w:szCs w:val="22"/>
        </w:rPr>
        <w:t xml:space="preserve">są pracownicy, którzy mają doświadczenie i </w:t>
      </w:r>
      <w:r w:rsidR="00C05960" w:rsidRPr="00C05960">
        <w:rPr>
          <w:rStyle w:val="normaltextrun"/>
          <w:rFonts w:ascii="Arial" w:hAnsi="Arial" w:cs="Arial"/>
          <w:sz w:val="22"/>
          <w:szCs w:val="22"/>
        </w:rPr>
        <w:t>różnorakie uzupełniające się kompetencje</w:t>
      </w:r>
      <w:r w:rsidRPr="007F24F6">
        <w:rPr>
          <w:rStyle w:val="normaltextrun"/>
          <w:rFonts w:ascii="Arial" w:hAnsi="Arial" w:cs="Arial"/>
          <w:sz w:val="22"/>
          <w:szCs w:val="22"/>
        </w:rPr>
        <w:t xml:space="preserve">, np. kierowcy będący jednocześnie mechanikami. Tacy pracownicy </w:t>
      </w:r>
      <w:r>
        <w:rPr>
          <w:rStyle w:val="normaltextrun"/>
          <w:rFonts w:ascii="Arial" w:hAnsi="Arial" w:cs="Arial"/>
          <w:sz w:val="22"/>
          <w:szCs w:val="22"/>
        </w:rPr>
        <w:t>mogą być kluczowi</w:t>
      </w:r>
      <w:r w:rsidRPr="007F24F6">
        <w:rPr>
          <w:rStyle w:val="normaltextrun"/>
          <w:rFonts w:ascii="Arial" w:hAnsi="Arial" w:cs="Arial"/>
          <w:sz w:val="22"/>
          <w:szCs w:val="22"/>
        </w:rPr>
        <w:t xml:space="preserve"> zwłaszcza dla małych firm, które nie posiadają rozbudowanej struktury i</w:t>
      </w:r>
      <w:r>
        <w:rPr>
          <w:rStyle w:val="normaltextrun"/>
          <w:rFonts w:ascii="Arial" w:hAnsi="Arial" w:cs="Arial"/>
          <w:sz w:val="22"/>
          <w:szCs w:val="22"/>
        </w:rPr>
        <w:t> </w:t>
      </w:r>
      <w:r w:rsidRPr="007F24F6">
        <w:rPr>
          <w:rStyle w:val="normaltextrun"/>
          <w:rFonts w:ascii="Arial" w:hAnsi="Arial" w:cs="Arial"/>
          <w:sz w:val="22"/>
          <w:szCs w:val="22"/>
        </w:rPr>
        <w:t xml:space="preserve">pracowników dedykowanych różnych zadaniom (np. kierowaniu pojazdami, serwisowaniu floty i relacjami z klientami). </w:t>
      </w:r>
    </w:p>
    <w:p w14:paraId="4BB93645" w14:textId="77777777" w:rsidR="00D47966" w:rsidRDefault="00F5736B" w:rsidP="005923D3">
      <w:pPr>
        <w:spacing w:before="120" w:after="120" w:line="276" w:lineRule="auto"/>
        <w:jc w:val="left"/>
        <w:rPr>
          <w:rFonts w:ascii="Arial" w:hAnsi="Arial" w:cs="Arial"/>
          <w:bCs/>
          <w:sz w:val="22"/>
          <w:szCs w:val="22"/>
        </w:rPr>
      </w:pPr>
      <w:r w:rsidRPr="007F24F6">
        <w:rPr>
          <w:rFonts w:ascii="Arial" w:hAnsi="Arial" w:cs="Arial"/>
          <w:bCs/>
          <w:sz w:val="22"/>
          <w:szCs w:val="22"/>
        </w:rPr>
        <w:lastRenderedPageBreak/>
        <w:t>Co ważne</w:t>
      </w:r>
      <w:r>
        <w:rPr>
          <w:rFonts w:ascii="Arial" w:hAnsi="Arial" w:cs="Arial"/>
          <w:bCs/>
          <w:sz w:val="22"/>
          <w:szCs w:val="22"/>
        </w:rPr>
        <w:t>,</w:t>
      </w:r>
      <w:r w:rsidRPr="007F24F6">
        <w:rPr>
          <w:rFonts w:ascii="Arial" w:hAnsi="Arial" w:cs="Arial"/>
          <w:bCs/>
          <w:sz w:val="22"/>
          <w:szCs w:val="22"/>
        </w:rPr>
        <w:t xml:space="preserve"> pracodawcy </w:t>
      </w:r>
      <w:r w:rsidR="00C05960" w:rsidRPr="00C05960">
        <w:rPr>
          <w:rFonts w:ascii="Arial" w:hAnsi="Arial" w:cs="Arial"/>
          <w:bCs/>
          <w:sz w:val="22"/>
          <w:szCs w:val="22"/>
        </w:rPr>
        <w:t>mówiąc o pożądanych kompetencjach zawodowych wymieniają</w:t>
      </w:r>
      <w:r w:rsidR="00C05960" w:rsidRPr="00C05960" w:rsidDel="00C05960">
        <w:rPr>
          <w:rFonts w:ascii="Arial" w:hAnsi="Arial" w:cs="Arial"/>
          <w:bCs/>
          <w:sz w:val="22"/>
          <w:szCs w:val="22"/>
        </w:rPr>
        <w:t xml:space="preserve"> </w:t>
      </w:r>
      <w:r w:rsidRPr="007F24F6">
        <w:rPr>
          <w:rFonts w:ascii="Arial" w:hAnsi="Arial" w:cs="Arial"/>
          <w:bCs/>
          <w:sz w:val="22"/>
          <w:szCs w:val="22"/>
        </w:rPr>
        <w:t xml:space="preserve">nie tylko praktyczne </w:t>
      </w:r>
      <w:r>
        <w:rPr>
          <w:rFonts w:ascii="Arial" w:hAnsi="Arial" w:cs="Arial"/>
          <w:bCs/>
          <w:sz w:val="22"/>
          <w:szCs w:val="22"/>
        </w:rPr>
        <w:t>umiejętności techniczne</w:t>
      </w:r>
      <w:r w:rsidRPr="007F24F6">
        <w:rPr>
          <w:rFonts w:ascii="Arial" w:hAnsi="Arial" w:cs="Arial"/>
          <w:bCs/>
          <w:sz w:val="22"/>
          <w:szCs w:val="22"/>
        </w:rPr>
        <w:t xml:space="preserve">, ale także </w:t>
      </w:r>
      <w:r>
        <w:rPr>
          <w:rFonts w:ascii="Arial" w:hAnsi="Arial" w:cs="Arial"/>
          <w:bCs/>
          <w:sz w:val="22"/>
          <w:szCs w:val="22"/>
        </w:rPr>
        <w:t>np. zdolność do</w:t>
      </w:r>
      <w:r w:rsidRPr="007F24F6">
        <w:rPr>
          <w:rFonts w:ascii="Arial" w:hAnsi="Arial" w:cs="Arial"/>
          <w:bCs/>
          <w:sz w:val="22"/>
          <w:szCs w:val="22"/>
        </w:rPr>
        <w:t xml:space="preserve"> komunikowania się, rozmowy z klientami i kontrahentami. Sprawna i efektywna komunikacja jest tą umiejętnością, która może być rozwijana już w trakcie pracy</w:t>
      </w:r>
      <w:r>
        <w:rPr>
          <w:rFonts w:ascii="Arial" w:hAnsi="Arial" w:cs="Arial"/>
          <w:bCs/>
          <w:sz w:val="22"/>
          <w:szCs w:val="22"/>
        </w:rPr>
        <w:t>.</w:t>
      </w:r>
    </w:p>
    <w:p w14:paraId="1B63D6A0" w14:textId="77777777" w:rsidR="00DC24A4" w:rsidRPr="008078D8" w:rsidRDefault="00DC24A4" w:rsidP="001F5344">
      <w:pPr>
        <w:pStyle w:val="Nagwek1"/>
        <w:numPr>
          <w:ilvl w:val="0"/>
          <w:numId w:val="0"/>
        </w:numPr>
        <w:jc w:val="left"/>
        <w:rPr>
          <w:rStyle w:val="normaltextrun"/>
          <w:rFonts w:cs="Arial"/>
          <w:bCs/>
          <w:sz w:val="28"/>
          <w:szCs w:val="28"/>
        </w:rPr>
      </w:pPr>
      <w:bookmarkStart w:id="89" w:name="_Toc23963502"/>
      <w:r w:rsidRPr="008078D8">
        <w:rPr>
          <w:rStyle w:val="normaltextrun"/>
          <w:rFonts w:cs="Arial"/>
          <w:bCs/>
          <w:sz w:val="28"/>
          <w:szCs w:val="28"/>
        </w:rPr>
        <w:t xml:space="preserve">Rozdział V. Analiza SWOT branży transportowej, spedycyjnej </w:t>
      </w:r>
      <w:r w:rsidR="00627B63" w:rsidRPr="008078D8">
        <w:rPr>
          <w:rStyle w:val="normaltextrun"/>
          <w:rFonts w:cs="Arial"/>
          <w:bCs/>
          <w:sz w:val="28"/>
          <w:szCs w:val="28"/>
        </w:rPr>
        <w:t>i </w:t>
      </w:r>
      <w:r w:rsidRPr="008078D8">
        <w:rPr>
          <w:rStyle w:val="normaltextrun"/>
          <w:rFonts w:cs="Arial"/>
          <w:bCs/>
          <w:sz w:val="28"/>
          <w:szCs w:val="28"/>
        </w:rPr>
        <w:t>logistycznej w  Łódzkiem.</w:t>
      </w:r>
      <w:bookmarkEnd w:id="89"/>
      <w:r w:rsidRPr="008078D8">
        <w:rPr>
          <w:rStyle w:val="normaltextrun"/>
          <w:rFonts w:cs="Arial"/>
          <w:bCs/>
          <w:sz w:val="28"/>
          <w:szCs w:val="28"/>
        </w:rPr>
        <w:t> </w:t>
      </w:r>
    </w:p>
    <w:p w14:paraId="602D7EA2" w14:textId="77777777" w:rsidR="00D47966" w:rsidRDefault="00B037E5" w:rsidP="005923D3">
      <w:pPr>
        <w:spacing w:before="120" w:after="120" w:line="276" w:lineRule="auto"/>
        <w:jc w:val="left"/>
        <w:rPr>
          <w:rFonts w:ascii="Arial" w:hAnsi="Arial" w:cs="Arial"/>
          <w:sz w:val="22"/>
          <w:szCs w:val="22"/>
        </w:rPr>
      </w:pPr>
      <w:r>
        <w:rPr>
          <w:rFonts w:ascii="Arial" w:hAnsi="Arial" w:cs="Arial"/>
          <w:sz w:val="22"/>
          <w:szCs w:val="22"/>
        </w:rPr>
        <w:t xml:space="preserve">Analiza SWOT to kompleksowa metoda analizy strategicznej, tradycyjnie używana </w:t>
      </w:r>
      <w:r w:rsidR="00903630">
        <w:rPr>
          <w:rFonts w:ascii="Arial" w:hAnsi="Arial" w:cs="Arial"/>
          <w:sz w:val="22"/>
          <w:szCs w:val="22"/>
        </w:rPr>
        <w:t xml:space="preserve">przy opracowywaniu strategii rozwoju przedsiębiorstw. Bierze pod uwagę czynniki strategiczne w podziale na pozytywne oraz negatywne a </w:t>
      </w:r>
      <w:r w:rsidR="009C4990">
        <w:rPr>
          <w:rFonts w:ascii="Arial" w:hAnsi="Arial" w:cs="Arial"/>
          <w:sz w:val="22"/>
          <w:szCs w:val="22"/>
        </w:rPr>
        <w:t>także</w:t>
      </w:r>
      <w:r w:rsidR="00903630">
        <w:rPr>
          <w:rFonts w:ascii="Arial" w:hAnsi="Arial" w:cs="Arial"/>
          <w:sz w:val="22"/>
          <w:szCs w:val="22"/>
        </w:rPr>
        <w:t xml:space="preserve"> na wewnętrzne i zewnętrzne. Nałożenie na siebie tych dwóch dychotomii daje cztery pola: mocne strony, słabe strony, szanse i zagrożenia, od których pierwszych liter w języku angielskim pochodzi nazwa metody (</w:t>
      </w:r>
      <w:proofErr w:type="spellStart"/>
      <w:r w:rsidR="00903630">
        <w:rPr>
          <w:rFonts w:ascii="Arial" w:hAnsi="Arial" w:cs="Arial"/>
          <w:sz w:val="22"/>
          <w:szCs w:val="22"/>
        </w:rPr>
        <w:t>S</w:t>
      </w:r>
      <w:r w:rsidR="00903630" w:rsidRPr="008078D8">
        <w:rPr>
          <w:rFonts w:ascii="Arial" w:hAnsi="Arial" w:cs="Arial"/>
          <w:sz w:val="22"/>
          <w:szCs w:val="22"/>
        </w:rPr>
        <w:t>trengths</w:t>
      </w:r>
      <w:proofErr w:type="spellEnd"/>
      <w:r w:rsidR="00903630" w:rsidRPr="008078D8">
        <w:rPr>
          <w:rFonts w:ascii="Arial" w:hAnsi="Arial" w:cs="Arial"/>
          <w:sz w:val="22"/>
          <w:szCs w:val="22"/>
        </w:rPr>
        <w:t xml:space="preserve">, </w:t>
      </w:r>
      <w:proofErr w:type="spellStart"/>
      <w:r w:rsidR="00903630">
        <w:rPr>
          <w:rFonts w:ascii="Arial" w:hAnsi="Arial" w:cs="Arial"/>
          <w:sz w:val="22"/>
          <w:szCs w:val="22"/>
        </w:rPr>
        <w:t>W</w:t>
      </w:r>
      <w:r w:rsidR="00903630" w:rsidRPr="008078D8">
        <w:rPr>
          <w:rFonts w:ascii="Arial" w:hAnsi="Arial" w:cs="Arial"/>
          <w:sz w:val="22"/>
          <w:szCs w:val="22"/>
        </w:rPr>
        <w:t>eaknesess</w:t>
      </w:r>
      <w:proofErr w:type="spellEnd"/>
      <w:r w:rsidR="00903630" w:rsidRPr="008078D8">
        <w:rPr>
          <w:rFonts w:ascii="Arial" w:hAnsi="Arial" w:cs="Arial"/>
          <w:sz w:val="22"/>
          <w:szCs w:val="22"/>
        </w:rPr>
        <w:t xml:space="preserve">, </w:t>
      </w:r>
      <w:proofErr w:type="spellStart"/>
      <w:r w:rsidR="009C4990">
        <w:rPr>
          <w:rFonts w:ascii="Arial" w:hAnsi="Arial" w:cs="Arial"/>
          <w:sz w:val="22"/>
          <w:szCs w:val="22"/>
        </w:rPr>
        <w:t>Opportunities</w:t>
      </w:r>
      <w:proofErr w:type="spellEnd"/>
      <w:r w:rsidR="00903630" w:rsidRPr="008078D8">
        <w:rPr>
          <w:rFonts w:ascii="Arial" w:hAnsi="Arial" w:cs="Arial"/>
          <w:sz w:val="22"/>
          <w:szCs w:val="22"/>
        </w:rPr>
        <w:t xml:space="preserve">, </w:t>
      </w:r>
      <w:proofErr w:type="spellStart"/>
      <w:r w:rsidR="00903630">
        <w:rPr>
          <w:rFonts w:ascii="Arial" w:hAnsi="Arial" w:cs="Arial"/>
          <w:sz w:val="22"/>
          <w:szCs w:val="22"/>
        </w:rPr>
        <w:t>T</w:t>
      </w:r>
      <w:r w:rsidR="00903630" w:rsidRPr="008078D8">
        <w:rPr>
          <w:rFonts w:ascii="Arial" w:hAnsi="Arial" w:cs="Arial"/>
          <w:sz w:val="22"/>
          <w:szCs w:val="22"/>
        </w:rPr>
        <w:t>hreats</w:t>
      </w:r>
      <w:proofErr w:type="spellEnd"/>
      <w:r w:rsidR="00903630" w:rsidRPr="008078D8">
        <w:rPr>
          <w:rFonts w:ascii="Arial" w:hAnsi="Arial" w:cs="Arial"/>
          <w:sz w:val="22"/>
          <w:szCs w:val="22"/>
        </w:rPr>
        <w:t>).</w:t>
      </w:r>
    </w:p>
    <w:p w14:paraId="4C5FE3C5" w14:textId="77777777" w:rsidR="00723484" w:rsidRPr="008078D8" w:rsidRDefault="00723484" w:rsidP="005923D3">
      <w:pPr>
        <w:spacing w:before="120" w:after="120" w:line="276" w:lineRule="auto"/>
        <w:jc w:val="left"/>
        <w:rPr>
          <w:rFonts w:ascii="Arial" w:hAnsi="Arial" w:cs="Arial"/>
          <w:sz w:val="22"/>
          <w:szCs w:val="22"/>
        </w:rPr>
      </w:pPr>
      <w:r>
        <w:rPr>
          <w:rFonts w:ascii="Arial" w:hAnsi="Arial" w:cs="Arial"/>
          <w:sz w:val="22"/>
          <w:szCs w:val="22"/>
        </w:rPr>
        <w:t>W przypadku branży TSL do mocnych stron należą przede wszystkim wykwalifikowani pracownicy, posiadający potrzebne uprawnienia oraz doświadczenie zawodowe.</w:t>
      </w:r>
      <w:r w:rsidR="00B84325">
        <w:rPr>
          <w:rFonts w:ascii="Arial" w:hAnsi="Arial" w:cs="Arial"/>
          <w:sz w:val="22"/>
          <w:szCs w:val="22"/>
        </w:rPr>
        <w:t xml:space="preserve"> Nie bez znaczenia jest także fakt, że koszty pracy w Polsce są wciąż dużo niższe niż w krajach Europy Zachodniej dzięki czemu może być konkurencyjna </w:t>
      </w:r>
      <w:r w:rsidR="00BD5F01">
        <w:rPr>
          <w:rFonts w:ascii="Arial" w:hAnsi="Arial" w:cs="Arial"/>
          <w:sz w:val="22"/>
          <w:szCs w:val="22"/>
        </w:rPr>
        <w:t xml:space="preserve">cenowo </w:t>
      </w:r>
      <w:r w:rsidR="00B84325">
        <w:rPr>
          <w:rFonts w:ascii="Arial" w:hAnsi="Arial" w:cs="Arial"/>
          <w:sz w:val="22"/>
          <w:szCs w:val="22"/>
        </w:rPr>
        <w:t xml:space="preserve">wobec firm </w:t>
      </w:r>
      <w:r w:rsidR="00C866BE">
        <w:rPr>
          <w:rFonts w:ascii="Arial" w:hAnsi="Arial" w:cs="Arial"/>
          <w:sz w:val="22"/>
          <w:szCs w:val="22"/>
        </w:rPr>
        <w:br/>
      </w:r>
      <w:r w:rsidR="00B84325">
        <w:rPr>
          <w:rFonts w:ascii="Arial" w:hAnsi="Arial" w:cs="Arial"/>
          <w:sz w:val="22"/>
          <w:szCs w:val="22"/>
        </w:rPr>
        <w:t>z</w:t>
      </w:r>
      <w:r w:rsidR="005F0268">
        <w:rPr>
          <w:rFonts w:ascii="Arial" w:hAnsi="Arial" w:cs="Arial"/>
          <w:sz w:val="22"/>
          <w:szCs w:val="22"/>
        </w:rPr>
        <w:t xml:space="preserve"> </w:t>
      </w:r>
      <w:r w:rsidR="00B84325">
        <w:rPr>
          <w:rFonts w:ascii="Arial" w:hAnsi="Arial" w:cs="Arial"/>
          <w:sz w:val="22"/>
          <w:szCs w:val="22"/>
        </w:rPr>
        <w:t>tzw. „Starej Unii” (UE-15).</w:t>
      </w:r>
      <w:r w:rsidR="005F0268">
        <w:rPr>
          <w:rFonts w:ascii="Arial" w:hAnsi="Arial" w:cs="Arial"/>
          <w:sz w:val="22"/>
          <w:szCs w:val="22"/>
        </w:rPr>
        <w:t xml:space="preserve"> Mocną stroną branży </w:t>
      </w:r>
      <w:r w:rsidR="00BD5F01">
        <w:rPr>
          <w:rFonts w:ascii="Arial" w:hAnsi="Arial" w:cs="Arial"/>
          <w:sz w:val="22"/>
          <w:szCs w:val="22"/>
        </w:rPr>
        <w:t xml:space="preserve">transportowej, spedycyjnej i logistycznej </w:t>
      </w:r>
      <w:r w:rsidR="000905E6">
        <w:rPr>
          <w:rFonts w:ascii="Arial" w:hAnsi="Arial" w:cs="Arial"/>
          <w:sz w:val="22"/>
          <w:szCs w:val="22"/>
        </w:rPr>
        <w:br/>
      </w:r>
      <w:r w:rsidR="005F0268">
        <w:rPr>
          <w:rFonts w:ascii="Arial" w:hAnsi="Arial" w:cs="Arial"/>
          <w:sz w:val="22"/>
          <w:szCs w:val="22"/>
        </w:rPr>
        <w:t>w województwie łódzkim i Polsce jest jej zróżnicowanie i fakt, że wśród firm są podmioty, które mają duże doświadczenie w operowaniu na wybranych rynkach zachodniej i północnej Europy, a także na terenie krajów byłego Związku Radzieckiego.</w:t>
      </w:r>
    </w:p>
    <w:p w14:paraId="15B1CB05" w14:textId="77777777" w:rsidR="00723484" w:rsidRDefault="00903630" w:rsidP="005923D3">
      <w:pPr>
        <w:spacing w:before="120" w:after="120" w:line="276" w:lineRule="auto"/>
        <w:jc w:val="left"/>
        <w:rPr>
          <w:rFonts w:ascii="Arial" w:hAnsi="Arial" w:cs="Arial"/>
          <w:sz w:val="22"/>
          <w:szCs w:val="22"/>
        </w:rPr>
      </w:pPr>
      <w:r w:rsidRPr="008078D8" w:rsidDel="00081995">
        <w:rPr>
          <w:rFonts w:ascii="Arial" w:hAnsi="Arial" w:cs="Arial"/>
          <w:sz w:val="22"/>
          <w:szCs w:val="22"/>
        </w:rPr>
        <w:t xml:space="preserve"> </w:t>
      </w:r>
    </w:p>
    <w:p w14:paraId="60C6391C" w14:textId="77777777" w:rsidR="00D47966" w:rsidRDefault="00723484" w:rsidP="005923D3">
      <w:pPr>
        <w:spacing w:before="120" w:after="120" w:line="276" w:lineRule="auto"/>
        <w:jc w:val="left"/>
        <w:rPr>
          <w:rFonts w:ascii="Arial" w:hAnsi="Arial" w:cs="Arial"/>
          <w:sz w:val="22"/>
          <w:szCs w:val="22"/>
        </w:rPr>
      </w:pPr>
      <w:r>
        <w:rPr>
          <w:rFonts w:ascii="Arial" w:hAnsi="Arial" w:cs="Arial"/>
          <w:sz w:val="22"/>
          <w:szCs w:val="22"/>
        </w:rPr>
        <w:t xml:space="preserve">Słabe strony branży wynikają z samego jej charakteru, który uniemożliwia </w:t>
      </w:r>
      <w:r w:rsidR="00BD5F01">
        <w:rPr>
          <w:rFonts w:ascii="Arial" w:hAnsi="Arial" w:cs="Arial"/>
          <w:sz w:val="22"/>
          <w:szCs w:val="22"/>
        </w:rPr>
        <w:t xml:space="preserve">automatyzację </w:t>
      </w:r>
      <w:r>
        <w:rPr>
          <w:rFonts w:ascii="Arial" w:hAnsi="Arial" w:cs="Arial"/>
          <w:sz w:val="22"/>
          <w:szCs w:val="22"/>
        </w:rPr>
        <w:t>wielu zadań, ograniczając w rezultacie potencjał innowacyjności przedsiębiorstw. Sprawia to,</w:t>
      </w:r>
      <w:r w:rsidR="00FC31AB">
        <w:rPr>
          <w:rFonts w:ascii="Arial" w:hAnsi="Arial" w:cs="Arial"/>
          <w:sz w:val="22"/>
          <w:szCs w:val="22"/>
        </w:rPr>
        <w:t> </w:t>
      </w:r>
      <w:r>
        <w:rPr>
          <w:rFonts w:ascii="Arial" w:hAnsi="Arial" w:cs="Arial"/>
          <w:sz w:val="22"/>
          <w:szCs w:val="22"/>
        </w:rPr>
        <w:t>że</w:t>
      </w:r>
      <w:r w:rsidR="00FC31AB">
        <w:rPr>
          <w:rFonts w:ascii="Arial" w:hAnsi="Arial" w:cs="Arial"/>
          <w:sz w:val="22"/>
          <w:szCs w:val="22"/>
        </w:rPr>
        <w:t xml:space="preserve">  </w:t>
      </w:r>
      <w:r>
        <w:rPr>
          <w:rFonts w:ascii="Arial" w:hAnsi="Arial" w:cs="Arial"/>
          <w:sz w:val="22"/>
          <w:szCs w:val="22"/>
        </w:rPr>
        <w:t xml:space="preserve">branża TSL polegać musi na pracy ludzkiej, co w przyszłości może utrudniać jej rozwój (ze względu na ograniczoną podaż kadr). Na możliwości znalezienia pracowników potrzebnych do funkcjonowania i rozwoju przedsiębiorstw negatywnie wpływa </w:t>
      </w:r>
      <w:r w:rsidR="009C4990">
        <w:rPr>
          <w:rFonts w:ascii="Arial" w:hAnsi="Arial" w:cs="Arial"/>
          <w:sz w:val="22"/>
          <w:szCs w:val="22"/>
        </w:rPr>
        <w:t>między innymi</w:t>
      </w:r>
      <w:r>
        <w:rPr>
          <w:rFonts w:ascii="Arial" w:hAnsi="Arial" w:cs="Arial"/>
          <w:sz w:val="22"/>
          <w:szCs w:val="22"/>
        </w:rPr>
        <w:t xml:space="preserve"> fakt, że wiele stanowisk pracy w </w:t>
      </w:r>
      <w:r w:rsidR="00BD5F01">
        <w:rPr>
          <w:rFonts w:ascii="Arial" w:hAnsi="Arial" w:cs="Arial"/>
          <w:sz w:val="22"/>
          <w:szCs w:val="22"/>
        </w:rPr>
        <w:t xml:space="preserve">analizowanej </w:t>
      </w:r>
      <w:r>
        <w:rPr>
          <w:rFonts w:ascii="Arial" w:hAnsi="Arial" w:cs="Arial"/>
          <w:sz w:val="22"/>
          <w:szCs w:val="22"/>
        </w:rPr>
        <w:t>branży jest bardzo wymagających zarówno psychicznie jak i fizycznie. Ponadto, przeprowadzone w ramach projektu badania wykazały, że ze względu na organizację pracy, pracodawcy branży TSL nastawieni są na rekrutacje prowadzoną lokalnie, co jeszcze bardziej ogranicza ich możliwości znalezienia pracowników.</w:t>
      </w:r>
    </w:p>
    <w:p w14:paraId="2F89CD27" w14:textId="77777777" w:rsidR="00D47966" w:rsidRDefault="00723484" w:rsidP="005923D3">
      <w:pPr>
        <w:spacing w:before="120" w:after="120" w:line="276" w:lineRule="auto"/>
        <w:jc w:val="left"/>
        <w:rPr>
          <w:rFonts w:ascii="Arial" w:hAnsi="Arial" w:cs="Arial"/>
          <w:sz w:val="22"/>
          <w:szCs w:val="22"/>
        </w:rPr>
      </w:pPr>
      <w:r>
        <w:rPr>
          <w:rFonts w:ascii="Arial" w:hAnsi="Arial" w:cs="Arial"/>
          <w:sz w:val="22"/>
          <w:szCs w:val="22"/>
        </w:rPr>
        <w:t xml:space="preserve">Jak było to już wskazywane w raporcie, na sytuację </w:t>
      </w:r>
      <w:r w:rsidR="00BD5F01">
        <w:rPr>
          <w:rFonts w:ascii="Arial" w:hAnsi="Arial" w:cs="Arial"/>
          <w:sz w:val="22"/>
          <w:szCs w:val="22"/>
        </w:rPr>
        <w:t xml:space="preserve">omawianej </w:t>
      </w:r>
      <w:r>
        <w:rPr>
          <w:rFonts w:ascii="Arial" w:hAnsi="Arial" w:cs="Arial"/>
          <w:sz w:val="22"/>
          <w:szCs w:val="22"/>
        </w:rPr>
        <w:t>branży w województwie łódzkim wpływ ma wiele pozytywnych czynników zewnętrznych (szans). Związane są</w:t>
      </w:r>
      <w:r w:rsidR="00FC31AB">
        <w:rPr>
          <w:rFonts w:ascii="Arial" w:hAnsi="Arial" w:cs="Arial"/>
          <w:sz w:val="22"/>
          <w:szCs w:val="22"/>
        </w:rPr>
        <w:t> </w:t>
      </w:r>
      <w:r>
        <w:rPr>
          <w:rFonts w:ascii="Arial" w:hAnsi="Arial" w:cs="Arial"/>
          <w:sz w:val="22"/>
          <w:szCs w:val="22"/>
        </w:rPr>
        <w:t>one</w:t>
      </w:r>
      <w:r w:rsidR="00FC31AB">
        <w:rPr>
          <w:rFonts w:ascii="Arial" w:hAnsi="Arial" w:cs="Arial"/>
          <w:sz w:val="22"/>
          <w:szCs w:val="22"/>
        </w:rPr>
        <w:t> </w:t>
      </w:r>
      <w:r>
        <w:rPr>
          <w:rFonts w:ascii="Arial" w:hAnsi="Arial" w:cs="Arial"/>
          <w:sz w:val="22"/>
          <w:szCs w:val="22"/>
        </w:rPr>
        <w:t>z</w:t>
      </w:r>
      <w:r w:rsidR="00FC31AB">
        <w:rPr>
          <w:rFonts w:ascii="Arial" w:hAnsi="Arial" w:cs="Arial"/>
          <w:sz w:val="22"/>
          <w:szCs w:val="22"/>
        </w:rPr>
        <w:t> </w:t>
      </w:r>
      <w:r>
        <w:rPr>
          <w:rFonts w:ascii="Arial" w:hAnsi="Arial" w:cs="Arial"/>
          <w:sz w:val="22"/>
          <w:szCs w:val="22"/>
        </w:rPr>
        <w:t xml:space="preserve">korzystnym położeniem geograficznym województwa oraz przebiegającymi przez nie szlakami komunikacyjnymi (autostrady </w:t>
      </w:r>
      <w:r w:rsidRPr="008078D8">
        <w:rPr>
          <w:rFonts w:ascii="Arial" w:hAnsi="Arial" w:cs="Arial"/>
          <w:sz w:val="22"/>
          <w:szCs w:val="22"/>
        </w:rPr>
        <w:t>A1 i A2 oraz droga ekspresowa S</w:t>
      </w:r>
      <w:r w:rsidR="00BD5F01">
        <w:rPr>
          <w:rFonts w:ascii="Arial" w:hAnsi="Arial" w:cs="Arial"/>
          <w:sz w:val="22"/>
          <w:szCs w:val="22"/>
        </w:rPr>
        <w:t>8</w:t>
      </w:r>
      <w:r w:rsidR="00BD5F01" w:rsidRPr="008078D8">
        <w:rPr>
          <w:rFonts w:ascii="Arial" w:hAnsi="Arial" w:cs="Arial"/>
          <w:sz w:val="22"/>
          <w:szCs w:val="22"/>
        </w:rPr>
        <w:t xml:space="preserve"> </w:t>
      </w:r>
      <w:r w:rsidRPr="008078D8">
        <w:rPr>
          <w:rFonts w:ascii="Arial" w:hAnsi="Arial" w:cs="Arial"/>
          <w:sz w:val="22"/>
          <w:szCs w:val="22"/>
        </w:rPr>
        <w:t>dwa paneuropejskie</w:t>
      </w:r>
      <w:r w:rsidR="00BD5F01">
        <w:rPr>
          <w:rFonts w:ascii="Arial" w:hAnsi="Arial" w:cs="Arial"/>
          <w:sz w:val="22"/>
          <w:szCs w:val="22"/>
        </w:rPr>
        <w:t xml:space="preserve"> </w:t>
      </w:r>
      <w:r w:rsidRPr="008078D8">
        <w:rPr>
          <w:rFonts w:ascii="Arial" w:hAnsi="Arial" w:cs="Arial"/>
          <w:sz w:val="22"/>
          <w:szCs w:val="22"/>
        </w:rPr>
        <w:t>korytarze komunikacyjne</w:t>
      </w:r>
      <w:r w:rsidR="009C4990">
        <w:rPr>
          <w:rFonts w:ascii="Arial" w:hAnsi="Arial" w:cs="Arial"/>
          <w:sz w:val="22"/>
          <w:szCs w:val="22"/>
        </w:rPr>
        <w:t>, port lotniczy w Łodzi</w:t>
      </w:r>
      <w:r w:rsidRPr="008078D8">
        <w:rPr>
          <w:rFonts w:ascii="Arial" w:hAnsi="Arial" w:cs="Arial"/>
          <w:sz w:val="22"/>
          <w:szCs w:val="22"/>
        </w:rPr>
        <w:t>).</w:t>
      </w:r>
      <w:r>
        <w:rPr>
          <w:rFonts w:ascii="Arial" w:hAnsi="Arial" w:cs="Arial"/>
          <w:sz w:val="22"/>
          <w:szCs w:val="22"/>
        </w:rPr>
        <w:t xml:space="preserve"> Ponadto, województwo łódzkie charakteryzuje się niskimi w skali kraju kosztami pracy. Co więcej, w województwie rozwiniętych jest wiele branż, które mogą być klientami/partnerami branży </w:t>
      </w:r>
      <w:r w:rsidR="00BD5F01">
        <w:rPr>
          <w:rFonts w:ascii="Arial" w:hAnsi="Arial" w:cs="Arial"/>
          <w:sz w:val="22"/>
          <w:szCs w:val="22"/>
        </w:rPr>
        <w:t>transportowej, spedycyjnej i logistycznej</w:t>
      </w:r>
      <w:r>
        <w:rPr>
          <w:rFonts w:ascii="Arial" w:hAnsi="Arial" w:cs="Arial"/>
          <w:sz w:val="22"/>
          <w:szCs w:val="22"/>
        </w:rPr>
        <w:t>.</w:t>
      </w:r>
    </w:p>
    <w:p w14:paraId="54900CCF" w14:textId="77777777" w:rsidR="00723484" w:rsidRDefault="00723484" w:rsidP="005923D3">
      <w:pPr>
        <w:spacing w:before="120" w:after="120" w:line="276" w:lineRule="auto"/>
        <w:jc w:val="left"/>
        <w:rPr>
          <w:rFonts w:ascii="Arial" w:hAnsi="Arial" w:cs="Arial"/>
          <w:sz w:val="22"/>
          <w:szCs w:val="22"/>
        </w:rPr>
      </w:pPr>
      <w:r>
        <w:rPr>
          <w:rFonts w:ascii="Arial" w:hAnsi="Arial" w:cs="Arial"/>
          <w:sz w:val="22"/>
          <w:szCs w:val="22"/>
        </w:rPr>
        <w:t xml:space="preserve">Jeżeli chodzi o zagrożenia, kluczowa wydaje się być trudność w rekrutacji odpowiedniej liczby pracowników. Wynika </w:t>
      </w:r>
      <w:r w:rsidR="00BD5F01">
        <w:rPr>
          <w:rFonts w:ascii="Arial" w:hAnsi="Arial" w:cs="Arial"/>
          <w:sz w:val="22"/>
          <w:szCs w:val="22"/>
        </w:rPr>
        <w:t xml:space="preserve">ona </w:t>
      </w:r>
      <w:r>
        <w:rPr>
          <w:rFonts w:ascii="Arial" w:hAnsi="Arial" w:cs="Arial"/>
          <w:sz w:val="22"/>
          <w:szCs w:val="22"/>
        </w:rPr>
        <w:t>nie tylko z opisanych powyżej słabych stron branży, ale także z</w:t>
      </w:r>
      <w:r w:rsidR="009C4990">
        <w:rPr>
          <w:rFonts w:ascii="Arial" w:hAnsi="Arial" w:cs="Arial"/>
          <w:sz w:val="22"/>
          <w:szCs w:val="22"/>
        </w:rPr>
        <w:t> </w:t>
      </w:r>
      <w:r>
        <w:rPr>
          <w:rFonts w:ascii="Arial" w:hAnsi="Arial" w:cs="Arial"/>
          <w:sz w:val="22"/>
          <w:szCs w:val="22"/>
        </w:rPr>
        <w:t>czynników zewnętrznych: „rynku pracownika”, niżu demograficznego</w:t>
      </w:r>
      <w:r w:rsidR="009A2DCA">
        <w:rPr>
          <w:rFonts w:ascii="Arial" w:hAnsi="Arial" w:cs="Arial"/>
          <w:sz w:val="22"/>
          <w:szCs w:val="22"/>
        </w:rPr>
        <w:t xml:space="preserve"> </w:t>
      </w:r>
      <w:r>
        <w:rPr>
          <w:rFonts w:ascii="Arial" w:hAnsi="Arial" w:cs="Arial"/>
          <w:sz w:val="22"/>
          <w:szCs w:val="22"/>
        </w:rPr>
        <w:t>czy</w:t>
      </w:r>
      <w:r w:rsidR="009C4990">
        <w:rPr>
          <w:rFonts w:ascii="Arial" w:hAnsi="Arial" w:cs="Arial"/>
          <w:sz w:val="22"/>
          <w:szCs w:val="22"/>
        </w:rPr>
        <w:t> </w:t>
      </w:r>
      <w:r>
        <w:rPr>
          <w:rFonts w:ascii="Arial" w:hAnsi="Arial" w:cs="Arial"/>
          <w:sz w:val="22"/>
          <w:szCs w:val="22"/>
        </w:rPr>
        <w:t>też</w:t>
      </w:r>
      <w:r w:rsidR="009C4990">
        <w:rPr>
          <w:rFonts w:ascii="Arial" w:hAnsi="Arial" w:cs="Arial"/>
          <w:sz w:val="22"/>
          <w:szCs w:val="22"/>
        </w:rPr>
        <w:t> </w:t>
      </w:r>
      <w:r>
        <w:rPr>
          <w:rFonts w:ascii="Arial" w:hAnsi="Arial" w:cs="Arial"/>
          <w:sz w:val="22"/>
          <w:szCs w:val="22"/>
        </w:rPr>
        <w:t xml:space="preserve">niedopasowania programów kształcenia do potrzeb pracodawców. </w:t>
      </w:r>
      <w:r w:rsidR="009C4990">
        <w:rPr>
          <w:rFonts w:ascii="Arial" w:hAnsi="Arial" w:cs="Arial"/>
          <w:sz w:val="22"/>
          <w:szCs w:val="22"/>
        </w:rPr>
        <w:t xml:space="preserve">Przedsiębiorstwa branży TSL są również zmuszone konkurować z przedsiębiorstwami zagranicznymi świadczącymi usługi na terenie województwa (m.in. w zakresie rekrutacji pracowników). </w:t>
      </w:r>
    </w:p>
    <w:p w14:paraId="35485185" w14:textId="77777777" w:rsidR="00D47966" w:rsidRDefault="00ED7CD3" w:rsidP="005923D3">
      <w:pPr>
        <w:spacing w:before="120" w:after="120" w:line="276" w:lineRule="auto"/>
        <w:jc w:val="left"/>
        <w:rPr>
          <w:rFonts w:ascii="Arial" w:hAnsi="Arial" w:cs="Arial"/>
          <w:sz w:val="22"/>
          <w:szCs w:val="22"/>
        </w:rPr>
      </w:pPr>
      <w:r w:rsidRPr="008078D8">
        <w:rPr>
          <w:rFonts w:ascii="Arial" w:hAnsi="Arial" w:cs="Arial"/>
          <w:sz w:val="22"/>
          <w:szCs w:val="22"/>
        </w:rPr>
        <w:lastRenderedPageBreak/>
        <w:t xml:space="preserve">Poniższa tabela prezentuje wynikające z badań (ilościowych, jakościowych oraz analizy danych zastanych) czynniki warunkujące rozwój branży transportowej w województwie łódzkim. </w:t>
      </w:r>
    </w:p>
    <w:p w14:paraId="326C1982" w14:textId="4C4912E9" w:rsidR="00ED7CD3" w:rsidRPr="008078D8" w:rsidRDefault="00ED7CD3" w:rsidP="00D47966">
      <w:pPr>
        <w:pStyle w:val="Legenda"/>
        <w:jc w:val="left"/>
        <w:rPr>
          <w:rFonts w:cs="Arial"/>
          <w:color w:val="000000" w:themeColor="text1"/>
          <w:sz w:val="22"/>
          <w:szCs w:val="22"/>
        </w:rPr>
      </w:pPr>
      <w:bookmarkStart w:id="90" w:name="_Toc23963464"/>
      <w:r w:rsidRPr="008078D8">
        <w:rPr>
          <w:color w:val="000000" w:themeColor="text1"/>
        </w:rPr>
        <w:t xml:space="preserve">Tabela </w:t>
      </w:r>
      <w:r w:rsidRPr="008078D8">
        <w:rPr>
          <w:color w:val="000000" w:themeColor="text1"/>
        </w:rPr>
        <w:fldChar w:fldCharType="begin"/>
      </w:r>
      <w:r w:rsidRPr="008078D8">
        <w:rPr>
          <w:color w:val="000000" w:themeColor="text1"/>
        </w:rPr>
        <w:instrText xml:space="preserve"> SEQ Tabela \* ARABIC </w:instrText>
      </w:r>
      <w:r w:rsidRPr="008078D8">
        <w:rPr>
          <w:color w:val="000000" w:themeColor="text1"/>
        </w:rPr>
        <w:fldChar w:fldCharType="separate"/>
      </w:r>
      <w:r w:rsidR="007372C1">
        <w:rPr>
          <w:noProof/>
          <w:color w:val="000000" w:themeColor="text1"/>
        </w:rPr>
        <w:t>20</w:t>
      </w:r>
      <w:r w:rsidRPr="008078D8">
        <w:rPr>
          <w:color w:val="000000" w:themeColor="text1"/>
        </w:rPr>
        <w:fldChar w:fldCharType="end"/>
      </w:r>
      <w:r w:rsidRPr="008078D8">
        <w:rPr>
          <w:color w:val="000000" w:themeColor="text1"/>
        </w:rPr>
        <w:t xml:space="preserve"> Czynniki analizy SWOT</w:t>
      </w:r>
      <w:bookmarkEnd w:id="90"/>
    </w:p>
    <w:tbl>
      <w:tblPr>
        <w:tblStyle w:val="Tabela-Siatka"/>
        <w:tblW w:w="9270" w:type="dxa"/>
        <w:tblBorders>
          <w:top w:val="none" w:sz="0" w:space="0" w:color="auto"/>
          <w:left w:val="none" w:sz="0" w:space="0" w:color="auto"/>
          <w:bottom w:val="none" w:sz="0" w:space="0" w:color="auto"/>
          <w:right w:val="none" w:sz="0" w:space="0" w:color="auto"/>
          <w:insideH w:val="single" w:sz="4" w:space="0" w:color="00B0F0"/>
          <w:insideV w:val="single" w:sz="4" w:space="0" w:color="00B0F0"/>
        </w:tblBorders>
        <w:tblLook w:val="04A0" w:firstRow="1" w:lastRow="0" w:firstColumn="1" w:lastColumn="0" w:noHBand="0" w:noVBand="1"/>
      </w:tblPr>
      <w:tblGrid>
        <w:gridCol w:w="4809"/>
        <w:gridCol w:w="4461"/>
      </w:tblGrid>
      <w:tr w:rsidR="00ED7CD3" w14:paraId="4AC9EA8F" w14:textId="77777777" w:rsidTr="00B10AB1">
        <w:trPr>
          <w:trHeight w:val="20"/>
          <w:tblHeader/>
        </w:trPr>
        <w:tc>
          <w:tcPr>
            <w:tcW w:w="4809" w:type="dxa"/>
            <w:tcBorders>
              <w:right w:val="single" w:sz="4" w:space="0" w:color="FFFFFF" w:themeColor="background1"/>
            </w:tcBorders>
            <w:shd w:val="clear" w:color="auto" w:fill="00B0F0"/>
          </w:tcPr>
          <w:p w14:paraId="781B60EC" w14:textId="77777777" w:rsidR="00ED7CD3" w:rsidRPr="00C80857" w:rsidRDefault="00ED7CD3" w:rsidP="00D47966">
            <w:pPr>
              <w:jc w:val="center"/>
              <w:rPr>
                <w:rFonts w:ascii="Arial" w:hAnsi="Arial" w:cs="Arial"/>
                <w:b/>
                <w:color w:val="FFFFFF" w:themeColor="background1"/>
                <w:sz w:val="20"/>
                <w:szCs w:val="20"/>
              </w:rPr>
            </w:pPr>
            <w:proofErr w:type="spellStart"/>
            <w:r w:rsidRPr="00C80857">
              <w:rPr>
                <w:rFonts w:ascii="Arial" w:hAnsi="Arial" w:cs="Arial"/>
                <w:b/>
                <w:color w:val="FFFFFF" w:themeColor="background1"/>
                <w:sz w:val="20"/>
                <w:szCs w:val="20"/>
              </w:rPr>
              <w:t>Strengths</w:t>
            </w:r>
            <w:proofErr w:type="spellEnd"/>
            <w:r w:rsidRPr="00C80857">
              <w:rPr>
                <w:rFonts w:ascii="Arial" w:hAnsi="Arial" w:cs="Arial"/>
                <w:b/>
                <w:color w:val="FFFFFF" w:themeColor="background1"/>
                <w:sz w:val="20"/>
                <w:szCs w:val="20"/>
              </w:rPr>
              <w:t xml:space="preserve"> (Mocne strony)</w:t>
            </w:r>
          </w:p>
        </w:tc>
        <w:tc>
          <w:tcPr>
            <w:tcW w:w="4461" w:type="dxa"/>
            <w:tcBorders>
              <w:left w:val="single" w:sz="4" w:space="0" w:color="FFFFFF" w:themeColor="background1"/>
            </w:tcBorders>
            <w:shd w:val="clear" w:color="auto" w:fill="00B0F0"/>
          </w:tcPr>
          <w:p w14:paraId="4D622FA0" w14:textId="77777777" w:rsidR="00ED7CD3" w:rsidRPr="00C80857" w:rsidRDefault="00ED7CD3" w:rsidP="00D47966">
            <w:pPr>
              <w:jc w:val="center"/>
              <w:rPr>
                <w:rFonts w:ascii="Arial" w:hAnsi="Arial" w:cs="Arial"/>
                <w:b/>
                <w:color w:val="FFFFFF" w:themeColor="background1"/>
                <w:sz w:val="20"/>
                <w:szCs w:val="20"/>
              </w:rPr>
            </w:pPr>
            <w:proofErr w:type="spellStart"/>
            <w:r w:rsidRPr="00C80857">
              <w:rPr>
                <w:rFonts w:ascii="Arial" w:hAnsi="Arial" w:cs="Arial"/>
                <w:b/>
                <w:color w:val="FFFFFF" w:themeColor="background1"/>
                <w:sz w:val="20"/>
                <w:szCs w:val="20"/>
              </w:rPr>
              <w:t>Weaknesses</w:t>
            </w:r>
            <w:proofErr w:type="spellEnd"/>
            <w:r w:rsidRPr="00C80857">
              <w:rPr>
                <w:rFonts w:ascii="Arial" w:hAnsi="Arial" w:cs="Arial"/>
                <w:b/>
                <w:color w:val="FFFFFF" w:themeColor="background1"/>
                <w:sz w:val="20"/>
                <w:szCs w:val="20"/>
              </w:rPr>
              <w:t xml:space="preserve"> (Słabe strony)</w:t>
            </w:r>
          </w:p>
        </w:tc>
      </w:tr>
      <w:tr w:rsidR="00ED7CD3" w14:paraId="71EA1A19" w14:textId="77777777" w:rsidTr="00F849A1">
        <w:trPr>
          <w:trHeight w:val="20"/>
        </w:trPr>
        <w:tc>
          <w:tcPr>
            <w:tcW w:w="4809" w:type="dxa"/>
          </w:tcPr>
          <w:p w14:paraId="3F385D32" w14:textId="77777777" w:rsidR="00ED7CD3"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 xml:space="preserve">Wykwalifikowani pracownicy przedsiębiorstw </w:t>
            </w:r>
          </w:p>
          <w:p w14:paraId="705C1A8E" w14:textId="77777777" w:rsidR="00E91D11" w:rsidRDefault="00E91D11" w:rsidP="00D47966">
            <w:pPr>
              <w:pStyle w:val="Akapitzlist"/>
              <w:numPr>
                <w:ilvl w:val="0"/>
                <w:numId w:val="17"/>
              </w:numPr>
              <w:spacing w:line="240" w:lineRule="auto"/>
              <w:contextualSpacing/>
              <w:rPr>
                <w:rFonts w:cs="Arial"/>
                <w:sz w:val="20"/>
                <w:szCs w:val="20"/>
              </w:rPr>
            </w:pPr>
            <w:r>
              <w:rPr>
                <w:rFonts w:cs="Arial"/>
                <w:sz w:val="20"/>
                <w:szCs w:val="20"/>
              </w:rPr>
              <w:t xml:space="preserve">Niższe koszty działalność firm </w:t>
            </w:r>
            <w:r w:rsidR="000905E6">
              <w:rPr>
                <w:rFonts w:cs="Arial"/>
                <w:sz w:val="20"/>
                <w:szCs w:val="20"/>
              </w:rPr>
              <w:br/>
            </w:r>
            <w:r>
              <w:rPr>
                <w:rFonts w:cs="Arial"/>
                <w:sz w:val="20"/>
                <w:szCs w:val="20"/>
              </w:rPr>
              <w:t>w porównaniu do zachodnioeuropejskich konkurentów</w:t>
            </w:r>
          </w:p>
          <w:p w14:paraId="1873C029" w14:textId="77777777" w:rsidR="00E91D11" w:rsidRDefault="00E91D11" w:rsidP="00D47966">
            <w:pPr>
              <w:pStyle w:val="Akapitzlist"/>
              <w:numPr>
                <w:ilvl w:val="0"/>
                <w:numId w:val="17"/>
              </w:numPr>
              <w:spacing w:line="240" w:lineRule="auto"/>
              <w:contextualSpacing/>
              <w:rPr>
                <w:rFonts w:cs="Arial"/>
                <w:sz w:val="20"/>
                <w:szCs w:val="20"/>
              </w:rPr>
            </w:pPr>
            <w:r>
              <w:rPr>
                <w:rFonts w:cs="Arial"/>
                <w:sz w:val="20"/>
                <w:szCs w:val="20"/>
              </w:rPr>
              <w:t>Rozwinięta i nowoczesna flota transportowa</w:t>
            </w:r>
          </w:p>
          <w:p w14:paraId="2B9FA110" w14:textId="77777777" w:rsidR="00E91D11" w:rsidRPr="00C80857" w:rsidRDefault="00E91D11" w:rsidP="00D47966">
            <w:pPr>
              <w:pStyle w:val="Akapitzlist"/>
              <w:numPr>
                <w:ilvl w:val="0"/>
                <w:numId w:val="17"/>
              </w:numPr>
              <w:spacing w:line="240" w:lineRule="auto"/>
              <w:contextualSpacing/>
              <w:rPr>
                <w:rFonts w:cs="Arial"/>
                <w:sz w:val="20"/>
                <w:szCs w:val="20"/>
              </w:rPr>
            </w:pPr>
            <w:r>
              <w:rPr>
                <w:rFonts w:cs="Arial"/>
                <w:sz w:val="20"/>
                <w:szCs w:val="20"/>
              </w:rPr>
              <w:t xml:space="preserve">Duże wewnętrzne zróżnicowanie </w:t>
            </w:r>
            <w:r w:rsidR="000905E6">
              <w:rPr>
                <w:rFonts w:cs="Arial"/>
                <w:sz w:val="20"/>
                <w:szCs w:val="20"/>
              </w:rPr>
              <w:br/>
            </w:r>
            <w:r>
              <w:rPr>
                <w:rFonts w:cs="Arial"/>
                <w:sz w:val="20"/>
                <w:szCs w:val="20"/>
              </w:rPr>
              <w:t>i elastyczność branży (podmioty specjalizujące się w transporcie do krajów zachodniej, wschodniej Europy i strefy poradzieckiej)</w:t>
            </w:r>
          </w:p>
        </w:tc>
        <w:tc>
          <w:tcPr>
            <w:tcW w:w="4461" w:type="dxa"/>
          </w:tcPr>
          <w:p w14:paraId="25F2B72F" w14:textId="77777777" w:rsidR="00ED7CD3"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Ograniczone możliwości automatyzacji zadań branży</w:t>
            </w:r>
          </w:p>
          <w:p w14:paraId="6B6A4DC7" w14:textId="77777777" w:rsidR="00ED7CD3"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Niski poziom innowacyjności branży</w:t>
            </w:r>
          </w:p>
          <w:p w14:paraId="6836C4F9" w14:textId="77777777" w:rsidR="00ED7CD3" w:rsidRDefault="00ED7CD3" w:rsidP="00D47966">
            <w:pPr>
              <w:pStyle w:val="Akapitzlist"/>
              <w:numPr>
                <w:ilvl w:val="0"/>
                <w:numId w:val="17"/>
              </w:numPr>
              <w:spacing w:line="240" w:lineRule="auto"/>
              <w:contextualSpacing/>
              <w:rPr>
                <w:rFonts w:cs="Arial"/>
                <w:sz w:val="20"/>
                <w:szCs w:val="20"/>
              </w:rPr>
            </w:pPr>
            <w:r>
              <w:rPr>
                <w:rFonts w:cs="Arial"/>
                <w:sz w:val="20"/>
                <w:szCs w:val="20"/>
              </w:rPr>
              <w:t>Konieczność prowadzenia rekrutacji lokalnie (ze względu na organizację pracy, serwisowanie pojazdów etc.)</w:t>
            </w:r>
          </w:p>
          <w:p w14:paraId="182F8410" w14:textId="77777777" w:rsidR="00ED7CD3" w:rsidRPr="00C80857" w:rsidRDefault="00ED7CD3" w:rsidP="00D47966">
            <w:pPr>
              <w:pStyle w:val="Akapitzlist"/>
              <w:numPr>
                <w:ilvl w:val="0"/>
                <w:numId w:val="17"/>
              </w:numPr>
              <w:spacing w:line="240" w:lineRule="auto"/>
              <w:contextualSpacing/>
              <w:rPr>
                <w:rFonts w:cs="Arial"/>
                <w:sz w:val="20"/>
                <w:szCs w:val="20"/>
              </w:rPr>
            </w:pPr>
            <w:r>
              <w:rPr>
                <w:rFonts w:cs="Arial"/>
                <w:sz w:val="20"/>
                <w:szCs w:val="20"/>
              </w:rPr>
              <w:t>Wiele stanowisk pracy bardzo wymagających psychicznie i fizycznie (długie nieobecności w domu, konieczność samodzielnego podejmowanie decyzji w trasie, etc.)</w:t>
            </w:r>
          </w:p>
        </w:tc>
      </w:tr>
      <w:tr w:rsidR="00ED7CD3" w14:paraId="0A1BC098" w14:textId="77777777" w:rsidTr="00F849A1">
        <w:trPr>
          <w:trHeight w:val="20"/>
        </w:trPr>
        <w:tc>
          <w:tcPr>
            <w:tcW w:w="4809" w:type="dxa"/>
            <w:tcBorders>
              <w:right w:val="single" w:sz="4" w:space="0" w:color="FFFFFF" w:themeColor="background1"/>
            </w:tcBorders>
            <w:shd w:val="clear" w:color="auto" w:fill="00B0F0"/>
          </w:tcPr>
          <w:p w14:paraId="3CF82B71" w14:textId="77777777" w:rsidR="00ED7CD3" w:rsidRPr="00C80857" w:rsidRDefault="00ED7CD3" w:rsidP="00D47966">
            <w:pPr>
              <w:rPr>
                <w:rFonts w:ascii="Arial" w:hAnsi="Arial" w:cs="Arial"/>
                <w:b/>
                <w:color w:val="FFFFFF" w:themeColor="background1"/>
                <w:sz w:val="20"/>
                <w:szCs w:val="20"/>
              </w:rPr>
            </w:pPr>
            <w:proofErr w:type="spellStart"/>
            <w:r w:rsidRPr="00C80857">
              <w:rPr>
                <w:rFonts w:ascii="Arial" w:hAnsi="Arial" w:cs="Arial"/>
                <w:b/>
                <w:color w:val="FFFFFF" w:themeColor="background1"/>
                <w:sz w:val="20"/>
                <w:szCs w:val="20"/>
              </w:rPr>
              <w:t>Opportunities</w:t>
            </w:r>
            <w:proofErr w:type="spellEnd"/>
            <w:r w:rsidRPr="00C80857">
              <w:rPr>
                <w:rFonts w:ascii="Arial" w:hAnsi="Arial" w:cs="Arial"/>
                <w:b/>
                <w:color w:val="FFFFFF" w:themeColor="background1"/>
                <w:sz w:val="20"/>
                <w:szCs w:val="20"/>
              </w:rPr>
              <w:t xml:space="preserve"> (Szanse w otoczeniu)</w:t>
            </w:r>
          </w:p>
        </w:tc>
        <w:tc>
          <w:tcPr>
            <w:tcW w:w="4461" w:type="dxa"/>
            <w:tcBorders>
              <w:left w:val="single" w:sz="4" w:space="0" w:color="FFFFFF" w:themeColor="background1"/>
            </w:tcBorders>
            <w:shd w:val="clear" w:color="auto" w:fill="00B0F0"/>
          </w:tcPr>
          <w:p w14:paraId="17A7595B" w14:textId="77777777" w:rsidR="00ED7CD3" w:rsidRPr="00C80857" w:rsidRDefault="00ED7CD3" w:rsidP="00D47966">
            <w:pPr>
              <w:rPr>
                <w:rFonts w:ascii="Arial" w:hAnsi="Arial" w:cs="Arial"/>
                <w:b/>
                <w:color w:val="FFFFFF" w:themeColor="background1"/>
                <w:sz w:val="20"/>
                <w:szCs w:val="20"/>
              </w:rPr>
            </w:pPr>
            <w:proofErr w:type="spellStart"/>
            <w:r w:rsidRPr="00C80857">
              <w:rPr>
                <w:rFonts w:ascii="Arial" w:hAnsi="Arial" w:cs="Arial"/>
                <w:b/>
                <w:color w:val="FFFFFF" w:themeColor="background1"/>
                <w:sz w:val="20"/>
                <w:szCs w:val="20"/>
              </w:rPr>
              <w:t>Threats</w:t>
            </w:r>
            <w:proofErr w:type="spellEnd"/>
            <w:r w:rsidRPr="00C80857">
              <w:rPr>
                <w:rFonts w:ascii="Arial" w:hAnsi="Arial" w:cs="Arial"/>
                <w:b/>
                <w:color w:val="FFFFFF" w:themeColor="background1"/>
                <w:sz w:val="20"/>
                <w:szCs w:val="20"/>
              </w:rPr>
              <w:t xml:space="preserve"> (Zagrożenia w otoczeniu)</w:t>
            </w:r>
          </w:p>
        </w:tc>
      </w:tr>
      <w:tr w:rsidR="00ED7CD3" w14:paraId="565485EB" w14:textId="77777777" w:rsidTr="00F849A1">
        <w:trPr>
          <w:trHeight w:val="20"/>
        </w:trPr>
        <w:tc>
          <w:tcPr>
            <w:tcW w:w="4809" w:type="dxa"/>
          </w:tcPr>
          <w:p w14:paraId="65B83419"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Korzystne położenie geograficzne województwa łódzkiego</w:t>
            </w:r>
          </w:p>
          <w:p w14:paraId="66B39BB7"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 xml:space="preserve">Niższe koszty pracy niż </w:t>
            </w:r>
            <w:r>
              <w:rPr>
                <w:rFonts w:cs="Arial"/>
                <w:sz w:val="20"/>
                <w:szCs w:val="20"/>
              </w:rPr>
              <w:t>w innych częściach kraju</w:t>
            </w:r>
          </w:p>
          <w:p w14:paraId="1369A642"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 xml:space="preserve">Dogodne położenie w sieci dróg kołowych (bliskość skrzyżowania autostrad A1 i A2 oraz drogi ekspresowej S8) </w:t>
            </w:r>
          </w:p>
          <w:p w14:paraId="571BDF3B" w14:textId="77777777" w:rsidR="00ED7CD3" w:rsidRPr="004E18B7" w:rsidRDefault="00ED7CD3" w:rsidP="00D47966">
            <w:pPr>
              <w:pStyle w:val="Akapitzlist"/>
              <w:numPr>
                <w:ilvl w:val="0"/>
                <w:numId w:val="17"/>
              </w:numPr>
              <w:spacing w:line="240" w:lineRule="auto"/>
              <w:contextualSpacing/>
              <w:rPr>
                <w:rFonts w:cs="Arial"/>
                <w:sz w:val="20"/>
                <w:szCs w:val="20"/>
              </w:rPr>
            </w:pPr>
            <w:r>
              <w:rPr>
                <w:rFonts w:cs="Arial"/>
                <w:sz w:val="20"/>
                <w:szCs w:val="20"/>
              </w:rPr>
              <w:t>P</w:t>
            </w:r>
            <w:r w:rsidRPr="004E18B7">
              <w:rPr>
                <w:rFonts w:cs="Arial"/>
                <w:sz w:val="20"/>
                <w:szCs w:val="20"/>
              </w:rPr>
              <w:t xml:space="preserve">ołożenie na przecięciu dwóch z czterech funkcjonujących na obszarze Polski paneuropejskich korytarzy transportowych </w:t>
            </w:r>
          </w:p>
          <w:p w14:paraId="634FCF8B" w14:textId="77777777" w:rsidR="00ED7CD3" w:rsidRDefault="00ED7CD3" w:rsidP="00D47966">
            <w:pPr>
              <w:pStyle w:val="Akapitzlist"/>
              <w:numPr>
                <w:ilvl w:val="0"/>
                <w:numId w:val="17"/>
              </w:numPr>
              <w:spacing w:line="240" w:lineRule="auto"/>
              <w:contextualSpacing/>
              <w:rPr>
                <w:rFonts w:cs="Arial"/>
                <w:sz w:val="20"/>
                <w:szCs w:val="20"/>
              </w:rPr>
            </w:pPr>
            <w:r>
              <w:rPr>
                <w:rFonts w:cs="Arial"/>
                <w:sz w:val="20"/>
                <w:szCs w:val="20"/>
              </w:rPr>
              <w:t>P</w:t>
            </w:r>
            <w:r w:rsidRPr="004E18B7">
              <w:rPr>
                <w:rFonts w:cs="Arial"/>
                <w:sz w:val="20"/>
                <w:szCs w:val="20"/>
              </w:rPr>
              <w:t>lanowane utworzenie Centralnego Węzła Komunikacyjnego</w:t>
            </w:r>
            <w:r w:rsidRPr="00C80857">
              <w:rPr>
                <w:rFonts w:cs="Arial"/>
                <w:sz w:val="20"/>
                <w:szCs w:val="20"/>
              </w:rPr>
              <w:t xml:space="preserve"> </w:t>
            </w:r>
          </w:p>
          <w:p w14:paraId="07DA0408"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 xml:space="preserve">Port Lotniczy im. Władysława Reymonta </w:t>
            </w:r>
          </w:p>
          <w:p w14:paraId="51D95609"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Jeden z największych w Polsce kolejowych terminali przeładunkowych (Łódź Olechów).</w:t>
            </w:r>
          </w:p>
          <w:p w14:paraId="19C67AC7"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Środki z polityki spójności UE na rozwój sieci drogowej</w:t>
            </w:r>
          </w:p>
          <w:p w14:paraId="6E60E028"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 xml:space="preserve">Wysoki poziom rozwoju innych branż </w:t>
            </w:r>
            <w:r w:rsidR="000905E6">
              <w:rPr>
                <w:rFonts w:cs="Arial"/>
                <w:sz w:val="20"/>
                <w:szCs w:val="20"/>
              </w:rPr>
              <w:br/>
            </w:r>
            <w:r w:rsidRPr="00C80857">
              <w:rPr>
                <w:rFonts w:cs="Arial"/>
                <w:sz w:val="20"/>
                <w:szCs w:val="20"/>
              </w:rPr>
              <w:t>w województwie łódzkim (które mogą być klientami i partnerami przedsiębiorstw transportowych)</w:t>
            </w:r>
            <w:r w:rsidR="00BD5F01">
              <w:rPr>
                <w:rFonts w:cs="Arial"/>
                <w:sz w:val="20"/>
                <w:szCs w:val="20"/>
              </w:rPr>
              <w:t xml:space="preserve"> w tym branż: </w:t>
            </w:r>
            <w:r w:rsidR="00BD5F01" w:rsidRPr="00BD5F01">
              <w:rPr>
                <w:rFonts w:cs="Arial"/>
                <w:sz w:val="20"/>
                <w:szCs w:val="20"/>
              </w:rPr>
              <w:t>energety</w:t>
            </w:r>
            <w:r w:rsidR="00BD5F01">
              <w:rPr>
                <w:rFonts w:cs="Arial"/>
                <w:sz w:val="20"/>
                <w:szCs w:val="20"/>
              </w:rPr>
              <w:t>cznej</w:t>
            </w:r>
            <w:r w:rsidR="00BD5F01" w:rsidRPr="00BD5F01">
              <w:rPr>
                <w:rFonts w:cs="Arial"/>
                <w:sz w:val="20"/>
                <w:szCs w:val="20"/>
              </w:rPr>
              <w:t>, włókiennic</w:t>
            </w:r>
            <w:r w:rsidR="00BD5F01">
              <w:rPr>
                <w:rFonts w:cs="Arial"/>
                <w:sz w:val="20"/>
                <w:szCs w:val="20"/>
              </w:rPr>
              <w:t>zej</w:t>
            </w:r>
            <w:r w:rsidR="00BD5F01" w:rsidRPr="00BD5F01">
              <w:rPr>
                <w:rFonts w:cs="Arial"/>
                <w:sz w:val="20"/>
                <w:szCs w:val="20"/>
              </w:rPr>
              <w:t>, ceramiczno-budowlan</w:t>
            </w:r>
            <w:r w:rsidR="00BD5F01">
              <w:rPr>
                <w:rFonts w:cs="Arial"/>
                <w:sz w:val="20"/>
                <w:szCs w:val="20"/>
              </w:rPr>
              <w:t>ej</w:t>
            </w:r>
            <w:r w:rsidR="00BD5F01" w:rsidRPr="00BD5F01">
              <w:rPr>
                <w:rFonts w:cs="Arial"/>
                <w:sz w:val="20"/>
                <w:szCs w:val="20"/>
              </w:rPr>
              <w:t xml:space="preserve">, </w:t>
            </w:r>
            <w:r w:rsidR="00BD5F01">
              <w:rPr>
                <w:rFonts w:cs="Arial"/>
                <w:sz w:val="20"/>
                <w:szCs w:val="20"/>
              </w:rPr>
              <w:t>meblarskiej</w:t>
            </w:r>
            <w:r w:rsidR="00BD5F01" w:rsidRPr="00BD5F01">
              <w:rPr>
                <w:rFonts w:cs="Arial"/>
                <w:sz w:val="20"/>
                <w:szCs w:val="20"/>
              </w:rPr>
              <w:t>,</w:t>
            </w:r>
            <w:r w:rsidR="00BD5F01">
              <w:rPr>
                <w:rFonts w:cs="Arial"/>
                <w:sz w:val="20"/>
                <w:szCs w:val="20"/>
              </w:rPr>
              <w:t xml:space="preserve"> </w:t>
            </w:r>
            <w:r w:rsidR="00BD5F01" w:rsidRPr="00BD5F01">
              <w:rPr>
                <w:rFonts w:cs="Arial"/>
                <w:sz w:val="20"/>
                <w:szCs w:val="20"/>
              </w:rPr>
              <w:t>rolno-spożywcz</w:t>
            </w:r>
            <w:r w:rsidR="00BD5F01">
              <w:rPr>
                <w:rFonts w:cs="Arial"/>
                <w:sz w:val="20"/>
                <w:szCs w:val="20"/>
              </w:rPr>
              <w:t xml:space="preserve">ej </w:t>
            </w:r>
            <w:r w:rsidR="000905E6">
              <w:rPr>
                <w:rFonts w:cs="Arial"/>
                <w:sz w:val="20"/>
                <w:szCs w:val="20"/>
              </w:rPr>
              <w:br/>
            </w:r>
            <w:r w:rsidR="00BD5F01">
              <w:rPr>
                <w:rFonts w:cs="Arial"/>
                <w:sz w:val="20"/>
                <w:szCs w:val="20"/>
              </w:rPr>
              <w:t>i farmaceutycznej.</w:t>
            </w:r>
          </w:p>
          <w:p w14:paraId="158463C2" w14:textId="77777777" w:rsidR="00ED7CD3" w:rsidRPr="00C80857" w:rsidRDefault="00ED7CD3" w:rsidP="00D47966">
            <w:pPr>
              <w:ind w:left="360"/>
              <w:contextualSpacing/>
              <w:rPr>
                <w:rFonts w:cs="Arial"/>
                <w:sz w:val="20"/>
                <w:szCs w:val="20"/>
              </w:rPr>
            </w:pPr>
          </w:p>
        </w:tc>
        <w:tc>
          <w:tcPr>
            <w:tcW w:w="4461" w:type="dxa"/>
          </w:tcPr>
          <w:p w14:paraId="12F3BB75"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Braki kadrowe spowodowane sytuacją demograficzną, tzw. „rynek pracownika”</w:t>
            </w:r>
          </w:p>
          <w:p w14:paraId="2B6B30E7"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Rosnące koszty pracy</w:t>
            </w:r>
          </w:p>
          <w:p w14:paraId="4A3FC6A3" w14:textId="77777777" w:rsidR="00ED7CD3"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Niedostatecznie rozwinięta sieć kolejowa</w:t>
            </w:r>
          </w:p>
          <w:p w14:paraId="0BB44850"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Ograniczona dostępność i wydolność firm budowlanych hamujące inwestycje w nowe powierzchnie magazynowe i centra logistyczne</w:t>
            </w:r>
          </w:p>
          <w:p w14:paraId="1E46EA86"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Bezrobotni w województwie nieodpowiadający potrzebom branży (przewaga osób starszych i bez kwalifikacji)</w:t>
            </w:r>
          </w:p>
          <w:p w14:paraId="219FD8C5" w14:textId="77777777" w:rsidR="00ED7CD3" w:rsidRPr="00C80857"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Niedopasowane do rynku pracy programy nauczania w szkołach branżowych</w:t>
            </w:r>
          </w:p>
          <w:p w14:paraId="0C4BB8FD" w14:textId="77777777" w:rsidR="00ED7CD3" w:rsidRDefault="00ED7CD3" w:rsidP="00D47966">
            <w:pPr>
              <w:pStyle w:val="Akapitzlist"/>
              <w:numPr>
                <w:ilvl w:val="0"/>
                <w:numId w:val="17"/>
              </w:numPr>
              <w:spacing w:line="240" w:lineRule="auto"/>
              <w:contextualSpacing/>
              <w:rPr>
                <w:rFonts w:cs="Arial"/>
                <w:sz w:val="20"/>
                <w:szCs w:val="20"/>
              </w:rPr>
            </w:pPr>
            <w:r w:rsidRPr="00C80857">
              <w:rPr>
                <w:rFonts w:cs="Arial"/>
                <w:sz w:val="20"/>
                <w:szCs w:val="20"/>
              </w:rPr>
              <w:t>Zbyt mała liczba absolwentów szkół branżowych</w:t>
            </w:r>
          </w:p>
          <w:p w14:paraId="500476F5" w14:textId="77777777" w:rsidR="00ED7CD3" w:rsidRPr="00C80857" w:rsidRDefault="00ED7CD3" w:rsidP="00D47966">
            <w:pPr>
              <w:pStyle w:val="Akapitzlist"/>
              <w:numPr>
                <w:ilvl w:val="0"/>
                <w:numId w:val="17"/>
              </w:numPr>
              <w:spacing w:line="240" w:lineRule="auto"/>
              <w:contextualSpacing/>
              <w:rPr>
                <w:rFonts w:cs="Arial"/>
                <w:sz w:val="20"/>
                <w:szCs w:val="20"/>
              </w:rPr>
            </w:pPr>
            <w:r>
              <w:rPr>
                <w:rFonts w:cs="Arial"/>
                <w:sz w:val="20"/>
                <w:szCs w:val="20"/>
              </w:rPr>
              <w:t>Konkurencja ze strony spółek zagranicznych (mogących zaoferować pracownikom wyższe wynagrodzenia)</w:t>
            </w:r>
          </w:p>
        </w:tc>
      </w:tr>
    </w:tbl>
    <w:p w14:paraId="03A27E50" w14:textId="77777777" w:rsidR="00B10AB1" w:rsidRDefault="00B10AB1">
      <w:pPr>
        <w:rPr>
          <w:rStyle w:val="normaltextrun"/>
          <w:rFonts w:ascii="Arial" w:hAnsi="Arial" w:cs="Arial"/>
          <w:b/>
          <w:bCs/>
          <w:sz w:val="28"/>
          <w:szCs w:val="28"/>
          <w:lang w:eastAsia="en-US"/>
        </w:rPr>
      </w:pPr>
      <w:bookmarkStart w:id="91" w:name="_Toc23963503"/>
      <w:r>
        <w:rPr>
          <w:rStyle w:val="normaltextrun"/>
          <w:rFonts w:cs="Arial"/>
          <w:bCs/>
          <w:sz w:val="28"/>
          <w:szCs w:val="28"/>
        </w:rPr>
        <w:br w:type="page"/>
      </w:r>
    </w:p>
    <w:p w14:paraId="0BD472CC" w14:textId="77777777" w:rsidR="00DC24A4" w:rsidRPr="008078D8" w:rsidRDefault="00DC24A4" w:rsidP="001F5344">
      <w:pPr>
        <w:pStyle w:val="Nagwek1"/>
        <w:numPr>
          <w:ilvl w:val="0"/>
          <w:numId w:val="0"/>
        </w:numPr>
        <w:jc w:val="left"/>
        <w:rPr>
          <w:rStyle w:val="normaltextrun"/>
          <w:rFonts w:cs="Arial"/>
          <w:bCs/>
          <w:sz w:val="28"/>
          <w:szCs w:val="28"/>
        </w:rPr>
      </w:pPr>
      <w:r w:rsidRPr="008078D8">
        <w:rPr>
          <w:rStyle w:val="normaltextrun"/>
          <w:rFonts w:cs="Arial"/>
          <w:bCs/>
          <w:sz w:val="28"/>
          <w:szCs w:val="28"/>
        </w:rPr>
        <w:lastRenderedPageBreak/>
        <w:t>Wnioski i rekomendacje</w:t>
      </w:r>
      <w:bookmarkEnd w:id="91"/>
    </w:p>
    <w:p w14:paraId="7044A445" w14:textId="77777777" w:rsidR="00D47966" w:rsidRDefault="00F849A1" w:rsidP="005923D3">
      <w:pPr>
        <w:pStyle w:val="paragraph"/>
        <w:spacing w:before="120" w:beforeAutospacing="0" w:after="120" w:afterAutospacing="0" w:line="276" w:lineRule="auto"/>
        <w:jc w:val="left"/>
        <w:textAlignment w:val="baseline"/>
        <w:rPr>
          <w:rFonts w:ascii="Arial" w:hAnsi="Arial" w:cs="Arial"/>
          <w:sz w:val="22"/>
          <w:szCs w:val="22"/>
        </w:rPr>
      </w:pPr>
      <w:r>
        <w:rPr>
          <w:rStyle w:val="apple-converted-space"/>
          <w:rFonts w:ascii="Arial" w:eastAsia="Calibri" w:hAnsi="Arial" w:cs="Arial"/>
          <w:sz w:val="22"/>
          <w:szCs w:val="22"/>
        </w:rPr>
        <w:t xml:space="preserve">Poniższa </w:t>
      </w:r>
      <w:r w:rsidRPr="008078D8">
        <w:rPr>
          <w:rStyle w:val="apple-converted-space"/>
          <w:rFonts w:ascii="Arial" w:eastAsia="Calibri" w:hAnsi="Arial" w:cs="Arial"/>
          <w:sz w:val="22"/>
          <w:szCs w:val="22"/>
        </w:rPr>
        <w:t xml:space="preserve">tabela prezentuje </w:t>
      </w:r>
      <w:r w:rsidR="00DC24A4" w:rsidRPr="008078D8">
        <w:rPr>
          <w:rStyle w:val="apple-converted-space"/>
          <w:rFonts w:ascii="Arial" w:eastAsia="Calibri" w:hAnsi="Arial" w:cs="Arial"/>
          <w:sz w:val="22"/>
          <w:szCs w:val="22"/>
        </w:rPr>
        <w:t>syntetyczne</w:t>
      </w:r>
      <w:r w:rsidRPr="008078D8">
        <w:rPr>
          <w:rStyle w:val="apple-converted-space"/>
          <w:rFonts w:ascii="Arial" w:eastAsia="Calibri" w:hAnsi="Arial" w:cs="Arial"/>
          <w:sz w:val="22"/>
          <w:szCs w:val="22"/>
        </w:rPr>
        <w:t xml:space="preserve"> wnioski z badań</w:t>
      </w:r>
      <w:r w:rsidR="00DC24A4" w:rsidRPr="008078D8">
        <w:rPr>
          <w:rStyle w:val="apple-converted-space"/>
          <w:rFonts w:ascii="Arial" w:eastAsia="Calibri" w:hAnsi="Arial" w:cs="Arial"/>
          <w:sz w:val="22"/>
          <w:szCs w:val="22"/>
        </w:rPr>
        <w:t xml:space="preserve"> i</w:t>
      </w:r>
      <w:r w:rsidRPr="008078D8">
        <w:rPr>
          <w:rStyle w:val="apple-converted-space"/>
          <w:rFonts w:ascii="Arial" w:eastAsia="Calibri" w:hAnsi="Arial" w:cs="Arial"/>
          <w:sz w:val="22"/>
          <w:szCs w:val="22"/>
        </w:rPr>
        <w:t xml:space="preserve"> wynikające z nich</w:t>
      </w:r>
      <w:r w:rsidR="00DC24A4" w:rsidRPr="008078D8">
        <w:rPr>
          <w:rStyle w:val="apple-converted-space"/>
          <w:rFonts w:ascii="Arial" w:eastAsia="Calibri" w:hAnsi="Arial" w:cs="Arial"/>
          <w:sz w:val="22"/>
          <w:szCs w:val="22"/>
        </w:rPr>
        <w:t xml:space="preserve"> rekomendacje</w:t>
      </w:r>
      <w:r w:rsidRPr="008078D8">
        <w:rPr>
          <w:rStyle w:val="apple-converted-space"/>
          <w:rFonts w:ascii="Arial" w:eastAsia="Calibri" w:hAnsi="Arial" w:cs="Arial"/>
          <w:sz w:val="22"/>
          <w:szCs w:val="22"/>
        </w:rPr>
        <w:t>.</w:t>
      </w:r>
    </w:p>
    <w:p w14:paraId="145ED2B2" w14:textId="7D116ABD" w:rsidR="00F849A1" w:rsidRPr="008078D8" w:rsidRDefault="00F849A1" w:rsidP="001F5344">
      <w:pPr>
        <w:pStyle w:val="Legenda"/>
        <w:jc w:val="left"/>
        <w:rPr>
          <w:rStyle w:val="normaltextrun"/>
          <w:rFonts w:cs="Arial"/>
          <w:b w:val="0"/>
          <w:bCs w:val="0"/>
          <w:color w:val="000000" w:themeColor="text1"/>
          <w:sz w:val="22"/>
          <w:szCs w:val="22"/>
        </w:rPr>
      </w:pPr>
      <w:bookmarkStart w:id="92" w:name="_Toc23963465"/>
      <w:r w:rsidRPr="008078D8">
        <w:rPr>
          <w:color w:val="000000" w:themeColor="text1"/>
        </w:rPr>
        <w:t xml:space="preserve">Tabela </w:t>
      </w:r>
      <w:r w:rsidRPr="008078D8">
        <w:rPr>
          <w:color w:val="000000" w:themeColor="text1"/>
        </w:rPr>
        <w:fldChar w:fldCharType="begin"/>
      </w:r>
      <w:r w:rsidRPr="008078D8">
        <w:rPr>
          <w:color w:val="000000" w:themeColor="text1"/>
        </w:rPr>
        <w:instrText xml:space="preserve"> SEQ Tabela \* ARABIC </w:instrText>
      </w:r>
      <w:r w:rsidRPr="008078D8">
        <w:rPr>
          <w:color w:val="000000" w:themeColor="text1"/>
        </w:rPr>
        <w:fldChar w:fldCharType="separate"/>
      </w:r>
      <w:r w:rsidR="007372C1">
        <w:rPr>
          <w:noProof/>
          <w:color w:val="000000" w:themeColor="text1"/>
        </w:rPr>
        <w:t>21</w:t>
      </w:r>
      <w:r w:rsidRPr="008078D8">
        <w:rPr>
          <w:color w:val="000000" w:themeColor="text1"/>
        </w:rPr>
        <w:fldChar w:fldCharType="end"/>
      </w:r>
      <w:r w:rsidRPr="008078D8">
        <w:rPr>
          <w:color w:val="000000" w:themeColor="text1"/>
        </w:rPr>
        <w:t xml:space="preserve"> </w:t>
      </w:r>
      <w:r w:rsidR="002B06D1" w:rsidRPr="008078D8">
        <w:rPr>
          <w:color w:val="000000" w:themeColor="text1"/>
        </w:rPr>
        <w:t>Wnioski z badań i rekomendacje</w:t>
      </w:r>
      <w:bookmarkEnd w:id="92"/>
    </w:p>
    <w:tbl>
      <w:tblPr>
        <w:tblStyle w:val="Tabela-Siatka"/>
        <w:tblW w:w="0" w:type="auto"/>
        <w:tblLook w:val="04A0" w:firstRow="1" w:lastRow="0" w:firstColumn="1" w:lastColumn="0" w:noHBand="0" w:noVBand="1"/>
      </w:tblPr>
      <w:tblGrid>
        <w:gridCol w:w="4531"/>
        <w:gridCol w:w="4531"/>
      </w:tblGrid>
      <w:tr w:rsidR="00F849A1" w:rsidRPr="00544B0D" w14:paraId="3E346355" w14:textId="77777777" w:rsidTr="00D47966">
        <w:trPr>
          <w:cantSplit/>
          <w:tblHeader/>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14C5B23C" w14:textId="77777777" w:rsidR="00F849A1" w:rsidRPr="008078D8" w:rsidRDefault="00F849A1" w:rsidP="00D47966">
            <w:pPr>
              <w:spacing w:line="276" w:lineRule="auto"/>
              <w:rPr>
                <w:rFonts w:ascii="Arial" w:hAnsi="Arial" w:cs="Arial"/>
                <w:b/>
                <w:bCs/>
                <w:color w:val="FFFFFF" w:themeColor="background1"/>
                <w:sz w:val="22"/>
              </w:rPr>
            </w:pPr>
            <w:r w:rsidRPr="008078D8">
              <w:rPr>
                <w:rFonts w:ascii="Arial" w:hAnsi="Arial" w:cs="Arial"/>
                <w:b/>
                <w:bCs/>
                <w:color w:val="FFFFFF" w:themeColor="background1"/>
                <w:sz w:val="22"/>
              </w:rPr>
              <w:t>Wniosk</w:t>
            </w:r>
            <w:r w:rsidR="005B7941">
              <w:rPr>
                <w:rFonts w:ascii="Arial" w:hAnsi="Arial" w:cs="Arial"/>
                <w:b/>
                <w:bCs/>
                <w:color w:val="FFFFFF" w:themeColor="background1"/>
                <w:sz w:val="22"/>
              </w:rPr>
              <w:t>i</w:t>
            </w:r>
            <w:r w:rsidRPr="008078D8">
              <w:rPr>
                <w:rFonts w:ascii="Arial" w:hAnsi="Arial" w:cs="Arial"/>
                <w:b/>
                <w:bCs/>
                <w:color w:val="FFFFFF" w:themeColor="background1"/>
                <w:sz w:val="22"/>
              </w:rPr>
              <w:t xml:space="preserve"> z badań</w:t>
            </w:r>
          </w:p>
        </w:tc>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7F536AC7" w14:textId="77777777" w:rsidR="00F849A1" w:rsidRPr="008078D8" w:rsidRDefault="00F849A1" w:rsidP="00D47966">
            <w:pPr>
              <w:spacing w:line="276" w:lineRule="auto"/>
              <w:rPr>
                <w:rFonts w:ascii="Arial" w:hAnsi="Arial" w:cs="Arial"/>
                <w:b/>
                <w:bCs/>
                <w:color w:val="FFFFFF" w:themeColor="background1"/>
                <w:sz w:val="22"/>
              </w:rPr>
            </w:pPr>
            <w:r w:rsidRPr="008078D8">
              <w:rPr>
                <w:rFonts w:ascii="Arial" w:hAnsi="Arial" w:cs="Arial"/>
                <w:b/>
                <w:bCs/>
                <w:color w:val="FFFFFF" w:themeColor="background1"/>
                <w:sz w:val="22"/>
              </w:rPr>
              <w:t>Rekomendacje</w:t>
            </w:r>
          </w:p>
        </w:tc>
      </w:tr>
      <w:tr w:rsidR="00F849A1" w:rsidRPr="00544B0D" w14:paraId="58047124" w14:textId="77777777" w:rsidTr="008078D8">
        <w:trPr>
          <w:cantSplit/>
        </w:trPr>
        <w:tc>
          <w:tcPr>
            <w:tcW w:w="4531" w:type="dxa"/>
            <w:tcBorders>
              <w:top w:val="single" w:sz="4" w:space="0" w:color="FFFFFF" w:themeColor="background1"/>
              <w:left w:val="nil"/>
              <w:bottom w:val="single" w:sz="4" w:space="0" w:color="00B0F0"/>
              <w:right w:val="single" w:sz="4" w:space="0" w:color="00B0F0"/>
            </w:tcBorders>
            <w:shd w:val="clear" w:color="auto" w:fill="auto"/>
          </w:tcPr>
          <w:p w14:paraId="7AD38446" w14:textId="77777777" w:rsidR="00D47966" w:rsidRDefault="00F849A1" w:rsidP="00D47966">
            <w:pPr>
              <w:spacing w:line="276" w:lineRule="auto"/>
              <w:rPr>
                <w:rFonts w:ascii="Arial" w:hAnsi="Arial" w:cs="Arial"/>
                <w:sz w:val="20"/>
                <w:szCs w:val="20"/>
              </w:rPr>
            </w:pPr>
            <w:r w:rsidRPr="00834B03">
              <w:rPr>
                <w:rFonts w:ascii="Arial" w:hAnsi="Arial" w:cs="Arial"/>
                <w:sz w:val="20"/>
                <w:szCs w:val="20"/>
              </w:rPr>
              <w:t>Branża TSL w województwie łódzkim staje się</w:t>
            </w:r>
            <w:r>
              <w:rPr>
                <w:rFonts w:ascii="Arial" w:hAnsi="Arial" w:cs="Arial"/>
                <w:sz w:val="20"/>
                <w:szCs w:val="20"/>
              </w:rPr>
              <w:t> </w:t>
            </w:r>
            <w:r w:rsidRPr="00834B03">
              <w:rPr>
                <w:rFonts w:ascii="Arial" w:hAnsi="Arial" w:cs="Arial"/>
                <w:sz w:val="20"/>
                <w:szCs w:val="20"/>
              </w:rPr>
              <w:t>coraz istotniejszym aktorem lokalnego systemu gospodarczego. Zauważany jest wzrost liczby firm, osób w nich zatrudnianych, a także przychodów branży w województwie.</w:t>
            </w:r>
          </w:p>
          <w:p w14:paraId="1F866DD0" w14:textId="77777777" w:rsidR="00D47966" w:rsidRDefault="00F849A1" w:rsidP="00D47966">
            <w:pPr>
              <w:spacing w:line="276" w:lineRule="auto"/>
              <w:rPr>
                <w:rFonts w:ascii="Arial" w:hAnsi="Arial" w:cs="Arial"/>
                <w:sz w:val="20"/>
                <w:szCs w:val="20"/>
              </w:rPr>
            </w:pPr>
            <w:r w:rsidRPr="00834B03">
              <w:rPr>
                <w:rFonts w:ascii="Arial" w:hAnsi="Arial" w:cs="Arial"/>
                <w:sz w:val="20"/>
                <w:szCs w:val="20"/>
              </w:rPr>
              <w:t>Fundamentem rozwoju branży TSL jest korzystne położenie województwa i dostęp do</w:t>
            </w:r>
            <w:r>
              <w:rPr>
                <w:rFonts w:ascii="Arial" w:hAnsi="Arial" w:cs="Arial"/>
                <w:sz w:val="20"/>
                <w:szCs w:val="20"/>
              </w:rPr>
              <w:t> </w:t>
            </w:r>
            <w:r w:rsidRPr="00834B03">
              <w:rPr>
                <w:rFonts w:ascii="Arial" w:hAnsi="Arial" w:cs="Arial"/>
                <w:sz w:val="20"/>
                <w:szCs w:val="20"/>
              </w:rPr>
              <w:t>rozbudowanego układu drogowego.</w:t>
            </w:r>
          </w:p>
          <w:p w14:paraId="032F8C20" w14:textId="77777777" w:rsidR="00F849A1" w:rsidRPr="00834B03" w:rsidRDefault="00F849A1" w:rsidP="00D47966">
            <w:pPr>
              <w:spacing w:line="276" w:lineRule="auto"/>
              <w:rPr>
                <w:rFonts w:ascii="Arial" w:hAnsi="Arial" w:cs="Arial"/>
                <w:sz w:val="20"/>
                <w:szCs w:val="20"/>
              </w:rPr>
            </w:pPr>
            <w:r w:rsidRPr="00834B03">
              <w:rPr>
                <w:rFonts w:ascii="Arial" w:hAnsi="Arial" w:cs="Arial"/>
                <w:sz w:val="20"/>
                <w:szCs w:val="20"/>
              </w:rPr>
              <w:t>W przyszłości rola komunikacyjna regionu będzie wzrastać. Sprzyjać jej będzie zagęszczanie się sieci drogowej i kolejowej, a także powstanie Centralnego Portu Lotniczego, które będzie hub-em</w:t>
            </w:r>
            <w:r w:rsidR="00D22E63">
              <w:rPr>
                <w:rStyle w:val="Odwoanieprzypisudolnego"/>
                <w:rFonts w:ascii="Arial" w:hAnsi="Arial" w:cs="Arial"/>
                <w:sz w:val="20"/>
                <w:szCs w:val="20"/>
              </w:rPr>
              <w:footnoteReference w:id="26"/>
            </w:r>
            <w:r w:rsidRPr="00834B03">
              <w:rPr>
                <w:rFonts w:ascii="Arial" w:hAnsi="Arial" w:cs="Arial"/>
                <w:sz w:val="20"/>
                <w:szCs w:val="20"/>
              </w:rPr>
              <w:t xml:space="preserve"> przeładunkowym obsługujących transport towarowy i pasażerski na linii Europa-Azja</w:t>
            </w:r>
          </w:p>
        </w:tc>
        <w:tc>
          <w:tcPr>
            <w:tcW w:w="4531" w:type="dxa"/>
            <w:tcBorders>
              <w:top w:val="single" w:sz="4" w:space="0" w:color="FFFFFF" w:themeColor="background1"/>
              <w:left w:val="single" w:sz="4" w:space="0" w:color="00B0F0"/>
              <w:bottom w:val="single" w:sz="4" w:space="0" w:color="00B0F0"/>
              <w:right w:val="nil"/>
            </w:tcBorders>
            <w:shd w:val="clear" w:color="auto" w:fill="auto"/>
          </w:tcPr>
          <w:p w14:paraId="521F46A5" w14:textId="77777777" w:rsidR="00D47966" w:rsidRDefault="00F849A1" w:rsidP="00D47966">
            <w:pPr>
              <w:spacing w:line="276" w:lineRule="auto"/>
              <w:rPr>
                <w:rFonts w:ascii="Arial" w:hAnsi="Arial" w:cs="Arial"/>
                <w:sz w:val="20"/>
                <w:szCs w:val="20"/>
              </w:rPr>
            </w:pPr>
            <w:r w:rsidRPr="00834B03">
              <w:rPr>
                <w:rFonts w:ascii="Arial" w:hAnsi="Arial" w:cs="Arial"/>
                <w:sz w:val="20"/>
                <w:szCs w:val="20"/>
              </w:rPr>
              <w:t xml:space="preserve">Biorąc pod uwagę strategiczny charakter branży i złożoność wyzwań przed nią stojących </w:t>
            </w:r>
            <w:r w:rsidRPr="00834B03">
              <w:rPr>
                <w:rFonts w:ascii="Arial" w:hAnsi="Arial" w:cs="Arial"/>
                <w:b/>
                <w:bCs/>
                <w:sz w:val="20"/>
                <w:szCs w:val="20"/>
              </w:rPr>
              <w:t>rekomenduje się stworzenie stałego forum dialogu władz samorządowych, publicznych służb zatrudnienia i przedstawicieli sektora TSL</w:t>
            </w:r>
            <w:r w:rsidRPr="00834B03">
              <w:rPr>
                <w:rFonts w:ascii="Arial" w:hAnsi="Arial" w:cs="Arial"/>
                <w:sz w:val="20"/>
                <w:szCs w:val="20"/>
              </w:rPr>
              <w:t>.</w:t>
            </w:r>
          </w:p>
          <w:p w14:paraId="14E6096E" w14:textId="77777777" w:rsidR="00F849A1" w:rsidRPr="00834B03" w:rsidRDefault="00F849A1" w:rsidP="00D47966">
            <w:pPr>
              <w:spacing w:line="276" w:lineRule="auto"/>
              <w:rPr>
                <w:rFonts w:ascii="Arial" w:hAnsi="Arial" w:cs="Arial"/>
                <w:sz w:val="20"/>
                <w:szCs w:val="20"/>
              </w:rPr>
            </w:pPr>
            <w:r w:rsidRPr="00834B03">
              <w:rPr>
                <w:rFonts w:ascii="Arial" w:hAnsi="Arial" w:cs="Arial"/>
                <w:sz w:val="20"/>
                <w:szCs w:val="20"/>
              </w:rPr>
              <w:t>Forum na spełniać funkcję przestrzeni dialogu i</w:t>
            </w:r>
            <w:r>
              <w:rPr>
                <w:rFonts w:ascii="Arial" w:hAnsi="Arial" w:cs="Arial"/>
                <w:sz w:val="20"/>
                <w:szCs w:val="20"/>
              </w:rPr>
              <w:t> </w:t>
            </w:r>
            <w:r w:rsidRPr="00834B03">
              <w:rPr>
                <w:rFonts w:ascii="Arial" w:hAnsi="Arial" w:cs="Arial"/>
                <w:sz w:val="20"/>
                <w:szCs w:val="20"/>
              </w:rPr>
              <w:t>bieżącej wymiany informacji między kluczowymi publicznymi i prywatnymi interesariuszami. Istnienie tego ciała da szansę podejmowani</w:t>
            </w:r>
            <w:r w:rsidR="005B7941">
              <w:rPr>
                <w:rFonts w:ascii="Arial" w:hAnsi="Arial" w:cs="Arial"/>
                <w:sz w:val="20"/>
                <w:szCs w:val="20"/>
              </w:rPr>
              <w:t>a</w:t>
            </w:r>
            <w:r w:rsidRPr="00834B03">
              <w:rPr>
                <w:rFonts w:ascii="Arial" w:hAnsi="Arial" w:cs="Arial"/>
                <w:sz w:val="20"/>
                <w:szCs w:val="20"/>
              </w:rPr>
              <w:t xml:space="preserve"> </w:t>
            </w:r>
            <w:r w:rsidR="00C866BE">
              <w:rPr>
                <w:rFonts w:ascii="Arial" w:hAnsi="Arial" w:cs="Arial"/>
                <w:sz w:val="20"/>
                <w:szCs w:val="20"/>
              </w:rPr>
              <w:br/>
            </w:r>
            <w:r w:rsidRPr="00834B03">
              <w:rPr>
                <w:rFonts w:ascii="Arial" w:hAnsi="Arial" w:cs="Arial"/>
                <w:sz w:val="20"/>
                <w:szCs w:val="20"/>
              </w:rPr>
              <w:t>z wyprzedzeniem działań przeciwdziałających konsekwencjom już dziś diagnozowany</w:t>
            </w:r>
            <w:r>
              <w:rPr>
                <w:rFonts w:ascii="Arial" w:hAnsi="Arial" w:cs="Arial"/>
                <w:sz w:val="20"/>
                <w:szCs w:val="20"/>
              </w:rPr>
              <w:t>ch</w:t>
            </w:r>
            <w:r w:rsidRPr="00834B03">
              <w:rPr>
                <w:rFonts w:ascii="Arial" w:hAnsi="Arial" w:cs="Arial"/>
                <w:sz w:val="20"/>
                <w:szCs w:val="20"/>
              </w:rPr>
              <w:t xml:space="preserve"> problem</w:t>
            </w:r>
            <w:r>
              <w:rPr>
                <w:rFonts w:ascii="Arial" w:hAnsi="Arial" w:cs="Arial"/>
                <w:sz w:val="20"/>
                <w:szCs w:val="20"/>
              </w:rPr>
              <w:t>ów</w:t>
            </w:r>
            <w:r w:rsidRPr="00834B03">
              <w:rPr>
                <w:rFonts w:ascii="Arial" w:hAnsi="Arial" w:cs="Arial"/>
                <w:sz w:val="20"/>
                <w:szCs w:val="20"/>
              </w:rPr>
              <w:t xml:space="preserve"> – zwłaszcza w obszarze rynku pracy.</w:t>
            </w:r>
          </w:p>
        </w:tc>
      </w:tr>
      <w:tr w:rsidR="00F849A1" w:rsidRPr="00544B0D" w14:paraId="797C6062" w14:textId="77777777" w:rsidTr="008078D8">
        <w:trPr>
          <w:cantSplit/>
        </w:trPr>
        <w:tc>
          <w:tcPr>
            <w:tcW w:w="4531" w:type="dxa"/>
            <w:tcBorders>
              <w:top w:val="single" w:sz="4" w:space="0" w:color="00B0F0"/>
              <w:left w:val="nil"/>
              <w:bottom w:val="single" w:sz="4" w:space="0" w:color="00B0F0"/>
              <w:right w:val="single" w:sz="4" w:space="0" w:color="00B0F0"/>
            </w:tcBorders>
            <w:shd w:val="clear" w:color="auto" w:fill="F2F2F2" w:themeFill="background1" w:themeFillShade="F2"/>
          </w:tcPr>
          <w:p w14:paraId="3D75440D" w14:textId="77777777" w:rsidR="00F849A1" w:rsidRPr="00834B03" w:rsidRDefault="00F849A1" w:rsidP="00D47966">
            <w:pPr>
              <w:spacing w:line="276" w:lineRule="auto"/>
              <w:rPr>
                <w:rFonts w:ascii="Arial" w:hAnsi="Arial" w:cs="Arial"/>
                <w:sz w:val="20"/>
                <w:szCs w:val="20"/>
              </w:rPr>
            </w:pPr>
            <w:r w:rsidRPr="00834B03">
              <w:rPr>
                <w:rFonts w:ascii="Arial" w:hAnsi="Arial" w:cs="Arial"/>
                <w:sz w:val="20"/>
                <w:szCs w:val="20"/>
              </w:rPr>
              <w:t>Branża TSL w województwie łódzkim charakteryzuje się dużym poziomem rozdrobnienia. Większość podmiotów aktywnych w tym obszarze to małe, kilkuosobowe firmy.</w:t>
            </w:r>
          </w:p>
          <w:p w14:paraId="56C0759F" w14:textId="77777777" w:rsidR="00F849A1" w:rsidRPr="00834B03" w:rsidRDefault="005B7941" w:rsidP="00D47966">
            <w:pPr>
              <w:spacing w:line="276" w:lineRule="auto"/>
              <w:rPr>
                <w:rFonts w:ascii="Arial" w:hAnsi="Arial" w:cs="Arial"/>
                <w:sz w:val="20"/>
                <w:szCs w:val="20"/>
              </w:rPr>
            </w:pPr>
            <w:r w:rsidRPr="005B7941">
              <w:rPr>
                <w:rFonts w:ascii="Arial" w:hAnsi="Arial" w:cs="Arial"/>
                <w:sz w:val="20"/>
                <w:szCs w:val="20"/>
              </w:rPr>
              <w:t>Wielość i różnorodność firm branży TSL</w:t>
            </w:r>
            <w:r w:rsidRPr="005B7941" w:rsidDel="005B7941">
              <w:rPr>
                <w:rFonts w:ascii="Arial" w:hAnsi="Arial" w:cs="Arial"/>
                <w:sz w:val="20"/>
                <w:szCs w:val="20"/>
              </w:rPr>
              <w:t xml:space="preserve"> </w:t>
            </w:r>
            <w:r w:rsidR="00F849A1" w:rsidRPr="00834B03">
              <w:rPr>
                <w:rFonts w:ascii="Arial" w:hAnsi="Arial" w:cs="Arial"/>
                <w:sz w:val="20"/>
                <w:szCs w:val="20"/>
              </w:rPr>
              <w:t>wpływa na</w:t>
            </w:r>
            <w:r w:rsidR="00F849A1">
              <w:rPr>
                <w:rFonts w:ascii="Arial" w:hAnsi="Arial" w:cs="Arial"/>
                <w:sz w:val="20"/>
                <w:szCs w:val="20"/>
              </w:rPr>
              <w:t> </w:t>
            </w:r>
            <w:r w:rsidR="00F849A1" w:rsidRPr="00834B03">
              <w:rPr>
                <w:rFonts w:ascii="Arial" w:hAnsi="Arial" w:cs="Arial"/>
                <w:sz w:val="20"/>
                <w:szCs w:val="20"/>
              </w:rPr>
              <w:t>możliwości dostosowania</w:t>
            </w:r>
            <w:r w:rsidR="00D22E63">
              <w:rPr>
                <w:rFonts w:ascii="Arial" w:hAnsi="Arial" w:cs="Arial"/>
                <w:sz w:val="20"/>
                <w:szCs w:val="20"/>
              </w:rPr>
              <w:t xml:space="preserve"> </w:t>
            </w:r>
            <w:r w:rsidR="00F849A1" w:rsidRPr="00834B03">
              <w:rPr>
                <w:rFonts w:ascii="Arial" w:hAnsi="Arial" w:cs="Arial"/>
                <w:sz w:val="20"/>
                <w:szCs w:val="20"/>
              </w:rPr>
              <w:t>się</w:t>
            </w:r>
            <w:r w:rsidR="00F849A1">
              <w:rPr>
                <w:rFonts w:ascii="Arial" w:hAnsi="Arial" w:cs="Arial"/>
                <w:sz w:val="20"/>
                <w:szCs w:val="20"/>
              </w:rPr>
              <w:t> </w:t>
            </w:r>
            <w:r w:rsidR="00F849A1" w:rsidRPr="00834B03">
              <w:rPr>
                <w:rFonts w:ascii="Arial" w:hAnsi="Arial" w:cs="Arial"/>
                <w:sz w:val="20"/>
                <w:szCs w:val="20"/>
              </w:rPr>
              <w:t>do</w:t>
            </w:r>
            <w:r w:rsidR="00F849A1">
              <w:rPr>
                <w:rFonts w:ascii="Arial" w:hAnsi="Arial" w:cs="Arial"/>
                <w:sz w:val="20"/>
                <w:szCs w:val="20"/>
              </w:rPr>
              <w:t> </w:t>
            </w:r>
            <w:r w:rsidR="00F849A1" w:rsidRPr="00834B03">
              <w:rPr>
                <w:rFonts w:ascii="Arial" w:hAnsi="Arial" w:cs="Arial"/>
                <w:sz w:val="20"/>
                <w:szCs w:val="20"/>
              </w:rPr>
              <w:t>obserwowanych wyzwań – zwłaszcza w</w:t>
            </w:r>
            <w:r w:rsidR="00F849A1">
              <w:rPr>
                <w:rFonts w:ascii="Arial" w:hAnsi="Arial" w:cs="Arial"/>
                <w:sz w:val="20"/>
                <w:szCs w:val="20"/>
              </w:rPr>
              <w:t> </w:t>
            </w:r>
            <w:r w:rsidR="00F849A1" w:rsidRPr="00834B03">
              <w:rPr>
                <w:rFonts w:ascii="Arial" w:hAnsi="Arial" w:cs="Arial"/>
                <w:sz w:val="20"/>
                <w:szCs w:val="20"/>
              </w:rPr>
              <w:t xml:space="preserve">obszarze pozyskiwania i utrzymywania wymaganego poziomu zasobu kadrowego. Małe podmioty są </w:t>
            </w:r>
            <w:r w:rsidR="00F849A1">
              <w:rPr>
                <w:rFonts w:ascii="Arial" w:hAnsi="Arial" w:cs="Arial"/>
                <w:sz w:val="20"/>
                <w:szCs w:val="20"/>
              </w:rPr>
              <w:t>(statystycznie)</w:t>
            </w:r>
            <w:r w:rsidR="00F849A1" w:rsidRPr="00834B03">
              <w:rPr>
                <w:rFonts w:ascii="Arial" w:hAnsi="Arial" w:cs="Arial"/>
                <w:sz w:val="20"/>
                <w:szCs w:val="20"/>
              </w:rPr>
              <w:t xml:space="preserve"> w gorszej sytuacji i</w:t>
            </w:r>
            <w:r w:rsidR="00F849A1">
              <w:rPr>
                <w:rFonts w:ascii="Arial" w:hAnsi="Arial" w:cs="Arial"/>
                <w:sz w:val="20"/>
                <w:szCs w:val="20"/>
              </w:rPr>
              <w:t> </w:t>
            </w:r>
            <w:r w:rsidR="00F849A1" w:rsidRPr="00834B03">
              <w:rPr>
                <w:rFonts w:ascii="Arial" w:hAnsi="Arial" w:cs="Arial"/>
                <w:sz w:val="20"/>
                <w:szCs w:val="20"/>
              </w:rPr>
              <w:t>trudniej dostosowują się do wymagającej sytuacji na rynku pracy.</w:t>
            </w:r>
          </w:p>
        </w:tc>
        <w:tc>
          <w:tcPr>
            <w:tcW w:w="4531" w:type="dxa"/>
            <w:tcBorders>
              <w:top w:val="single" w:sz="4" w:space="0" w:color="00B0F0"/>
              <w:left w:val="single" w:sz="4" w:space="0" w:color="00B0F0"/>
              <w:bottom w:val="single" w:sz="4" w:space="0" w:color="00B0F0"/>
              <w:right w:val="nil"/>
            </w:tcBorders>
            <w:shd w:val="clear" w:color="auto" w:fill="F2F2F2" w:themeFill="background1" w:themeFillShade="F2"/>
          </w:tcPr>
          <w:p w14:paraId="306D38DE" w14:textId="77777777" w:rsidR="00D47966" w:rsidRDefault="00F849A1" w:rsidP="00D47966">
            <w:pPr>
              <w:spacing w:line="276" w:lineRule="auto"/>
              <w:rPr>
                <w:rFonts w:ascii="Arial" w:hAnsi="Arial" w:cs="Arial"/>
                <w:b/>
                <w:bCs/>
                <w:sz w:val="20"/>
                <w:szCs w:val="20"/>
              </w:rPr>
            </w:pPr>
            <w:r w:rsidRPr="00834B03">
              <w:rPr>
                <w:rFonts w:ascii="Arial" w:hAnsi="Arial" w:cs="Arial"/>
                <w:b/>
                <w:bCs/>
                <w:sz w:val="20"/>
                <w:szCs w:val="20"/>
              </w:rPr>
              <w:t>Rekomenduje się wspieranie organizacji parasolowych</w:t>
            </w:r>
            <w:r w:rsidR="00D22E63">
              <w:rPr>
                <w:rStyle w:val="Odwoanieprzypisudolnego"/>
                <w:rFonts w:ascii="Arial" w:hAnsi="Arial" w:cs="Arial"/>
                <w:b/>
                <w:bCs/>
                <w:sz w:val="20"/>
                <w:szCs w:val="20"/>
              </w:rPr>
              <w:footnoteReference w:id="27"/>
            </w:r>
            <w:r w:rsidRPr="00834B03">
              <w:rPr>
                <w:rFonts w:ascii="Arial" w:hAnsi="Arial" w:cs="Arial"/>
                <w:b/>
                <w:bCs/>
                <w:sz w:val="20"/>
                <w:szCs w:val="20"/>
              </w:rPr>
              <w:t xml:space="preserve"> reprezentujących podmioty aktywne w branży na obszarze województwa.</w:t>
            </w:r>
          </w:p>
          <w:p w14:paraId="692B69E6" w14:textId="77777777" w:rsidR="00D47966" w:rsidRDefault="00F849A1" w:rsidP="00D47966">
            <w:pPr>
              <w:spacing w:line="276" w:lineRule="auto"/>
              <w:rPr>
                <w:rFonts w:ascii="Arial" w:hAnsi="Arial" w:cs="Arial"/>
                <w:sz w:val="20"/>
                <w:szCs w:val="20"/>
              </w:rPr>
            </w:pPr>
            <w:r w:rsidRPr="00834B03">
              <w:rPr>
                <w:rFonts w:ascii="Arial" w:hAnsi="Arial" w:cs="Arial"/>
                <w:sz w:val="20"/>
                <w:szCs w:val="20"/>
              </w:rPr>
              <w:t>Znaczące rozdrobnienie branży generuje ryzyko braku możliwości wypowiedzi, przedstawienia postulatów i potrzeb dominującej liczebnie grupie najmniejszych przedsiębiorców. Tym samym ogranicza możliwości podejmowania działań odpowiadających na ich potrzeby.</w:t>
            </w:r>
          </w:p>
          <w:p w14:paraId="418A80CF" w14:textId="77777777" w:rsidR="00F849A1" w:rsidRPr="00834B03" w:rsidRDefault="00F849A1" w:rsidP="00D47966">
            <w:pPr>
              <w:spacing w:line="276" w:lineRule="auto"/>
              <w:rPr>
                <w:rFonts w:ascii="Arial" w:hAnsi="Arial" w:cs="Arial"/>
                <w:sz w:val="20"/>
                <w:szCs w:val="20"/>
              </w:rPr>
            </w:pPr>
          </w:p>
        </w:tc>
      </w:tr>
      <w:tr w:rsidR="00F849A1" w:rsidRPr="00544B0D" w14:paraId="6547FD94" w14:textId="77777777" w:rsidTr="008078D8">
        <w:trPr>
          <w:cantSplit/>
        </w:trPr>
        <w:tc>
          <w:tcPr>
            <w:tcW w:w="4531" w:type="dxa"/>
            <w:tcBorders>
              <w:top w:val="single" w:sz="4" w:space="0" w:color="00B0F0"/>
              <w:left w:val="nil"/>
              <w:bottom w:val="single" w:sz="4" w:space="0" w:color="00B0F0"/>
              <w:right w:val="single" w:sz="4" w:space="0" w:color="00B0F0"/>
            </w:tcBorders>
            <w:shd w:val="clear" w:color="auto" w:fill="auto"/>
          </w:tcPr>
          <w:p w14:paraId="338A91FA" w14:textId="77777777" w:rsidR="00F849A1" w:rsidRPr="00E43E12" w:rsidRDefault="00BD5F01" w:rsidP="00D47966">
            <w:pPr>
              <w:spacing w:line="276" w:lineRule="auto"/>
              <w:rPr>
                <w:rFonts w:ascii="Arial" w:hAnsi="Arial" w:cs="Arial"/>
                <w:sz w:val="20"/>
                <w:szCs w:val="20"/>
              </w:rPr>
            </w:pPr>
            <w:r>
              <w:rPr>
                <w:rFonts w:ascii="Arial" w:hAnsi="Arial" w:cs="Arial"/>
                <w:sz w:val="20"/>
                <w:szCs w:val="20"/>
              </w:rPr>
              <w:lastRenderedPageBreak/>
              <w:t>D</w:t>
            </w:r>
            <w:r w:rsidR="00F849A1" w:rsidRPr="00E43E12">
              <w:rPr>
                <w:rFonts w:ascii="Arial" w:hAnsi="Arial" w:cs="Arial"/>
                <w:sz w:val="20"/>
                <w:szCs w:val="20"/>
              </w:rPr>
              <w:t xml:space="preserve">ziałalność branży TSL staje się jednym </w:t>
            </w:r>
            <w:r w:rsidR="000905E6">
              <w:rPr>
                <w:rFonts w:ascii="Arial" w:hAnsi="Arial" w:cs="Arial"/>
                <w:sz w:val="20"/>
                <w:szCs w:val="20"/>
              </w:rPr>
              <w:br/>
            </w:r>
            <w:r w:rsidR="00F849A1" w:rsidRPr="00E43E12">
              <w:rPr>
                <w:rFonts w:ascii="Arial" w:hAnsi="Arial" w:cs="Arial"/>
                <w:sz w:val="20"/>
                <w:szCs w:val="20"/>
              </w:rPr>
              <w:t xml:space="preserve">z kluczowych </w:t>
            </w:r>
            <w:r>
              <w:rPr>
                <w:rFonts w:ascii="Arial" w:hAnsi="Arial" w:cs="Arial"/>
                <w:sz w:val="20"/>
                <w:szCs w:val="20"/>
              </w:rPr>
              <w:t xml:space="preserve">czynników </w:t>
            </w:r>
            <w:r w:rsidR="00F849A1" w:rsidRPr="00E43E12">
              <w:rPr>
                <w:rFonts w:ascii="Arial" w:hAnsi="Arial" w:cs="Arial"/>
                <w:sz w:val="20"/>
                <w:szCs w:val="20"/>
              </w:rPr>
              <w:t>rozwoj</w:t>
            </w:r>
            <w:r>
              <w:rPr>
                <w:rFonts w:ascii="Arial" w:hAnsi="Arial" w:cs="Arial"/>
                <w:sz w:val="20"/>
                <w:szCs w:val="20"/>
              </w:rPr>
              <w:t>u</w:t>
            </w:r>
            <w:r w:rsidR="00F849A1" w:rsidRPr="00E43E12">
              <w:rPr>
                <w:rFonts w:ascii="Arial" w:hAnsi="Arial" w:cs="Arial"/>
                <w:sz w:val="20"/>
                <w:szCs w:val="20"/>
              </w:rPr>
              <w:t xml:space="preserve"> lokalnej gospodarki</w:t>
            </w:r>
            <w:r>
              <w:rPr>
                <w:rFonts w:ascii="Arial" w:hAnsi="Arial" w:cs="Arial"/>
                <w:sz w:val="20"/>
                <w:szCs w:val="20"/>
              </w:rPr>
              <w:t>. Mimo to</w:t>
            </w:r>
            <w:r w:rsidR="00F849A1" w:rsidRPr="00E43E12">
              <w:rPr>
                <w:rFonts w:ascii="Arial" w:hAnsi="Arial" w:cs="Arial"/>
                <w:sz w:val="20"/>
                <w:szCs w:val="20"/>
              </w:rPr>
              <w:t xml:space="preserve"> jej potrzeby i</w:t>
            </w:r>
            <w:r w:rsidR="00F849A1">
              <w:rPr>
                <w:rFonts w:ascii="Arial" w:hAnsi="Arial" w:cs="Arial"/>
                <w:sz w:val="20"/>
                <w:szCs w:val="20"/>
              </w:rPr>
              <w:t> </w:t>
            </w:r>
            <w:r w:rsidR="00F849A1" w:rsidRPr="00E43E12">
              <w:rPr>
                <w:rFonts w:ascii="Arial" w:hAnsi="Arial" w:cs="Arial"/>
                <w:sz w:val="20"/>
                <w:szCs w:val="20"/>
              </w:rPr>
              <w:t>potencjał nie zostały poddane kompleksowej analizie</w:t>
            </w:r>
            <w:r>
              <w:rPr>
                <w:rFonts w:ascii="Arial" w:hAnsi="Arial" w:cs="Arial"/>
                <w:sz w:val="20"/>
                <w:szCs w:val="20"/>
              </w:rPr>
              <w:t xml:space="preserve"> </w:t>
            </w:r>
            <w:r w:rsidR="00F849A1" w:rsidRPr="00E43E12">
              <w:rPr>
                <w:rFonts w:ascii="Arial" w:hAnsi="Arial" w:cs="Arial"/>
                <w:sz w:val="20"/>
                <w:szCs w:val="20"/>
              </w:rPr>
              <w:t xml:space="preserve"> uwzględniającej stan obecny i</w:t>
            </w:r>
            <w:r w:rsidR="00F849A1">
              <w:rPr>
                <w:rFonts w:ascii="Arial" w:hAnsi="Arial" w:cs="Arial"/>
                <w:sz w:val="20"/>
                <w:szCs w:val="20"/>
              </w:rPr>
              <w:t> </w:t>
            </w:r>
            <w:r w:rsidR="00F849A1" w:rsidRPr="00E43E12">
              <w:rPr>
                <w:rFonts w:ascii="Arial" w:hAnsi="Arial" w:cs="Arial"/>
                <w:sz w:val="20"/>
                <w:szCs w:val="20"/>
              </w:rPr>
              <w:t>antycypującej czynniki mogące wpłynąć na</w:t>
            </w:r>
            <w:r w:rsidR="00F849A1">
              <w:rPr>
                <w:rFonts w:ascii="Arial" w:hAnsi="Arial" w:cs="Arial"/>
                <w:sz w:val="20"/>
                <w:szCs w:val="20"/>
              </w:rPr>
              <w:t> </w:t>
            </w:r>
            <w:r w:rsidR="00F849A1" w:rsidRPr="00E43E12">
              <w:rPr>
                <w:rFonts w:ascii="Arial" w:hAnsi="Arial" w:cs="Arial"/>
                <w:sz w:val="20"/>
                <w:szCs w:val="20"/>
              </w:rPr>
              <w:t>jej</w:t>
            </w:r>
            <w:r w:rsidR="00F849A1">
              <w:rPr>
                <w:rFonts w:ascii="Arial" w:hAnsi="Arial" w:cs="Arial"/>
                <w:sz w:val="20"/>
                <w:szCs w:val="20"/>
              </w:rPr>
              <w:t> </w:t>
            </w:r>
            <w:r w:rsidR="00F849A1" w:rsidRPr="00E43E12">
              <w:rPr>
                <w:rFonts w:ascii="Arial" w:hAnsi="Arial" w:cs="Arial"/>
                <w:sz w:val="20"/>
                <w:szCs w:val="20"/>
              </w:rPr>
              <w:t xml:space="preserve">sytuację </w:t>
            </w:r>
            <w:r w:rsidR="000905E6">
              <w:rPr>
                <w:rFonts w:ascii="Arial" w:hAnsi="Arial" w:cs="Arial"/>
                <w:sz w:val="20"/>
                <w:szCs w:val="20"/>
              </w:rPr>
              <w:br/>
            </w:r>
            <w:r w:rsidR="00F849A1" w:rsidRPr="00E43E12">
              <w:rPr>
                <w:rFonts w:ascii="Arial" w:hAnsi="Arial" w:cs="Arial"/>
                <w:sz w:val="20"/>
                <w:szCs w:val="20"/>
              </w:rPr>
              <w:t>w kilkuletniej perspektywie (np.</w:t>
            </w:r>
            <w:r w:rsidR="00F849A1">
              <w:rPr>
                <w:rFonts w:ascii="Arial" w:hAnsi="Arial" w:cs="Arial"/>
                <w:sz w:val="20"/>
                <w:szCs w:val="20"/>
              </w:rPr>
              <w:t> </w:t>
            </w:r>
            <w:proofErr w:type="spellStart"/>
            <w:r w:rsidR="00F849A1" w:rsidRPr="00E43E12">
              <w:rPr>
                <w:rFonts w:ascii="Arial" w:hAnsi="Arial" w:cs="Arial"/>
                <w:sz w:val="20"/>
                <w:szCs w:val="20"/>
              </w:rPr>
              <w:t>Brexit</w:t>
            </w:r>
            <w:proofErr w:type="spellEnd"/>
            <w:r w:rsidR="00F849A1" w:rsidRPr="00E43E12">
              <w:rPr>
                <w:rFonts w:ascii="Arial" w:hAnsi="Arial" w:cs="Arial"/>
                <w:sz w:val="20"/>
                <w:szCs w:val="20"/>
              </w:rPr>
              <w:t xml:space="preserve">, powstanie Centralnego Portu Lotniczego, potencjalnych ograniczeń wynikających z realizacji postulatów środowisk ekologicznym np. koncepcji „tiry </w:t>
            </w:r>
            <w:r w:rsidR="000905E6">
              <w:rPr>
                <w:rFonts w:ascii="Arial" w:hAnsi="Arial" w:cs="Arial"/>
                <w:sz w:val="20"/>
                <w:szCs w:val="20"/>
              </w:rPr>
              <w:br/>
            </w:r>
            <w:r w:rsidR="00F849A1" w:rsidRPr="00E43E12">
              <w:rPr>
                <w:rFonts w:ascii="Arial" w:hAnsi="Arial" w:cs="Arial"/>
                <w:sz w:val="20"/>
                <w:szCs w:val="20"/>
              </w:rPr>
              <w:t>na tory”).</w:t>
            </w:r>
          </w:p>
          <w:p w14:paraId="660EFFC1" w14:textId="77777777" w:rsidR="00F849A1" w:rsidRPr="00E43E12" w:rsidRDefault="00F849A1" w:rsidP="00D47966">
            <w:pPr>
              <w:spacing w:line="276" w:lineRule="auto"/>
              <w:rPr>
                <w:rFonts w:ascii="Arial" w:hAnsi="Arial" w:cs="Arial"/>
                <w:sz w:val="20"/>
                <w:szCs w:val="20"/>
              </w:rPr>
            </w:pPr>
          </w:p>
        </w:tc>
        <w:tc>
          <w:tcPr>
            <w:tcW w:w="4531" w:type="dxa"/>
            <w:tcBorders>
              <w:top w:val="single" w:sz="4" w:space="0" w:color="00B0F0"/>
              <w:left w:val="single" w:sz="4" w:space="0" w:color="00B0F0"/>
              <w:bottom w:val="single" w:sz="4" w:space="0" w:color="00B0F0"/>
              <w:right w:val="nil"/>
            </w:tcBorders>
            <w:shd w:val="clear" w:color="auto" w:fill="auto"/>
          </w:tcPr>
          <w:p w14:paraId="68768A71" w14:textId="77777777" w:rsidR="00D47966" w:rsidRDefault="00F849A1" w:rsidP="00D47966">
            <w:pPr>
              <w:spacing w:line="276" w:lineRule="auto"/>
              <w:rPr>
                <w:rFonts w:ascii="Arial" w:hAnsi="Arial" w:cs="Arial"/>
                <w:b/>
                <w:bCs/>
                <w:sz w:val="20"/>
                <w:szCs w:val="20"/>
              </w:rPr>
            </w:pPr>
            <w:r w:rsidRPr="00E43E12">
              <w:rPr>
                <w:rFonts w:ascii="Arial" w:hAnsi="Arial" w:cs="Arial"/>
                <w:b/>
                <w:bCs/>
                <w:sz w:val="20"/>
                <w:szCs w:val="20"/>
              </w:rPr>
              <w:t>Rekomenduje się opracowanie strategii rozwoju branży TSL dla województwa łódzkiego.</w:t>
            </w:r>
          </w:p>
          <w:p w14:paraId="26AA1081"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t>Istniejące opracowania strategiczne ujmują problematykę związaną z rozwojem branży TSL jako elementy większej całości krajobrazu gospodarczego regionu (obok np. branż włókienniczej, elektrotechnicznej). Nie analizują one zatem wyzwań i szans rozwoju branży TSL w sposób kompleksowy i uwzględniający specyfikę województwa łódzkiego, zarówno infrastrukturalną, jak też społeczną (wpływającą na rynek pracy).</w:t>
            </w:r>
          </w:p>
        </w:tc>
      </w:tr>
      <w:tr w:rsidR="00F849A1" w:rsidRPr="00544B0D" w14:paraId="28895C33" w14:textId="77777777" w:rsidTr="008078D8">
        <w:trPr>
          <w:cantSplit/>
        </w:trPr>
        <w:tc>
          <w:tcPr>
            <w:tcW w:w="4531" w:type="dxa"/>
            <w:tcBorders>
              <w:top w:val="single" w:sz="4" w:space="0" w:color="00B0F0"/>
              <w:left w:val="nil"/>
              <w:bottom w:val="single" w:sz="4" w:space="0" w:color="00B0F0"/>
              <w:right w:val="single" w:sz="4" w:space="0" w:color="00B0F0"/>
            </w:tcBorders>
            <w:shd w:val="clear" w:color="auto" w:fill="F2F2F2" w:themeFill="background1" w:themeFillShade="F2"/>
          </w:tcPr>
          <w:p w14:paraId="15D7F301"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t>Podmioty branży TSL skupiają się głównie w</w:t>
            </w:r>
            <w:r>
              <w:rPr>
                <w:rFonts w:ascii="Arial" w:hAnsi="Arial" w:cs="Arial"/>
                <w:sz w:val="20"/>
                <w:szCs w:val="20"/>
              </w:rPr>
              <w:t> </w:t>
            </w:r>
            <w:r w:rsidRPr="00E43E12">
              <w:rPr>
                <w:rFonts w:ascii="Arial" w:hAnsi="Arial" w:cs="Arial"/>
                <w:sz w:val="20"/>
                <w:szCs w:val="20"/>
              </w:rPr>
              <w:t>podregionie Miasto Łódź. Na tym terenie znajduje się 35,8% firm i instytucji działających w</w:t>
            </w:r>
            <w:r>
              <w:rPr>
                <w:rFonts w:ascii="Arial" w:hAnsi="Arial" w:cs="Arial"/>
                <w:sz w:val="20"/>
                <w:szCs w:val="20"/>
              </w:rPr>
              <w:t> </w:t>
            </w:r>
            <w:r w:rsidRPr="00E43E12">
              <w:rPr>
                <w:rFonts w:ascii="Arial" w:hAnsi="Arial" w:cs="Arial"/>
                <w:sz w:val="20"/>
                <w:szCs w:val="20"/>
              </w:rPr>
              <w:t xml:space="preserve">sektorze transportowy, spedycyjnym </w:t>
            </w:r>
            <w:r w:rsidR="00C866BE">
              <w:rPr>
                <w:rFonts w:ascii="Arial" w:hAnsi="Arial" w:cs="Arial"/>
                <w:sz w:val="20"/>
                <w:szCs w:val="20"/>
              </w:rPr>
              <w:br/>
            </w:r>
            <w:r w:rsidRPr="00E43E12">
              <w:rPr>
                <w:rFonts w:ascii="Arial" w:hAnsi="Arial" w:cs="Arial"/>
                <w:sz w:val="20"/>
                <w:szCs w:val="20"/>
              </w:rPr>
              <w:t>i logistycznym.</w:t>
            </w:r>
          </w:p>
          <w:p w14:paraId="189237D8" w14:textId="77777777" w:rsidR="00F849A1" w:rsidRPr="00E43E12" w:rsidRDefault="00F849A1" w:rsidP="00D47966">
            <w:pPr>
              <w:spacing w:line="276" w:lineRule="auto"/>
              <w:rPr>
                <w:rFonts w:ascii="Arial" w:hAnsi="Arial" w:cs="Arial"/>
                <w:sz w:val="20"/>
                <w:szCs w:val="20"/>
              </w:rPr>
            </w:pPr>
          </w:p>
        </w:tc>
        <w:tc>
          <w:tcPr>
            <w:tcW w:w="4531" w:type="dxa"/>
            <w:tcBorders>
              <w:top w:val="single" w:sz="4" w:space="0" w:color="00B0F0"/>
              <w:left w:val="single" w:sz="4" w:space="0" w:color="00B0F0"/>
              <w:bottom w:val="single" w:sz="4" w:space="0" w:color="00B0F0"/>
              <w:right w:val="nil"/>
            </w:tcBorders>
            <w:shd w:val="clear" w:color="auto" w:fill="F2F2F2" w:themeFill="background1" w:themeFillShade="F2"/>
          </w:tcPr>
          <w:p w14:paraId="3C752213" w14:textId="77777777" w:rsidR="00D47966" w:rsidRDefault="00F849A1" w:rsidP="00D47966">
            <w:pPr>
              <w:spacing w:line="276" w:lineRule="auto"/>
              <w:rPr>
                <w:rFonts w:ascii="Arial" w:hAnsi="Arial" w:cs="Arial"/>
                <w:sz w:val="20"/>
                <w:szCs w:val="20"/>
              </w:rPr>
            </w:pPr>
            <w:r w:rsidRPr="00E43E12">
              <w:rPr>
                <w:rFonts w:ascii="Arial" w:hAnsi="Arial" w:cs="Arial"/>
                <w:b/>
                <w:bCs/>
                <w:sz w:val="20"/>
                <w:szCs w:val="20"/>
              </w:rPr>
              <w:t xml:space="preserve">Rekomenduje się prowadzenie działań wspierających </w:t>
            </w:r>
            <w:r>
              <w:rPr>
                <w:rFonts w:ascii="Arial" w:hAnsi="Arial" w:cs="Arial"/>
                <w:b/>
                <w:bCs/>
                <w:sz w:val="20"/>
                <w:szCs w:val="20"/>
              </w:rPr>
              <w:t xml:space="preserve">geograficzne </w:t>
            </w:r>
            <w:r w:rsidRPr="00E43E12">
              <w:rPr>
                <w:rFonts w:ascii="Arial" w:hAnsi="Arial" w:cs="Arial"/>
                <w:b/>
                <w:bCs/>
                <w:sz w:val="20"/>
                <w:szCs w:val="20"/>
              </w:rPr>
              <w:t>rozproszenie sektora w podregion</w:t>
            </w:r>
            <w:r>
              <w:rPr>
                <w:rFonts w:ascii="Arial" w:hAnsi="Arial" w:cs="Arial"/>
                <w:b/>
                <w:bCs/>
                <w:sz w:val="20"/>
                <w:szCs w:val="20"/>
              </w:rPr>
              <w:t>ach</w:t>
            </w:r>
            <w:r w:rsidRPr="00E43E12">
              <w:rPr>
                <w:rFonts w:ascii="Arial" w:hAnsi="Arial" w:cs="Arial"/>
                <w:b/>
                <w:bCs/>
                <w:sz w:val="20"/>
                <w:szCs w:val="20"/>
              </w:rPr>
              <w:t xml:space="preserve"> województwa</w:t>
            </w:r>
            <w:r w:rsidRPr="00E43E12">
              <w:rPr>
                <w:rFonts w:ascii="Arial" w:hAnsi="Arial" w:cs="Arial"/>
                <w:sz w:val="20"/>
                <w:szCs w:val="20"/>
              </w:rPr>
              <w:t>, np.</w:t>
            </w:r>
            <w:r>
              <w:rPr>
                <w:rFonts w:ascii="Arial" w:hAnsi="Arial" w:cs="Arial"/>
                <w:sz w:val="20"/>
                <w:szCs w:val="20"/>
              </w:rPr>
              <w:t> </w:t>
            </w:r>
            <w:r w:rsidRPr="00E43E12">
              <w:rPr>
                <w:rFonts w:ascii="Arial" w:hAnsi="Arial" w:cs="Arial"/>
                <w:sz w:val="20"/>
                <w:szCs w:val="20"/>
              </w:rPr>
              <w:t xml:space="preserve">poprzez tworzenie </w:t>
            </w:r>
            <w:r>
              <w:rPr>
                <w:rFonts w:ascii="Arial" w:hAnsi="Arial" w:cs="Arial"/>
                <w:sz w:val="20"/>
                <w:szCs w:val="20"/>
              </w:rPr>
              <w:t>(</w:t>
            </w:r>
            <w:r w:rsidRPr="00E43E12">
              <w:rPr>
                <w:rFonts w:ascii="Arial" w:hAnsi="Arial" w:cs="Arial"/>
                <w:sz w:val="20"/>
                <w:szCs w:val="20"/>
              </w:rPr>
              <w:t>z wykorzystaniem samorządowych nieruchomości</w:t>
            </w:r>
            <w:r>
              <w:rPr>
                <w:rFonts w:ascii="Arial" w:hAnsi="Arial" w:cs="Arial"/>
                <w:sz w:val="20"/>
                <w:szCs w:val="20"/>
              </w:rPr>
              <w:t>)</w:t>
            </w:r>
            <w:r w:rsidRPr="00E43E12">
              <w:rPr>
                <w:rFonts w:ascii="Arial" w:hAnsi="Arial" w:cs="Arial"/>
                <w:sz w:val="20"/>
                <w:szCs w:val="20"/>
              </w:rPr>
              <w:t xml:space="preserve"> stref ekonomicznych promujących lokowanie się</w:t>
            </w:r>
            <w:r>
              <w:rPr>
                <w:rFonts w:ascii="Arial" w:hAnsi="Arial" w:cs="Arial"/>
                <w:sz w:val="20"/>
                <w:szCs w:val="20"/>
              </w:rPr>
              <w:t> </w:t>
            </w:r>
            <w:r w:rsidRPr="00E43E12">
              <w:rPr>
                <w:rFonts w:ascii="Arial" w:hAnsi="Arial" w:cs="Arial"/>
                <w:sz w:val="20"/>
                <w:szCs w:val="20"/>
              </w:rPr>
              <w:t>na</w:t>
            </w:r>
            <w:r>
              <w:rPr>
                <w:rFonts w:ascii="Arial" w:hAnsi="Arial" w:cs="Arial"/>
                <w:sz w:val="20"/>
                <w:szCs w:val="20"/>
              </w:rPr>
              <w:t> </w:t>
            </w:r>
            <w:r w:rsidRPr="00E43E12">
              <w:rPr>
                <w:rFonts w:ascii="Arial" w:hAnsi="Arial" w:cs="Arial"/>
                <w:sz w:val="20"/>
                <w:szCs w:val="20"/>
              </w:rPr>
              <w:t>ich terenie podmiotów z branży TSL.</w:t>
            </w:r>
          </w:p>
          <w:p w14:paraId="74A90D1D"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t xml:space="preserve">Promocja </w:t>
            </w:r>
            <w:r>
              <w:rPr>
                <w:rFonts w:ascii="Arial" w:hAnsi="Arial" w:cs="Arial"/>
                <w:sz w:val="20"/>
                <w:szCs w:val="20"/>
              </w:rPr>
              <w:t>rozmieszczenia</w:t>
            </w:r>
            <w:r w:rsidRPr="00E43E12">
              <w:rPr>
                <w:rFonts w:ascii="Arial" w:hAnsi="Arial" w:cs="Arial"/>
                <w:sz w:val="20"/>
                <w:szCs w:val="20"/>
              </w:rPr>
              <w:t xml:space="preserve"> podmiotów w obrębie województwa pozwoli:</w:t>
            </w:r>
          </w:p>
          <w:p w14:paraId="1469060D" w14:textId="77777777" w:rsidR="00F849A1" w:rsidRPr="00E43E12" w:rsidRDefault="00F849A1" w:rsidP="00D47966">
            <w:pPr>
              <w:pStyle w:val="Akapitzlist"/>
              <w:numPr>
                <w:ilvl w:val="0"/>
                <w:numId w:val="18"/>
              </w:numPr>
              <w:ind w:left="454"/>
              <w:rPr>
                <w:rFonts w:cs="Arial"/>
                <w:sz w:val="20"/>
                <w:szCs w:val="20"/>
              </w:rPr>
            </w:pPr>
            <w:r w:rsidRPr="00E43E12">
              <w:rPr>
                <w:rFonts w:cs="Arial"/>
                <w:sz w:val="20"/>
                <w:szCs w:val="20"/>
              </w:rPr>
              <w:t>ograniczyć koszty infrastruktury (dzięki niższej cenie gruntów, a także podatków i</w:t>
            </w:r>
            <w:r>
              <w:rPr>
                <w:rFonts w:cs="Arial"/>
                <w:sz w:val="20"/>
                <w:szCs w:val="20"/>
              </w:rPr>
              <w:t> </w:t>
            </w:r>
            <w:r w:rsidRPr="00E43E12">
              <w:rPr>
                <w:rFonts w:cs="Arial"/>
                <w:sz w:val="20"/>
                <w:szCs w:val="20"/>
              </w:rPr>
              <w:t xml:space="preserve">opłat lokalnych poza centralnym podregionem województwa), </w:t>
            </w:r>
          </w:p>
          <w:p w14:paraId="1C19E596" w14:textId="77777777" w:rsidR="00F849A1" w:rsidRPr="00C866BE" w:rsidRDefault="00F849A1" w:rsidP="00D47966">
            <w:pPr>
              <w:pStyle w:val="Akapitzlist"/>
              <w:numPr>
                <w:ilvl w:val="0"/>
                <w:numId w:val="18"/>
              </w:numPr>
              <w:ind w:left="454"/>
              <w:rPr>
                <w:rFonts w:cs="Arial"/>
                <w:sz w:val="20"/>
                <w:szCs w:val="20"/>
              </w:rPr>
            </w:pPr>
            <w:r w:rsidRPr="00E43E12">
              <w:rPr>
                <w:rFonts w:cs="Arial"/>
                <w:sz w:val="20"/>
                <w:szCs w:val="20"/>
              </w:rPr>
              <w:t>poszerzyć dostęp do lokalnych zasobów kadrowych.</w:t>
            </w:r>
          </w:p>
        </w:tc>
      </w:tr>
      <w:tr w:rsidR="00F849A1" w:rsidRPr="00544B0D" w14:paraId="23717E84" w14:textId="77777777" w:rsidTr="008078D8">
        <w:trPr>
          <w:cantSplit/>
        </w:trPr>
        <w:tc>
          <w:tcPr>
            <w:tcW w:w="4531" w:type="dxa"/>
            <w:tcBorders>
              <w:top w:val="single" w:sz="4" w:space="0" w:color="00B0F0"/>
              <w:left w:val="nil"/>
              <w:bottom w:val="single" w:sz="4" w:space="0" w:color="00B0F0"/>
              <w:right w:val="single" w:sz="4" w:space="0" w:color="00B0F0"/>
            </w:tcBorders>
            <w:shd w:val="clear" w:color="auto" w:fill="auto"/>
          </w:tcPr>
          <w:p w14:paraId="38A2C68D"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t>Kluczową barierą hamującą rozwój branży TSL w</w:t>
            </w:r>
            <w:r>
              <w:rPr>
                <w:rFonts w:ascii="Arial" w:hAnsi="Arial" w:cs="Arial"/>
                <w:sz w:val="20"/>
                <w:szCs w:val="20"/>
              </w:rPr>
              <w:t> </w:t>
            </w:r>
            <w:r w:rsidRPr="00E43E12">
              <w:rPr>
                <w:rFonts w:ascii="Arial" w:hAnsi="Arial" w:cs="Arial"/>
                <w:sz w:val="20"/>
                <w:szCs w:val="20"/>
              </w:rPr>
              <w:t>województwie łódzkim jest brak dostatecznej liczby pracowników. Deficyty po podażowej stronie rynku pracy występują zarówno w grupie pracowników niewykwalifikowanych jak</w:t>
            </w:r>
            <w:r>
              <w:rPr>
                <w:rFonts w:ascii="Arial" w:hAnsi="Arial" w:cs="Arial"/>
                <w:sz w:val="20"/>
                <w:szCs w:val="20"/>
              </w:rPr>
              <w:t> </w:t>
            </w:r>
            <w:r w:rsidRPr="00E43E12">
              <w:rPr>
                <w:rFonts w:ascii="Arial" w:hAnsi="Arial" w:cs="Arial"/>
                <w:sz w:val="20"/>
                <w:szCs w:val="20"/>
              </w:rPr>
              <w:t>też</w:t>
            </w:r>
            <w:r>
              <w:rPr>
                <w:rFonts w:ascii="Arial" w:hAnsi="Arial" w:cs="Arial"/>
                <w:sz w:val="20"/>
                <w:szCs w:val="20"/>
              </w:rPr>
              <w:t> </w:t>
            </w:r>
            <w:r w:rsidRPr="00E43E12">
              <w:rPr>
                <w:rFonts w:ascii="Arial" w:hAnsi="Arial" w:cs="Arial"/>
                <w:sz w:val="20"/>
                <w:szCs w:val="20"/>
              </w:rPr>
              <w:t>posiadających doświadczenie i</w:t>
            </w:r>
            <w:r>
              <w:rPr>
                <w:rFonts w:ascii="Arial" w:hAnsi="Arial" w:cs="Arial"/>
                <w:sz w:val="20"/>
                <w:szCs w:val="20"/>
              </w:rPr>
              <w:t> </w:t>
            </w:r>
            <w:r w:rsidRPr="00E43E12">
              <w:rPr>
                <w:rFonts w:ascii="Arial" w:hAnsi="Arial" w:cs="Arial"/>
                <w:sz w:val="20"/>
                <w:szCs w:val="20"/>
              </w:rPr>
              <w:t>poszukiwane przez pracodawców z branży umiejętności.</w:t>
            </w:r>
          </w:p>
        </w:tc>
        <w:tc>
          <w:tcPr>
            <w:tcW w:w="4531" w:type="dxa"/>
            <w:tcBorders>
              <w:top w:val="single" w:sz="4" w:space="0" w:color="00B0F0"/>
              <w:left w:val="single" w:sz="4" w:space="0" w:color="00B0F0"/>
              <w:bottom w:val="single" w:sz="4" w:space="0" w:color="00B0F0"/>
              <w:right w:val="nil"/>
            </w:tcBorders>
            <w:shd w:val="clear" w:color="auto" w:fill="auto"/>
          </w:tcPr>
          <w:p w14:paraId="57A7E7A3" w14:textId="77777777" w:rsidR="00F849A1" w:rsidRPr="00E43E12" w:rsidRDefault="00F849A1" w:rsidP="00D47966">
            <w:pPr>
              <w:spacing w:line="276" w:lineRule="auto"/>
              <w:rPr>
                <w:rFonts w:ascii="Arial" w:hAnsi="Arial" w:cs="Arial"/>
                <w:b/>
                <w:bCs/>
                <w:sz w:val="20"/>
                <w:szCs w:val="20"/>
              </w:rPr>
            </w:pPr>
            <w:r w:rsidRPr="00E43E12">
              <w:rPr>
                <w:rFonts w:ascii="Arial" w:hAnsi="Arial" w:cs="Arial"/>
                <w:b/>
                <w:bCs/>
                <w:sz w:val="20"/>
                <w:szCs w:val="20"/>
              </w:rPr>
              <w:t>Rekomenduje się wdrożenie programów promocji zatrudnienia wśród osób długotrwale bezrobotnych skupiających się</w:t>
            </w:r>
            <w:r>
              <w:rPr>
                <w:rFonts w:ascii="Arial" w:hAnsi="Arial" w:cs="Arial"/>
                <w:b/>
                <w:bCs/>
                <w:sz w:val="20"/>
                <w:szCs w:val="20"/>
              </w:rPr>
              <w:t> </w:t>
            </w:r>
            <w:r w:rsidRPr="00E43E12">
              <w:rPr>
                <w:rFonts w:ascii="Arial" w:hAnsi="Arial" w:cs="Arial"/>
                <w:b/>
                <w:bCs/>
                <w:sz w:val="20"/>
                <w:szCs w:val="20"/>
              </w:rPr>
              <w:t>na zaspokojeniu potrzeb branży TSL.</w:t>
            </w:r>
          </w:p>
          <w:p w14:paraId="5F6E3EF1"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t>Programy promocji zatrudnienia powinny umożliwiać przygotowanie pracowników do</w:t>
            </w:r>
            <w:r>
              <w:rPr>
                <w:rFonts w:ascii="Arial" w:hAnsi="Arial" w:cs="Arial"/>
                <w:sz w:val="20"/>
                <w:szCs w:val="20"/>
              </w:rPr>
              <w:t> </w:t>
            </w:r>
            <w:r w:rsidRPr="00E43E12">
              <w:rPr>
                <w:rFonts w:ascii="Arial" w:hAnsi="Arial" w:cs="Arial"/>
                <w:sz w:val="20"/>
                <w:szCs w:val="20"/>
              </w:rPr>
              <w:t>objęcia stanowisk szczególnie poszukiwanych w takich funkcjach jak: kierowcy, operatorzy wózków widłowych, magazynierzy.</w:t>
            </w:r>
          </w:p>
        </w:tc>
      </w:tr>
      <w:tr w:rsidR="00F849A1" w:rsidRPr="00544B0D" w14:paraId="6C3F8198" w14:textId="77777777" w:rsidTr="008078D8">
        <w:trPr>
          <w:cantSplit/>
        </w:trPr>
        <w:tc>
          <w:tcPr>
            <w:tcW w:w="4531" w:type="dxa"/>
            <w:tcBorders>
              <w:top w:val="single" w:sz="4" w:space="0" w:color="00B0F0"/>
              <w:left w:val="nil"/>
              <w:bottom w:val="single" w:sz="4" w:space="0" w:color="00B0F0"/>
              <w:right w:val="single" w:sz="4" w:space="0" w:color="00B0F0"/>
            </w:tcBorders>
            <w:shd w:val="clear" w:color="auto" w:fill="F2F2F2" w:themeFill="background1" w:themeFillShade="F2"/>
          </w:tcPr>
          <w:p w14:paraId="540F550F"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t xml:space="preserve">Branża jest atrakcyjnym miejscem pracy dla osób 50+. Pracodawcy z sektora świadomie decydują się zatrudniać osoby w różnym wieku </w:t>
            </w:r>
            <w:r w:rsidR="005B7941">
              <w:rPr>
                <w:rFonts w:ascii="Arial" w:hAnsi="Arial" w:cs="Arial"/>
                <w:sz w:val="20"/>
                <w:szCs w:val="20"/>
              </w:rPr>
              <w:t>delegując</w:t>
            </w:r>
            <w:r w:rsidR="005B7941" w:rsidRPr="00E43E12">
              <w:rPr>
                <w:rFonts w:ascii="Arial" w:hAnsi="Arial" w:cs="Arial"/>
                <w:sz w:val="20"/>
                <w:szCs w:val="20"/>
              </w:rPr>
              <w:t xml:space="preserve"> </w:t>
            </w:r>
            <w:r w:rsidRPr="00E43E12">
              <w:rPr>
                <w:rFonts w:ascii="Arial" w:hAnsi="Arial" w:cs="Arial"/>
                <w:sz w:val="20"/>
                <w:szCs w:val="20"/>
              </w:rPr>
              <w:t>tak do pracowników młodszych jak i dojrzałych zadania, które są zbieżne z ich umiejętności, doświadczeniem, ale też możliwościami</w:t>
            </w:r>
            <w:r>
              <w:rPr>
                <w:rFonts w:ascii="Arial" w:hAnsi="Arial" w:cs="Arial"/>
                <w:sz w:val="20"/>
                <w:szCs w:val="20"/>
              </w:rPr>
              <w:t>.</w:t>
            </w:r>
            <w:r w:rsidRPr="00E43E12">
              <w:rPr>
                <w:rFonts w:ascii="Arial" w:hAnsi="Arial" w:cs="Arial"/>
                <w:sz w:val="20"/>
                <w:szCs w:val="20"/>
              </w:rPr>
              <w:t xml:space="preserve"> </w:t>
            </w:r>
          </w:p>
        </w:tc>
        <w:tc>
          <w:tcPr>
            <w:tcW w:w="4531" w:type="dxa"/>
            <w:tcBorders>
              <w:top w:val="single" w:sz="4" w:space="0" w:color="00B0F0"/>
              <w:left w:val="single" w:sz="4" w:space="0" w:color="00B0F0"/>
              <w:bottom w:val="single" w:sz="4" w:space="0" w:color="00B0F0"/>
              <w:right w:val="nil"/>
            </w:tcBorders>
            <w:shd w:val="clear" w:color="auto" w:fill="F2F2F2" w:themeFill="background1" w:themeFillShade="F2"/>
          </w:tcPr>
          <w:p w14:paraId="6B3F08BF" w14:textId="77777777" w:rsidR="00F849A1" w:rsidRPr="00E43E12" w:rsidRDefault="00F849A1" w:rsidP="00D47966">
            <w:pPr>
              <w:spacing w:line="276" w:lineRule="auto"/>
              <w:rPr>
                <w:rFonts w:ascii="Arial" w:hAnsi="Arial" w:cs="Arial"/>
                <w:sz w:val="20"/>
                <w:szCs w:val="20"/>
              </w:rPr>
            </w:pPr>
            <w:r w:rsidRPr="00E43E12">
              <w:rPr>
                <w:rFonts w:ascii="Arial" w:hAnsi="Arial" w:cs="Arial"/>
                <w:b/>
                <w:bCs/>
                <w:sz w:val="20"/>
                <w:szCs w:val="20"/>
              </w:rPr>
              <w:t>Rekomenduje się wdrażanie programów aktywizacyjnych skupiających się</w:t>
            </w:r>
            <w:r>
              <w:rPr>
                <w:rFonts w:ascii="Arial" w:hAnsi="Arial" w:cs="Arial"/>
                <w:b/>
                <w:bCs/>
                <w:sz w:val="20"/>
                <w:szCs w:val="20"/>
              </w:rPr>
              <w:t> </w:t>
            </w:r>
            <w:r w:rsidRPr="00E43E12">
              <w:rPr>
                <w:rFonts w:ascii="Arial" w:hAnsi="Arial" w:cs="Arial"/>
                <w:b/>
                <w:bCs/>
                <w:sz w:val="20"/>
                <w:szCs w:val="20"/>
              </w:rPr>
              <w:t>na</w:t>
            </w:r>
            <w:r>
              <w:rPr>
                <w:rFonts w:ascii="Arial" w:hAnsi="Arial" w:cs="Arial"/>
                <w:b/>
                <w:bCs/>
                <w:sz w:val="20"/>
                <w:szCs w:val="20"/>
              </w:rPr>
              <w:t> </w:t>
            </w:r>
            <w:r w:rsidRPr="00E43E12">
              <w:rPr>
                <w:rFonts w:ascii="Arial" w:hAnsi="Arial" w:cs="Arial"/>
                <w:b/>
                <w:bCs/>
                <w:sz w:val="20"/>
                <w:szCs w:val="20"/>
              </w:rPr>
              <w:t>redukowaniu deficytów kompetencyjnych osób 50+.</w:t>
            </w:r>
            <w:r w:rsidRPr="00E43E12">
              <w:rPr>
                <w:rFonts w:ascii="Arial" w:hAnsi="Arial" w:cs="Arial"/>
                <w:sz w:val="20"/>
                <w:szCs w:val="20"/>
              </w:rPr>
              <w:t xml:space="preserve"> Programy powinny koncentrować się zwłaszcza na rozwoju kompetencji cyfrowych osób bezrobotnych.</w:t>
            </w:r>
          </w:p>
        </w:tc>
      </w:tr>
      <w:tr w:rsidR="00F849A1" w:rsidRPr="00544B0D" w14:paraId="14249DD7" w14:textId="77777777" w:rsidTr="008078D8">
        <w:trPr>
          <w:cantSplit/>
        </w:trPr>
        <w:tc>
          <w:tcPr>
            <w:tcW w:w="4531" w:type="dxa"/>
            <w:tcBorders>
              <w:top w:val="single" w:sz="4" w:space="0" w:color="00B0F0"/>
              <w:left w:val="nil"/>
              <w:bottom w:val="single" w:sz="4" w:space="0" w:color="00B0F0"/>
              <w:right w:val="single" w:sz="4" w:space="0" w:color="00B0F0"/>
            </w:tcBorders>
            <w:shd w:val="clear" w:color="auto" w:fill="auto"/>
          </w:tcPr>
          <w:p w14:paraId="5B5B87F2" w14:textId="77777777" w:rsidR="00F849A1" w:rsidRPr="00E43E12" w:rsidRDefault="00F849A1" w:rsidP="00D47966">
            <w:pPr>
              <w:spacing w:line="276" w:lineRule="auto"/>
              <w:rPr>
                <w:rFonts w:ascii="Arial" w:hAnsi="Arial" w:cs="Arial"/>
                <w:sz w:val="20"/>
                <w:szCs w:val="20"/>
              </w:rPr>
            </w:pPr>
            <w:r w:rsidRPr="00E43E12">
              <w:rPr>
                <w:rFonts w:ascii="Arial" w:hAnsi="Arial" w:cs="Arial"/>
                <w:sz w:val="20"/>
                <w:szCs w:val="20"/>
              </w:rPr>
              <w:lastRenderedPageBreak/>
              <w:t>Struktura grupy osób bezrobotnych na terenie województwa łódzkiego wyróżnia się w stosunku do struktury ogólnopolskiej:</w:t>
            </w:r>
          </w:p>
          <w:p w14:paraId="617B4620" w14:textId="77777777" w:rsidR="00F849A1" w:rsidRPr="00E43E12" w:rsidRDefault="00F849A1" w:rsidP="00D47966">
            <w:pPr>
              <w:pStyle w:val="Akapitzlist"/>
              <w:numPr>
                <w:ilvl w:val="0"/>
                <w:numId w:val="8"/>
              </w:numPr>
              <w:ind w:left="306"/>
              <w:contextualSpacing/>
              <w:rPr>
                <w:rFonts w:cs="Arial"/>
                <w:iCs/>
                <w:sz w:val="20"/>
                <w:szCs w:val="20"/>
              </w:rPr>
            </w:pPr>
            <w:r w:rsidRPr="00E43E12">
              <w:rPr>
                <w:rFonts w:cs="Arial"/>
                <w:iCs/>
                <w:sz w:val="20"/>
                <w:szCs w:val="20"/>
              </w:rPr>
              <w:t>mniejszym udziałem młodych bezrobotnych w</w:t>
            </w:r>
            <w:r>
              <w:rPr>
                <w:rFonts w:cs="Arial"/>
                <w:iCs/>
                <w:sz w:val="20"/>
                <w:szCs w:val="20"/>
              </w:rPr>
              <w:t> </w:t>
            </w:r>
            <w:r w:rsidRPr="00E43E12">
              <w:rPr>
                <w:rFonts w:cs="Arial"/>
                <w:iCs/>
                <w:sz w:val="20"/>
                <w:szCs w:val="20"/>
              </w:rPr>
              <w:t>wieku do 30 roku życia,</w:t>
            </w:r>
          </w:p>
          <w:p w14:paraId="513E1317" w14:textId="77777777" w:rsidR="00F849A1" w:rsidRPr="00E43E12" w:rsidRDefault="00F849A1" w:rsidP="00D47966">
            <w:pPr>
              <w:pStyle w:val="Akapitzlist"/>
              <w:numPr>
                <w:ilvl w:val="0"/>
                <w:numId w:val="8"/>
              </w:numPr>
              <w:ind w:left="306"/>
              <w:contextualSpacing/>
              <w:rPr>
                <w:rFonts w:cs="Arial"/>
                <w:iCs/>
                <w:sz w:val="20"/>
                <w:szCs w:val="20"/>
              </w:rPr>
            </w:pPr>
            <w:r w:rsidRPr="00E43E12">
              <w:rPr>
                <w:rFonts w:cs="Arial"/>
                <w:iCs/>
                <w:sz w:val="20"/>
                <w:szCs w:val="20"/>
              </w:rPr>
              <w:t>większym udziałem bezrobotnych w wieku powyżej 50 roku życia,</w:t>
            </w:r>
          </w:p>
          <w:p w14:paraId="556F2E8C" w14:textId="77777777" w:rsidR="00D47966" w:rsidRDefault="00F849A1" w:rsidP="00D47966">
            <w:pPr>
              <w:pStyle w:val="Akapitzlist"/>
              <w:numPr>
                <w:ilvl w:val="0"/>
                <w:numId w:val="8"/>
              </w:numPr>
              <w:ind w:left="306"/>
              <w:contextualSpacing/>
              <w:rPr>
                <w:rFonts w:cs="Arial"/>
                <w:iCs/>
                <w:sz w:val="20"/>
                <w:szCs w:val="20"/>
              </w:rPr>
            </w:pPr>
            <w:r w:rsidRPr="00E43E12">
              <w:rPr>
                <w:rFonts w:cs="Arial"/>
                <w:iCs/>
                <w:sz w:val="20"/>
                <w:szCs w:val="20"/>
              </w:rPr>
              <w:t>większym udziałem bezrobotnych bez</w:t>
            </w:r>
            <w:r>
              <w:rPr>
                <w:rFonts w:cs="Arial"/>
                <w:iCs/>
                <w:sz w:val="20"/>
                <w:szCs w:val="20"/>
              </w:rPr>
              <w:t> </w:t>
            </w:r>
            <w:r w:rsidRPr="00E43E12">
              <w:rPr>
                <w:rFonts w:cs="Arial"/>
                <w:iCs/>
                <w:sz w:val="20"/>
                <w:szCs w:val="20"/>
              </w:rPr>
              <w:t>kwalifikacji zawodowych, ale mniejszym udziałem bezrobotnych bez doświadczenia zawodowego.</w:t>
            </w:r>
          </w:p>
          <w:p w14:paraId="25599EDB" w14:textId="77777777" w:rsidR="00F849A1" w:rsidRPr="00C866BE" w:rsidRDefault="00F849A1" w:rsidP="00D47966">
            <w:pPr>
              <w:spacing w:line="276" w:lineRule="auto"/>
              <w:rPr>
                <w:rFonts w:ascii="Arial" w:hAnsi="Arial" w:cs="Arial"/>
                <w:sz w:val="20"/>
                <w:szCs w:val="20"/>
              </w:rPr>
            </w:pPr>
            <w:r w:rsidRPr="00E43E12">
              <w:rPr>
                <w:rFonts w:ascii="Arial" w:hAnsi="Arial" w:cs="Arial"/>
                <w:sz w:val="20"/>
                <w:szCs w:val="20"/>
              </w:rPr>
              <w:t>W tym kontekście należy podkreślić, że firmy chętnie zatrudniaj</w:t>
            </w:r>
            <w:r w:rsidR="005B7941">
              <w:rPr>
                <w:rFonts w:ascii="Arial" w:hAnsi="Arial" w:cs="Arial"/>
                <w:sz w:val="20"/>
                <w:szCs w:val="20"/>
              </w:rPr>
              <w:t>ą</w:t>
            </w:r>
            <w:r w:rsidRPr="00E43E12">
              <w:rPr>
                <w:rFonts w:ascii="Arial" w:hAnsi="Arial" w:cs="Arial"/>
                <w:sz w:val="20"/>
                <w:szCs w:val="20"/>
              </w:rPr>
              <w:t xml:space="preserve"> osoby </w:t>
            </w:r>
            <w:r>
              <w:rPr>
                <w:rFonts w:ascii="Arial" w:hAnsi="Arial" w:cs="Arial"/>
                <w:sz w:val="20"/>
                <w:szCs w:val="20"/>
              </w:rPr>
              <w:t>na stanowiskach innych niż zawód wyuczony</w:t>
            </w:r>
            <w:r w:rsidRPr="00E43E12">
              <w:rPr>
                <w:rFonts w:ascii="Arial" w:hAnsi="Arial" w:cs="Arial"/>
                <w:sz w:val="20"/>
                <w:szCs w:val="20"/>
              </w:rPr>
              <w:t>, a także osoby nieposiadające kwalifikacji.</w:t>
            </w:r>
          </w:p>
        </w:tc>
        <w:tc>
          <w:tcPr>
            <w:tcW w:w="4531" w:type="dxa"/>
            <w:tcBorders>
              <w:top w:val="single" w:sz="4" w:space="0" w:color="00B0F0"/>
              <w:left w:val="single" w:sz="4" w:space="0" w:color="00B0F0"/>
              <w:bottom w:val="single" w:sz="4" w:space="0" w:color="00B0F0"/>
              <w:right w:val="nil"/>
            </w:tcBorders>
            <w:shd w:val="clear" w:color="auto" w:fill="auto"/>
          </w:tcPr>
          <w:p w14:paraId="7A3003E8" w14:textId="77777777" w:rsidR="00D47966" w:rsidRDefault="00F849A1" w:rsidP="00D47966">
            <w:pPr>
              <w:spacing w:line="276" w:lineRule="auto"/>
              <w:rPr>
                <w:rFonts w:ascii="Arial" w:hAnsi="Arial" w:cs="Arial"/>
                <w:sz w:val="20"/>
                <w:szCs w:val="20"/>
              </w:rPr>
            </w:pPr>
            <w:r w:rsidRPr="00E43E12">
              <w:rPr>
                <w:rFonts w:ascii="Arial" w:hAnsi="Arial" w:cs="Arial"/>
                <w:b/>
                <w:bCs/>
                <w:sz w:val="20"/>
                <w:szCs w:val="20"/>
              </w:rPr>
              <w:t>Rekomenduje się tworzenie programów stażowych w podmiotach branży TSL dla osób w szczególnie trudnej sytuacji na rynku pracy, w tym osób nieposiadających kwalifikacji</w:t>
            </w:r>
            <w:r>
              <w:rPr>
                <w:rFonts w:ascii="Arial" w:hAnsi="Arial" w:cs="Arial"/>
                <w:sz w:val="20"/>
                <w:szCs w:val="20"/>
              </w:rPr>
              <w:t>, które nawet przy niskim poziomi kompetencji mogą odpowiedzieć na potrzeby pracodawców z branży.</w:t>
            </w:r>
          </w:p>
          <w:p w14:paraId="1F12DF02" w14:textId="77777777" w:rsidR="00D47966" w:rsidRDefault="00D47966" w:rsidP="00D47966">
            <w:pPr>
              <w:spacing w:line="276" w:lineRule="auto"/>
              <w:rPr>
                <w:rFonts w:ascii="Arial" w:hAnsi="Arial" w:cs="Arial"/>
              </w:rPr>
            </w:pPr>
          </w:p>
          <w:p w14:paraId="32020FCB" w14:textId="77777777" w:rsidR="00F849A1" w:rsidRPr="00544B0D" w:rsidRDefault="00F849A1" w:rsidP="00D47966">
            <w:pPr>
              <w:spacing w:line="276" w:lineRule="auto"/>
              <w:rPr>
                <w:rFonts w:ascii="Arial" w:hAnsi="Arial" w:cs="Arial"/>
              </w:rPr>
            </w:pPr>
          </w:p>
        </w:tc>
      </w:tr>
    </w:tbl>
    <w:p w14:paraId="5BC7F255" w14:textId="77777777" w:rsidR="00F849A1" w:rsidRPr="001F5344" w:rsidRDefault="00F849A1" w:rsidP="001F5344">
      <w:pPr>
        <w:jc w:val="left"/>
        <w:rPr>
          <w:rStyle w:val="normaltextrun"/>
          <w:rFonts w:ascii="Arial" w:hAnsi="Arial" w:cs="Arial"/>
          <w:sz w:val="20"/>
          <w:szCs w:val="20"/>
        </w:rPr>
      </w:pPr>
      <w:r w:rsidRPr="007A74E2">
        <w:rPr>
          <w:rFonts w:ascii="Arial" w:hAnsi="Arial" w:cs="Arial"/>
          <w:sz w:val="20"/>
          <w:szCs w:val="20"/>
        </w:rPr>
        <w:t>Źródło: opracowanie własne na podstawie danych pozyskanych w ramach badania: Branża transportowa, spedycyjna i logistyczna w województwie łódzkim. Rozwój a oddziaływanie na regionalny rynek pracy</w:t>
      </w:r>
    </w:p>
    <w:p w14:paraId="20A88DAF" w14:textId="77777777" w:rsidR="001F5344" w:rsidRDefault="001F5344" w:rsidP="001F5344">
      <w:pPr>
        <w:jc w:val="left"/>
        <w:rPr>
          <w:rStyle w:val="normaltextrun"/>
          <w:rFonts w:ascii="Arial" w:hAnsi="Arial" w:cs="Arial"/>
          <w:b/>
          <w:bCs/>
          <w:sz w:val="28"/>
          <w:szCs w:val="28"/>
          <w:lang w:eastAsia="en-US"/>
        </w:rPr>
      </w:pPr>
      <w:bookmarkStart w:id="93" w:name="_Toc23963504"/>
      <w:r>
        <w:rPr>
          <w:rStyle w:val="normaltextrun"/>
          <w:rFonts w:cs="Arial"/>
          <w:bCs/>
          <w:sz w:val="28"/>
          <w:szCs w:val="28"/>
        </w:rPr>
        <w:br w:type="page"/>
      </w:r>
    </w:p>
    <w:p w14:paraId="7D502E24" w14:textId="77777777" w:rsidR="00B248E0" w:rsidRPr="00A42DB5" w:rsidRDefault="00DC24A4" w:rsidP="001F5344">
      <w:pPr>
        <w:pStyle w:val="Nagwek1"/>
        <w:numPr>
          <w:ilvl w:val="0"/>
          <w:numId w:val="0"/>
        </w:numPr>
        <w:jc w:val="left"/>
      </w:pPr>
      <w:r w:rsidRPr="008078D8">
        <w:rPr>
          <w:rStyle w:val="normaltextrun"/>
          <w:rFonts w:cs="Arial"/>
          <w:bCs/>
          <w:sz w:val="28"/>
          <w:szCs w:val="28"/>
        </w:rPr>
        <w:lastRenderedPageBreak/>
        <w:t>Bibliografia</w:t>
      </w:r>
      <w:bookmarkEnd w:id="93"/>
    </w:p>
    <w:p w14:paraId="0807046E" w14:textId="77777777" w:rsidR="00B248E0" w:rsidRDefault="00B248E0" w:rsidP="001F5344">
      <w:pPr>
        <w:pStyle w:val="Akapitzlist"/>
        <w:numPr>
          <w:ilvl w:val="0"/>
          <w:numId w:val="16"/>
        </w:numPr>
        <w:spacing w:after="120"/>
        <w:ind w:left="714" w:hanging="357"/>
        <w:jc w:val="left"/>
        <w:rPr>
          <w:rFonts w:cs="Arial"/>
        </w:rPr>
      </w:pPr>
      <w:r w:rsidRPr="008078D8">
        <w:rPr>
          <w:rFonts w:cs="Arial"/>
        </w:rPr>
        <w:t>Bank Danych Lokalnych Głównego Urzędu Statystycznego</w:t>
      </w:r>
    </w:p>
    <w:p w14:paraId="1041B26D"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Barometr zawodów 2019 województwo łódzkie, Wojewódzki Urząd Pracy w Łodzi, Kraków, 2018 rok</w:t>
      </w:r>
    </w:p>
    <w:p w14:paraId="4366B77F" w14:textId="77777777" w:rsidR="00B248E0" w:rsidRDefault="00B248E0" w:rsidP="001F5344">
      <w:pPr>
        <w:pStyle w:val="Akapitzlist"/>
        <w:numPr>
          <w:ilvl w:val="0"/>
          <w:numId w:val="16"/>
        </w:numPr>
        <w:spacing w:after="120"/>
        <w:ind w:left="714" w:hanging="357"/>
        <w:jc w:val="left"/>
        <w:rPr>
          <w:rFonts w:cs="Arial"/>
        </w:rPr>
      </w:pPr>
      <w:r w:rsidRPr="00B248E0">
        <w:rPr>
          <w:rFonts w:cs="Arial"/>
        </w:rPr>
        <w:t xml:space="preserve">Działalność innowacyjna przedsiębiorstw w latach 2015-2017. </w:t>
      </w:r>
      <w:r>
        <w:rPr>
          <w:rFonts w:cs="Arial"/>
        </w:rPr>
        <w:t>Główny Urząd Statystyczny, Warszawa, 2018 rok</w:t>
      </w:r>
    </w:p>
    <w:p w14:paraId="569A49F1" w14:textId="77777777" w:rsidR="00B248E0" w:rsidRPr="00A42DB5" w:rsidRDefault="00B248E0" w:rsidP="001F5344">
      <w:pPr>
        <w:pStyle w:val="Akapitzlist"/>
        <w:numPr>
          <w:ilvl w:val="0"/>
          <w:numId w:val="16"/>
        </w:numPr>
        <w:spacing w:after="120"/>
        <w:ind w:left="714" w:hanging="357"/>
        <w:jc w:val="left"/>
      </w:pPr>
      <w:r w:rsidRPr="00A42DB5">
        <w:rPr>
          <w:rFonts w:cs="Arial"/>
          <w:iCs/>
          <w:color w:val="000000"/>
        </w:rPr>
        <w:t>Europejski Ranking Innowacyjności</w:t>
      </w:r>
      <w:r>
        <w:rPr>
          <w:rFonts w:cs="Arial"/>
          <w:iCs/>
          <w:color w:val="000000"/>
        </w:rPr>
        <w:t>,</w:t>
      </w:r>
      <w:r w:rsidRPr="00A42DB5">
        <w:rPr>
          <w:rFonts w:cs="Arial"/>
        </w:rPr>
        <w:t xml:space="preserve"> </w:t>
      </w:r>
      <w:r>
        <w:rPr>
          <w:rFonts w:cs="Arial"/>
        </w:rPr>
        <w:t xml:space="preserve">Komisja Europejska, </w:t>
      </w:r>
    </w:p>
    <w:p w14:paraId="78139556" w14:textId="77777777" w:rsidR="00B248E0" w:rsidRPr="00A42DB5" w:rsidRDefault="00B248E0" w:rsidP="001F5344">
      <w:pPr>
        <w:pStyle w:val="Akapitzlist"/>
        <w:numPr>
          <w:ilvl w:val="0"/>
          <w:numId w:val="16"/>
        </w:numPr>
        <w:spacing w:after="120"/>
        <w:ind w:left="714" w:hanging="357"/>
        <w:jc w:val="left"/>
        <w:rPr>
          <w:rFonts w:cs="Arial"/>
        </w:rPr>
      </w:pPr>
      <w:r w:rsidRPr="00A42DB5">
        <w:rPr>
          <w:rFonts w:cs="Arial"/>
        </w:rPr>
        <w:t xml:space="preserve">Funkcjonowanie </w:t>
      </w:r>
      <w:r w:rsidR="00B57C3C" w:rsidRPr="00A42DB5">
        <w:rPr>
          <w:rFonts w:cs="Arial"/>
        </w:rPr>
        <w:t>przedsiębiorstw</w:t>
      </w:r>
      <w:r w:rsidRPr="00A42DB5">
        <w:rPr>
          <w:rFonts w:cs="Arial"/>
        </w:rPr>
        <w:t xml:space="preserve"> sektora TSL w klastrach na przykładzie </w:t>
      </w:r>
      <w:r w:rsidR="00B57C3C" w:rsidRPr="00A42DB5">
        <w:rPr>
          <w:rFonts w:cs="Arial"/>
        </w:rPr>
        <w:t>Śląskiego</w:t>
      </w:r>
      <w:r w:rsidRPr="00A42DB5">
        <w:rPr>
          <w:rFonts w:cs="Arial"/>
        </w:rPr>
        <w:t xml:space="preserve"> Klastra Logistycznego, Stawiarska E.,  Gospodarka Materiałowa i Logistyka”, nr 1 </w:t>
      </w:r>
      <w:r>
        <w:rPr>
          <w:rFonts w:cs="Arial"/>
        </w:rPr>
        <w:t>(2013)</w:t>
      </w:r>
    </w:p>
    <w:p w14:paraId="22550EF0"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Innowacyjność branży TSL, E. Przybylska, Politechnika Śląska, 2016 rok</w:t>
      </w:r>
    </w:p>
    <w:p w14:paraId="342AC90E" w14:textId="77777777" w:rsidR="00B248E0" w:rsidRDefault="00B248E0" w:rsidP="001F5344">
      <w:pPr>
        <w:pStyle w:val="Akapitzlist"/>
        <w:numPr>
          <w:ilvl w:val="0"/>
          <w:numId w:val="16"/>
        </w:numPr>
        <w:spacing w:after="120"/>
        <w:ind w:left="714" w:hanging="357"/>
        <w:jc w:val="left"/>
        <w:rPr>
          <w:rFonts w:cs="Arial"/>
        </w:rPr>
      </w:pPr>
      <w:r w:rsidRPr="00A42DB5">
        <w:rPr>
          <w:rFonts w:cs="Arial"/>
        </w:rPr>
        <w:t xml:space="preserve">Innowacyjność branży TSL, Przybylska E., Zeszyty Naukowe Politechniki </w:t>
      </w:r>
      <w:r w:rsidR="00B57C3C" w:rsidRPr="00A42DB5">
        <w:rPr>
          <w:rFonts w:cs="Arial"/>
        </w:rPr>
        <w:t>Częstochowskiej</w:t>
      </w:r>
      <w:r w:rsidRPr="00A42DB5">
        <w:rPr>
          <w:rFonts w:cs="Arial"/>
        </w:rPr>
        <w:t xml:space="preserve"> </w:t>
      </w:r>
      <w:r w:rsidR="00B57C3C" w:rsidRPr="00A42DB5">
        <w:rPr>
          <w:rFonts w:cs="Arial"/>
        </w:rPr>
        <w:t>Zarządzanie</w:t>
      </w:r>
      <w:r w:rsidRPr="00A42DB5">
        <w:rPr>
          <w:rFonts w:cs="Arial"/>
        </w:rPr>
        <w:t xml:space="preserve"> Nr 24 t. 2 (2016) </w:t>
      </w:r>
    </w:p>
    <w:p w14:paraId="686FFCF1"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Monitoring zawodów deficytowych i nadwyżkowych 2018 rok, Wojewódzki Urząd Pracy w Łodzi, Łódź, 2019 rok</w:t>
      </w:r>
    </w:p>
    <w:p w14:paraId="2B47A81B"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Polski rynek przemysłowy i logistyczny – nieustający wzrost., CBRE Poland Sp. z o.o., 2018 rok</w:t>
      </w:r>
    </w:p>
    <w:p w14:paraId="7708E5A1"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Regionalna Strategia Innowacji dla Województwa Łódzkiego LORIS 2030, Deloitte Business Consulting S.A., Łódzka Agencja Rozwoju Regionalnego S.A., Łódź, 2015 rok</w:t>
      </w:r>
    </w:p>
    <w:p w14:paraId="2B5E38D1"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Rocznik Statystyczny województwa łódzkiego 2018, Urząd Statystyczny w Łodzi, Łódź 2018 rok</w:t>
      </w:r>
    </w:p>
    <w:p w14:paraId="58B66FFC"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 xml:space="preserve">Rynek magazynowy w Polsce Centralnej bez tajemnic - Raport Luty 2019, </w:t>
      </w:r>
      <w:proofErr w:type="spellStart"/>
      <w:r w:rsidRPr="008078D8">
        <w:rPr>
          <w:rFonts w:cs="Arial"/>
        </w:rPr>
        <w:t>Axi</w:t>
      </w:r>
      <w:proofErr w:type="spellEnd"/>
      <w:r w:rsidRPr="008078D8">
        <w:rPr>
          <w:rFonts w:cs="Arial"/>
        </w:rPr>
        <w:t xml:space="preserve"> </w:t>
      </w:r>
      <w:proofErr w:type="spellStart"/>
      <w:r w:rsidRPr="008078D8">
        <w:rPr>
          <w:rFonts w:cs="Arial"/>
        </w:rPr>
        <w:t>Immo</w:t>
      </w:r>
      <w:proofErr w:type="spellEnd"/>
      <w:r w:rsidRPr="008078D8">
        <w:rPr>
          <w:rFonts w:cs="Arial"/>
        </w:rPr>
        <w:t xml:space="preserve"> </w:t>
      </w:r>
      <w:proofErr w:type="spellStart"/>
      <w:r w:rsidRPr="008078D8">
        <w:rPr>
          <w:rFonts w:cs="Arial"/>
        </w:rPr>
        <w:t>Group</w:t>
      </w:r>
      <w:proofErr w:type="spellEnd"/>
      <w:r w:rsidRPr="008078D8">
        <w:rPr>
          <w:rFonts w:cs="Arial"/>
        </w:rPr>
        <w:t xml:space="preserve"> Sp. z o.o., Warszawa, 2019 rok</w:t>
      </w:r>
    </w:p>
    <w:p w14:paraId="69F2EA04"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Strategia na rzecz Odpowiedzialnego Rozwoju do roku 2020, Ministerstwo Rozwoju, Warszawa 2017 rok</w:t>
      </w:r>
    </w:p>
    <w:p w14:paraId="270882A2"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 xml:space="preserve">Strategia Rozwoju Łódzkiego Obszaru Metropolitalnego 2020+, Rady Stowarzyszenia Łódzki Obszar Metropolitalny, Łódź, 2016 rok </w:t>
      </w:r>
    </w:p>
    <w:p w14:paraId="0C8838E7"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Strategia Rozwoju Województwa Łódzkiego 2020, Urzędu Marszałkowskiego Województwa Łódzkiego, Łódź, 2013 rok</w:t>
      </w:r>
    </w:p>
    <w:p w14:paraId="60FBA44C"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Transport drogowy w Polsce w latach 2016 i 2017, Główny Urząd Statystyczny, Warszawa, 2019 rok</w:t>
      </w:r>
    </w:p>
    <w:p w14:paraId="30DAE229"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Transport wyniki działalności 2013, Główny Urząd Statystyczny, Warszawa, 2014 rok</w:t>
      </w:r>
    </w:p>
    <w:p w14:paraId="5822FD9C"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Transport wyniki działalności 2015, Główny Urząd Statystyczny, Warszawa, 2016 rok</w:t>
      </w:r>
    </w:p>
    <w:p w14:paraId="516824C9" w14:textId="77777777" w:rsidR="00B248E0" w:rsidRPr="008078D8" w:rsidRDefault="00B248E0" w:rsidP="001F5344">
      <w:pPr>
        <w:pStyle w:val="Akapitzlist"/>
        <w:numPr>
          <w:ilvl w:val="0"/>
          <w:numId w:val="16"/>
        </w:numPr>
        <w:spacing w:after="120"/>
        <w:ind w:left="714" w:hanging="357"/>
        <w:jc w:val="left"/>
        <w:rPr>
          <w:rFonts w:cs="Arial"/>
        </w:rPr>
      </w:pPr>
      <w:r w:rsidRPr="008078D8">
        <w:rPr>
          <w:rFonts w:cs="Arial"/>
        </w:rPr>
        <w:t>Transport wyniki działalności 2017, Główny Urząd Statystyczny, Warszawa, 2018 rok</w:t>
      </w:r>
    </w:p>
    <w:p w14:paraId="23580811" w14:textId="77777777" w:rsidR="00D47966" w:rsidRDefault="00B248E0" w:rsidP="001F5344">
      <w:pPr>
        <w:pStyle w:val="Akapitzlist"/>
        <w:numPr>
          <w:ilvl w:val="0"/>
          <w:numId w:val="16"/>
        </w:numPr>
        <w:spacing w:after="120"/>
        <w:ind w:left="714" w:hanging="357"/>
        <w:jc w:val="left"/>
        <w:rPr>
          <w:rFonts w:cs="Arial"/>
        </w:rPr>
      </w:pPr>
      <w:r w:rsidRPr="008078D8">
        <w:rPr>
          <w:rFonts w:cs="Arial"/>
        </w:rPr>
        <w:t xml:space="preserve">Transport, Spedycja i Logistyka w procesie integracji z Unią Europejską, </w:t>
      </w:r>
      <w:proofErr w:type="spellStart"/>
      <w:r w:rsidRPr="008078D8">
        <w:rPr>
          <w:rFonts w:cs="Arial"/>
        </w:rPr>
        <w:t>Rydzkowski</w:t>
      </w:r>
      <w:proofErr w:type="spellEnd"/>
      <w:r w:rsidRPr="008078D8">
        <w:rPr>
          <w:rFonts w:cs="Arial"/>
        </w:rPr>
        <w:t xml:space="preserve"> W., Wojewódzka-Król K.., Wydawnictwo Naukowe PWN, Warszawa, 2008 rok</w:t>
      </w:r>
    </w:p>
    <w:p w14:paraId="033A2DE0" w14:textId="77777777" w:rsidR="009853EC" w:rsidRDefault="009853EC" w:rsidP="001F5344">
      <w:pPr>
        <w:jc w:val="left"/>
        <w:rPr>
          <w:rFonts w:cs="Arial"/>
        </w:rPr>
      </w:pPr>
      <w:r>
        <w:rPr>
          <w:rFonts w:cs="Arial"/>
        </w:rPr>
        <w:br w:type="page"/>
      </w:r>
    </w:p>
    <w:p w14:paraId="69FE989B" w14:textId="77777777" w:rsidR="009853EC" w:rsidRDefault="009853EC" w:rsidP="001F5344">
      <w:pPr>
        <w:pStyle w:val="Nagwek1"/>
        <w:numPr>
          <w:ilvl w:val="0"/>
          <w:numId w:val="0"/>
        </w:numPr>
        <w:jc w:val="left"/>
        <w:rPr>
          <w:rStyle w:val="normaltextrun"/>
          <w:bCs/>
          <w:sz w:val="28"/>
          <w:szCs w:val="28"/>
        </w:rPr>
      </w:pPr>
      <w:bookmarkStart w:id="94" w:name="_Toc23963505"/>
      <w:r w:rsidRPr="00A42DB5">
        <w:rPr>
          <w:rStyle w:val="normaltextrun"/>
          <w:bCs/>
          <w:sz w:val="28"/>
          <w:szCs w:val="28"/>
        </w:rPr>
        <w:lastRenderedPageBreak/>
        <w:t>Spis tabel</w:t>
      </w:r>
      <w:bookmarkEnd w:id="94"/>
      <w:r w:rsidRPr="00A42DB5">
        <w:rPr>
          <w:rStyle w:val="normaltextrun"/>
          <w:bCs/>
          <w:sz w:val="28"/>
          <w:szCs w:val="28"/>
        </w:rPr>
        <w:t xml:space="preserve"> </w:t>
      </w:r>
    </w:p>
    <w:p w14:paraId="67314EEC" w14:textId="16C20263" w:rsidR="009A2DCA" w:rsidRPr="009A2DCA" w:rsidRDefault="009853EC" w:rsidP="001F5344">
      <w:pPr>
        <w:pStyle w:val="Spisilustracji"/>
        <w:tabs>
          <w:tab w:val="right" w:leader="underscore" w:pos="9060"/>
        </w:tabs>
        <w:spacing w:line="276" w:lineRule="auto"/>
        <w:jc w:val="left"/>
        <w:rPr>
          <w:rFonts w:ascii="Arial" w:eastAsiaTheme="minorEastAsia" w:hAnsi="Arial" w:cs="Arial"/>
          <w:noProof/>
          <w:sz w:val="20"/>
          <w:szCs w:val="20"/>
        </w:rPr>
      </w:pPr>
      <w:r w:rsidRPr="009A2DCA">
        <w:rPr>
          <w:rFonts w:ascii="Arial" w:hAnsi="Arial" w:cs="Arial"/>
          <w:sz w:val="20"/>
          <w:szCs w:val="20"/>
          <w:lang w:eastAsia="en-US"/>
        </w:rPr>
        <w:fldChar w:fldCharType="begin"/>
      </w:r>
      <w:r w:rsidRPr="009A2DCA">
        <w:rPr>
          <w:rFonts w:ascii="Arial" w:hAnsi="Arial" w:cs="Arial"/>
          <w:sz w:val="20"/>
          <w:szCs w:val="20"/>
          <w:lang w:eastAsia="en-US"/>
        </w:rPr>
        <w:instrText xml:space="preserve"> TOC \h \z \c "Tabela" </w:instrText>
      </w:r>
      <w:r w:rsidRPr="009A2DCA">
        <w:rPr>
          <w:rFonts w:ascii="Arial" w:hAnsi="Arial" w:cs="Arial"/>
          <w:sz w:val="20"/>
          <w:szCs w:val="20"/>
          <w:lang w:eastAsia="en-US"/>
        </w:rPr>
        <w:fldChar w:fldCharType="separate"/>
      </w:r>
      <w:hyperlink w:anchor="_Toc23963445" w:history="1">
        <w:r w:rsidR="009A2DCA" w:rsidRPr="009A2DCA">
          <w:rPr>
            <w:rStyle w:val="Hipercze"/>
            <w:rFonts w:ascii="Arial" w:hAnsi="Arial" w:cs="Arial"/>
            <w:noProof/>
            <w:sz w:val="20"/>
            <w:szCs w:val="20"/>
          </w:rPr>
          <w:t>Tabela 1 Rozkład wywiadów w badaniu pilotażowym według podregionów (n=15)</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_Toc23963445 \h </w:instrText>
        </w:r>
        <w:r w:rsidR="009A2DCA" w:rsidRPr="009A2DCA">
          <w:rPr>
            <w:rFonts w:ascii="Arial" w:hAnsi="Arial" w:cs="Arial"/>
            <w:noProof/>
            <w:webHidden/>
            <w:sz w:val="20"/>
            <w:szCs w:val="20"/>
          </w:rPr>
          <w:fldChar w:fldCharType="separate"/>
        </w:r>
        <w:r w:rsidR="007372C1">
          <w:rPr>
            <w:rFonts w:ascii="Arial" w:hAnsi="Arial" w:cs="Arial"/>
            <w:b/>
            <w:bCs/>
            <w:noProof/>
            <w:webHidden/>
            <w:sz w:val="20"/>
            <w:szCs w:val="20"/>
          </w:rPr>
          <w:t>Błąd! Nie zdefiniowano zakładki.</w:t>
        </w:r>
        <w:r w:rsidR="009A2DCA" w:rsidRPr="009A2DCA">
          <w:rPr>
            <w:rFonts w:ascii="Arial" w:hAnsi="Arial" w:cs="Arial"/>
            <w:noProof/>
            <w:webHidden/>
            <w:sz w:val="20"/>
            <w:szCs w:val="20"/>
          </w:rPr>
          <w:fldChar w:fldCharType="end"/>
        </w:r>
      </w:hyperlink>
    </w:p>
    <w:p w14:paraId="69AD91B1" w14:textId="23C90623"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46" w:history="1">
        <w:r w:rsidR="009A2DCA" w:rsidRPr="009A2DCA">
          <w:rPr>
            <w:rStyle w:val="Hipercze"/>
            <w:rFonts w:ascii="Arial" w:hAnsi="Arial" w:cs="Arial"/>
            <w:noProof/>
            <w:sz w:val="20"/>
            <w:szCs w:val="20"/>
          </w:rPr>
          <w:t>Tabela 2 Struktura próby w badaniu zasadniczym według podregionów i działów w ramach sekcji H PKD</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_Toc23963446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10</w:t>
        </w:r>
        <w:r w:rsidR="009A2DCA" w:rsidRPr="009A2DCA">
          <w:rPr>
            <w:rFonts w:ascii="Arial" w:hAnsi="Arial" w:cs="Arial"/>
            <w:noProof/>
            <w:webHidden/>
            <w:sz w:val="20"/>
            <w:szCs w:val="20"/>
          </w:rPr>
          <w:fldChar w:fldCharType="end"/>
        </w:r>
      </w:hyperlink>
    </w:p>
    <w:p w14:paraId="42BB2AF6" w14:textId="18F67063"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47" w:history="1">
        <w:r w:rsidR="009A2DCA" w:rsidRPr="009A2DCA">
          <w:rPr>
            <w:rStyle w:val="Hipercze"/>
            <w:rFonts w:ascii="Arial" w:hAnsi="Arial" w:cs="Arial"/>
            <w:noProof/>
            <w:sz w:val="20"/>
            <w:szCs w:val="20"/>
          </w:rPr>
          <w:t>Tabela 3 Liczba podmiotów należących do działów Sekcji H PKD w Polsce i województwie łódzkim  w latach 2013 - 2018</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_Toc23963447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12</w:t>
        </w:r>
        <w:r w:rsidR="009A2DCA" w:rsidRPr="009A2DCA">
          <w:rPr>
            <w:rFonts w:ascii="Arial" w:hAnsi="Arial" w:cs="Arial"/>
            <w:noProof/>
            <w:webHidden/>
            <w:sz w:val="20"/>
            <w:szCs w:val="20"/>
          </w:rPr>
          <w:fldChar w:fldCharType="end"/>
        </w:r>
      </w:hyperlink>
    </w:p>
    <w:p w14:paraId="216BFC48" w14:textId="257CEBE5"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48" w:history="1">
        <w:r w:rsidR="009A2DCA" w:rsidRPr="009A2DCA">
          <w:rPr>
            <w:rStyle w:val="Hipercze"/>
            <w:rFonts w:ascii="Arial" w:hAnsi="Arial" w:cs="Arial"/>
            <w:noProof/>
            <w:sz w:val="20"/>
            <w:szCs w:val="20"/>
          </w:rPr>
          <w:t>Tabela 4 Podmioty gospodarcze zarejestrowane w województwie łódzkim w sekcji H PKD według działów. Liczebności bezwzględne oraz udział w liczbie ogółem (2018 rok)</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_Toc23963448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13</w:t>
        </w:r>
        <w:r w:rsidR="009A2DCA" w:rsidRPr="009A2DCA">
          <w:rPr>
            <w:rFonts w:ascii="Arial" w:hAnsi="Arial" w:cs="Arial"/>
            <w:noProof/>
            <w:webHidden/>
            <w:sz w:val="20"/>
            <w:szCs w:val="20"/>
          </w:rPr>
          <w:fldChar w:fldCharType="end"/>
        </w:r>
      </w:hyperlink>
    </w:p>
    <w:p w14:paraId="46BA12A0" w14:textId="78237237"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49" w:history="1">
        <w:r w:rsidR="009A2DCA" w:rsidRPr="009A2DCA">
          <w:rPr>
            <w:rStyle w:val="Hipercze"/>
            <w:rFonts w:ascii="Arial" w:hAnsi="Arial" w:cs="Arial"/>
            <w:noProof/>
            <w:sz w:val="20"/>
            <w:szCs w:val="20"/>
          </w:rPr>
          <w:t>Tabela 5 Podmioty gospodarcze w rejestrze REGON według klas wielkości i województw (2018 r.)</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_Toc23963449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15</w:t>
        </w:r>
        <w:r w:rsidR="009A2DCA" w:rsidRPr="009A2DCA">
          <w:rPr>
            <w:rFonts w:ascii="Arial" w:hAnsi="Arial" w:cs="Arial"/>
            <w:noProof/>
            <w:webHidden/>
            <w:sz w:val="20"/>
            <w:szCs w:val="20"/>
          </w:rPr>
          <w:fldChar w:fldCharType="end"/>
        </w:r>
      </w:hyperlink>
    </w:p>
    <w:p w14:paraId="6B694E01" w14:textId="2403FB96"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0" w:history="1">
        <w:r w:rsidR="009A2DCA" w:rsidRPr="009A2DCA">
          <w:rPr>
            <w:rStyle w:val="Hipercze"/>
            <w:rFonts w:ascii="Arial" w:hAnsi="Arial" w:cs="Arial"/>
            <w:noProof/>
            <w:sz w:val="20"/>
            <w:szCs w:val="20"/>
          </w:rPr>
          <w:t>Tabela 6 Podmioty gospodarcze z branży TSL (sekcja H PKD z wyłączeniem działu 50) zarejestrowane w województwie łódzkim; według podregionów. Liczebności bezwzględne oraz udziały w liczbie ogółem</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_Toc23963450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19</w:t>
        </w:r>
        <w:r w:rsidR="009A2DCA" w:rsidRPr="009A2DCA">
          <w:rPr>
            <w:rFonts w:ascii="Arial" w:hAnsi="Arial" w:cs="Arial"/>
            <w:noProof/>
            <w:webHidden/>
            <w:sz w:val="20"/>
            <w:szCs w:val="20"/>
          </w:rPr>
          <w:fldChar w:fldCharType="end"/>
        </w:r>
      </w:hyperlink>
    </w:p>
    <w:p w14:paraId="41E259F3" w14:textId="2C8699BA"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1" w:history="1">
        <w:r w:rsidR="009A2DCA" w:rsidRPr="009A2DCA">
          <w:rPr>
            <w:rStyle w:val="Hipercze"/>
            <w:rFonts w:ascii="Arial" w:hAnsi="Arial" w:cs="Arial"/>
            <w:noProof/>
            <w:sz w:val="20"/>
            <w:szCs w:val="20"/>
          </w:rPr>
          <w:t>Tabela 7 Podmioty gospodarcze zarejestrowane w województwie łódzkim w sekcji H PKD według działów (z wyłączeniem działu 50). Liczebności bezwzględne oraz udziały w liczbie ogółem</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_Toc23963451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20</w:t>
        </w:r>
        <w:r w:rsidR="009A2DCA" w:rsidRPr="009A2DCA">
          <w:rPr>
            <w:rFonts w:ascii="Arial" w:hAnsi="Arial" w:cs="Arial"/>
            <w:noProof/>
            <w:webHidden/>
            <w:sz w:val="20"/>
            <w:szCs w:val="20"/>
          </w:rPr>
          <w:fldChar w:fldCharType="end"/>
        </w:r>
      </w:hyperlink>
    </w:p>
    <w:p w14:paraId="23A1942C" w14:textId="7D7D00C8"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2" w:history="1">
        <w:r w:rsidR="009A2DCA" w:rsidRPr="009A2DCA">
          <w:rPr>
            <w:rStyle w:val="Hipercze"/>
            <w:rFonts w:ascii="Arial" w:hAnsi="Arial" w:cs="Arial"/>
            <w:noProof/>
            <w:sz w:val="20"/>
            <w:szCs w:val="20"/>
          </w:rPr>
          <w:t>Tabela 8 Struktura branży TSL w podregionach i działach PKD (Sekcja H z wyłączeniem Działu 50)</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_Toc23963452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20</w:t>
        </w:r>
        <w:r w:rsidR="009A2DCA" w:rsidRPr="009A2DCA">
          <w:rPr>
            <w:rFonts w:ascii="Arial" w:hAnsi="Arial" w:cs="Arial"/>
            <w:noProof/>
            <w:webHidden/>
            <w:sz w:val="20"/>
            <w:szCs w:val="20"/>
          </w:rPr>
          <w:fldChar w:fldCharType="end"/>
        </w:r>
      </w:hyperlink>
    </w:p>
    <w:p w14:paraId="08BE2E1C" w14:textId="2B099E4F"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3" w:history="1">
        <w:r w:rsidR="009A2DCA" w:rsidRPr="009A2DCA">
          <w:rPr>
            <w:rStyle w:val="Hipercze"/>
            <w:rFonts w:ascii="Arial" w:hAnsi="Arial" w:cs="Arial"/>
            <w:noProof/>
            <w:sz w:val="20"/>
            <w:szCs w:val="20"/>
          </w:rPr>
          <w:t>Tabela 10 Tonaż transportowanych ładunków</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_Toc23963453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21</w:t>
        </w:r>
        <w:r w:rsidR="009A2DCA" w:rsidRPr="009A2DCA">
          <w:rPr>
            <w:rFonts w:ascii="Arial" w:hAnsi="Arial" w:cs="Arial"/>
            <w:noProof/>
            <w:webHidden/>
            <w:sz w:val="20"/>
            <w:szCs w:val="20"/>
          </w:rPr>
          <w:fldChar w:fldCharType="end"/>
        </w:r>
      </w:hyperlink>
    </w:p>
    <w:p w14:paraId="02FB9EA6" w14:textId="5FD7870F"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4" w:history="1">
        <w:r w:rsidR="009A2DCA" w:rsidRPr="009A2DCA">
          <w:rPr>
            <w:rStyle w:val="Hipercze"/>
            <w:rFonts w:ascii="Arial" w:hAnsi="Arial" w:cs="Arial"/>
            <w:noProof/>
            <w:sz w:val="20"/>
            <w:szCs w:val="20"/>
          </w:rPr>
          <w:t>Tabela 11 Wartość brutto środków trwałych – maszyn i urządzeń w branży H</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_Toc23963454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21</w:t>
        </w:r>
        <w:r w:rsidR="009A2DCA" w:rsidRPr="009A2DCA">
          <w:rPr>
            <w:rFonts w:ascii="Arial" w:hAnsi="Arial" w:cs="Arial"/>
            <w:noProof/>
            <w:webHidden/>
            <w:sz w:val="20"/>
            <w:szCs w:val="20"/>
          </w:rPr>
          <w:fldChar w:fldCharType="end"/>
        </w:r>
      </w:hyperlink>
    </w:p>
    <w:p w14:paraId="0A01FBCF" w14:textId="46A68B9D"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5" w:history="1">
        <w:r w:rsidR="009A2DCA" w:rsidRPr="009A2DCA">
          <w:rPr>
            <w:rStyle w:val="Hipercze"/>
            <w:rFonts w:ascii="Arial" w:hAnsi="Arial" w:cs="Arial"/>
            <w:noProof/>
            <w:sz w:val="20"/>
            <w:szCs w:val="20"/>
          </w:rPr>
          <w:t>Tabela 12 Przychody, koszty i wynik finansowy przedsiębiorstw branży TSL w województwie łódzkim (lata 2015, 2016 i 2017)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_Toc23963455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22</w:t>
        </w:r>
        <w:r w:rsidR="009A2DCA" w:rsidRPr="009A2DCA">
          <w:rPr>
            <w:rFonts w:ascii="Arial" w:hAnsi="Arial" w:cs="Arial"/>
            <w:noProof/>
            <w:webHidden/>
            <w:sz w:val="20"/>
            <w:szCs w:val="20"/>
          </w:rPr>
          <w:fldChar w:fldCharType="end"/>
        </w:r>
      </w:hyperlink>
    </w:p>
    <w:p w14:paraId="0925DBD8" w14:textId="7F8BCB9B"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6" w:history="1">
        <w:r w:rsidR="009A2DCA" w:rsidRPr="009A2DCA">
          <w:rPr>
            <w:rStyle w:val="Hipercze"/>
            <w:rFonts w:ascii="Arial" w:hAnsi="Arial" w:cs="Arial"/>
            <w:noProof/>
            <w:sz w:val="20"/>
            <w:szCs w:val="20"/>
          </w:rPr>
          <w:t>Tabela 13 Liczba osób pracujących w województwie łódzkim</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_Toc23963456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23</w:t>
        </w:r>
        <w:r w:rsidR="009A2DCA" w:rsidRPr="009A2DCA">
          <w:rPr>
            <w:rFonts w:ascii="Arial" w:hAnsi="Arial" w:cs="Arial"/>
            <w:noProof/>
            <w:webHidden/>
            <w:sz w:val="20"/>
            <w:szCs w:val="20"/>
          </w:rPr>
          <w:fldChar w:fldCharType="end"/>
        </w:r>
      </w:hyperlink>
    </w:p>
    <w:p w14:paraId="0C6F94F3" w14:textId="24480234"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7" w:history="1">
        <w:r w:rsidR="009A2DCA" w:rsidRPr="009A2DCA">
          <w:rPr>
            <w:rStyle w:val="Hipercze"/>
            <w:rFonts w:ascii="Arial" w:hAnsi="Arial" w:cs="Arial"/>
            <w:noProof/>
            <w:sz w:val="20"/>
            <w:szCs w:val="20"/>
          </w:rPr>
          <w:t>Tabela 9 Zatrudnienie, wynagrodzenie, przychody w przedsiębiorstwach transportowych (lata 2013 – 2017)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_Toc23963457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23</w:t>
        </w:r>
        <w:r w:rsidR="009A2DCA" w:rsidRPr="009A2DCA">
          <w:rPr>
            <w:rFonts w:ascii="Arial" w:hAnsi="Arial" w:cs="Arial"/>
            <w:noProof/>
            <w:webHidden/>
            <w:sz w:val="20"/>
            <w:szCs w:val="20"/>
          </w:rPr>
          <w:fldChar w:fldCharType="end"/>
        </w:r>
      </w:hyperlink>
    </w:p>
    <w:p w14:paraId="2FB1EE4C" w14:textId="24073480"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8" w:history="1">
        <w:r w:rsidR="009A2DCA" w:rsidRPr="009A2DCA">
          <w:rPr>
            <w:rStyle w:val="Hipercze"/>
            <w:rFonts w:ascii="Arial" w:hAnsi="Arial" w:cs="Arial"/>
            <w:noProof/>
            <w:sz w:val="20"/>
            <w:szCs w:val="20"/>
          </w:rPr>
          <w:t>Tabela 14 Zawody deficytowe związane z sektorem TSL w województwie łódzkim</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_Toc23963458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24</w:t>
        </w:r>
        <w:r w:rsidR="009A2DCA" w:rsidRPr="009A2DCA">
          <w:rPr>
            <w:rFonts w:ascii="Arial" w:hAnsi="Arial" w:cs="Arial"/>
            <w:noProof/>
            <w:webHidden/>
            <w:sz w:val="20"/>
            <w:szCs w:val="20"/>
          </w:rPr>
          <w:fldChar w:fldCharType="end"/>
        </w:r>
      </w:hyperlink>
    </w:p>
    <w:p w14:paraId="580F9923" w14:textId="183E993C"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59" w:history="1">
        <w:r w:rsidR="009A2DCA" w:rsidRPr="009A2DCA">
          <w:rPr>
            <w:rStyle w:val="Hipercze"/>
            <w:rFonts w:ascii="Arial" w:hAnsi="Arial" w:cs="Arial"/>
            <w:noProof/>
            <w:sz w:val="20"/>
            <w:szCs w:val="20"/>
          </w:rPr>
          <w:t>Tabela 16 Odsetek bezrobotnych zarejestrowanych wg poziomu wykształcenia w latach 2013-2017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_Toc23963459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25</w:t>
        </w:r>
        <w:r w:rsidR="009A2DCA" w:rsidRPr="009A2DCA">
          <w:rPr>
            <w:rFonts w:ascii="Arial" w:hAnsi="Arial" w:cs="Arial"/>
            <w:noProof/>
            <w:webHidden/>
            <w:sz w:val="20"/>
            <w:szCs w:val="20"/>
          </w:rPr>
          <w:fldChar w:fldCharType="end"/>
        </w:r>
      </w:hyperlink>
    </w:p>
    <w:p w14:paraId="6972C5DE" w14:textId="15CC09E4"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60" w:history="1">
        <w:r w:rsidR="009A2DCA" w:rsidRPr="009A2DCA">
          <w:rPr>
            <w:rStyle w:val="Hipercze"/>
            <w:rFonts w:ascii="Arial" w:hAnsi="Arial" w:cs="Arial"/>
            <w:noProof/>
            <w:sz w:val="20"/>
            <w:szCs w:val="20"/>
          </w:rPr>
          <w:t>Tabela 17 Lokalizacja badanych firm w podregionach województwa łódzkiego według liczby pracowników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_Toc23963460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32</w:t>
        </w:r>
        <w:r w:rsidR="009A2DCA" w:rsidRPr="009A2DCA">
          <w:rPr>
            <w:rFonts w:ascii="Arial" w:hAnsi="Arial" w:cs="Arial"/>
            <w:noProof/>
            <w:webHidden/>
            <w:sz w:val="20"/>
            <w:szCs w:val="20"/>
          </w:rPr>
          <w:fldChar w:fldCharType="end"/>
        </w:r>
      </w:hyperlink>
    </w:p>
    <w:p w14:paraId="731DB840" w14:textId="69805B43"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61" w:history="1">
        <w:r w:rsidR="009A2DCA" w:rsidRPr="009A2DCA">
          <w:rPr>
            <w:rStyle w:val="Hipercze"/>
            <w:rFonts w:ascii="Arial" w:hAnsi="Arial" w:cs="Arial"/>
            <w:noProof/>
            <w:sz w:val="20"/>
            <w:szCs w:val="20"/>
          </w:rPr>
          <w:t>Tabela 18 Liczba zatrudnionych pracowników w ramach branży TSL według stanowisk pracy (n=13729)</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_Toc23963461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35</w:t>
        </w:r>
        <w:r w:rsidR="009A2DCA" w:rsidRPr="009A2DCA">
          <w:rPr>
            <w:rFonts w:ascii="Arial" w:hAnsi="Arial" w:cs="Arial"/>
            <w:noProof/>
            <w:webHidden/>
            <w:sz w:val="20"/>
            <w:szCs w:val="20"/>
          </w:rPr>
          <w:fldChar w:fldCharType="end"/>
        </w:r>
      </w:hyperlink>
    </w:p>
    <w:p w14:paraId="563270F3" w14:textId="57D0EAC2"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62" w:history="1">
        <w:r w:rsidR="009A2DCA" w:rsidRPr="009A2DCA">
          <w:rPr>
            <w:rStyle w:val="Hipercze"/>
            <w:rFonts w:ascii="Arial" w:hAnsi="Arial" w:cs="Arial"/>
            <w:noProof/>
            <w:sz w:val="20"/>
            <w:szCs w:val="20"/>
          </w:rPr>
          <w:t>Tabela 19 Podjęcie działań mających na celu uzupełnienie umiejętności/kwalifikacji zawodowych pracowników według wielkości firm (w%, n=116)</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_Toc23963462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41</w:t>
        </w:r>
        <w:r w:rsidR="009A2DCA" w:rsidRPr="009A2DCA">
          <w:rPr>
            <w:rFonts w:ascii="Arial" w:hAnsi="Arial" w:cs="Arial"/>
            <w:noProof/>
            <w:webHidden/>
            <w:sz w:val="20"/>
            <w:szCs w:val="20"/>
          </w:rPr>
          <w:fldChar w:fldCharType="end"/>
        </w:r>
      </w:hyperlink>
    </w:p>
    <w:p w14:paraId="6824044C" w14:textId="7B27C86F"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63" w:history="1">
        <w:r w:rsidR="009A2DCA" w:rsidRPr="009A2DCA">
          <w:rPr>
            <w:rStyle w:val="Hipercze"/>
            <w:rFonts w:ascii="Arial" w:hAnsi="Arial" w:cs="Arial"/>
            <w:noProof/>
            <w:sz w:val="20"/>
            <w:szCs w:val="20"/>
          </w:rPr>
          <w:t>Tabela 20 Podjęcie działań mających na celu uzupełnienie umiejętności/kwalifikacji zawodowych pracowników według lokalizacji firmy w podregionach województwa łódzkiego (w%, n=116)</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_Toc23963463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41</w:t>
        </w:r>
        <w:r w:rsidR="009A2DCA" w:rsidRPr="009A2DCA">
          <w:rPr>
            <w:rFonts w:ascii="Arial" w:hAnsi="Arial" w:cs="Arial"/>
            <w:noProof/>
            <w:webHidden/>
            <w:sz w:val="20"/>
            <w:szCs w:val="20"/>
          </w:rPr>
          <w:fldChar w:fldCharType="end"/>
        </w:r>
      </w:hyperlink>
    </w:p>
    <w:p w14:paraId="48C5D8A3" w14:textId="24FA219A"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64" w:history="1">
        <w:r w:rsidR="009A2DCA" w:rsidRPr="009A2DCA">
          <w:rPr>
            <w:rStyle w:val="Hipercze"/>
            <w:rFonts w:ascii="Arial" w:hAnsi="Arial" w:cs="Arial"/>
            <w:noProof/>
            <w:sz w:val="20"/>
            <w:szCs w:val="20"/>
          </w:rPr>
          <w:t>Tabela 21 Czynniki analizy SWOT</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_Toc23963464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60</w:t>
        </w:r>
        <w:r w:rsidR="009A2DCA" w:rsidRPr="009A2DCA">
          <w:rPr>
            <w:rFonts w:ascii="Arial" w:hAnsi="Arial" w:cs="Arial"/>
            <w:noProof/>
            <w:webHidden/>
            <w:sz w:val="20"/>
            <w:szCs w:val="20"/>
          </w:rPr>
          <w:fldChar w:fldCharType="end"/>
        </w:r>
      </w:hyperlink>
    </w:p>
    <w:p w14:paraId="6914B6CF" w14:textId="19A086D0" w:rsidR="009A2DCA" w:rsidRPr="009A2DCA" w:rsidRDefault="007D422B" w:rsidP="001F5344">
      <w:pPr>
        <w:pStyle w:val="Spisilustracji"/>
        <w:tabs>
          <w:tab w:val="right" w:leader="underscore" w:pos="9060"/>
        </w:tabs>
        <w:spacing w:line="276" w:lineRule="auto"/>
        <w:jc w:val="left"/>
        <w:rPr>
          <w:rFonts w:ascii="Arial" w:eastAsiaTheme="minorEastAsia" w:hAnsi="Arial" w:cs="Arial"/>
          <w:noProof/>
          <w:sz w:val="20"/>
          <w:szCs w:val="20"/>
        </w:rPr>
      </w:pPr>
      <w:hyperlink w:anchor="_Toc23963465" w:history="1">
        <w:r w:rsidR="009A2DCA" w:rsidRPr="009A2DCA">
          <w:rPr>
            <w:rStyle w:val="Hipercze"/>
            <w:rFonts w:ascii="Arial" w:hAnsi="Arial" w:cs="Arial"/>
            <w:noProof/>
            <w:sz w:val="20"/>
            <w:szCs w:val="20"/>
          </w:rPr>
          <w:t>Tabela 22 Wnioski z badań i rekomendacje</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_Toc23963465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61</w:t>
        </w:r>
        <w:r w:rsidR="009A2DCA" w:rsidRPr="009A2DCA">
          <w:rPr>
            <w:rFonts w:ascii="Arial" w:hAnsi="Arial" w:cs="Arial"/>
            <w:noProof/>
            <w:webHidden/>
            <w:sz w:val="20"/>
            <w:szCs w:val="20"/>
          </w:rPr>
          <w:fldChar w:fldCharType="end"/>
        </w:r>
      </w:hyperlink>
    </w:p>
    <w:p w14:paraId="5AB61BFB" w14:textId="77777777" w:rsidR="009853EC" w:rsidRPr="00A42DB5" w:rsidRDefault="009853EC" w:rsidP="001F5344">
      <w:pPr>
        <w:spacing w:line="276" w:lineRule="auto"/>
        <w:jc w:val="left"/>
        <w:rPr>
          <w:lang w:eastAsia="en-US"/>
        </w:rPr>
      </w:pPr>
      <w:r w:rsidRPr="009A2DCA">
        <w:rPr>
          <w:rFonts w:ascii="Arial" w:hAnsi="Arial" w:cs="Arial"/>
          <w:sz w:val="20"/>
          <w:szCs w:val="20"/>
          <w:lang w:eastAsia="en-US"/>
        </w:rPr>
        <w:fldChar w:fldCharType="end"/>
      </w:r>
    </w:p>
    <w:p w14:paraId="175C64E5" w14:textId="77777777" w:rsidR="005923D3" w:rsidRDefault="005923D3" w:rsidP="001F5344">
      <w:pPr>
        <w:jc w:val="left"/>
        <w:rPr>
          <w:rStyle w:val="normaltextrun"/>
          <w:rFonts w:ascii="Arial" w:hAnsi="Arial"/>
          <w:b/>
          <w:bCs/>
          <w:sz w:val="28"/>
          <w:szCs w:val="28"/>
          <w:lang w:eastAsia="en-US"/>
        </w:rPr>
      </w:pPr>
      <w:bookmarkStart w:id="95" w:name="_Toc23963506"/>
      <w:r>
        <w:rPr>
          <w:rStyle w:val="normaltextrun"/>
          <w:bCs/>
          <w:sz w:val="28"/>
          <w:szCs w:val="28"/>
        </w:rPr>
        <w:br w:type="page"/>
      </w:r>
    </w:p>
    <w:p w14:paraId="4E977092" w14:textId="77777777" w:rsidR="00D47966" w:rsidRDefault="009853EC" w:rsidP="001F5344">
      <w:pPr>
        <w:pStyle w:val="Nagwek1"/>
        <w:numPr>
          <w:ilvl w:val="0"/>
          <w:numId w:val="0"/>
        </w:numPr>
        <w:jc w:val="left"/>
        <w:rPr>
          <w:rStyle w:val="normaltextrun"/>
          <w:bCs/>
          <w:sz w:val="28"/>
          <w:szCs w:val="28"/>
        </w:rPr>
      </w:pPr>
      <w:r w:rsidRPr="00B94D64">
        <w:rPr>
          <w:rStyle w:val="normaltextrun"/>
          <w:bCs/>
          <w:sz w:val="28"/>
          <w:szCs w:val="28"/>
        </w:rPr>
        <w:lastRenderedPageBreak/>
        <w:t>Spis wykresów</w:t>
      </w:r>
      <w:bookmarkEnd w:id="95"/>
    </w:p>
    <w:p w14:paraId="22C6608A" w14:textId="1AAA97D0" w:rsidR="009A2DCA" w:rsidRPr="009A2DCA" w:rsidRDefault="00591777" w:rsidP="001F5344">
      <w:pPr>
        <w:pStyle w:val="Spisilustracji"/>
        <w:tabs>
          <w:tab w:val="right" w:leader="dot" w:pos="9060"/>
        </w:tabs>
        <w:spacing w:line="276" w:lineRule="auto"/>
        <w:jc w:val="left"/>
        <w:rPr>
          <w:rFonts w:ascii="Arial" w:eastAsiaTheme="minorEastAsia" w:hAnsi="Arial" w:cs="Arial"/>
          <w:noProof/>
          <w:sz w:val="20"/>
          <w:szCs w:val="20"/>
        </w:rPr>
      </w:pPr>
      <w:r w:rsidRPr="009A2DCA">
        <w:rPr>
          <w:rFonts w:ascii="Arial" w:hAnsi="Arial" w:cs="Arial"/>
          <w:sz w:val="20"/>
          <w:szCs w:val="20"/>
        </w:rPr>
        <w:fldChar w:fldCharType="begin"/>
      </w:r>
      <w:r w:rsidRPr="009A2DCA">
        <w:rPr>
          <w:rFonts w:ascii="Arial" w:hAnsi="Arial" w:cs="Arial"/>
          <w:sz w:val="20"/>
          <w:szCs w:val="20"/>
        </w:rPr>
        <w:instrText xml:space="preserve"> TOC \h \z \c "Wykres" </w:instrText>
      </w:r>
      <w:r w:rsidRPr="009A2DCA">
        <w:rPr>
          <w:rFonts w:ascii="Arial" w:hAnsi="Arial" w:cs="Arial"/>
          <w:sz w:val="20"/>
          <w:szCs w:val="20"/>
        </w:rPr>
        <w:fldChar w:fldCharType="separate"/>
      </w:r>
      <w:hyperlink w:anchor="_Toc23963424" w:history="1">
        <w:r w:rsidR="009A2DCA" w:rsidRPr="009A2DCA">
          <w:rPr>
            <w:rStyle w:val="Hipercze"/>
            <w:rFonts w:ascii="Arial" w:hAnsi="Arial" w:cs="Arial"/>
            <w:noProof/>
            <w:sz w:val="20"/>
            <w:szCs w:val="20"/>
          </w:rPr>
          <w:t>Wykres 1 Liczba osób bezrobotnych w województwie łódzkim w latach 2013-2018</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_Toc23963424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25</w:t>
        </w:r>
        <w:r w:rsidR="009A2DCA" w:rsidRPr="009A2DCA">
          <w:rPr>
            <w:rFonts w:ascii="Arial" w:hAnsi="Arial" w:cs="Arial"/>
            <w:noProof/>
            <w:webHidden/>
            <w:sz w:val="20"/>
            <w:szCs w:val="20"/>
          </w:rPr>
          <w:fldChar w:fldCharType="end"/>
        </w:r>
      </w:hyperlink>
    </w:p>
    <w:p w14:paraId="2F725D42" w14:textId="0B1E99CB"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25" w:history="1">
        <w:r w:rsidR="009A2DCA" w:rsidRPr="009A2DCA">
          <w:rPr>
            <w:rStyle w:val="Hipercze"/>
            <w:rFonts w:ascii="Arial" w:hAnsi="Arial" w:cs="Arial"/>
            <w:noProof/>
            <w:sz w:val="20"/>
            <w:szCs w:val="20"/>
          </w:rPr>
          <w:t>Wykres 2 Badane firmy według charakteru prowadzonej działalności gospodarczej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_Toc23963425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28</w:t>
        </w:r>
        <w:r w:rsidR="009A2DCA" w:rsidRPr="009A2DCA">
          <w:rPr>
            <w:rFonts w:ascii="Arial" w:hAnsi="Arial" w:cs="Arial"/>
            <w:noProof/>
            <w:webHidden/>
            <w:sz w:val="20"/>
            <w:szCs w:val="20"/>
          </w:rPr>
          <w:fldChar w:fldCharType="end"/>
        </w:r>
      </w:hyperlink>
    </w:p>
    <w:p w14:paraId="51707F9F" w14:textId="5C3D3EE2"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26" w:history="1">
        <w:r w:rsidR="009A2DCA" w:rsidRPr="009A2DCA">
          <w:rPr>
            <w:rStyle w:val="Hipercze"/>
            <w:rFonts w:ascii="Arial" w:hAnsi="Arial" w:cs="Arial"/>
            <w:noProof/>
            <w:sz w:val="20"/>
            <w:szCs w:val="20"/>
          </w:rPr>
          <w:t>Wykres 3 Rodzaje działalności prowadzonych przez badane firmy z branży TSL (%,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_Toc23963426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28</w:t>
        </w:r>
        <w:r w:rsidR="009A2DCA" w:rsidRPr="009A2DCA">
          <w:rPr>
            <w:rFonts w:ascii="Arial" w:hAnsi="Arial" w:cs="Arial"/>
            <w:noProof/>
            <w:webHidden/>
            <w:sz w:val="20"/>
            <w:szCs w:val="20"/>
          </w:rPr>
          <w:fldChar w:fldCharType="end"/>
        </w:r>
      </w:hyperlink>
    </w:p>
    <w:p w14:paraId="63DCDE03" w14:textId="50236D3B"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27" w:history="1">
        <w:r w:rsidR="009A2DCA" w:rsidRPr="009A2DCA">
          <w:rPr>
            <w:rStyle w:val="Hipercze"/>
            <w:rFonts w:ascii="Arial" w:hAnsi="Arial" w:cs="Arial"/>
            <w:noProof/>
            <w:sz w:val="20"/>
            <w:szCs w:val="20"/>
          </w:rPr>
          <w:t>Wykres 4 Okres funkcjonowania badanych firmy z branży TSL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_Toc23963427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29</w:t>
        </w:r>
        <w:r w:rsidR="009A2DCA" w:rsidRPr="009A2DCA">
          <w:rPr>
            <w:rFonts w:ascii="Arial" w:hAnsi="Arial" w:cs="Arial"/>
            <w:noProof/>
            <w:webHidden/>
            <w:sz w:val="20"/>
            <w:szCs w:val="20"/>
          </w:rPr>
          <w:fldChar w:fldCharType="end"/>
        </w:r>
      </w:hyperlink>
    </w:p>
    <w:p w14:paraId="2B3DFE78" w14:textId="0FB65A8C"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28" w:history="1">
        <w:r w:rsidR="009A2DCA" w:rsidRPr="009A2DCA">
          <w:rPr>
            <w:rStyle w:val="Hipercze"/>
            <w:rFonts w:ascii="Arial" w:hAnsi="Arial" w:cs="Arial"/>
            <w:noProof/>
            <w:sz w:val="20"/>
            <w:szCs w:val="20"/>
          </w:rPr>
          <w:t>Wykres 5 Badane firmy według okresu prowadzonej działalności oraz okresu działalności w ramach branży TSL (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_Toc23963428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29</w:t>
        </w:r>
        <w:r w:rsidR="009A2DCA" w:rsidRPr="009A2DCA">
          <w:rPr>
            <w:rFonts w:ascii="Arial" w:hAnsi="Arial" w:cs="Arial"/>
            <w:noProof/>
            <w:webHidden/>
            <w:sz w:val="20"/>
            <w:szCs w:val="20"/>
          </w:rPr>
          <w:fldChar w:fldCharType="end"/>
        </w:r>
      </w:hyperlink>
    </w:p>
    <w:p w14:paraId="04581238" w14:textId="11D1600A"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29" w:history="1">
        <w:r w:rsidR="009A2DCA" w:rsidRPr="009A2DCA">
          <w:rPr>
            <w:rStyle w:val="Hipercze"/>
            <w:rFonts w:ascii="Arial" w:hAnsi="Arial" w:cs="Arial"/>
            <w:noProof/>
            <w:sz w:val="20"/>
            <w:szCs w:val="20"/>
          </w:rPr>
          <w:t>Wykres 6 Rodzaj rynku, na jakim prowadzona jest działalność firmy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_Toc23963429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30</w:t>
        </w:r>
        <w:r w:rsidR="009A2DCA" w:rsidRPr="009A2DCA">
          <w:rPr>
            <w:rFonts w:ascii="Arial" w:hAnsi="Arial" w:cs="Arial"/>
            <w:noProof/>
            <w:webHidden/>
            <w:sz w:val="20"/>
            <w:szCs w:val="20"/>
          </w:rPr>
          <w:fldChar w:fldCharType="end"/>
        </w:r>
      </w:hyperlink>
    </w:p>
    <w:p w14:paraId="41BFB2E7" w14:textId="3D5D5BD8"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0" w:history="1">
        <w:r w:rsidR="009A2DCA" w:rsidRPr="009A2DCA">
          <w:rPr>
            <w:rStyle w:val="Hipercze"/>
            <w:rFonts w:ascii="Arial" w:hAnsi="Arial" w:cs="Arial"/>
            <w:noProof/>
            <w:sz w:val="20"/>
            <w:szCs w:val="20"/>
          </w:rPr>
          <w:t>Wykres 7 Badane przedsiębiorstwa według liczby zatrudnionych pracowników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_Toc23963430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30</w:t>
        </w:r>
        <w:r w:rsidR="009A2DCA" w:rsidRPr="009A2DCA">
          <w:rPr>
            <w:rFonts w:ascii="Arial" w:hAnsi="Arial" w:cs="Arial"/>
            <w:noProof/>
            <w:webHidden/>
            <w:sz w:val="20"/>
            <w:szCs w:val="20"/>
          </w:rPr>
          <w:fldChar w:fldCharType="end"/>
        </w:r>
      </w:hyperlink>
    </w:p>
    <w:p w14:paraId="723F2979" w14:textId="2D99D2AB"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1" w:history="1">
        <w:r w:rsidR="009A2DCA" w:rsidRPr="009A2DCA">
          <w:rPr>
            <w:rStyle w:val="Hipercze"/>
            <w:rFonts w:ascii="Arial" w:hAnsi="Arial" w:cs="Arial"/>
            <w:noProof/>
            <w:sz w:val="20"/>
            <w:szCs w:val="20"/>
          </w:rPr>
          <w:t>Wykres 8 Ocena sytuacji ekonomicznej badanych firm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_Toc23963431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31</w:t>
        </w:r>
        <w:r w:rsidR="009A2DCA" w:rsidRPr="009A2DCA">
          <w:rPr>
            <w:rFonts w:ascii="Arial" w:hAnsi="Arial" w:cs="Arial"/>
            <w:noProof/>
            <w:webHidden/>
            <w:sz w:val="20"/>
            <w:szCs w:val="20"/>
          </w:rPr>
          <w:fldChar w:fldCharType="end"/>
        </w:r>
      </w:hyperlink>
    </w:p>
    <w:p w14:paraId="7C26F3D3" w14:textId="39DA8713"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2" w:history="1">
        <w:r w:rsidR="009A2DCA" w:rsidRPr="009A2DCA">
          <w:rPr>
            <w:rStyle w:val="Hipercze"/>
            <w:rFonts w:ascii="Arial" w:hAnsi="Arial" w:cs="Arial"/>
            <w:noProof/>
            <w:sz w:val="20"/>
            <w:szCs w:val="20"/>
          </w:rPr>
          <w:t>Wykres 9 Ocena sytuacji ekonomicznej badanych firm według okresu prowadzenia działalności w ramach branży TSL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_Toc23963432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31</w:t>
        </w:r>
        <w:r w:rsidR="009A2DCA" w:rsidRPr="009A2DCA">
          <w:rPr>
            <w:rFonts w:ascii="Arial" w:hAnsi="Arial" w:cs="Arial"/>
            <w:noProof/>
            <w:webHidden/>
            <w:sz w:val="20"/>
            <w:szCs w:val="20"/>
          </w:rPr>
          <w:fldChar w:fldCharType="end"/>
        </w:r>
      </w:hyperlink>
    </w:p>
    <w:p w14:paraId="7D64E301" w14:textId="3EA7C93F"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3" w:history="1">
        <w:r w:rsidR="009A2DCA" w:rsidRPr="009A2DCA">
          <w:rPr>
            <w:rStyle w:val="Hipercze"/>
            <w:rFonts w:ascii="Arial" w:hAnsi="Arial" w:cs="Arial"/>
            <w:noProof/>
            <w:sz w:val="20"/>
            <w:szCs w:val="20"/>
          </w:rPr>
          <w:t>Wykres 10 Ocena sytuacji ekonomicznej badanych firm według liczby pracowników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_Toc23963433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32</w:t>
        </w:r>
        <w:r w:rsidR="009A2DCA" w:rsidRPr="009A2DCA">
          <w:rPr>
            <w:rFonts w:ascii="Arial" w:hAnsi="Arial" w:cs="Arial"/>
            <w:noProof/>
            <w:webHidden/>
            <w:sz w:val="20"/>
            <w:szCs w:val="20"/>
          </w:rPr>
          <w:fldChar w:fldCharType="end"/>
        </w:r>
      </w:hyperlink>
    </w:p>
    <w:p w14:paraId="22659939" w14:textId="4A4839C4"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4" w:history="1">
        <w:r w:rsidR="009A2DCA" w:rsidRPr="009A2DCA">
          <w:rPr>
            <w:rStyle w:val="Hipercze"/>
            <w:rFonts w:ascii="Arial" w:hAnsi="Arial" w:cs="Arial"/>
            <w:noProof/>
            <w:sz w:val="20"/>
            <w:szCs w:val="20"/>
          </w:rPr>
          <w:t>Wykres 11 Badane przedsiębiorstwa według lokalizacji w podregionach województwa łódzkiego (w%, n=507)</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_Toc23963434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32</w:t>
        </w:r>
        <w:r w:rsidR="009A2DCA" w:rsidRPr="009A2DCA">
          <w:rPr>
            <w:rFonts w:ascii="Arial" w:hAnsi="Arial" w:cs="Arial"/>
            <w:noProof/>
            <w:webHidden/>
            <w:sz w:val="20"/>
            <w:szCs w:val="20"/>
          </w:rPr>
          <w:fldChar w:fldCharType="end"/>
        </w:r>
      </w:hyperlink>
    </w:p>
    <w:p w14:paraId="2EB3DCED" w14:textId="6B4B7AA8"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5" w:history="1">
        <w:r w:rsidR="009A2DCA" w:rsidRPr="009A2DCA">
          <w:rPr>
            <w:rStyle w:val="Hipercze"/>
            <w:rFonts w:ascii="Arial" w:hAnsi="Arial" w:cs="Arial"/>
            <w:noProof/>
            <w:sz w:val="20"/>
            <w:szCs w:val="20"/>
          </w:rPr>
          <w:t>Wykres 12 Odsetek pracodawców zatrudniających określoną liczbę pracowników na stanowiskach związanych bezpośrednio z TSL (n=501)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_Toc23963435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33</w:t>
        </w:r>
        <w:r w:rsidR="009A2DCA" w:rsidRPr="009A2DCA">
          <w:rPr>
            <w:rFonts w:ascii="Arial" w:hAnsi="Arial" w:cs="Arial"/>
            <w:noProof/>
            <w:webHidden/>
            <w:sz w:val="20"/>
            <w:szCs w:val="20"/>
          </w:rPr>
          <w:fldChar w:fldCharType="end"/>
        </w:r>
      </w:hyperlink>
    </w:p>
    <w:p w14:paraId="452F32EF" w14:textId="1B5987A0"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6" w:history="1">
        <w:r w:rsidR="009A2DCA" w:rsidRPr="009A2DCA">
          <w:rPr>
            <w:rStyle w:val="Hipercze"/>
            <w:rFonts w:ascii="Arial" w:hAnsi="Arial" w:cs="Arial"/>
            <w:noProof/>
            <w:sz w:val="20"/>
            <w:szCs w:val="20"/>
          </w:rPr>
          <w:t>Wykres 13 Udział najpopularniejszych zawodów w ogólnej liczbie osób zatrudnionych w badanych firmach (n=13729)</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_Toc23963436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34</w:t>
        </w:r>
        <w:r w:rsidR="009A2DCA" w:rsidRPr="009A2DCA">
          <w:rPr>
            <w:rFonts w:ascii="Arial" w:hAnsi="Arial" w:cs="Arial"/>
            <w:noProof/>
            <w:webHidden/>
            <w:sz w:val="20"/>
            <w:szCs w:val="20"/>
          </w:rPr>
          <w:fldChar w:fldCharType="end"/>
        </w:r>
      </w:hyperlink>
    </w:p>
    <w:p w14:paraId="3EC1D590" w14:textId="34E6D470"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7" w:history="1">
        <w:r w:rsidR="009A2DCA" w:rsidRPr="009A2DCA">
          <w:rPr>
            <w:rStyle w:val="Hipercze"/>
            <w:rFonts w:ascii="Arial" w:hAnsi="Arial" w:cs="Arial"/>
            <w:noProof/>
            <w:sz w:val="20"/>
            <w:szCs w:val="20"/>
          </w:rPr>
          <w:t>Wykres 14 Liczba firm zatrudniających pracowników na stanowiskach kierowców</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_Toc23963437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34</w:t>
        </w:r>
        <w:r w:rsidR="009A2DCA" w:rsidRPr="009A2DCA">
          <w:rPr>
            <w:rFonts w:ascii="Arial" w:hAnsi="Arial" w:cs="Arial"/>
            <w:noProof/>
            <w:webHidden/>
            <w:sz w:val="20"/>
            <w:szCs w:val="20"/>
          </w:rPr>
          <w:fldChar w:fldCharType="end"/>
        </w:r>
      </w:hyperlink>
    </w:p>
    <w:p w14:paraId="2D2ACDE1" w14:textId="77056500"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8" w:history="1">
        <w:r w:rsidR="009A2DCA" w:rsidRPr="009A2DCA">
          <w:rPr>
            <w:rStyle w:val="Hipercze"/>
            <w:rFonts w:ascii="Arial" w:hAnsi="Arial" w:cs="Arial"/>
            <w:noProof/>
            <w:sz w:val="20"/>
            <w:szCs w:val="20"/>
          </w:rPr>
          <w:t>Wykres 15 Oczekiwany poziom wykształcenia zatrudnionych na stanowiskach związanych bezpośrednio z TSL (w%, n=501)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_Toc23963438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36</w:t>
        </w:r>
        <w:r w:rsidR="009A2DCA" w:rsidRPr="009A2DCA">
          <w:rPr>
            <w:rFonts w:ascii="Arial" w:hAnsi="Arial" w:cs="Arial"/>
            <w:noProof/>
            <w:webHidden/>
            <w:sz w:val="20"/>
            <w:szCs w:val="20"/>
          </w:rPr>
          <w:fldChar w:fldCharType="end"/>
        </w:r>
      </w:hyperlink>
    </w:p>
    <w:p w14:paraId="5E28FF09" w14:textId="27448215"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39" w:history="1">
        <w:r w:rsidR="009A2DCA" w:rsidRPr="009A2DCA">
          <w:rPr>
            <w:rStyle w:val="Hipercze"/>
            <w:rFonts w:ascii="Arial" w:hAnsi="Arial" w:cs="Arial"/>
            <w:noProof/>
            <w:sz w:val="20"/>
            <w:szCs w:val="20"/>
          </w:rPr>
          <w:t>Wykres 16 Wymagania /oczekiwania pracodawców w stosunku do zatrudnianych osób na stanowiskach związanych bezpośrednio z TSL (w%, n=501)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_Toc23963439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37</w:t>
        </w:r>
        <w:r w:rsidR="009A2DCA" w:rsidRPr="009A2DCA">
          <w:rPr>
            <w:rFonts w:ascii="Arial" w:hAnsi="Arial" w:cs="Arial"/>
            <w:noProof/>
            <w:webHidden/>
            <w:sz w:val="20"/>
            <w:szCs w:val="20"/>
          </w:rPr>
          <w:fldChar w:fldCharType="end"/>
        </w:r>
      </w:hyperlink>
    </w:p>
    <w:p w14:paraId="65CCF55A" w14:textId="36A0A15C"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40" w:history="1">
        <w:r w:rsidR="009A2DCA" w:rsidRPr="009A2DCA">
          <w:rPr>
            <w:rStyle w:val="Hipercze"/>
            <w:rFonts w:ascii="Arial" w:hAnsi="Arial" w:cs="Arial"/>
            <w:noProof/>
            <w:sz w:val="20"/>
            <w:szCs w:val="20"/>
          </w:rPr>
          <w:t>Wykres 17 Zatrudnienie osób, których zawód wykonywany nie jest zgodny z zawodem wyuczonym według wielkości przedsiębiorstwa i rodzaju działalności (w%, n=501)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_Toc23963440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37</w:t>
        </w:r>
        <w:r w:rsidR="009A2DCA" w:rsidRPr="009A2DCA">
          <w:rPr>
            <w:rFonts w:ascii="Arial" w:hAnsi="Arial" w:cs="Arial"/>
            <w:noProof/>
            <w:webHidden/>
            <w:sz w:val="20"/>
            <w:szCs w:val="20"/>
          </w:rPr>
          <w:fldChar w:fldCharType="end"/>
        </w:r>
      </w:hyperlink>
    </w:p>
    <w:p w14:paraId="02ED6BEB" w14:textId="034D4C5E"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41" w:history="1">
        <w:r w:rsidR="009A2DCA" w:rsidRPr="009A2DCA">
          <w:rPr>
            <w:rStyle w:val="Hipercze"/>
            <w:rFonts w:ascii="Arial" w:hAnsi="Arial" w:cs="Arial"/>
            <w:noProof/>
            <w:sz w:val="20"/>
            <w:szCs w:val="20"/>
          </w:rPr>
          <w:t>Wykres 18 Ocena poziomu umiejętności/kwalifikacji zawodowych osób zatrudnionych w momencie prowadzenia badania na stanowiskach związanych bezpośrednio z TSL (w%, n=501)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_Toc23963441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39</w:t>
        </w:r>
        <w:r w:rsidR="009A2DCA" w:rsidRPr="009A2DCA">
          <w:rPr>
            <w:rFonts w:ascii="Arial" w:hAnsi="Arial" w:cs="Arial"/>
            <w:noProof/>
            <w:webHidden/>
            <w:sz w:val="20"/>
            <w:szCs w:val="20"/>
          </w:rPr>
          <w:fldChar w:fldCharType="end"/>
        </w:r>
      </w:hyperlink>
    </w:p>
    <w:p w14:paraId="6951D143" w14:textId="4A741D72"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42" w:history="1">
        <w:r w:rsidR="009A2DCA" w:rsidRPr="009A2DCA">
          <w:rPr>
            <w:rStyle w:val="Hipercze"/>
            <w:rFonts w:ascii="Arial" w:hAnsi="Arial" w:cs="Arial"/>
            <w:noProof/>
            <w:sz w:val="20"/>
            <w:szCs w:val="20"/>
          </w:rPr>
          <w:t>Wykres 19 Ocena poziomu umiejętności/kwalifikacji zawodowych kandydatów do pracy na stanowiskach związanych bezpośrednio z TSL (w%, n=291)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_Toc23963442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39</w:t>
        </w:r>
        <w:r w:rsidR="009A2DCA" w:rsidRPr="009A2DCA">
          <w:rPr>
            <w:rFonts w:ascii="Arial" w:hAnsi="Arial" w:cs="Arial"/>
            <w:noProof/>
            <w:webHidden/>
            <w:sz w:val="20"/>
            <w:szCs w:val="20"/>
          </w:rPr>
          <w:fldChar w:fldCharType="end"/>
        </w:r>
      </w:hyperlink>
    </w:p>
    <w:p w14:paraId="02D5EEB5" w14:textId="38BC1F02" w:rsidR="009A2DCA" w:rsidRPr="009A2DCA" w:rsidRDefault="007D422B" w:rsidP="001F5344">
      <w:pPr>
        <w:pStyle w:val="Spisilustracji"/>
        <w:tabs>
          <w:tab w:val="right" w:leader="dot" w:pos="9060"/>
        </w:tabs>
        <w:spacing w:line="276" w:lineRule="auto"/>
        <w:jc w:val="left"/>
        <w:rPr>
          <w:rFonts w:ascii="Arial" w:eastAsiaTheme="minorEastAsia" w:hAnsi="Arial" w:cs="Arial"/>
          <w:noProof/>
          <w:sz w:val="20"/>
          <w:szCs w:val="20"/>
        </w:rPr>
      </w:pPr>
      <w:hyperlink w:anchor="_Toc23963443" w:history="1">
        <w:r w:rsidR="009A2DCA" w:rsidRPr="009A2DCA">
          <w:rPr>
            <w:rStyle w:val="Hipercze"/>
            <w:rFonts w:ascii="Arial" w:hAnsi="Arial" w:cs="Arial"/>
            <w:noProof/>
            <w:sz w:val="20"/>
            <w:szCs w:val="20"/>
          </w:rPr>
          <w:t>Wykres 20 Obecność w firmie stanowisk pracy, z których obsadą są problemy (w%, n=501)</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_Toc23963443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40</w:t>
        </w:r>
        <w:r w:rsidR="009A2DCA" w:rsidRPr="009A2DCA">
          <w:rPr>
            <w:rFonts w:ascii="Arial" w:hAnsi="Arial" w:cs="Arial"/>
            <w:noProof/>
            <w:webHidden/>
            <w:sz w:val="20"/>
            <w:szCs w:val="20"/>
          </w:rPr>
          <w:fldChar w:fldCharType="end"/>
        </w:r>
      </w:hyperlink>
    </w:p>
    <w:p w14:paraId="6433476E" w14:textId="72CB69D8" w:rsidR="009A2DCA" w:rsidRPr="009A2DCA" w:rsidRDefault="007D422B" w:rsidP="001F5344">
      <w:pPr>
        <w:pStyle w:val="Spisilustracji"/>
        <w:tabs>
          <w:tab w:val="right" w:leader="dot" w:pos="9060"/>
        </w:tabs>
        <w:spacing w:line="276" w:lineRule="auto"/>
        <w:jc w:val="left"/>
        <w:rPr>
          <w:rFonts w:asciiTheme="minorHAnsi" w:eastAsiaTheme="minorEastAsia" w:hAnsiTheme="minorHAnsi" w:cstheme="minorBidi"/>
          <w:noProof/>
          <w:sz w:val="20"/>
          <w:szCs w:val="20"/>
        </w:rPr>
      </w:pPr>
      <w:hyperlink w:anchor="_Toc23963444" w:history="1">
        <w:r w:rsidR="009A2DCA" w:rsidRPr="009A2DCA">
          <w:rPr>
            <w:rStyle w:val="Hipercze"/>
            <w:rFonts w:ascii="Arial" w:hAnsi="Arial" w:cs="Arial"/>
            <w:noProof/>
            <w:sz w:val="20"/>
            <w:szCs w:val="20"/>
          </w:rPr>
          <w:t>Wykres 21 Podjęcie działań mających na celu uzupełnienie umiejętności/kwalifikacje zawodowe pracowników (w%, n=116)</w:t>
        </w:r>
        <w:r w:rsidR="009A2DCA" w:rsidRPr="009A2DCA">
          <w:rPr>
            <w:rFonts w:ascii="Arial" w:hAnsi="Arial" w:cs="Arial"/>
            <w:noProof/>
            <w:webHidden/>
            <w:sz w:val="20"/>
            <w:szCs w:val="20"/>
          </w:rPr>
          <w:tab/>
        </w:r>
        <w:r w:rsidR="009A2DCA" w:rsidRPr="009A2DCA">
          <w:rPr>
            <w:rFonts w:ascii="Arial" w:hAnsi="Arial" w:cs="Arial"/>
            <w:noProof/>
            <w:webHidden/>
            <w:sz w:val="20"/>
            <w:szCs w:val="20"/>
          </w:rPr>
          <w:fldChar w:fldCharType="begin"/>
        </w:r>
        <w:r w:rsidR="009A2DCA" w:rsidRPr="009A2DCA">
          <w:rPr>
            <w:rFonts w:ascii="Arial" w:hAnsi="Arial" w:cs="Arial"/>
            <w:noProof/>
            <w:webHidden/>
            <w:sz w:val="20"/>
            <w:szCs w:val="20"/>
          </w:rPr>
          <w:instrText xml:space="preserve"> PAGEREF _Toc23963444 \h </w:instrText>
        </w:r>
        <w:r w:rsidR="009A2DCA" w:rsidRPr="009A2DCA">
          <w:rPr>
            <w:rFonts w:ascii="Arial" w:hAnsi="Arial" w:cs="Arial"/>
            <w:noProof/>
            <w:webHidden/>
            <w:sz w:val="20"/>
            <w:szCs w:val="20"/>
          </w:rPr>
        </w:r>
        <w:r w:rsidR="009A2DCA" w:rsidRPr="009A2DCA">
          <w:rPr>
            <w:rFonts w:ascii="Arial" w:hAnsi="Arial" w:cs="Arial"/>
            <w:noProof/>
            <w:webHidden/>
            <w:sz w:val="20"/>
            <w:szCs w:val="20"/>
          </w:rPr>
          <w:fldChar w:fldCharType="separate"/>
        </w:r>
        <w:r w:rsidR="007372C1">
          <w:rPr>
            <w:rFonts w:ascii="Arial" w:hAnsi="Arial" w:cs="Arial"/>
            <w:noProof/>
            <w:webHidden/>
            <w:sz w:val="20"/>
            <w:szCs w:val="20"/>
          </w:rPr>
          <w:t>40</w:t>
        </w:r>
        <w:r w:rsidR="009A2DCA" w:rsidRPr="009A2DCA">
          <w:rPr>
            <w:rFonts w:ascii="Arial" w:hAnsi="Arial" w:cs="Arial"/>
            <w:noProof/>
            <w:webHidden/>
            <w:sz w:val="20"/>
            <w:szCs w:val="20"/>
          </w:rPr>
          <w:fldChar w:fldCharType="end"/>
        </w:r>
      </w:hyperlink>
    </w:p>
    <w:p w14:paraId="1E483137" w14:textId="77777777" w:rsidR="00A47A97" w:rsidRPr="009A2DCA" w:rsidRDefault="00591777" w:rsidP="001F5344">
      <w:pPr>
        <w:spacing w:line="276" w:lineRule="auto"/>
        <w:jc w:val="left"/>
        <w:rPr>
          <w:rFonts w:ascii="Arial" w:hAnsi="Arial" w:cs="Arial"/>
          <w:sz w:val="20"/>
          <w:szCs w:val="20"/>
        </w:rPr>
      </w:pPr>
      <w:r w:rsidRPr="009A2DCA">
        <w:rPr>
          <w:rFonts w:ascii="Arial" w:hAnsi="Arial" w:cs="Arial"/>
          <w:sz w:val="20"/>
          <w:szCs w:val="20"/>
        </w:rPr>
        <w:fldChar w:fldCharType="end"/>
      </w:r>
    </w:p>
    <w:sectPr w:rsidR="00A47A97" w:rsidRPr="009A2DCA" w:rsidSect="00153169">
      <w:headerReference w:type="default" r:id="rId28"/>
      <w:footerReference w:type="even" r:id="rId29"/>
      <w:footerReference w:type="default" r:id="rId30"/>
      <w:headerReference w:type="first" r:id="rId31"/>
      <w:footerReference w:type="first" r:id="rId32"/>
      <w:type w:val="continuous"/>
      <w:pgSz w:w="11906" w:h="16838"/>
      <w:pgMar w:top="1532" w:right="1418" w:bottom="1414" w:left="1418"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5C9E" w14:textId="77777777" w:rsidR="007D422B" w:rsidRDefault="007D422B" w:rsidP="00BF481F">
      <w:r>
        <w:separator/>
      </w:r>
    </w:p>
  </w:endnote>
  <w:endnote w:type="continuationSeparator" w:id="0">
    <w:p w14:paraId="623585AF" w14:textId="77777777" w:rsidR="007D422B" w:rsidRDefault="007D422B" w:rsidP="00BF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Calibri"/>
    <w:panose1 w:val="020F0502020204030203"/>
    <w:charset w:val="EE"/>
    <w:family w:val="swiss"/>
    <w:pitch w:val="variable"/>
    <w:sig w:usb0="A00000AF" w:usb1="5000604B" w:usb2="00000000" w:usb3="00000000" w:csb0="00000093"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532609285"/>
      <w:docPartObj>
        <w:docPartGallery w:val="Page Numbers (Bottom of Page)"/>
        <w:docPartUnique/>
      </w:docPartObj>
    </w:sdtPr>
    <w:sdtEndPr>
      <w:rPr>
        <w:rStyle w:val="Numerstrony"/>
      </w:rPr>
    </w:sdtEndPr>
    <w:sdtContent>
      <w:p w14:paraId="2A8FD1D5" w14:textId="77777777" w:rsidR="005C333B" w:rsidRDefault="005C333B" w:rsidP="00591777">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A71A567" w14:textId="77777777" w:rsidR="005C333B" w:rsidRDefault="005C33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80900206"/>
      <w:docPartObj>
        <w:docPartGallery w:val="Page Numbers (Bottom of Page)"/>
        <w:docPartUnique/>
      </w:docPartObj>
    </w:sdtPr>
    <w:sdtEndPr>
      <w:rPr>
        <w:rStyle w:val="Numerstrony"/>
      </w:rPr>
    </w:sdtEndPr>
    <w:sdtContent>
      <w:p w14:paraId="406C178A" w14:textId="77777777" w:rsidR="005C333B" w:rsidRDefault="005C333B" w:rsidP="00591777">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0DCFE406" w14:textId="77777777" w:rsidR="005C333B" w:rsidRDefault="005C333B" w:rsidP="00CA44A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7206" w14:textId="77777777" w:rsidR="005C333B" w:rsidRDefault="005C333B">
    <w:pPr>
      <w:pStyle w:val="Stopka"/>
    </w:pPr>
    <w:r w:rsidRPr="004D4C56">
      <w:rPr>
        <w:rFonts w:ascii="Times New Roman" w:eastAsia="Times New Roman" w:hAnsi="Times New Roman"/>
        <w:noProof/>
        <w:sz w:val="24"/>
        <w:szCs w:val="24"/>
        <w:lang w:eastAsia="pl-PL"/>
      </w:rPr>
      <w:drawing>
        <wp:inline distT="0" distB="0" distL="0" distR="0" wp14:anchorId="17F5E4E4" wp14:editId="4F5AB992">
          <wp:extent cx="5758815" cy="657860"/>
          <wp:effectExtent l="0" t="0" r="0" b="8890"/>
          <wp:docPr id="6" name="Obraz 6" descr="Loga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ąg znaków RPO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57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47679" w14:textId="77777777" w:rsidR="007D422B" w:rsidRDefault="007D422B" w:rsidP="00BF481F">
      <w:r>
        <w:separator/>
      </w:r>
    </w:p>
  </w:footnote>
  <w:footnote w:type="continuationSeparator" w:id="0">
    <w:p w14:paraId="75A70D36" w14:textId="77777777" w:rsidR="007D422B" w:rsidRDefault="007D422B" w:rsidP="00BF481F">
      <w:r>
        <w:continuationSeparator/>
      </w:r>
    </w:p>
  </w:footnote>
  <w:footnote w:id="1">
    <w:p w14:paraId="668DFF76" w14:textId="77777777" w:rsidR="005C333B" w:rsidRDefault="005C333B" w:rsidP="00B06C96">
      <w:pPr>
        <w:pStyle w:val="Tekstprzypisudolnego"/>
      </w:pPr>
      <w:r>
        <w:rPr>
          <w:rStyle w:val="Odwoanieprzypisudolnego"/>
        </w:rPr>
        <w:footnoteRef/>
      </w:r>
      <w:r>
        <w:t xml:space="preserve"> Mańkowski C., 2010. Krajowy rynek usług TSL w warunkach ogólnoświatowego kryzysu gospodarczego i finansowego. Logistyka 1, s. 38.</w:t>
      </w:r>
    </w:p>
  </w:footnote>
  <w:footnote w:id="2">
    <w:p w14:paraId="708E4182" w14:textId="77777777" w:rsidR="005C333B" w:rsidRPr="008078D8" w:rsidRDefault="005C333B" w:rsidP="00117706">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Rydzkowski W., Wojewódzka-Król K., 2008. Transport, Spedycja i Logistyka w procesie integracji z</w:t>
      </w:r>
      <w:r>
        <w:rPr>
          <w:color w:val="000000" w:themeColor="text1"/>
        </w:rPr>
        <w:t> </w:t>
      </w:r>
      <w:r w:rsidRPr="008078D8">
        <w:rPr>
          <w:color w:val="000000" w:themeColor="text1"/>
        </w:rPr>
        <w:t>Unią Europejską. Wydawnictwo Naukowe PWN, s. 263.</w:t>
      </w:r>
    </w:p>
  </w:footnote>
  <w:footnote w:id="3">
    <w:p w14:paraId="1C740ACB" w14:textId="77777777" w:rsidR="005C333B" w:rsidRPr="008078D8" w:rsidRDefault="005C333B" w:rsidP="0053237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Rynkiem pracownika nazywamy sytuację na rynku pracy charakteryzującą się dużą liczbą ofert pracy i utrudnionym pozyskiwaniem przez firmy odpowiednich kandydatów.</w:t>
      </w:r>
    </w:p>
  </w:footnote>
  <w:footnote w:id="4">
    <w:p w14:paraId="2ACEDD3F"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w:t>
      </w:r>
      <w:r w:rsidRPr="008078D8">
        <w:rPr>
          <w:rFonts w:eastAsiaTheme="minorHAnsi" w:cs="Arial"/>
          <w:color w:val="000000" w:themeColor="text1"/>
        </w:rPr>
        <w:t>Zbiorowość badaną stanowiły przedsiębiorstwa tej branży, z wyłączeniem wszakże tych, których działalność lokuje się w obrębie działu 50 Sekcji H PKD: „Transport wodny”.</w:t>
      </w:r>
    </w:p>
  </w:footnote>
  <w:footnote w:id="5">
    <w:p w14:paraId="5D0A8902" w14:textId="77777777" w:rsidR="005C333B" w:rsidRPr="008078D8" w:rsidRDefault="005C333B" w:rsidP="006157E1">
      <w:pPr>
        <w:pStyle w:val="Tekstprzypisudolnego"/>
        <w:spacing w:after="0"/>
        <w:rPr>
          <w:color w:val="000000" w:themeColor="text1"/>
        </w:rPr>
      </w:pPr>
      <w:r w:rsidRPr="008078D8">
        <w:rPr>
          <w:rStyle w:val="Odwoanieprzypisudolnego"/>
          <w:color w:val="000000" w:themeColor="text1"/>
        </w:rPr>
        <w:footnoteRef/>
      </w:r>
      <w:r w:rsidRPr="008078D8">
        <w:rPr>
          <w:color w:val="000000" w:themeColor="text1"/>
        </w:rPr>
        <w:t xml:space="preserve"> Polski rynek przemysłowy i logistyczny – nieustający wzrost., H1 Market View, BRE Research, </w:t>
      </w:r>
      <w:r w:rsidRPr="008078D8">
        <w:rPr>
          <w:color w:val="000000" w:themeColor="text1"/>
        </w:rPr>
        <w:br/>
        <w:t>s. 2.</w:t>
      </w:r>
    </w:p>
    <w:p w14:paraId="78370ABC" w14:textId="77777777" w:rsidR="005C333B" w:rsidRPr="008078D8" w:rsidRDefault="007D422B" w:rsidP="006157E1">
      <w:pPr>
        <w:pStyle w:val="Tekstprzypisudolnego"/>
        <w:spacing w:after="0"/>
        <w:rPr>
          <w:color w:val="000000" w:themeColor="text1"/>
        </w:rPr>
      </w:pPr>
      <w:hyperlink r:id="rId1" w:history="1">
        <w:r w:rsidR="005C333B" w:rsidRPr="008078D8">
          <w:rPr>
            <w:rStyle w:val="Hipercze"/>
            <w:color w:val="000000" w:themeColor="text1"/>
          </w:rPr>
          <w:t>http://www.qbusiness.pl/uploads/Raporty/cbremag22018.pdf</w:t>
        </w:r>
      </w:hyperlink>
      <w:r w:rsidR="005C333B" w:rsidRPr="008078D8">
        <w:rPr>
          <w:color w:val="000000" w:themeColor="text1"/>
        </w:rPr>
        <w:t xml:space="preserve"> [dostępne 20.09.2019]</w:t>
      </w:r>
    </w:p>
  </w:footnote>
  <w:footnote w:id="6">
    <w:p w14:paraId="72A3B58C" w14:textId="77777777" w:rsidR="005C333B" w:rsidRPr="008078D8" w:rsidRDefault="005C333B" w:rsidP="006157E1">
      <w:pPr>
        <w:pStyle w:val="Tekstprzypisudolnego"/>
        <w:spacing w:after="0"/>
        <w:rPr>
          <w:color w:val="000000" w:themeColor="text1"/>
        </w:rPr>
      </w:pPr>
      <w:r w:rsidRPr="008078D8">
        <w:rPr>
          <w:rStyle w:val="Odwoanieprzypisudolnego"/>
          <w:color w:val="000000" w:themeColor="text1"/>
        </w:rPr>
        <w:footnoteRef/>
      </w:r>
      <w:r w:rsidRPr="008078D8">
        <w:rPr>
          <w:color w:val="000000" w:themeColor="text1"/>
        </w:rPr>
        <w:t xml:space="preserve"> Rynek magazynowy w Polsce Centralnej bez tajemnic - Raport Luty 2019, AXI IMMO</w:t>
      </w:r>
    </w:p>
    <w:p w14:paraId="0D78A164" w14:textId="77777777" w:rsidR="005C333B" w:rsidRPr="008078D8" w:rsidRDefault="007D422B" w:rsidP="006157E1">
      <w:pPr>
        <w:pStyle w:val="Tekstprzypisudolnego"/>
        <w:spacing w:after="0"/>
        <w:rPr>
          <w:color w:val="000000" w:themeColor="text1"/>
        </w:rPr>
      </w:pPr>
      <w:hyperlink r:id="rId2" w:history="1">
        <w:r w:rsidR="005C333B" w:rsidRPr="008078D8">
          <w:rPr>
            <w:rStyle w:val="Hipercze"/>
            <w:color w:val="000000" w:themeColor="text1"/>
          </w:rPr>
          <w:t>https://www.axiimmo.com/wp-content/uploads/2019/03/Raport_Axi_Immo_2019_Rynek_magazynowy_w_Polsce_Centralnej_bez_tajemnic.pdf</w:t>
        </w:r>
      </w:hyperlink>
      <w:r w:rsidR="005C333B" w:rsidRPr="008078D8">
        <w:rPr>
          <w:color w:val="000000" w:themeColor="text1"/>
        </w:rPr>
        <w:t xml:space="preserve"> [dostępne 20.09.2019]</w:t>
      </w:r>
    </w:p>
  </w:footnote>
  <w:footnote w:id="7">
    <w:p w14:paraId="67D43199"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Strategia Rozwoju Województwa Łódzkiego 2020, s. 22.</w:t>
      </w:r>
    </w:p>
    <w:p w14:paraId="527FA43B" w14:textId="77777777" w:rsidR="005C333B" w:rsidRPr="008078D8" w:rsidRDefault="005C333B" w:rsidP="008078D8">
      <w:pPr>
        <w:pStyle w:val="Tekstprzypisudolnego"/>
        <w:rPr>
          <w:color w:val="000000" w:themeColor="text1"/>
        </w:rPr>
      </w:pPr>
      <w:r w:rsidRPr="008078D8">
        <w:rPr>
          <w:color w:val="000000" w:themeColor="text1"/>
        </w:rPr>
        <w:t>https://rpo.lodzkie.pl/images/konkurs_2.3.1_cop_28122015/SRWL_2020.pdf [dostępne 02.10.2019]</w:t>
      </w:r>
    </w:p>
  </w:footnote>
  <w:footnote w:id="8">
    <w:p w14:paraId="05CC499F" w14:textId="77777777" w:rsidR="005C333B" w:rsidRPr="008078D8" w:rsidRDefault="005C333B" w:rsidP="008078D8">
      <w:pPr>
        <w:pStyle w:val="Tekstprzypisudolnego"/>
        <w:rPr>
          <w:rFonts w:cs="Arial"/>
          <w:color w:val="000000" w:themeColor="text1"/>
        </w:rPr>
      </w:pPr>
      <w:r w:rsidRPr="008078D8">
        <w:rPr>
          <w:rStyle w:val="Odwoanieprzypisudolnego"/>
          <w:rFonts w:cs="Arial"/>
          <w:color w:val="000000" w:themeColor="text1"/>
        </w:rPr>
        <w:footnoteRef/>
      </w:r>
      <w:r w:rsidRPr="008078D8">
        <w:rPr>
          <w:rFonts w:cs="Arial"/>
          <w:color w:val="000000" w:themeColor="text1"/>
        </w:rPr>
        <w:t xml:space="preserve"> </w:t>
      </w:r>
      <w:r w:rsidRPr="008078D8">
        <w:rPr>
          <w:rFonts w:cs="Arial"/>
          <w:color w:val="000000" w:themeColor="text1"/>
          <w:shd w:val="clear" w:color="auto" w:fill="FFFFFF"/>
        </w:rPr>
        <w:t>Strategia Rozwoju Województwa Łódzkiego 2020 została przyjęta dnia 26.02.2013 r.</w:t>
      </w:r>
    </w:p>
  </w:footnote>
  <w:footnote w:id="9">
    <w:p w14:paraId="0931189B"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ibid. s. 63.a</w:t>
      </w:r>
    </w:p>
  </w:footnote>
  <w:footnote w:id="10">
    <w:p w14:paraId="3B899C7E" w14:textId="77777777" w:rsidR="005C333B" w:rsidRPr="008078D8" w:rsidRDefault="005C333B" w:rsidP="008078D8">
      <w:pPr>
        <w:pStyle w:val="Tekstprzypisudolnego"/>
        <w:rPr>
          <w:bCs/>
          <w:color w:val="000000" w:themeColor="text1"/>
        </w:rPr>
      </w:pPr>
      <w:r w:rsidRPr="008078D8">
        <w:rPr>
          <w:rStyle w:val="Odwoanieprzypisudolnego"/>
          <w:color w:val="000000" w:themeColor="text1"/>
        </w:rPr>
        <w:footnoteRef/>
      </w:r>
      <w:r w:rsidRPr="008078D8">
        <w:rPr>
          <w:color w:val="000000" w:themeColor="text1"/>
        </w:rPr>
        <w:t xml:space="preserve"> </w:t>
      </w:r>
      <w:r w:rsidRPr="008078D8">
        <w:rPr>
          <w:bCs/>
          <w:iCs/>
          <w:color w:val="000000" w:themeColor="text1"/>
        </w:rPr>
        <w:t>Strategia Rozwoju Łódzkiego Obszaru Metropolitalnego,</w:t>
      </w:r>
      <w:r w:rsidRPr="008078D8">
        <w:rPr>
          <w:bCs/>
          <w:color w:val="000000" w:themeColor="text1"/>
        </w:rPr>
        <w:t xml:space="preserve"> s. 55.</w:t>
      </w:r>
    </w:p>
  </w:footnote>
  <w:footnote w:id="11">
    <w:p w14:paraId="294571BB" w14:textId="77777777" w:rsidR="005C333B" w:rsidRPr="008078D8" w:rsidRDefault="005C333B" w:rsidP="008078D8">
      <w:pPr>
        <w:pStyle w:val="Tekstprzypisudolnego"/>
        <w:rPr>
          <w:bCs/>
          <w:color w:val="000000" w:themeColor="text1"/>
        </w:rPr>
      </w:pPr>
      <w:r w:rsidRPr="008078D8">
        <w:rPr>
          <w:rStyle w:val="Odwoanieprzypisudolnego"/>
          <w:bCs/>
          <w:color w:val="000000" w:themeColor="text1"/>
        </w:rPr>
        <w:footnoteRef/>
      </w:r>
      <w:r w:rsidRPr="008078D8">
        <w:rPr>
          <w:bCs/>
          <w:color w:val="000000" w:themeColor="text1"/>
        </w:rPr>
        <w:t xml:space="preserve"> Strategia Rozwoju Łódzkiego Obszaru Metropolitalnego, s. 74.</w:t>
      </w:r>
    </w:p>
  </w:footnote>
  <w:footnote w:id="12">
    <w:p w14:paraId="6828D23F" w14:textId="77777777" w:rsidR="005C333B" w:rsidRPr="008078D8" w:rsidRDefault="005C333B" w:rsidP="008078D8">
      <w:pPr>
        <w:pStyle w:val="Tekstprzypisudolnego"/>
        <w:rPr>
          <w:color w:val="000000" w:themeColor="text1"/>
        </w:rPr>
      </w:pPr>
      <w:r w:rsidRPr="008078D8">
        <w:rPr>
          <w:rStyle w:val="Odwoanieprzypisudolnego"/>
          <w:bCs/>
          <w:color w:val="000000" w:themeColor="text1"/>
        </w:rPr>
        <w:footnoteRef/>
      </w:r>
      <w:r w:rsidRPr="008078D8">
        <w:rPr>
          <w:bCs/>
          <w:color w:val="000000" w:themeColor="text1"/>
        </w:rPr>
        <w:t xml:space="preserve"> Strategia Rozwoju Łódzkiego Obszaru Metropolitalnego, s. 17.</w:t>
      </w:r>
    </w:p>
  </w:footnote>
  <w:footnote w:id="13">
    <w:p w14:paraId="0116A763"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Regionalna Strategia Innowacji dla Województwa Łódzkiego LORIS 2030, s. 9. </w:t>
      </w:r>
    </w:p>
  </w:footnote>
  <w:footnote w:id="14">
    <w:p w14:paraId="5D20350A"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Regionalna Strategia Innowacji dla Województwa Łódzkiego LORIS 2030, s. 68.</w:t>
      </w:r>
    </w:p>
  </w:footnote>
  <w:footnote w:id="15">
    <w:p w14:paraId="379FA3B1"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Regionalna Strategia Innowacji dla Województwa Łódzkiego LORIS 2030, s. 18.</w:t>
      </w:r>
    </w:p>
  </w:footnote>
  <w:footnote w:id="16">
    <w:p w14:paraId="02578131"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Transport drogowy w Polsce w latach 2016 i 2017, Główny Urząd Statystyczny, s. 15</w:t>
      </w:r>
    </w:p>
  </w:footnote>
  <w:footnote w:id="17">
    <w:p w14:paraId="7203D7A4"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Rocznik Statystyczny województwa łódzkiego, Urząd Statystyczny w Łodzi, s. 330</w:t>
      </w:r>
    </w:p>
  </w:footnote>
  <w:footnote w:id="18">
    <w:p w14:paraId="18749A2E" w14:textId="77777777" w:rsidR="005C333B" w:rsidRPr="008078D8" w:rsidRDefault="005C333B" w:rsidP="008078D8">
      <w:pPr>
        <w:pStyle w:val="Tekstprzypisudolnego"/>
        <w:spacing w:after="120"/>
        <w:rPr>
          <w:color w:val="000000" w:themeColor="text1"/>
        </w:rPr>
      </w:pPr>
      <w:r w:rsidRPr="008078D8">
        <w:rPr>
          <w:rStyle w:val="Odwoanieprzypisudolnego"/>
          <w:color w:val="000000" w:themeColor="text1"/>
        </w:rPr>
        <w:footnoteRef/>
      </w:r>
      <w:r w:rsidRPr="008078D8">
        <w:rPr>
          <w:color w:val="000000" w:themeColor="text1"/>
        </w:rPr>
        <w:t xml:space="preserve"> Na podstawie danych GUS.</w:t>
      </w:r>
    </w:p>
  </w:footnote>
  <w:footnote w:id="19">
    <w:p w14:paraId="4C4B9AF8"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Barometr zawodów 2019 województwo łódzkie, s.14</w:t>
      </w:r>
    </w:p>
    <w:p w14:paraId="0B850825" w14:textId="77777777" w:rsidR="005C333B" w:rsidRPr="008078D8" w:rsidRDefault="007D422B" w:rsidP="008078D8">
      <w:pPr>
        <w:pStyle w:val="Tekstprzypisudolnego"/>
        <w:rPr>
          <w:color w:val="000000" w:themeColor="text1"/>
        </w:rPr>
      </w:pPr>
      <w:hyperlink r:id="rId3" w:history="1">
        <w:r w:rsidR="005C333B" w:rsidRPr="008078D8">
          <w:rPr>
            <w:rStyle w:val="Hipercze"/>
            <w:color w:val="000000" w:themeColor="text1"/>
          </w:rPr>
          <w:t>https://barometrzawodow.pl/userfiles/Barometr/2019/lodzkie/raport_wojewodztwo_lodzkie.pdf</w:t>
        </w:r>
      </w:hyperlink>
      <w:r w:rsidR="005C333B" w:rsidRPr="008078D8">
        <w:rPr>
          <w:color w:val="000000" w:themeColor="text1"/>
        </w:rPr>
        <w:t xml:space="preserve"> [dostępne 20.09.2019]</w:t>
      </w:r>
    </w:p>
  </w:footnote>
  <w:footnote w:id="20">
    <w:p w14:paraId="09962413"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Monitoring zawodów deficytowych i nadwyżkowych 2018 rok, Wojewódzki Urząd Pracy w Łodzi, s. 7</w:t>
      </w:r>
      <w:r>
        <w:rPr>
          <w:color w:val="000000" w:themeColor="text1"/>
        </w:rPr>
        <w:t> </w:t>
      </w:r>
    </w:p>
  </w:footnote>
  <w:footnote w:id="21">
    <w:p w14:paraId="5FF29BF5"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Barometr zawodów 2019 województwo łódzkie, s.8</w:t>
      </w:r>
    </w:p>
    <w:p w14:paraId="7955E28A" w14:textId="77777777" w:rsidR="005C333B" w:rsidRPr="008078D8" w:rsidRDefault="007D422B" w:rsidP="008078D8">
      <w:pPr>
        <w:pStyle w:val="Tekstprzypisudolnego"/>
        <w:rPr>
          <w:color w:val="000000" w:themeColor="text1"/>
        </w:rPr>
      </w:pPr>
      <w:hyperlink r:id="rId4" w:history="1">
        <w:r w:rsidR="005C333B" w:rsidRPr="008078D8">
          <w:rPr>
            <w:rStyle w:val="Hipercze"/>
            <w:color w:val="000000" w:themeColor="text1"/>
          </w:rPr>
          <w:t>https://barometrzawodow.pl/userfiles/Barometr/2019/lodzkie/raport_wojewodztwo_lodzkie.pdf</w:t>
        </w:r>
      </w:hyperlink>
      <w:r w:rsidR="005C333B" w:rsidRPr="008078D8">
        <w:rPr>
          <w:color w:val="000000" w:themeColor="text1"/>
        </w:rPr>
        <w:t xml:space="preserve"> [dostępne 20.09.2019]</w:t>
      </w:r>
    </w:p>
  </w:footnote>
  <w:footnote w:id="22">
    <w:p w14:paraId="6EE0AE7B" w14:textId="77777777" w:rsidR="005C333B" w:rsidRDefault="005C333B">
      <w:pPr>
        <w:pStyle w:val="Tekstprzypisudolnego"/>
      </w:pPr>
      <w:r>
        <w:rPr>
          <w:rStyle w:val="Odwoanieprzypisudolnego"/>
        </w:rPr>
        <w:footnoteRef/>
      </w:r>
      <w:r>
        <w:t xml:space="preserve"> </w:t>
      </w:r>
      <w:r w:rsidRPr="006B3C5E">
        <w:t>Taką właśnie  liczbę wskazały 62 badane firmy</w:t>
      </w:r>
    </w:p>
  </w:footnote>
  <w:footnote w:id="23">
    <w:p w14:paraId="3C92A9AF" w14:textId="77777777" w:rsidR="005C333B" w:rsidRDefault="005C333B">
      <w:pPr>
        <w:pStyle w:val="Tekstprzypisudolnego"/>
      </w:pPr>
      <w:r>
        <w:rPr>
          <w:rStyle w:val="Odwoanieprzypisudolnego"/>
        </w:rPr>
        <w:footnoteRef/>
      </w:r>
      <w:r>
        <w:t xml:space="preserve"> K</w:t>
      </w:r>
      <w:r w:rsidRPr="006B3C5E">
        <w:t>onkretnie w przypadku 238 firm</w:t>
      </w:r>
    </w:p>
  </w:footnote>
  <w:footnote w:id="24">
    <w:p w14:paraId="618461EF" w14:textId="77777777" w:rsidR="005C333B" w:rsidRPr="008078D8" w:rsidRDefault="005C333B" w:rsidP="008078D8">
      <w:pPr>
        <w:pStyle w:val="Tekstprzypisudolnego"/>
        <w:rPr>
          <w:color w:val="000000" w:themeColor="text1"/>
        </w:rPr>
      </w:pPr>
      <w:r w:rsidRPr="008078D8">
        <w:rPr>
          <w:rStyle w:val="Odwoanieprzypisudolnego"/>
          <w:color w:val="000000" w:themeColor="text1"/>
        </w:rPr>
        <w:footnoteRef/>
      </w:r>
      <w:r w:rsidRPr="008078D8">
        <w:rPr>
          <w:color w:val="000000" w:themeColor="text1"/>
        </w:rPr>
        <w:t xml:space="preserve"> W kategorię „kierowcy” wchodzą: kierowcy, kierowcy (kat. B), kierowcy (Kat. C), kierowcy (Kat. </w:t>
      </w:r>
      <w:r>
        <w:rPr>
          <w:color w:val="000000" w:themeColor="text1"/>
        </w:rPr>
        <w:br/>
      </w:r>
      <w:r w:rsidRPr="008078D8">
        <w:rPr>
          <w:color w:val="000000" w:themeColor="text1"/>
        </w:rPr>
        <w:t xml:space="preserve">C + E), kierowcy samochodów dostawczych, kierowcy wywrotek, kierowcy (uprawnienia HDS), kierowcy </w:t>
      </w:r>
      <w:r>
        <w:rPr>
          <w:color w:val="000000" w:themeColor="text1"/>
        </w:rPr>
        <w:br/>
      </w:r>
      <w:r w:rsidRPr="008078D8">
        <w:rPr>
          <w:color w:val="000000" w:themeColor="text1"/>
        </w:rPr>
        <w:t>z umiejętnościami elektryka, kierowcy cystern, kierowcy (technik/ mechanik/ serwisant), kierowcy (kat. D), taksówkarze.</w:t>
      </w:r>
    </w:p>
  </w:footnote>
  <w:footnote w:id="25">
    <w:p w14:paraId="2EADF2FB" w14:textId="77777777" w:rsidR="005C333B" w:rsidRDefault="005C333B">
      <w:pPr>
        <w:pStyle w:val="Tekstprzypisudolnego"/>
      </w:pPr>
      <w:r>
        <w:rPr>
          <w:rStyle w:val="Odwoanieprzypisudolnego"/>
        </w:rPr>
        <w:footnoteRef/>
      </w:r>
      <w:r>
        <w:t xml:space="preserve"> Podrozdział: </w:t>
      </w:r>
      <w:r w:rsidRPr="00802D96">
        <w:t>Stanowiska pracy w branży TSL – kluczowe wymagania kompetencyjne</w:t>
      </w:r>
    </w:p>
  </w:footnote>
  <w:footnote w:id="26">
    <w:p w14:paraId="624F42E6" w14:textId="77777777" w:rsidR="005C333B" w:rsidRDefault="005C333B">
      <w:pPr>
        <w:pStyle w:val="Tekstprzypisudolnego"/>
      </w:pPr>
      <w:r>
        <w:rPr>
          <w:rStyle w:val="Odwoanieprzypisudolnego"/>
        </w:rPr>
        <w:footnoteRef/>
      </w:r>
      <w:r>
        <w:t xml:space="preserve"> Hub przeładunkowy: c</w:t>
      </w:r>
      <w:r w:rsidRPr="00D22E63">
        <w:t>entralny punkt dla zbierania, sortowania, przeładunku i dystrybucji towarów dla danego obszaru.</w:t>
      </w:r>
    </w:p>
  </w:footnote>
  <w:footnote w:id="27">
    <w:p w14:paraId="15C668D8" w14:textId="77777777" w:rsidR="005C333B" w:rsidRDefault="005C333B">
      <w:pPr>
        <w:pStyle w:val="Tekstprzypisudolnego"/>
      </w:pPr>
      <w:r>
        <w:rPr>
          <w:rStyle w:val="Odwoanieprzypisudolnego"/>
        </w:rPr>
        <w:footnoteRef/>
      </w:r>
      <w:r>
        <w:t xml:space="preserve"> Organizacja parasolowa: organizacja skupiające na zasadzie dobrowolności niezależne podmioty </w:t>
      </w:r>
      <w:r>
        <w:br/>
        <w:t>i instytucje działające na danym obszarze lub w obrębie danej dziedziny aktywności (np. branży) mający za zadanie wspierać i moderować oddolne inicjatywy reprezentowanego środowiska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0310"/>
      <w:docPartObj>
        <w:docPartGallery w:val="Page Numbers (Top of Page)"/>
        <w:docPartUnique/>
      </w:docPartObj>
    </w:sdtPr>
    <w:sdtEndPr/>
    <w:sdtContent>
      <w:p w14:paraId="2B5F1AD2" w14:textId="77777777" w:rsidR="005C333B" w:rsidRPr="00AC56FB" w:rsidRDefault="005C333B" w:rsidP="006B1AF7">
        <w:pPr>
          <w:pStyle w:val="Nagwek"/>
          <w:tabs>
            <w:tab w:val="clear" w:pos="9072"/>
            <w:tab w:val="right" w:pos="9639"/>
          </w:tabs>
          <w:ind w:right="-569"/>
          <w:jc w:val="left"/>
        </w:pPr>
        <w:r>
          <w:tab/>
        </w:r>
        <w:r>
          <w:tab/>
        </w:r>
        <w:r>
          <w:tab/>
        </w:r>
      </w:p>
      <w:p w14:paraId="7A94AB79" w14:textId="77777777" w:rsidR="005C333B" w:rsidRPr="002E7AFF" w:rsidRDefault="007D422B" w:rsidP="00874C20">
        <w:pPr>
          <w:pStyle w:val="Nagwek"/>
          <w:tabs>
            <w:tab w:val="clear" w:pos="9072"/>
            <w:tab w:val="right" w:pos="9639"/>
          </w:tabs>
          <w:ind w:right="-569"/>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61D8" w14:textId="77777777" w:rsidR="005C333B" w:rsidRDefault="005C333B">
    <w:pPr>
      <w:pStyle w:val="Nagwek"/>
    </w:pPr>
    <w:r w:rsidRPr="004D4C56">
      <w:rPr>
        <w:rFonts w:ascii="Calibri" w:eastAsia="Times New Roman" w:hAnsi="Calibri"/>
        <w:noProof/>
        <w:sz w:val="20"/>
        <w:szCs w:val="20"/>
        <w:lang w:eastAsia="pl-PL"/>
      </w:rPr>
      <w:drawing>
        <wp:anchor distT="0" distB="0" distL="114300" distR="114300" simplePos="0" relativeHeight="251661312" behindDoc="0" locked="0" layoutInCell="1" allowOverlap="1" wp14:anchorId="7E91C2E7" wp14:editId="38EF0F81">
          <wp:simplePos x="0" y="0"/>
          <wp:positionH relativeFrom="column">
            <wp:posOffset>-329565</wp:posOffset>
          </wp:positionH>
          <wp:positionV relativeFrom="paragraph">
            <wp:posOffset>24765</wp:posOffset>
          </wp:positionV>
          <wp:extent cx="1646555" cy="666750"/>
          <wp:effectExtent l="0" t="0" r="0" b="0"/>
          <wp:wrapNone/>
          <wp:docPr id="4" name="Obraz 2" descr="Logo Regionalnego obserwatorium Rynku Pracy w Ło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ostatecz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555" cy="666750"/>
                  </a:xfrm>
                  <a:prstGeom prst="rect">
                    <a:avLst/>
                  </a:prstGeom>
                  <a:noFill/>
                </pic:spPr>
              </pic:pic>
            </a:graphicData>
          </a:graphic>
          <wp14:sizeRelH relativeFrom="page">
            <wp14:pctWidth>0</wp14:pctWidth>
          </wp14:sizeRelH>
          <wp14:sizeRelV relativeFrom="page">
            <wp14:pctHeight>0</wp14:pctHeight>
          </wp14:sizeRelV>
        </wp:anchor>
      </w:drawing>
    </w:r>
    <w:r w:rsidRPr="004D4C56">
      <w:rPr>
        <w:rFonts w:ascii="Calibri" w:eastAsia="Times New Roman" w:hAnsi="Calibri"/>
        <w:noProof/>
        <w:sz w:val="20"/>
        <w:szCs w:val="20"/>
        <w:lang w:eastAsia="pl-PL"/>
      </w:rPr>
      <w:drawing>
        <wp:anchor distT="0" distB="0" distL="114300" distR="114300" simplePos="0" relativeHeight="251659264" behindDoc="1" locked="0" layoutInCell="1" allowOverlap="1" wp14:anchorId="46329DCE" wp14:editId="1EDCCECA">
          <wp:simplePos x="0" y="0"/>
          <wp:positionH relativeFrom="page">
            <wp:posOffset>1428115</wp:posOffset>
          </wp:positionH>
          <wp:positionV relativeFrom="page">
            <wp:posOffset>75565</wp:posOffset>
          </wp:positionV>
          <wp:extent cx="5241923" cy="1019175"/>
          <wp:effectExtent l="0" t="0" r="0" b="0"/>
          <wp:wrapNone/>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_NOWY_K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1923"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1ABA"/>
    <w:multiLevelType w:val="hybridMultilevel"/>
    <w:tmpl w:val="1BCCA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067E6C"/>
    <w:multiLevelType w:val="multilevel"/>
    <w:tmpl w:val="9BCC553E"/>
    <w:lvl w:ilvl="0">
      <w:start w:val="2"/>
      <w:numFmt w:val="decimal"/>
      <w:lvlText w:val="%1."/>
      <w:lvlJc w:val="left"/>
      <w:pPr>
        <w:ind w:left="540" w:hanging="540"/>
      </w:pPr>
      <w:rPr>
        <w:rFonts w:hint="default"/>
      </w:rPr>
    </w:lvl>
    <w:lvl w:ilvl="1">
      <w:start w:val="1"/>
      <w:numFmt w:val="decimal"/>
      <w:lvlText w:val="%1.%2."/>
      <w:lvlJc w:val="left"/>
      <w:pPr>
        <w:ind w:left="971" w:hanging="72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3808" w:hanging="1800"/>
      </w:pPr>
      <w:rPr>
        <w:rFonts w:hint="default"/>
      </w:rPr>
    </w:lvl>
  </w:abstractNum>
  <w:abstractNum w:abstractNumId="2" w15:restartNumberingAfterBreak="0">
    <w:nsid w:val="0D7B5B63"/>
    <w:multiLevelType w:val="hybridMultilevel"/>
    <w:tmpl w:val="484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AF03C5"/>
    <w:multiLevelType w:val="hybridMultilevel"/>
    <w:tmpl w:val="B91048D4"/>
    <w:lvl w:ilvl="0" w:tplc="04150001">
      <w:start w:val="1"/>
      <w:numFmt w:val="bullet"/>
      <w:lvlText w:val=""/>
      <w:lvlJc w:val="left"/>
      <w:pPr>
        <w:ind w:left="720" w:hanging="360"/>
      </w:pPr>
      <w:rPr>
        <w:rFonts w:ascii="Symbol" w:hAnsi="Symbol" w:hint="default"/>
      </w:rPr>
    </w:lvl>
    <w:lvl w:ilvl="1" w:tplc="63C88DC8">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9038DD"/>
    <w:multiLevelType w:val="hybridMultilevel"/>
    <w:tmpl w:val="4C76D4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4792A"/>
    <w:multiLevelType w:val="hybridMultilevel"/>
    <w:tmpl w:val="4C76D4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4F6074"/>
    <w:multiLevelType w:val="hybridMultilevel"/>
    <w:tmpl w:val="02E8C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6F0D7C"/>
    <w:multiLevelType w:val="hybridMultilevel"/>
    <w:tmpl w:val="F1EC9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923D5C"/>
    <w:multiLevelType w:val="hybridMultilevel"/>
    <w:tmpl w:val="5ADE7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661AB5"/>
    <w:multiLevelType w:val="hybridMultilevel"/>
    <w:tmpl w:val="B25AD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B92179"/>
    <w:multiLevelType w:val="hybridMultilevel"/>
    <w:tmpl w:val="8C3A1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B44A86"/>
    <w:multiLevelType w:val="hybridMultilevel"/>
    <w:tmpl w:val="9698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1A5805"/>
    <w:multiLevelType w:val="multilevel"/>
    <w:tmpl w:val="03BED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2400865"/>
    <w:multiLevelType w:val="hybridMultilevel"/>
    <w:tmpl w:val="735054D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39286809"/>
    <w:multiLevelType w:val="hybridMultilevel"/>
    <w:tmpl w:val="D5A4A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C3743E"/>
    <w:multiLevelType w:val="hybridMultilevel"/>
    <w:tmpl w:val="92069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2D1B69"/>
    <w:multiLevelType w:val="hybridMultilevel"/>
    <w:tmpl w:val="A76C5FE8"/>
    <w:lvl w:ilvl="0" w:tplc="0EA08098">
      <w:start w:val="1"/>
      <w:numFmt w:val="decimal"/>
      <w:lvlText w:val="1.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BAE1411"/>
    <w:multiLevelType w:val="multilevel"/>
    <w:tmpl w:val="8D462658"/>
    <w:lvl w:ilvl="0">
      <w:start w:val="1"/>
      <w:numFmt w:val="decimal"/>
      <w:pStyle w:val="Nagwek1"/>
      <w:lvlText w:val="%1."/>
      <w:lvlJc w:val="left"/>
      <w:pPr>
        <w:ind w:left="1080" w:hanging="720"/>
      </w:pPr>
      <w:rPr>
        <w:rFonts w:ascii="Arial" w:hAnsi="Arial" w:cs="Arial" w:hint="default"/>
        <w:sz w:val="28"/>
        <w:szCs w:val="28"/>
      </w:rPr>
    </w:lvl>
    <w:lvl w:ilvl="1">
      <w:start w:val="1"/>
      <w:numFmt w:val="decimal"/>
      <w:pStyle w:val="Nagwek2"/>
      <w:isLgl/>
      <w:lvlText w:val="%1.%2."/>
      <w:lvlJc w:val="left"/>
      <w:pPr>
        <w:ind w:left="1440" w:hanging="1080"/>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2.2.%3."/>
      <w:lvlJc w:val="left"/>
      <w:pPr>
        <w:ind w:left="502" w:hanging="360"/>
      </w:pPr>
      <w:rPr>
        <w:rFonts w:hint="default"/>
        <w:b/>
        <w:bCs w:val="0"/>
        <w:i w:val="0"/>
        <w:iCs w:val="0"/>
        <w:caps w:val="0"/>
        <w:smallCaps w:val="0"/>
        <w:strike w:val="0"/>
        <w:dstrike w:val="0"/>
        <w:noProof w:val="0"/>
        <w:vanish w:val="0"/>
        <w:color w:val="000000"/>
        <w:spacing w:val="0"/>
        <w:kern w:val="0"/>
        <w:position w:val="0"/>
        <w:sz w:val="23"/>
        <w:szCs w:val="23"/>
        <w:u w:val="none"/>
        <w:vertAlign w:val="baseline"/>
        <w:em w:val="none"/>
      </w:rPr>
    </w:lvl>
    <w:lvl w:ilvl="3">
      <w:start w:val="1"/>
      <w:numFmt w:val="decimal"/>
      <w:pStyle w:val="Nagwek4"/>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8" w15:restartNumberingAfterBreak="0">
    <w:nsid w:val="51A61C41"/>
    <w:multiLevelType w:val="hybridMultilevel"/>
    <w:tmpl w:val="22685262"/>
    <w:lvl w:ilvl="0" w:tplc="BD22772E">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63B6D34"/>
    <w:multiLevelType w:val="hybridMultilevel"/>
    <w:tmpl w:val="724426F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5A6239FD"/>
    <w:multiLevelType w:val="hybridMultilevel"/>
    <w:tmpl w:val="ABDA6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585671"/>
    <w:multiLevelType w:val="multilevel"/>
    <w:tmpl w:val="2A6A73D2"/>
    <w:name w:val="WW8Num7432"/>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360" w:hanging="36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440" w:hanging="1440"/>
      </w:pPr>
      <w:rPr>
        <w:rFonts w:eastAsia="Calibri" w:hint="default"/>
      </w:rPr>
    </w:lvl>
  </w:abstractNum>
  <w:abstractNum w:abstractNumId="22" w15:restartNumberingAfterBreak="0">
    <w:nsid w:val="62A75EE6"/>
    <w:multiLevelType w:val="hybridMultilevel"/>
    <w:tmpl w:val="E4E00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B351F"/>
    <w:multiLevelType w:val="hybridMultilevel"/>
    <w:tmpl w:val="5540D572"/>
    <w:lvl w:ilvl="0" w:tplc="05ECA5BC">
      <w:start w:val="1"/>
      <w:numFmt w:val="decimal"/>
      <w:lvlText w:val="3.%1."/>
      <w:lvlJc w:val="left"/>
      <w:pPr>
        <w:ind w:left="720" w:hanging="360"/>
      </w:pPr>
      <w:rPr>
        <w:rFonts w:hint="default"/>
        <w:b/>
        <w:sz w:val="25"/>
        <w:szCs w:val="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15"/>
  </w:num>
  <w:num w:numId="6">
    <w:abstractNumId w:val="3"/>
  </w:num>
  <w:num w:numId="7">
    <w:abstractNumId w:val="14"/>
  </w:num>
  <w:num w:numId="8">
    <w:abstractNumId w:val="10"/>
  </w:num>
  <w:num w:numId="9">
    <w:abstractNumId w:val="13"/>
  </w:num>
  <w:num w:numId="10">
    <w:abstractNumId w:val="20"/>
  </w:num>
  <w:num w:numId="11">
    <w:abstractNumId w:val="6"/>
  </w:num>
  <w:num w:numId="12">
    <w:abstractNumId w:val="4"/>
  </w:num>
  <w:num w:numId="13">
    <w:abstractNumId w:val="16"/>
  </w:num>
  <w:num w:numId="14">
    <w:abstractNumId w:val="18"/>
  </w:num>
  <w:num w:numId="15">
    <w:abstractNumId w:val="23"/>
  </w:num>
  <w:num w:numId="16">
    <w:abstractNumId w:val="5"/>
  </w:num>
  <w:num w:numId="17">
    <w:abstractNumId w:val="11"/>
  </w:num>
  <w:num w:numId="18">
    <w:abstractNumId w:val="7"/>
  </w:num>
  <w:num w:numId="19">
    <w:abstractNumId w:val="9"/>
  </w:num>
  <w:num w:numId="20">
    <w:abstractNumId w:val="22"/>
  </w:num>
  <w:num w:numId="21">
    <w:abstractNumId w:val="2"/>
  </w:num>
  <w:num w:numId="22">
    <w:abstractNumId w:val="1"/>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465"/>
    <w:rsid w:val="00001501"/>
    <w:rsid w:val="00007E41"/>
    <w:rsid w:val="000104AA"/>
    <w:rsid w:val="00015439"/>
    <w:rsid w:val="000156DC"/>
    <w:rsid w:val="00015CC2"/>
    <w:rsid w:val="00015CD8"/>
    <w:rsid w:val="00016301"/>
    <w:rsid w:val="0001654F"/>
    <w:rsid w:val="000208D6"/>
    <w:rsid w:val="000215CC"/>
    <w:rsid w:val="00022409"/>
    <w:rsid w:val="000232B0"/>
    <w:rsid w:val="00024C18"/>
    <w:rsid w:val="00024C60"/>
    <w:rsid w:val="0002619D"/>
    <w:rsid w:val="00032FEF"/>
    <w:rsid w:val="0003411C"/>
    <w:rsid w:val="0003528E"/>
    <w:rsid w:val="000361AA"/>
    <w:rsid w:val="000375ED"/>
    <w:rsid w:val="00037837"/>
    <w:rsid w:val="00040FA3"/>
    <w:rsid w:val="00042DEB"/>
    <w:rsid w:val="00043CC4"/>
    <w:rsid w:val="0004559D"/>
    <w:rsid w:val="0004647E"/>
    <w:rsid w:val="0004665C"/>
    <w:rsid w:val="00047A91"/>
    <w:rsid w:val="00051716"/>
    <w:rsid w:val="0005189D"/>
    <w:rsid w:val="00051BEB"/>
    <w:rsid w:val="00051C78"/>
    <w:rsid w:val="00052BAC"/>
    <w:rsid w:val="0005358A"/>
    <w:rsid w:val="00053D31"/>
    <w:rsid w:val="00057B2A"/>
    <w:rsid w:val="000604C6"/>
    <w:rsid w:val="000607D3"/>
    <w:rsid w:val="00061217"/>
    <w:rsid w:val="00061264"/>
    <w:rsid w:val="000619E5"/>
    <w:rsid w:val="00061A82"/>
    <w:rsid w:val="0006236F"/>
    <w:rsid w:val="000625D7"/>
    <w:rsid w:val="000631FF"/>
    <w:rsid w:val="00064D7D"/>
    <w:rsid w:val="00064FF2"/>
    <w:rsid w:val="0006557F"/>
    <w:rsid w:val="00067046"/>
    <w:rsid w:val="000707F2"/>
    <w:rsid w:val="0007691C"/>
    <w:rsid w:val="00081995"/>
    <w:rsid w:val="0008369E"/>
    <w:rsid w:val="000862A3"/>
    <w:rsid w:val="00087107"/>
    <w:rsid w:val="000905E6"/>
    <w:rsid w:val="00090699"/>
    <w:rsid w:val="00090A21"/>
    <w:rsid w:val="00090E5B"/>
    <w:rsid w:val="00090E76"/>
    <w:rsid w:val="00091FF2"/>
    <w:rsid w:val="000930D5"/>
    <w:rsid w:val="0009571A"/>
    <w:rsid w:val="000959E3"/>
    <w:rsid w:val="00097BAC"/>
    <w:rsid w:val="000A07DE"/>
    <w:rsid w:val="000A27D8"/>
    <w:rsid w:val="000A3191"/>
    <w:rsid w:val="000A4864"/>
    <w:rsid w:val="000A48C7"/>
    <w:rsid w:val="000A4944"/>
    <w:rsid w:val="000A4CF7"/>
    <w:rsid w:val="000A5F85"/>
    <w:rsid w:val="000A60A7"/>
    <w:rsid w:val="000A6B85"/>
    <w:rsid w:val="000A7B6A"/>
    <w:rsid w:val="000A7D58"/>
    <w:rsid w:val="000A7FD1"/>
    <w:rsid w:val="000B041A"/>
    <w:rsid w:val="000B2948"/>
    <w:rsid w:val="000B389F"/>
    <w:rsid w:val="000B3BD4"/>
    <w:rsid w:val="000B47E8"/>
    <w:rsid w:val="000B593F"/>
    <w:rsid w:val="000B78D7"/>
    <w:rsid w:val="000C0CFB"/>
    <w:rsid w:val="000C22B4"/>
    <w:rsid w:val="000C2FD4"/>
    <w:rsid w:val="000C550E"/>
    <w:rsid w:val="000D18F4"/>
    <w:rsid w:val="000D2683"/>
    <w:rsid w:val="000D36B4"/>
    <w:rsid w:val="000D53C9"/>
    <w:rsid w:val="000D71EE"/>
    <w:rsid w:val="000E0CA0"/>
    <w:rsid w:val="000E2364"/>
    <w:rsid w:val="000E3394"/>
    <w:rsid w:val="000E469D"/>
    <w:rsid w:val="000E54AA"/>
    <w:rsid w:val="000E684F"/>
    <w:rsid w:val="000E7692"/>
    <w:rsid w:val="000F560C"/>
    <w:rsid w:val="00102503"/>
    <w:rsid w:val="001029C9"/>
    <w:rsid w:val="00102FD2"/>
    <w:rsid w:val="001034CF"/>
    <w:rsid w:val="00106383"/>
    <w:rsid w:val="00107A9C"/>
    <w:rsid w:val="0011305D"/>
    <w:rsid w:val="00113240"/>
    <w:rsid w:val="001158F2"/>
    <w:rsid w:val="00115AE6"/>
    <w:rsid w:val="00117706"/>
    <w:rsid w:val="0012067E"/>
    <w:rsid w:val="00120B01"/>
    <w:rsid w:val="00121B85"/>
    <w:rsid w:val="00122A96"/>
    <w:rsid w:val="00122C2A"/>
    <w:rsid w:val="00124C9B"/>
    <w:rsid w:val="00124F50"/>
    <w:rsid w:val="00130058"/>
    <w:rsid w:val="00133FAE"/>
    <w:rsid w:val="00135A8B"/>
    <w:rsid w:val="001372B9"/>
    <w:rsid w:val="00137576"/>
    <w:rsid w:val="001409CE"/>
    <w:rsid w:val="00140CB9"/>
    <w:rsid w:val="0014178E"/>
    <w:rsid w:val="0014191F"/>
    <w:rsid w:val="0014314E"/>
    <w:rsid w:val="00144CE1"/>
    <w:rsid w:val="00145446"/>
    <w:rsid w:val="001455E0"/>
    <w:rsid w:val="001455FB"/>
    <w:rsid w:val="00145A14"/>
    <w:rsid w:val="00147191"/>
    <w:rsid w:val="00147264"/>
    <w:rsid w:val="001478DE"/>
    <w:rsid w:val="001515C1"/>
    <w:rsid w:val="00152968"/>
    <w:rsid w:val="00153169"/>
    <w:rsid w:val="001537BF"/>
    <w:rsid w:val="00153D82"/>
    <w:rsid w:val="001549FF"/>
    <w:rsid w:val="00155454"/>
    <w:rsid w:val="0016082B"/>
    <w:rsid w:val="00162D31"/>
    <w:rsid w:val="00162D43"/>
    <w:rsid w:val="00162E3A"/>
    <w:rsid w:val="00165926"/>
    <w:rsid w:val="001676D3"/>
    <w:rsid w:val="00167737"/>
    <w:rsid w:val="00167DCE"/>
    <w:rsid w:val="001705E0"/>
    <w:rsid w:val="00171B41"/>
    <w:rsid w:val="00174C26"/>
    <w:rsid w:val="0017525C"/>
    <w:rsid w:val="00175B03"/>
    <w:rsid w:val="00175DA7"/>
    <w:rsid w:val="00177132"/>
    <w:rsid w:val="00177A42"/>
    <w:rsid w:val="00183881"/>
    <w:rsid w:val="00184E2C"/>
    <w:rsid w:val="00185DC4"/>
    <w:rsid w:val="00186C19"/>
    <w:rsid w:val="00186E7B"/>
    <w:rsid w:val="0019153E"/>
    <w:rsid w:val="00193ABE"/>
    <w:rsid w:val="00193E87"/>
    <w:rsid w:val="00193F9A"/>
    <w:rsid w:val="001948C1"/>
    <w:rsid w:val="0019653A"/>
    <w:rsid w:val="001A166C"/>
    <w:rsid w:val="001A2332"/>
    <w:rsid w:val="001A25AB"/>
    <w:rsid w:val="001A2CFC"/>
    <w:rsid w:val="001A32F2"/>
    <w:rsid w:val="001A506B"/>
    <w:rsid w:val="001A55D3"/>
    <w:rsid w:val="001A5D81"/>
    <w:rsid w:val="001A6F53"/>
    <w:rsid w:val="001A7184"/>
    <w:rsid w:val="001A7595"/>
    <w:rsid w:val="001B1BB4"/>
    <w:rsid w:val="001B2299"/>
    <w:rsid w:val="001B2DB4"/>
    <w:rsid w:val="001B556F"/>
    <w:rsid w:val="001B57BA"/>
    <w:rsid w:val="001B59AE"/>
    <w:rsid w:val="001B64E4"/>
    <w:rsid w:val="001C0893"/>
    <w:rsid w:val="001C0F2D"/>
    <w:rsid w:val="001C1F99"/>
    <w:rsid w:val="001C29BF"/>
    <w:rsid w:val="001C2ECE"/>
    <w:rsid w:val="001C4E58"/>
    <w:rsid w:val="001C685B"/>
    <w:rsid w:val="001D2411"/>
    <w:rsid w:val="001D3B69"/>
    <w:rsid w:val="001D589D"/>
    <w:rsid w:val="001D5E14"/>
    <w:rsid w:val="001D6E5A"/>
    <w:rsid w:val="001D6FA7"/>
    <w:rsid w:val="001D7DC5"/>
    <w:rsid w:val="001E050C"/>
    <w:rsid w:val="001E0BC0"/>
    <w:rsid w:val="001E0C8C"/>
    <w:rsid w:val="001E178A"/>
    <w:rsid w:val="001E2D54"/>
    <w:rsid w:val="001E5141"/>
    <w:rsid w:val="001E5826"/>
    <w:rsid w:val="001E5877"/>
    <w:rsid w:val="001E7199"/>
    <w:rsid w:val="001E776B"/>
    <w:rsid w:val="001E7D0D"/>
    <w:rsid w:val="001F20FC"/>
    <w:rsid w:val="001F27A0"/>
    <w:rsid w:val="001F39F4"/>
    <w:rsid w:val="001F5344"/>
    <w:rsid w:val="001F547F"/>
    <w:rsid w:val="001F6079"/>
    <w:rsid w:val="001F7C27"/>
    <w:rsid w:val="00200EE0"/>
    <w:rsid w:val="00201DBB"/>
    <w:rsid w:val="002027EC"/>
    <w:rsid w:val="00203685"/>
    <w:rsid w:val="00203C11"/>
    <w:rsid w:val="00205493"/>
    <w:rsid w:val="002066A8"/>
    <w:rsid w:val="00207F2F"/>
    <w:rsid w:val="00210B70"/>
    <w:rsid w:val="0021336E"/>
    <w:rsid w:val="00215043"/>
    <w:rsid w:val="00217261"/>
    <w:rsid w:val="00217BC6"/>
    <w:rsid w:val="00217E56"/>
    <w:rsid w:val="00220E74"/>
    <w:rsid w:val="00221765"/>
    <w:rsid w:val="00221A96"/>
    <w:rsid w:val="002257E0"/>
    <w:rsid w:val="00225A93"/>
    <w:rsid w:val="00234DF3"/>
    <w:rsid w:val="00237523"/>
    <w:rsid w:val="002377A7"/>
    <w:rsid w:val="00237AFF"/>
    <w:rsid w:val="00237FE5"/>
    <w:rsid w:val="00240895"/>
    <w:rsid w:val="002414D0"/>
    <w:rsid w:val="002500FD"/>
    <w:rsid w:val="00252EEE"/>
    <w:rsid w:val="00253183"/>
    <w:rsid w:val="002543F1"/>
    <w:rsid w:val="00254625"/>
    <w:rsid w:val="00255761"/>
    <w:rsid w:val="0025621B"/>
    <w:rsid w:val="00256FB3"/>
    <w:rsid w:val="00257317"/>
    <w:rsid w:val="00257589"/>
    <w:rsid w:val="00257971"/>
    <w:rsid w:val="002604EF"/>
    <w:rsid w:val="00260941"/>
    <w:rsid w:val="00264E01"/>
    <w:rsid w:val="0026664E"/>
    <w:rsid w:val="00266D2E"/>
    <w:rsid w:val="002677BC"/>
    <w:rsid w:val="0027044B"/>
    <w:rsid w:val="00271FFB"/>
    <w:rsid w:val="00272936"/>
    <w:rsid w:val="0027337A"/>
    <w:rsid w:val="002754A2"/>
    <w:rsid w:val="00276DA3"/>
    <w:rsid w:val="002774D3"/>
    <w:rsid w:val="00280E70"/>
    <w:rsid w:val="002833E4"/>
    <w:rsid w:val="00286C19"/>
    <w:rsid w:val="00286D2E"/>
    <w:rsid w:val="00286E96"/>
    <w:rsid w:val="00290ACA"/>
    <w:rsid w:val="00293A57"/>
    <w:rsid w:val="002945BA"/>
    <w:rsid w:val="00296537"/>
    <w:rsid w:val="00297317"/>
    <w:rsid w:val="002A1BE7"/>
    <w:rsid w:val="002A3DC9"/>
    <w:rsid w:val="002A3FA3"/>
    <w:rsid w:val="002A58FF"/>
    <w:rsid w:val="002B06D1"/>
    <w:rsid w:val="002B0A4B"/>
    <w:rsid w:val="002B0E6E"/>
    <w:rsid w:val="002B1C12"/>
    <w:rsid w:val="002B1D1A"/>
    <w:rsid w:val="002B2787"/>
    <w:rsid w:val="002B4BC6"/>
    <w:rsid w:val="002B55F0"/>
    <w:rsid w:val="002B5AA6"/>
    <w:rsid w:val="002B5D89"/>
    <w:rsid w:val="002B693F"/>
    <w:rsid w:val="002B762B"/>
    <w:rsid w:val="002C1817"/>
    <w:rsid w:val="002C1CCF"/>
    <w:rsid w:val="002C38BF"/>
    <w:rsid w:val="002C5F1E"/>
    <w:rsid w:val="002C642B"/>
    <w:rsid w:val="002C713F"/>
    <w:rsid w:val="002D1B85"/>
    <w:rsid w:val="002D39B1"/>
    <w:rsid w:val="002D4EA6"/>
    <w:rsid w:val="002D7620"/>
    <w:rsid w:val="002E1663"/>
    <w:rsid w:val="002E7AFF"/>
    <w:rsid w:val="002E7F7E"/>
    <w:rsid w:val="002F03E7"/>
    <w:rsid w:val="002F0DC3"/>
    <w:rsid w:val="002F1605"/>
    <w:rsid w:val="002F1A74"/>
    <w:rsid w:val="002F517E"/>
    <w:rsid w:val="002F5849"/>
    <w:rsid w:val="002F7F91"/>
    <w:rsid w:val="003009D4"/>
    <w:rsid w:val="00302851"/>
    <w:rsid w:val="00302C9D"/>
    <w:rsid w:val="00304C58"/>
    <w:rsid w:val="00305603"/>
    <w:rsid w:val="003068B9"/>
    <w:rsid w:val="00307841"/>
    <w:rsid w:val="00307E9F"/>
    <w:rsid w:val="00310095"/>
    <w:rsid w:val="003155B3"/>
    <w:rsid w:val="00315BF9"/>
    <w:rsid w:val="00315E32"/>
    <w:rsid w:val="00317678"/>
    <w:rsid w:val="00317ABB"/>
    <w:rsid w:val="0032136A"/>
    <w:rsid w:val="003228A5"/>
    <w:rsid w:val="00322AAD"/>
    <w:rsid w:val="00323C91"/>
    <w:rsid w:val="003246A1"/>
    <w:rsid w:val="00324869"/>
    <w:rsid w:val="00324BB0"/>
    <w:rsid w:val="00325473"/>
    <w:rsid w:val="00325B66"/>
    <w:rsid w:val="003260F8"/>
    <w:rsid w:val="0032676C"/>
    <w:rsid w:val="00326BF3"/>
    <w:rsid w:val="00326DC2"/>
    <w:rsid w:val="003271D5"/>
    <w:rsid w:val="00332676"/>
    <w:rsid w:val="003333CE"/>
    <w:rsid w:val="003350D8"/>
    <w:rsid w:val="00335552"/>
    <w:rsid w:val="00335FD8"/>
    <w:rsid w:val="003405DE"/>
    <w:rsid w:val="00345026"/>
    <w:rsid w:val="0034558B"/>
    <w:rsid w:val="003457E2"/>
    <w:rsid w:val="00350116"/>
    <w:rsid w:val="00353B31"/>
    <w:rsid w:val="00353D56"/>
    <w:rsid w:val="00355AFC"/>
    <w:rsid w:val="00356DA7"/>
    <w:rsid w:val="00357C3F"/>
    <w:rsid w:val="00357F20"/>
    <w:rsid w:val="00360DC9"/>
    <w:rsid w:val="00364473"/>
    <w:rsid w:val="003647BC"/>
    <w:rsid w:val="00370D20"/>
    <w:rsid w:val="00372461"/>
    <w:rsid w:val="00372E66"/>
    <w:rsid w:val="003768C2"/>
    <w:rsid w:val="00376D7D"/>
    <w:rsid w:val="00377769"/>
    <w:rsid w:val="00384593"/>
    <w:rsid w:val="00384E29"/>
    <w:rsid w:val="003858B2"/>
    <w:rsid w:val="003868CE"/>
    <w:rsid w:val="00390B0C"/>
    <w:rsid w:val="003918D8"/>
    <w:rsid w:val="00391C39"/>
    <w:rsid w:val="0039262A"/>
    <w:rsid w:val="00392D46"/>
    <w:rsid w:val="003942BB"/>
    <w:rsid w:val="00394AF1"/>
    <w:rsid w:val="00395B5D"/>
    <w:rsid w:val="00395E44"/>
    <w:rsid w:val="00396167"/>
    <w:rsid w:val="00396800"/>
    <w:rsid w:val="00396E29"/>
    <w:rsid w:val="00397B34"/>
    <w:rsid w:val="00397B6A"/>
    <w:rsid w:val="003A177F"/>
    <w:rsid w:val="003A1818"/>
    <w:rsid w:val="003A21DC"/>
    <w:rsid w:val="003A262A"/>
    <w:rsid w:val="003A263C"/>
    <w:rsid w:val="003A2A57"/>
    <w:rsid w:val="003A2FB2"/>
    <w:rsid w:val="003A397D"/>
    <w:rsid w:val="003A3BA5"/>
    <w:rsid w:val="003A53AC"/>
    <w:rsid w:val="003A5683"/>
    <w:rsid w:val="003A7409"/>
    <w:rsid w:val="003A7D38"/>
    <w:rsid w:val="003A7F00"/>
    <w:rsid w:val="003B080A"/>
    <w:rsid w:val="003B2003"/>
    <w:rsid w:val="003B2599"/>
    <w:rsid w:val="003B3A6C"/>
    <w:rsid w:val="003B7A92"/>
    <w:rsid w:val="003C0D08"/>
    <w:rsid w:val="003C1DAF"/>
    <w:rsid w:val="003C432B"/>
    <w:rsid w:val="003C437E"/>
    <w:rsid w:val="003C566D"/>
    <w:rsid w:val="003C605C"/>
    <w:rsid w:val="003C6628"/>
    <w:rsid w:val="003C6686"/>
    <w:rsid w:val="003D00A5"/>
    <w:rsid w:val="003D165F"/>
    <w:rsid w:val="003D2AB2"/>
    <w:rsid w:val="003D2FAF"/>
    <w:rsid w:val="003D66FE"/>
    <w:rsid w:val="003E055C"/>
    <w:rsid w:val="003E2AAC"/>
    <w:rsid w:val="003E34C6"/>
    <w:rsid w:val="003E4902"/>
    <w:rsid w:val="003E5871"/>
    <w:rsid w:val="003F0C06"/>
    <w:rsid w:val="003F0E97"/>
    <w:rsid w:val="003F1C75"/>
    <w:rsid w:val="003F1DDE"/>
    <w:rsid w:val="003F20B1"/>
    <w:rsid w:val="003F3C40"/>
    <w:rsid w:val="003F44EE"/>
    <w:rsid w:val="003F4A45"/>
    <w:rsid w:val="003F5971"/>
    <w:rsid w:val="003F5C8A"/>
    <w:rsid w:val="003F664F"/>
    <w:rsid w:val="003F72CF"/>
    <w:rsid w:val="00401481"/>
    <w:rsid w:val="00401843"/>
    <w:rsid w:val="0040305B"/>
    <w:rsid w:val="00403D12"/>
    <w:rsid w:val="004064A2"/>
    <w:rsid w:val="00407586"/>
    <w:rsid w:val="00410AAE"/>
    <w:rsid w:val="00411786"/>
    <w:rsid w:val="00411D19"/>
    <w:rsid w:val="00411DD8"/>
    <w:rsid w:val="0041385A"/>
    <w:rsid w:val="00416851"/>
    <w:rsid w:val="00416916"/>
    <w:rsid w:val="00416975"/>
    <w:rsid w:val="00416AA6"/>
    <w:rsid w:val="0041709B"/>
    <w:rsid w:val="0041782D"/>
    <w:rsid w:val="0041793B"/>
    <w:rsid w:val="00420E5C"/>
    <w:rsid w:val="00421396"/>
    <w:rsid w:val="00421859"/>
    <w:rsid w:val="00421A11"/>
    <w:rsid w:val="00423DC1"/>
    <w:rsid w:val="0042728A"/>
    <w:rsid w:val="00430CDA"/>
    <w:rsid w:val="004317E6"/>
    <w:rsid w:val="00431F8E"/>
    <w:rsid w:val="004330AE"/>
    <w:rsid w:val="004333F3"/>
    <w:rsid w:val="00433D4F"/>
    <w:rsid w:val="00440E60"/>
    <w:rsid w:val="00442B4B"/>
    <w:rsid w:val="00443747"/>
    <w:rsid w:val="004442B8"/>
    <w:rsid w:val="00447AD8"/>
    <w:rsid w:val="0045351A"/>
    <w:rsid w:val="0045414B"/>
    <w:rsid w:val="00454CA7"/>
    <w:rsid w:val="0046147A"/>
    <w:rsid w:val="00462B76"/>
    <w:rsid w:val="00464FE9"/>
    <w:rsid w:val="004662DB"/>
    <w:rsid w:val="00466C32"/>
    <w:rsid w:val="00467089"/>
    <w:rsid w:val="0047057E"/>
    <w:rsid w:val="00472FA1"/>
    <w:rsid w:val="00474A18"/>
    <w:rsid w:val="00481548"/>
    <w:rsid w:val="00482789"/>
    <w:rsid w:val="00483F55"/>
    <w:rsid w:val="00484DCD"/>
    <w:rsid w:val="00485280"/>
    <w:rsid w:val="00485C95"/>
    <w:rsid w:val="0048720F"/>
    <w:rsid w:val="00490CC5"/>
    <w:rsid w:val="00491503"/>
    <w:rsid w:val="0049168E"/>
    <w:rsid w:val="004951A7"/>
    <w:rsid w:val="004A1D3F"/>
    <w:rsid w:val="004A311C"/>
    <w:rsid w:val="004A43ED"/>
    <w:rsid w:val="004A4D58"/>
    <w:rsid w:val="004A5F0D"/>
    <w:rsid w:val="004A777B"/>
    <w:rsid w:val="004B0338"/>
    <w:rsid w:val="004B2975"/>
    <w:rsid w:val="004B3115"/>
    <w:rsid w:val="004B3FC1"/>
    <w:rsid w:val="004B4D90"/>
    <w:rsid w:val="004B61FF"/>
    <w:rsid w:val="004B71BF"/>
    <w:rsid w:val="004C0681"/>
    <w:rsid w:val="004C18B5"/>
    <w:rsid w:val="004C196F"/>
    <w:rsid w:val="004C28D2"/>
    <w:rsid w:val="004C2E7E"/>
    <w:rsid w:val="004C356C"/>
    <w:rsid w:val="004C3704"/>
    <w:rsid w:val="004C63CF"/>
    <w:rsid w:val="004D083E"/>
    <w:rsid w:val="004D0A44"/>
    <w:rsid w:val="004D2099"/>
    <w:rsid w:val="004D2D2A"/>
    <w:rsid w:val="004D4C56"/>
    <w:rsid w:val="004D61EB"/>
    <w:rsid w:val="004D641E"/>
    <w:rsid w:val="004D7A2F"/>
    <w:rsid w:val="004E045F"/>
    <w:rsid w:val="004E19A1"/>
    <w:rsid w:val="004E3426"/>
    <w:rsid w:val="004E3D91"/>
    <w:rsid w:val="004E6A31"/>
    <w:rsid w:val="004E7657"/>
    <w:rsid w:val="004E797C"/>
    <w:rsid w:val="004F058D"/>
    <w:rsid w:val="004F105C"/>
    <w:rsid w:val="004F3515"/>
    <w:rsid w:val="004F39C5"/>
    <w:rsid w:val="004F539A"/>
    <w:rsid w:val="004F7C0F"/>
    <w:rsid w:val="00501E37"/>
    <w:rsid w:val="00506A2B"/>
    <w:rsid w:val="005138F0"/>
    <w:rsid w:val="005162BD"/>
    <w:rsid w:val="00520804"/>
    <w:rsid w:val="00521A6A"/>
    <w:rsid w:val="00523748"/>
    <w:rsid w:val="00523FF4"/>
    <w:rsid w:val="005241F6"/>
    <w:rsid w:val="00524657"/>
    <w:rsid w:val="00524952"/>
    <w:rsid w:val="005253CB"/>
    <w:rsid w:val="00525B26"/>
    <w:rsid w:val="005262F2"/>
    <w:rsid w:val="005306F6"/>
    <w:rsid w:val="00530E76"/>
    <w:rsid w:val="00531A2A"/>
    <w:rsid w:val="00531B5B"/>
    <w:rsid w:val="00531C72"/>
    <w:rsid w:val="00532378"/>
    <w:rsid w:val="0053465C"/>
    <w:rsid w:val="0053621D"/>
    <w:rsid w:val="00536FE5"/>
    <w:rsid w:val="00543069"/>
    <w:rsid w:val="00544712"/>
    <w:rsid w:val="00546422"/>
    <w:rsid w:val="00546878"/>
    <w:rsid w:val="005472DD"/>
    <w:rsid w:val="0055030F"/>
    <w:rsid w:val="005517C8"/>
    <w:rsid w:val="00551CD2"/>
    <w:rsid w:val="00553520"/>
    <w:rsid w:val="005536DB"/>
    <w:rsid w:val="00554371"/>
    <w:rsid w:val="0055499F"/>
    <w:rsid w:val="00557D6D"/>
    <w:rsid w:val="00560ED1"/>
    <w:rsid w:val="00561516"/>
    <w:rsid w:val="005653FF"/>
    <w:rsid w:val="00566D71"/>
    <w:rsid w:val="00571839"/>
    <w:rsid w:val="00572B20"/>
    <w:rsid w:val="00573A71"/>
    <w:rsid w:val="00574A07"/>
    <w:rsid w:val="00574FC0"/>
    <w:rsid w:val="00580252"/>
    <w:rsid w:val="005820CB"/>
    <w:rsid w:val="00584C96"/>
    <w:rsid w:val="00585689"/>
    <w:rsid w:val="00585A95"/>
    <w:rsid w:val="00585CA4"/>
    <w:rsid w:val="00587EA6"/>
    <w:rsid w:val="00590C6D"/>
    <w:rsid w:val="00591777"/>
    <w:rsid w:val="005923D3"/>
    <w:rsid w:val="0059252A"/>
    <w:rsid w:val="005925DB"/>
    <w:rsid w:val="005930DE"/>
    <w:rsid w:val="00593A29"/>
    <w:rsid w:val="005952CF"/>
    <w:rsid w:val="00596617"/>
    <w:rsid w:val="00596948"/>
    <w:rsid w:val="00597363"/>
    <w:rsid w:val="005977A6"/>
    <w:rsid w:val="005A033C"/>
    <w:rsid w:val="005A061C"/>
    <w:rsid w:val="005A1AE2"/>
    <w:rsid w:val="005A28C1"/>
    <w:rsid w:val="005A371C"/>
    <w:rsid w:val="005A3C87"/>
    <w:rsid w:val="005A45AD"/>
    <w:rsid w:val="005A4A4D"/>
    <w:rsid w:val="005A5A13"/>
    <w:rsid w:val="005A6174"/>
    <w:rsid w:val="005A6B1F"/>
    <w:rsid w:val="005B1CA6"/>
    <w:rsid w:val="005B2034"/>
    <w:rsid w:val="005B2CA8"/>
    <w:rsid w:val="005B3FC4"/>
    <w:rsid w:val="005B497B"/>
    <w:rsid w:val="005B4E7F"/>
    <w:rsid w:val="005B5B82"/>
    <w:rsid w:val="005B5F36"/>
    <w:rsid w:val="005B7941"/>
    <w:rsid w:val="005B7B02"/>
    <w:rsid w:val="005C2F7A"/>
    <w:rsid w:val="005C333B"/>
    <w:rsid w:val="005C484D"/>
    <w:rsid w:val="005C5792"/>
    <w:rsid w:val="005C6C07"/>
    <w:rsid w:val="005C7933"/>
    <w:rsid w:val="005D0AFC"/>
    <w:rsid w:val="005E02CA"/>
    <w:rsid w:val="005E0653"/>
    <w:rsid w:val="005E0734"/>
    <w:rsid w:val="005E194C"/>
    <w:rsid w:val="005E2599"/>
    <w:rsid w:val="005E31B8"/>
    <w:rsid w:val="005E6632"/>
    <w:rsid w:val="005E6A85"/>
    <w:rsid w:val="005F0268"/>
    <w:rsid w:val="005F1471"/>
    <w:rsid w:val="005F5449"/>
    <w:rsid w:val="005F6B99"/>
    <w:rsid w:val="00600B17"/>
    <w:rsid w:val="00601B66"/>
    <w:rsid w:val="00602917"/>
    <w:rsid w:val="006055EF"/>
    <w:rsid w:val="00605833"/>
    <w:rsid w:val="006073E5"/>
    <w:rsid w:val="00610D14"/>
    <w:rsid w:val="00611301"/>
    <w:rsid w:val="00611448"/>
    <w:rsid w:val="00612412"/>
    <w:rsid w:val="006157E1"/>
    <w:rsid w:val="00616448"/>
    <w:rsid w:val="00621234"/>
    <w:rsid w:val="00622388"/>
    <w:rsid w:val="0062366D"/>
    <w:rsid w:val="00626CC9"/>
    <w:rsid w:val="00627B63"/>
    <w:rsid w:val="00630719"/>
    <w:rsid w:val="006308BC"/>
    <w:rsid w:val="0063186E"/>
    <w:rsid w:val="006320B4"/>
    <w:rsid w:val="00632CAB"/>
    <w:rsid w:val="0063488A"/>
    <w:rsid w:val="00636755"/>
    <w:rsid w:val="006371E0"/>
    <w:rsid w:val="006374B4"/>
    <w:rsid w:val="00637A4B"/>
    <w:rsid w:val="00642624"/>
    <w:rsid w:val="006431A5"/>
    <w:rsid w:val="00643742"/>
    <w:rsid w:val="00647E42"/>
    <w:rsid w:val="006539A7"/>
    <w:rsid w:val="00653E38"/>
    <w:rsid w:val="0065451D"/>
    <w:rsid w:val="006556EE"/>
    <w:rsid w:val="0066061E"/>
    <w:rsid w:val="00660DFE"/>
    <w:rsid w:val="00660E9B"/>
    <w:rsid w:val="00662DA7"/>
    <w:rsid w:val="006635F8"/>
    <w:rsid w:val="006642A6"/>
    <w:rsid w:val="0066460B"/>
    <w:rsid w:val="00665566"/>
    <w:rsid w:val="0067085D"/>
    <w:rsid w:val="00671A91"/>
    <w:rsid w:val="006723AA"/>
    <w:rsid w:val="00672BC4"/>
    <w:rsid w:val="00675AD9"/>
    <w:rsid w:val="00675F13"/>
    <w:rsid w:val="00677A84"/>
    <w:rsid w:val="0068134E"/>
    <w:rsid w:val="00681700"/>
    <w:rsid w:val="00683B36"/>
    <w:rsid w:val="00684E97"/>
    <w:rsid w:val="006852CA"/>
    <w:rsid w:val="00685D0E"/>
    <w:rsid w:val="00686AA4"/>
    <w:rsid w:val="00690DD5"/>
    <w:rsid w:val="00691C72"/>
    <w:rsid w:val="00693FBB"/>
    <w:rsid w:val="00696103"/>
    <w:rsid w:val="0069693C"/>
    <w:rsid w:val="00697855"/>
    <w:rsid w:val="006A15DC"/>
    <w:rsid w:val="006A40C2"/>
    <w:rsid w:val="006A6EA5"/>
    <w:rsid w:val="006A7721"/>
    <w:rsid w:val="006B03A0"/>
    <w:rsid w:val="006B158A"/>
    <w:rsid w:val="006B1AF7"/>
    <w:rsid w:val="006B21EC"/>
    <w:rsid w:val="006B3C5E"/>
    <w:rsid w:val="006B3E49"/>
    <w:rsid w:val="006B4F6B"/>
    <w:rsid w:val="006B7D0F"/>
    <w:rsid w:val="006C01D3"/>
    <w:rsid w:val="006C0702"/>
    <w:rsid w:val="006C58B9"/>
    <w:rsid w:val="006C6078"/>
    <w:rsid w:val="006D021E"/>
    <w:rsid w:val="006D0860"/>
    <w:rsid w:val="006D227E"/>
    <w:rsid w:val="006D2A5B"/>
    <w:rsid w:val="006D3AF5"/>
    <w:rsid w:val="006D57BE"/>
    <w:rsid w:val="006E1920"/>
    <w:rsid w:val="006E5757"/>
    <w:rsid w:val="006E5BCD"/>
    <w:rsid w:val="006E61B2"/>
    <w:rsid w:val="006E6235"/>
    <w:rsid w:val="006E6C4C"/>
    <w:rsid w:val="006E6EEB"/>
    <w:rsid w:val="006E7A1B"/>
    <w:rsid w:val="006E7FEE"/>
    <w:rsid w:val="006F01A2"/>
    <w:rsid w:val="006F051B"/>
    <w:rsid w:val="006F0631"/>
    <w:rsid w:val="006F0932"/>
    <w:rsid w:val="006F1261"/>
    <w:rsid w:val="006F13C9"/>
    <w:rsid w:val="006F1F33"/>
    <w:rsid w:val="006F4DB0"/>
    <w:rsid w:val="006F54B1"/>
    <w:rsid w:val="00700465"/>
    <w:rsid w:val="00704D7E"/>
    <w:rsid w:val="007051A2"/>
    <w:rsid w:val="00705C12"/>
    <w:rsid w:val="0070627C"/>
    <w:rsid w:val="00707D20"/>
    <w:rsid w:val="0071166D"/>
    <w:rsid w:val="0071197E"/>
    <w:rsid w:val="00712B59"/>
    <w:rsid w:val="00712C18"/>
    <w:rsid w:val="0071529B"/>
    <w:rsid w:val="007158A1"/>
    <w:rsid w:val="00716833"/>
    <w:rsid w:val="00720C16"/>
    <w:rsid w:val="00721241"/>
    <w:rsid w:val="0072134C"/>
    <w:rsid w:val="00723484"/>
    <w:rsid w:val="00724D2F"/>
    <w:rsid w:val="007311EF"/>
    <w:rsid w:val="00731396"/>
    <w:rsid w:val="007314EB"/>
    <w:rsid w:val="007327D3"/>
    <w:rsid w:val="00732D37"/>
    <w:rsid w:val="00732F9F"/>
    <w:rsid w:val="00733256"/>
    <w:rsid w:val="007347D5"/>
    <w:rsid w:val="007353C4"/>
    <w:rsid w:val="00735812"/>
    <w:rsid w:val="007359A6"/>
    <w:rsid w:val="00735D2C"/>
    <w:rsid w:val="007372C1"/>
    <w:rsid w:val="0074008E"/>
    <w:rsid w:val="00740210"/>
    <w:rsid w:val="00740B79"/>
    <w:rsid w:val="00742124"/>
    <w:rsid w:val="00742A7D"/>
    <w:rsid w:val="00742CF9"/>
    <w:rsid w:val="00743293"/>
    <w:rsid w:val="00744CC9"/>
    <w:rsid w:val="007450C4"/>
    <w:rsid w:val="0074525F"/>
    <w:rsid w:val="00746B74"/>
    <w:rsid w:val="00750515"/>
    <w:rsid w:val="00750DD3"/>
    <w:rsid w:val="00750DE9"/>
    <w:rsid w:val="00750DFE"/>
    <w:rsid w:val="00752BD8"/>
    <w:rsid w:val="00755381"/>
    <w:rsid w:val="00755E5E"/>
    <w:rsid w:val="00756A07"/>
    <w:rsid w:val="00760DD4"/>
    <w:rsid w:val="00761C74"/>
    <w:rsid w:val="0076504D"/>
    <w:rsid w:val="00767267"/>
    <w:rsid w:val="0077056B"/>
    <w:rsid w:val="00770C44"/>
    <w:rsid w:val="0078037F"/>
    <w:rsid w:val="00781C5A"/>
    <w:rsid w:val="007825F4"/>
    <w:rsid w:val="0078398D"/>
    <w:rsid w:val="00783A4F"/>
    <w:rsid w:val="00785621"/>
    <w:rsid w:val="00786348"/>
    <w:rsid w:val="00786A16"/>
    <w:rsid w:val="00786C0F"/>
    <w:rsid w:val="00787502"/>
    <w:rsid w:val="0078757F"/>
    <w:rsid w:val="00792EAF"/>
    <w:rsid w:val="007947C6"/>
    <w:rsid w:val="00794C73"/>
    <w:rsid w:val="007973E9"/>
    <w:rsid w:val="007A452B"/>
    <w:rsid w:val="007A4606"/>
    <w:rsid w:val="007A54EF"/>
    <w:rsid w:val="007B0E6C"/>
    <w:rsid w:val="007B2400"/>
    <w:rsid w:val="007B2A88"/>
    <w:rsid w:val="007B52D2"/>
    <w:rsid w:val="007B6C7A"/>
    <w:rsid w:val="007C0AA6"/>
    <w:rsid w:val="007C3407"/>
    <w:rsid w:val="007C3C3D"/>
    <w:rsid w:val="007C3E0A"/>
    <w:rsid w:val="007C40D0"/>
    <w:rsid w:val="007C559D"/>
    <w:rsid w:val="007C642C"/>
    <w:rsid w:val="007C6F85"/>
    <w:rsid w:val="007C780A"/>
    <w:rsid w:val="007D1369"/>
    <w:rsid w:val="007D1D46"/>
    <w:rsid w:val="007D30EF"/>
    <w:rsid w:val="007D3480"/>
    <w:rsid w:val="007D422B"/>
    <w:rsid w:val="007D5C8E"/>
    <w:rsid w:val="007D6B41"/>
    <w:rsid w:val="007D6DBE"/>
    <w:rsid w:val="007E2A7B"/>
    <w:rsid w:val="007E35EF"/>
    <w:rsid w:val="007E3DAE"/>
    <w:rsid w:val="007E4AD9"/>
    <w:rsid w:val="007E4FF1"/>
    <w:rsid w:val="007E6AEA"/>
    <w:rsid w:val="007E79A2"/>
    <w:rsid w:val="007F01EA"/>
    <w:rsid w:val="007F11CF"/>
    <w:rsid w:val="007F590E"/>
    <w:rsid w:val="007F5DE8"/>
    <w:rsid w:val="007F67C3"/>
    <w:rsid w:val="00800197"/>
    <w:rsid w:val="0080220D"/>
    <w:rsid w:val="00802763"/>
    <w:rsid w:val="00802D96"/>
    <w:rsid w:val="00804250"/>
    <w:rsid w:val="00804932"/>
    <w:rsid w:val="00804A53"/>
    <w:rsid w:val="00804FF6"/>
    <w:rsid w:val="00805166"/>
    <w:rsid w:val="00805309"/>
    <w:rsid w:val="008063AA"/>
    <w:rsid w:val="008078D8"/>
    <w:rsid w:val="00816AA7"/>
    <w:rsid w:val="0081798D"/>
    <w:rsid w:val="008216C8"/>
    <w:rsid w:val="00822710"/>
    <w:rsid w:val="00822721"/>
    <w:rsid w:val="00823498"/>
    <w:rsid w:val="008235E7"/>
    <w:rsid w:val="00824A58"/>
    <w:rsid w:val="00825122"/>
    <w:rsid w:val="0082564D"/>
    <w:rsid w:val="00825A4D"/>
    <w:rsid w:val="008267A0"/>
    <w:rsid w:val="00832956"/>
    <w:rsid w:val="00835895"/>
    <w:rsid w:val="00837192"/>
    <w:rsid w:val="0084043F"/>
    <w:rsid w:val="008416CC"/>
    <w:rsid w:val="00841FA1"/>
    <w:rsid w:val="00842CC2"/>
    <w:rsid w:val="00842F77"/>
    <w:rsid w:val="00844368"/>
    <w:rsid w:val="00844A5D"/>
    <w:rsid w:val="0084618F"/>
    <w:rsid w:val="00846294"/>
    <w:rsid w:val="00846764"/>
    <w:rsid w:val="00850484"/>
    <w:rsid w:val="00850F3F"/>
    <w:rsid w:val="008519C7"/>
    <w:rsid w:val="00852D81"/>
    <w:rsid w:val="0085477D"/>
    <w:rsid w:val="00855A22"/>
    <w:rsid w:val="00857C4B"/>
    <w:rsid w:val="00857FB8"/>
    <w:rsid w:val="00860C82"/>
    <w:rsid w:val="008610EE"/>
    <w:rsid w:val="00861356"/>
    <w:rsid w:val="008629AC"/>
    <w:rsid w:val="00863135"/>
    <w:rsid w:val="00864DC9"/>
    <w:rsid w:val="00864EDF"/>
    <w:rsid w:val="00865A7A"/>
    <w:rsid w:val="00867CFB"/>
    <w:rsid w:val="0087038F"/>
    <w:rsid w:val="008704BE"/>
    <w:rsid w:val="00873801"/>
    <w:rsid w:val="00874C20"/>
    <w:rsid w:val="0087568D"/>
    <w:rsid w:val="00875A28"/>
    <w:rsid w:val="008762A3"/>
    <w:rsid w:val="008767F2"/>
    <w:rsid w:val="008779B9"/>
    <w:rsid w:val="00881493"/>
    <w:rsid w:val="00881D93"/>
    <w:rsid w:val="00881E4D"/>
    <w:rsid w:val="00882175"/>
    <w:rsid w:val="00882657"/>
    <w:rsid w:val="00882F4D"/>
    <w:rsid w:val="008836CC"/>
    <w:rsid w:val="00883DDA"/>
    <w:rsid w:val="008849CF"/>
    <w:rsid w:val="00886DB5"/>
    <w:rsid w:val="0089061F"/>
    <w:rsid w:val="00890651"/>
    <w:rsid w:val="00893644"/>
    <w:rsid w:val="0089402C"/>
    <w:rsid w:val="00895904"/>
    <w:rsid w:val="00896A8C"/>
    <w:rsid w:val="008A0B75"/>
    <w:rsid w:val="008A2430"/>
    <w:rsid w:val="008A3078"/>
    <w:rsid w:val="008A6222"/>
    <w:rsid w:val="008A653F"/>
    <w:rsid w:val="008A69B8"/>
    <w:rsid w:val="008A7EE1"/>
    <w:rsid w:val="008B06EB"/>
    <w:rsid w:val="008B1772"/>
    <w:rsid w:val="008C09BF"/>
    <w:rsid w:val="008C164E"/>
    <w:rsid w:val="008C191C"/>
    <w:rsid w:val="008C1F8E"/>
    <w:rsid w:val="008C2090"/>
    <w:rsid w:val="008C27CE"/>
    <w:rsid w:val="008C3337"/>
    <w:rsid w:val="008C64A8"/>
    <w:rsid w:val="008D00CF"/>
    <w:rsid w:val="008D091F"/>
    <w:rsid w:val="008D5579"/>
    <w:rsid w:val="008D6FCE"/>
    <w:rsid w:val="008D71AA"/>
    <w:rsid w:val="008E1906"/>
    <w:rsid w:val="008E4D6D"/>
    <w:rsid w:val="008E65FF"/>
    <w:rsid w:val="008F08B3"/>
    <w:rsid w:val="008F16A7"/>
    <w:rsid w:val="008F2307"/>
    <w:rsid w:val="008F3791"/>
    <w:rsid w:val="008F3E17"/>
    <w:rsid w:val="008F4F88"/>
    <w:rsid w:val="008F5DFF"/>
    <w:rsid w:val="008F5F4D"/>
    <w:rsid w:val="008F6D65"/>
    <w:rsid w:val="008F72EC"/>
    <w:rsid w:val="008F78BF"/>
    <w:rsid w:val="008F7E4A"/>
    <w:rsid w:val="00900A2A"/>
    <w:rsid w:val="00903630"/>
    <w:rsid w:val="009041E3"/>
    <w:rsid w:val="00904E72"/>
    <w:rsid w:val="009065CE"/>
    <w:rsid w:val="00906A09"/>
    <w:rsid w:val="00906EE3"/>
    <w:rsid w:val="0090784F"/>
    <w:rsid w:val="00907C91"/>
    <w:rsid w:val="0091595E"/>
    <w:rsid w:val="00915AA2"/>
    <w:rsid w:val="009163F2"/>
    <w:rsid w:val="00916D84"/>
    <w:rsid w:val="009177EA"/>
    <w:rsid w:val="00920680"/>
    <w:rsid w:val="009237BD"/>
    <w:rsid w:val="00923824"/>
    <w:rsid w:val="0092636E"/>
    <w:rsid w:val="009267C5"/>
    <w:rsid w:val="00926C45"/>
    <w:rsid w:val="00927DC0"/>
    <w:rsid w:val="00930528"/>
    <w:rsid w:val="009314B1"/>
    <w:rsid w:val="00931E11"/>
    <w:rsid w:val="009329D3"/>
    <w:rsid w:val="009337F7"/>
    <w:rsid w:val="00934271"/>
    <w:rsid w:val="00934470"/>
    <w:rsid w:val="00935125"/>
    <w:rsid w:val="009372D6"/>
    <w:rsid w:val="009406F2"/>
    <w:rsid w:val="009425D2"/>
    <w:rsid w:val="00943D13"/>
    <w:rsid w:val="0094581F"/>
    <w:rsid w:val="00946B60"/>
    <w:rsid w:val="00951C5A"/>
    <w:rsid w:val="00954B8B"/>
    <w:rsid w:val="009558BF"/>
    <w:rsid w:val="009563E1"/>
    <w:rsid w:val="00956B89"/>
    <w:rsid w:val="00956BC2"/>
    <w:rsid w:val="0096505D"/>
    <w:rsid w:val="00972B69"/>
    <w:rsid w:val="00972BBC"/>
    <w:rsid w:val="00973DA7"/>
    <w:rsid w:val="00975D0D"/>
    <w:rsid w:val="00976858"/>
    <w:rsid w:val="009777BE"/>
    <w:rsid w:val="009828E7"/>
    <w:rsid w:val="00984AC2"/>
    <w:rsid w:val="00984F10"/>
    <w:rsid w:val="009853EC"/>
    <w:rsid w:val="00985CF5"/>
    <w:rsid w:val="00987C6A"/>
    <w:rsid w:val="00990407"/>
    <w:rsid w:val="00997643"/>
    <w:rsid w:val="009A1999"/>
    <w:rsid w:val="009A1DF6"/>
    <w:rsid w:val="009A2732"/>
    <w:rsid w:val="009A2DCA"/>
    <w:rsid w:val="009A3951"/>
    <w:rsid w:val="009A56D0"/>
    <w:rsid w:val="009A5B86"/>
    <w:rsid w:val="009A636E"/>
    <w:rsid w:val="009B069E"/>
    <w:rsid w:val="009B1188"/>
    <w:rsid w:val="009B3053"/>
    <w:rsid w:val="009B3B76"/>
    <w:rsid w:val="009B4589"/>
    <w:rsid w:val="009B48C8"/>
    <w:rsid w:val="009B6EC5"/>
    <w:rsid w:val="009B71E2"/>
    <w:rsid w:val="009B7D90"/>
    <w:rsid w:val="009C0FE2"/>
    <w:rsid w:val="009C1A87"/>
    <w:rsid w:val="009C1C9E"/>
    <w:rsid w:val="009C2081"/>
    <w:rsid w:val="009C47C7"/>
    <w:rsid w:val="009C4990"/>
    <w:rsid w:val="009C5C51"/>
    <w:rsid w:val="009D425F"/>
    <w:rsid w:val="009D6AB9"/>
    <w:rsid w:val="009D7B47"/>
    <w:rsid w:val="009D7D7C"/>
    <w:rsid w:val="009E1ACD"/>
    <w:rsid w:val="009E2258"/>
    <w:rsid w:val="009E2A6F"/>
    <w:rsid w:val="009E2CBF"/>
    <w:rsid w:val="009E458A"/>
    <w:rsid w:val="009E5B17"/>
    <w:rsid w:val="009E5C10"/>
    <w:rsid w:val="009E67A2"/>
    <w:rsid w:val="009F062A"/>
    <w:rsid w:val="009F27BE"/>
    <w:rsid w:val="009F2C3C"/>
    <w:rsid w:val="009F4113"/>
    <w:rsid w:val="009F46A9"/>
    <w:rsid w:val="009F5F51"/>
    <w:rsid w:val="009F7D17"/>
    <w:rsid w:val="009F7DE9"/>
    <w:rsid w:val="00A005F0"/>
    <w:rsid w:val="00A0193D"/>
    <w:rsid w:val="00A04ACF"/>
    <w:rsid w:val="00A05319"/>
    <w:rsid w:val="00A102D4"/>
    <w:rsid w:val="00A11018"/>
    <w:rsid w:val="00A11543"/>
    <w:rsid w:val="00A11F94"/>
    <w:rsid w:val="00A13250"/>
    <w:rsid w:val="00A148D1"/>
    <w:rsid w:val="00A16360"/>
    <w:rsid w:val="00A21054"/>
    <w:rsid w:val="00A21470"/>
    <w:rsid w:val="00A2167D"/>
    <w:rsid w:val="00A21713"/>
    <w:rsid w:val="00A219D9"/>
    <w:rsid w:val="00A21B94"/>
    <w:rsid w:val="00A22215"/>
    <w:rsid w:val="00A22B24"/>
    <w:rsid w:val="00A24208"/>
    <w:rsid w:val="00A25C01"/>
    <w:rsid w:val="00A25C4A"/>
    <w:rsid w:val="00A27C6E"/>
    <w:rsid w:val="00A31A0F"/>
    <w:rsid w:val="00A31A2E"/>
    <w:rsid w:val="00A31BE9"/>
    <w:rsid w:val="00A323EB"/>
    <w:rsid w:val="00A32DA5"/>
    <w:rsid w:val="00A351F0"/>
    <w:rsid w:val="00A40221"/>
    <w:rsid w:val="00A42DB5"/>
    <w:rsid w:val="00A43CDE"/>
    <w:rsid w:val="00A43CFD"/>
    <w:rsid w:val="00A44990"/>
    <w:rsid w:val="00A44E1B"/>
    <w:rsid w:val="00A4663D"/>
    <w:rsid w:val="00A47159"/>
    <w:rsid w:val="00A47273"/>
    <w:rsid w:val="00A47A97"/>
    <w:rsid w:val="00A47EB6"/>
    <w:rsid w:val="00A50490"/>
    <w:rsid w:val="00A505F6"/>
    <w:rsid w:val="00A50F7F"/>
    <w:rsid w:val="00A515D0"/>
    <w:rsid w:val="00A53BB8"/>
    <w:rsid w:val="00A540D0"/>
    <w:rsid w:val="00A55A5B"/>
    <w:rsid w:val="00A562C8"/>
    <w:rsid w:val="00A564F2"/>
    <w:rsid w:val="00A57070"/>
    <w:rsid w:val="00A571B9"/>
    <w:rsid w:val="00A60123"/>
    <w:rsid w:val="00A6098D"/>
    <w:rsid w:val="00A612D2"/>
    <w:rsid w:val="00A613EE"/>
    <w:rsid w:val="00A62CFA"/>
    <w:rsid w:val="00A62F82"/>
    <w:rsid w:val="00A63B1D"/>
    <w:rsid w:val="00A63F6A"/>
    <w:rsid w:val="00A65387"/>
    <w:rsid w:val="00A7125D"/>
    <w:rsid w:val="00A737BB"/>
    <w:rsid w:val="00A7438F"/>
    <w:rsid w:val="00A744C4"/>
    <w:rsid w:val="00A76B3D"/>
    <w:rsid w:val="00A77B99"/>
    <w:rsid w:val="00A81938"/>
    <w:rsid w:val="00A837EC"/>
    <w:rsid w:val="00A846DD"/>
    <w:rsid w:val="00A84C2A"/>
    <w:rsid w:val="00A852C3"/>
    <w:rsid w:val="00A867F9"/>
    <w:rsid w:val="00A921E1"/>
    <w:rsid w:val="00A92530"/>
    <w:rsid w:val="00A93C06"/>
    <w:rsid w:val="00A967F4"/>
    <w:rsid w:val="00A96B37"/>
    <w:rsid w:val="00A96C84"/>
    <w:rsid w:val="00A977E9"/>
    <w:rsid w:val="00A97C1E"/>
    <w:rsid w:val="00AA0022"/>
    <w:rsid w:val="00AA0034"/>
    <w:rsid w:val="00AA5EF6"/>
    <w:rsid w:val="00AA75C6"/>
    <w:rsid w:val="00AA766E"/>
    <w:rsid w:val="00AA79C4"/>
    <w:rsid w:val="00AB230D"/>
    <w:rsid w:val="00AB323F"/>
    <w:rsid w:val="00AB53DB"/>
    <w:rsid w:val="00AB597C"/>
    <w:rsid w:val="00AB5C9B"/>
    <w:rsid w:val="00AB732A"/>
    <w:rsid w:val="00AC0960"/>
    <w:rsid w:val="00AC0FC3"/>
    <w:rsid w:val="00AC15D6"/>
    <w:rsid w:val="00AC2390"/>
    <w:rsid w:val="00AC3398"/>
    <w:rsid w:val="00AC3852"/>
    <w:rsid w:val="00AC3C8A"/>
    <w:rsid w:val="00AC46C4"/>
    <w:rsid w:val="00AC4BA0"/>
    <w:rsid w:val="00AC4DF3"/>
    <w:rsid w:val="00AC56FB"/>
    <w:rsid w:val="00AC6D69"/>
    <w:rsid w:val="00AC711A"/>
    <w:rsid w:val="00AC74C1"/>
    <w:rsid w:val="00AD1AAB"/>
    <w:rsid w:val="00AD3D0C"/>
    <w:rsid w:val="00AD61CF"/>
    <w:rsid w:val="00AD6FF7"/>
    <w:rsid w:val="00AE08FA"/>
    <w:rsid w:val="00AE0A15"/>
    <w:rsid w:val="00AE15EE"/>
    <w:rsid w:val="00AE2FAB"/>
    <w:rsid w:val="00AE4A79"/>
    <w:rsid w:val="00AE7C04"/>
    <w:rsid w:val="00AF0C21"/>
    <w:rsid w:val="00AF0D94"/>
    <w:rsid w:val="00AF298D"/>
    <w:rsid w:val="00AF31D1"/>
    <w:rsid w:val="00AF3D2B"/>
    <w:rsid w:val="00AF4708"/>
    <w:rsid w:val="00AF4EAE"/>
    <w:rsid w:val="00AF50A7"/>
    <w:rsid w:val="00AF5F4A"/>
    <w:rsid w:val="00AF6105"/>
    <w:rsid w:val="00AF7374"/>
    <w:rsid w:val="00B008A2"/>
    <w:rsid w:val="00B014D3"/>
    <w:rsid w:val="00B015C4"/>
    <w:rsid w:val="00B037E5"/>
    <w:rsid w:val="00B04C5B"/>
    <w:rsid w:val="00B04C74"/>
    <w:rsid w:val="00B06368"/>
    <w:rsid w:val="00B06736"/>
    <w:rsid w:val="00B06C96"/>
    <w:rsid w:val="00B06D7A"/>
    <w:rsid w:val="00B10AB1"/>
    <w:rsid w:val="00B1430F"/>
    <w:rsid w:val="00B173C7"/>
    <w:rsid w:val="00B2189E"/>
    <w:rsid w:val="00B24366"/>
    <w:rsid w:val="00B248E0"/>
    <w:rsid w:val="00B24EE0"/>
    <w:rsid w:val="00B259CE"/>
    <w:rsid w:val="00B27902"/>
    <w:rsid w:val="00B303CD"/>
    <w:rsid w:val="00B30A35"/>
    <w:rsid w:val="00B35F8F"/>
    <w:rsid w:val="00B363BD"/>
    <w:rsid w:val="00B37B5D"/>
    <w:rsid w:val="00B37CAA"/>
    <w:rsid w:val="00B37F7B"/>
    <w:rsid w:val="00B403A8"/>
    <w:rsid w:val="00B40A35"/>
    <w:rsid w:val="00B40EB7"/>
    <w:rsid w:val="00B4141D"/>
    <w:rsid w:val="00B430AA"/>
    <w:rsid w:val="00B44B8F"/>
    <w:rsid w:val="00B468C8"/>
    <w:rsid w:val="00B47407"/>
    <w:rsid w:val="00B5091D"/>
    <w:rsid w:val="00B52165"/>
    <w:rsid w:val="00B52B36"/>
    <w:rsid w:val="00B54B80"/>
    <w:rsid w:val="00B56C51"/>
    <w:rsid w:val="00B57C3C"/>
    <w:rsid w:val="00B57F06"/>
    <w:rsid w:val="00B603C9"/>
    <w:rsid w:val="00B6426B"/>
    <w:rsid w:val="00B64F83"/>
    <w:rsid w:val="00B652AC"/>
    <w:rsid w:val="00B6555D"/>
    <w:rsid w:val="00B67B22"/>
    <w:rsid w:val="00B7005D"/>
    <w:rsid w:val="00B70E94"/>
    <w:rsid w:val="00B7283C"/>
    <w:rsid w:val="00B73247"/>
    <w:rsid w:val="00B773C3"/>
    <w:rsid w:val="00B77F03"/>
    <w:rsid w:val="00B833B6"/>
    <w:rsid w:val="00B8421E"/>
    <w:rsid w:val="00B84325"/>
    <w:rsid w:val="00B90E3A"/>
    <w:rsid w:val="00B91AC8"/>
    <w:rsid w:val="00B940A0"/>
    <w:rsid w:val="00B94D64"/>
    <w:rsid w:val="00B95144"/>
    <w:rsid w:val="00B95262"/>
    <w:rsid w:val="00BA079C"/>
    <w:rsid w:val="00BA07AA"/>
    <w:rsid w:val="00BA22CC"/>
    <w:rsid w:val="00BA4959"/>
    <w:rsid w:val="00BA4B28"/>
    <w:rsid w:val="00BA6B43"/>
    <w:rsid w:val="00BA7E79"/>
    <w:rsid w:val="00BB0DFF"/>
    <w:rsid w:val="00BB13B2"/>
    <w:rsid w:val="00BB3713"/>
    <w:rsid w:val="00BB52B2"/>
    <w:rsid w:val="00BB6DFF"/>
    <w:rsid w:val="00BC3343"/>
    <w:rsid w:val="00BC4D04"/>
    <w:rsid w:val="00BC5826"/>
    <w:rsid w:val="00BC6396"/>
    <w:rsid w:val="00BC65FF"/>
    <w:rsid w:val="00BC7DAE"/>
    <w:rsid w:val="00BD041C"/>
    <w:rsid w:val="00BD1017"/>
    <w:rsid w:val="00BD1260"/>
    <w:rsid w:val="00BD166F"/>
    <w:rsid w:val="00BD1B6C"/>
    <w:rsid w:val="00BD1BA5"/>
    <w:rsid w:val="00BD2873"/>
    <w:rsid w:val="00BD2CC9"/>
    <w:rsid w:val="00BD4160"/>
    <w:rsid w:val="00BD4803"/>
    <w:rsid w:val="00BD51CD"/>
    <w:rsid w:val="00BD5A76"/>
    <w:rsid w:val="00BD5CA0"/>
    <w:rsid w:val="00BD5F01"/>
    <w:rsid w:val="00BD6AF5"/>
    <w:rsid w:val="00BD6EB2"/>
    <w:rsid w:val="00BD7C70"/>
    <w:rsid w:val="00BE0584"/>
    <w:rsid w:val="00BE191A"/>
    <w:rsid w:val="00BE39D8"/>
    <w:rsid w:val="00BF2741"/>
    <w:rsid w:val="00BF2BA0"/>
    <w:rsid w:val="00BF371A"/>
    <w:rsid w:val="00BF481F"/>
    <w:rsid w:val="00BF5765"/>
    <w:rsid w:val="00BF61A3"/>
    <w:rsid w:val="00BF7687"/>
    <w:rsid w:val="00BF7ECC"/>
    <w:rsid w:val="00C013C7"/>
    <w:rsid w:val="00C01D9D"/>
    <w:rsid w:val="00C04F5F"/>
    <w:rsid w:val="00C05960"/>
    <w:rsid w:val="00C12108"/>
    <w:rsid w:val="00C15240"/>
    <w:rsid w:val="00C15FCC"/>
    <w:rsid w:val="00C168DB"/>
    <w:rsid w:val="00C17A63"/>
    <w:rsid w:val="00C20658"/>
    <w:rsid w:val="00C2342C"/>
    <w:rsid w:val="00C23EE4"/>
    <w:rsid w:val="00C24026"/>
    <w:rsid w:val="00C24256"/>
    <w:rsid w:val="00C25255"/>
    <w:rsid w:val="00C255B8"/>
    <w:rsid w:val="00C2613D"/>
    <w:rsid w:val="00C2763D"/>
    <w:rsid w:val="00C326AC"/>
    <w:rsid w:val="00C33989"/>
    <w:rsid w:val="00C34E6F"/>
    <w:rsid w:val="00C3551C"/>
    <w:rsid w:val="00C365DA"/>
    <w:rsid w:val="00C407FC"/>
    <w:rsid w:val="00C4090D"/>
    <w:rsid w:val="00C409C5"/>
    <w:rsid w:val="00C41149"/>
    <w:rsid w:val="00C44173"/>
    <w:rsid w:val="00C44605"/>
    <w:rsid w:val="00C44B76"/>
    <w:rsid w:val="00C47056"/>
    <w:rsid w:val="00C4783D"/>
    <w:rsid w:val="00C4798B"/>
    <w:rsid w:val="00C47BDC"/>
    <w:rsid w:val="00C512E5"/>
    <w:rsid w:val="00C51769"/>
    <w:rsid w:val="00C51BEE"/>
    <w:rsid w:val="00C52E20"/>
    <w:rsid w:val="00C5675F"/>
    <w:rsid w:val="00C56809"/>
    <w:rsid w:val="00C578D7"/>
    <w:rsid w:val="00C57A78"/>
    <w:rsid w:val="00C6005A"/>
    <w:rsid w:val="00C61298"/>
    <w:rsid w:val="00C62B22"/>
    <w:rsid w:val="00C62C14"/>
    <w:rsid w:val="00C64701"/>
    <w:rsid w:val="00C654F8"/>
    <w:rsid w:val="00C6791B"/>
    <w:rsid w:val="00C70ACB"/>
    <w:rsid w:val="00C71068"/>
    <w:rsid w:val="00C7193B"/>
    <w:rsid w:val="00C71E0B"/>
    <w:rsid w:val="00C720A8"/>
    <w:rsid w:val="00C74A40"/>
    <w:rsid w:val="00C74ADE"/>
    <w:rsid w:val="00C75B41"/>
    <w:rsid w:val="00C75B72"/>
    <w:rsid w:val="00C768EF"/>
    <w:rsid w:val="00C77BF8"/>
    <w:rsid w:val="00C805FC"/>
    <w:rsid w:val="00C80D2A"/>
    <w:rsid w:val="00C81F46"/>
    <w:rsid w:val="00C82DC8"/>
    <w:rsid w:val="00C833AA"/>
    <w:rsid w:val="00C860AF"/>
    <w:rsid w:val="00C866BE"/>
    <w:rsid w:val="00C87854"/>
    <w:rsid w:val="00C9018D"/>
    <w:rsid w:val="00C90E07"/>
    <w:rsid w:val="00C90E1B"/>
    <w:rsid w:val="00C92E1C"/>
    <w:rsid w:val="00C93F62"/>
    <w:rsid w:val="00C94063"/>
    <w:rsid w:val="00C954F7"/>
    <w:rsid w:val="00C96BD3"/>
    <w:rsid w:val="00CA0122"/>
    <w:rsid w:val="00CA06C8"/>
    <w:rsid w:val="00CA0993"/>
    <w:rsid w:val="00CA0F48"/>
    <w:rsid w:val="00CA12DA"/>
    <w:rsid w:val="00CA2BFB"/>
    <w:rsid w:val="00CA44A7"/>
    <w:rsid w:val="00CA53F0"/>
    <w:rsid w:val="00CA5CCD"/>
    <w:rsid w:val="00CA5E73"/>
    <w:rsid w:val="00CA5FEA"/>
    <w:rsid w:val="00CA5FF6"/>
    <w:rsid w:val="00CB0349"/>
    <w:rsid w:val="00CB1BC4"/>
    <w:rsid w:val="00CB1EA1"/>
    <w:rsid w:val="00CB2DE1"/>
    <w:rsid w:val="00CB359E"/>
    <w:rsid w:val="00CB3A0E"/>
    <w:rsid w:val="00CB3C79"/>
    <w:rsid w:val="00CB4388"/>
    <w:rsid w:val="00CB6845"/>
    <w:rsid w:val="00CB7819"/>
    <w:rsid w:val="00CC155E"/>
    <w:rsid w:val="00CC7DAE"/>
    <w:rsid w:val="00CD0133"/>
    <w:rsid w:val="00CD04C3"/>
    <w:rsid w:val="00CD27FC"/>
    <w:rsid w:val="00CD346F"/>
    <w:rsid w:val="00CD7229"/>
    <w:rsid w:val="00CE0869"/>
    <w:rsid w:val="00CE1AF7"/>
    <w:rsid w:val="00CE2379"/>
    <w:rsid w:val="00CE3702"/>
    <w:rsid w:val="00CE6342"/>
    <w:rsid w:val="00CE74AE"/>
    <w:rsid w:val="00CF21E7"/>
    <w:rsid w:val="00D00B0C"/>
    <w:rsid w:val="00D02F71"/>
    <w:rsid w:val="00D057B2"/>
    <w:rsid w:val="00D05AEA"/>
    <w:rsid w:val="00D07862"/>
    <w:rsid w:val="00D10232"/>
    <w:rsid w:val="00D1225A"/>
    <w:rsid w:val="00D127EA"/>
    <w:rsid w:val="00D1286D"/>
    <w:rsid w:val="00D12ABA"/>
    <w:rsid w:val="00D12E70"/>
    <w:rsid w:val="00D135F3"/>
    <w:rsid w:val="00D1490E"/>
    <w:rsid w:val="00D14D15"/>
    <w:rsid w:val="00D169BD"/>
    <w:rsid w:val="00D208CE"/>
    <w:rsid w:val="00D20EC8"/>
    <w:rsid w:val="00D2107E"/>
    <w:rsid w:val="00D22E63"/>
    <w:rsid w:val="00D23332"/>
    <w:rsid w:val="00D26617"/>
    <w:rsid w:val="00D27812"/>
    <w:rsid w:val="00D27B87"/>
    <w:rsid w:val="00D312CF"/>
    <w:rsid w:val="00D318AE"/>
    <w:rsid w:val="00D33717"/>
    <w:rsid w:val="00D34DB3"/>
    <w:rsid w:val="00D366F7"/>
    <w:rsid w:val="00D36970"/>
    <w:rsid w:val="00D36F86"/>
    <w:rsid w:val="00D373B7"/>
    <w:rsid w:val="00D40DB9"/>
    <w:rsid w:val="00D420A2"/>
    <w:rsid w:val="00D4266F"/>
    <w:rsid w:val="00D42EDD"/>
    <w:rsid w:val="00D442BA"/>
    <w:rsid w:val="00D46BCC"/>
    <w:rsid w:val="00D47966"/>
    <w:rsid w:val="00D5060A"/>
    <w:rsid w:val="00D50AB0"/>
    <w:rsid w:val="00D53911"/>
    <w:rsid w:val="00D548D7"/>
    <w:rsid w:val="00D54F30"/>
    <w:rsid w:val="00D55594"/>
    <w:rsid w:val="00D568AB"/>
    <w:rsid w:val="00D56BAB"/>
    <w:rsid w:val="00D57CD5"/>
    <w:rsid w:val="00D61F8A"/>
    <w:rsid w:val="00D63E17"/>
    <w:rsid w:val="00D67D7D"/>
    <w:rsid w:val="00D70176"/>
    <w:rsid w:val="00D74238"/>
    <w:rsid w:val="00D75496"/>
    <w:rsid w:val="00D7553C"/>
    <w:rsid w:val="00D761A0"/>
    <w:rsid w:val="00D769D8"/>
    <w:rsid w:val="00D77A0A"/>
    <w:rsid w:val="00D77C40"/>
    <w:rsid w:val="00D815DF"/>
    <w:rsid w:val="00D8552A"/>
    <w:rsid w:val="00D859B5"/>
    <w:rsid w:val="00D9042F"/>
    <w:rsid w:val="00D925F0"/>
    <w:rsid w:val="00D932B7"/>
    <w:rsid w:val="00D93434"/>
    <w:rsid w:val="00D93D92"/>
    <w:rsid w:val="00D96A05"/>
    <w:rsid w:val="00DA0169"/>
    <w:rsid w:val="00DA3AAE"/>
    <w:rsid w:val="00DA48F6"/>
    <w:rsid w:val="00DA7D4F"/>
    <w:rsid w:val="00DB032C"/>
    <w:rsid w:val="00DB0FD0"/>
    <w:rsid w:val="00DB15AF"/>
    <w:rsid w:val="00DB1CB1"/>
    <w:rsid w:val="00DB396C"/>
    <w:rsid w:val="00DB4A29"/>
    <w:rsid w:val="00DB5D97"/>
    <w:rsid w:val="00DB6254"/>
    <w:rsid w:val="00DB7751"/>
    <w:rsid w:val="00DB7811"/>
    <w:rsid w:val="00DB78EA"/>
    <w:rsid w:val="00DC0AF0"/>
    <w:rsid w:val="00DC2429"/>
    <w:rsid w:val="00DC24A4"/>
    <w:rsid w:val="00DC2615"/>
    <w:rsid w:val="00DC3546"/>
    <w:rsid w:val="00DC3724"/>
    <w:rsid w:val="00DD0488"/>
    <w:rsid w:val="00DD19D1"/>
    <w:rsid w:val="00DD2A69"/>
    <w:rsid w:val="00DD3E9F"/>
    <w:rsid w:val="00DD5327"/>
    <w:rsid w:val="00DD66C5"/>
    <w:rsid w:val="00DD69E4"/>
    <w:rsid w:val="00DD72B0"/>
    <w:rsid w:val="00DD7AFC"/>
    <w:rsid w:val="00DD7C91"/>
    <w:rsid w:val="00DD7F91"/>
    <w:rsid w:val="00DE372C"/>
    <w:rsid w:val="00DE3BBD"/>
    <w:rsid w:val="00DE5C66"/>
    <w:rsid w:val="00DE72E9"/>
    <w:rsid w:val="00DE76AA"/>
    <w:rsid w:val="00DF0FC5"/>
    <w:rsid w:val="00DF1C19"/>
    <w:rsid w:val="00DF4640"/>
    <w:rsid w:val="00DF494E"/>
    <w:rsid w:val="00DF58E2"/>
    <w:rsid w:val="00DF5F10"/>
    <w:rsid w:val="00DF5F53"/>
    <w:rsid w:val="00DF6213"/>
    <w:rsid w:val="00DF6DEC"/>
    <w:rsid w:val="00DF752D"/>
    <w:rsid w:val="00E00148"/>
    <w:rsid w:val="00E00BF5"/>
    <w:rsid w:val="00E01C25"/>
    <w:rsid w:val="00E02A0B"/>
    <w:rsid w:val="00E03A00"/>
    <w:rsid w:val="00E040FB"/>
    <w:rsid w:val="00E04DD9"/>
    <w:rsid w:val="00E0662E"/>
    <w:rsid w:val="00E068E2"/>
    <w:rsid w:val="00E071BB"/>
    <w:rsid w:val="00E07587"/>
    <w:rsid w:val="00E111C5"/>
    <w:rsid w:val="00E11AC0"/>
    <w:rsid w:val="00E13517"/>
    <w:rsid w:val="00E13A6A"/>
    <w:rsid w:val="00E13B1E"/>
    <w:rsid w:val="00E13F44"/>
    <w:rsid w:val="00E14210"/>
    <w:rsid w:val="00E14A36"/>
    <w:rsid w:val="00E16605"/>
    <w:rsid w:val="00E16798"/>
    <w:rsid w:val="00E16CAF"/>
    <w:rsid w:val="00E16E7F"/>
    <w:rsid w:val="00E22444"/>
    <w:rsid w:val="00E23553"/>
    <w:rsid w:val="00E24015"/>
    <w:rsid w:val="00E24CF8"/>
    <w:rsid w:val="00E24E15"/>
    <w:rsid w:val="00E25B18"/>
    <w:rsid w:val="00E25F48"/>
    <w:rsid w:val="00E26639"/>
    <w:rsid w:val="00E275D9"/>
    <w:rsid w:val="00E30E2B"/>
    <w:rsid w:val="00E3102D"/>
    <w:rsid w:val="00E31CD0"/>
    <w:rsid w:val="00E32AEF"/>
    <w:rsid w:val="00E3305B"/>
    <w:rsid w:val="00E330AB"/>
    <w:rsid w:val="00E333C7"/>
    <w:rsid w:val="00E33A72"/>
    <w:rsid w:val="00E340B0"/>
    <w:rsid w:val="00E3688E"/>
    <w:rsid w:val="00E421FE"/>
    <w:rsid w:val="00E425E3"/>
    <w:rsid w:val="00E42B91"/>
    <w:rsid w:val="00E444A2"/>
    <w:rsid w:val="00E447A4"/>
    <w:rsid w:val="00E44C5D"/>
    <w:rsid w:val="00E454BC"/>
    <w:rsid w:val="00E46DD5"/>
    <w:rsid w:val="00E534CE"/>
    <w:rsid w:val="00E53913"/>
    <w:rsid w:val="00E555AA"/>
    <w:rsid w:val="00E559DF"/>
    <w:rsid w:val="00E56086"/>
    <w:rsid w:val="00E56286"/>
    <w:rsid w:val="00E56569"/>
    <w:rsid w:val="00E56658"/>
    <w:rsid w:val="00E62DD8"/>
    <w:rsid w:val="00E6330A"/>
    <w:rsid w:val="00E66201"/>
    <w:rsid w:val="00E679D9"/>
    <w:rsid w:val="00E70CDE"/>
    <w:rsid w:val="00E71FC9"/>
    <w:rsid w:val="00E72F11"/>
    <w:rsid w:val="00E75046"/>
    <w:rsid w:val="00E751B8"/>
    <w:rsid w:val="00E75206"/>
    <w:rsid w:val="00E75F75"/>
    <w:rsid w:val="00E766B3"/>
    <w:rsid w:val="00E770E4"/>
    <w:rsid w:val="00E823D3"/>
    <w:rsid w:val="00E8281E"/>
    <w:rsid w:val="00E82DB2"/>
    <w:rsid w:val="00E82FDF"/>
    <w:rsid w:val="00E831AA"/>
    <w:rsid w:val="00E85478"/>
    <w:rsid w:val="00E8638F"/>
    <w:rsid w:val="00E90FBB"/>
    <w:rsid w:val="00E91D11"/>
    <w:rsid w:val="00E9474F"/>
    <w:rsid w:val="00EA0F98"/>
    <w:rsid w:val="00EA33E6"/>
    <w:rsid w:val="00EA3600"/>
    <w:rsid w:val="00EA3DB4"/>
    <w:rsid w:val="00EA629E"/>
    <w:rsid w:val="00EA6733"/>
    <w:rsid w:val="00EA7144"/>
    <w:rsid w:val="00EA7932"/>
    <w:rsid w:val="00EB0A1B"/>
    <w:rsid w:val="00EB1102"/>
    <w:rsid w:val="00EB11D4"/>
    <w:rsid w:val="00EB1C5C"/>
    <w:rsid w:val="00EB71E7"/>
    <w:rsid w:val="00EB78F4"/>
    <w:rsid w:val="00EC0188"/>
    <w:rsid w:val="00EC2275"/>
    <w:rsid w:val="00EC2E9E"/>
    <w:rsid w:val="00EC3E82"/>
    <w:rsid w:val="00EC46A9"/>
    <w:rsid w:val="00EC57D3"/>
    <w:rsid w:val="00EC5836"/>
    <w:rsid w:val="00EC58A6"/>
    <w:rsid w:val="00EC7BA2"/>
    <w:rsid w:val="00EC7DB9"/>
    <w:rsid w:val="00ED056F"/>
    <w:rsid w:val="00ED0828"/>
    <w:rsid w:val="00ED0ECD"/>
    <w:rsid w:val="00ED0FE4"/>
    <w:rsid w:val="00ED354A"/>
    <w:rsid w:val="00ED3A7F"/>
    <w:rsid w:val="00ED4BB9"/>
    <w:rsid w:val="00ED50B5"/>
    <w:rsid w:val="00ED7CD3"/>
    <w:rsid w:val="00EE0A9A"/>
    <w:rsid w:val="00EE1D45"/>
    <w:rsid w:val="00EE3203"/>
    <w:rsid w:val="00EE7D2B"/>
    <w:rsid w:val="00EE7E49"/>
    <w:rsid w:val="00EF1928"/>
    <w:rsid w:val="00EF22DD"/>
    <w:rsid w:val="00EF261F"/>
    <w:rsid w:val="00EF36D8"/>
    <w:rsid w:val="00EF42ED"/>
    <w:rsid w:val="00EF47A5"/>
    <w:rsid w:val="00EF5AE8"/>
    <w:rsid w:val="00EF65FC"/>
    <w:rsid w:val="00F01381"/>
    <w:rsid w:val="00F03C9D"/>
    <w:rsid w:val="00F03D98"/>
    <w:rsid w:val="00F04BD6"/>
    <w:rsid w:val="00F05350"/>
    <w:rsid w:val="00F076A9"/>
    <w:rsid w:val="00F11337"/>
    <w:rsid w:val="00F1134F"/>
    <w:rsid w:val="00F128FA"/>
    <w:rsid w:val="00F1533C"/>
    <w:rsid w:val="00F16A62"/>
    <w:rsid w:val="00F20E7B"/>
    <w:rsid w:val="00F21530"/>
    <w:rsid w:val="00F23286"/>
    <w:rsid w:val="00F234C0"/>
    <w:rsid w:val="00F2398E"/>
    <w:rsid w:val="00F23EFB"/>
    <w:rsid w:val="00F23F84"/>
    <w:rsid w:val="00F25A87"/>
    <w:rsid w:val="00F25D7A"/>
    <w:rsid w:val="00F2763B"/>
    <w:rsid w:val="00F317A9"/>
    <w:rsid w:val="00F323F2"/>
    <w:rsid w:val="00F32A64"/>
    <w:rsid w:val="00F34224"/>
    <w:rsid w:val="00F343A4"/>
    <w:rsid w:val="00F3597D"/>
    <w:rsid w:val="00F3675D"/>
    <w:rsid w:val="00F367CF"/>
    <w:rsid w:val="00F36855"/>
    <w:rsid w:val="00F4106A"/>
    <w:rsid w:val="00F416F1"/>
    <w:rsid w:val="00F421F0"/>
    <w:rsid w:val="00F43EEF"/>
    <w:rsid w:val="00F462A6"/>
    <w:rsid w:val="00F46A58"/>
    <w:rsid w:val="00F46B86"/>
    <w:rsid w:val="00F502DF"/>
    <w:rsid w:val="00F51666"/>
    <w:rsid w:val="00F51A06"/>
    <w:rsid w:val="00F52BCC"/>
    <w:rsid w:val="00F532F1"/>
    <w:rsid w:val="00F56107"/>
    <w:rsid w:val="00F56859"/>
    <w:rsid w:val="00F5736B"/>
    <w:rsid w:val="00F578B5"/>
    <w:rsid w:val="00F60DA9"/>
    <w:rsid w:val="00F6251D"/>
    <w:rsid w:val="00F62947"/>
    <w:rsid w:val="00F63DDD"/>
    <w:rsid w:val="00F65134"/>
    <w:rsid w:val="00F65F7C"/>
    <w:rsid w:val="00F67A14"/>
    <w:rsid w:val="00F71149"/>
    <w:rsid w:val="00F72B64"/>
    <w:rsid w:val="00F738FA"/>
    <w:rsid w:val="00F7472F"/>
    <w:rsid w:val="00F747E2"/>
    <w:rsid w:val="00F75976"/>
    <w:rsid w:val="00F779D5"/>
    <w:rsid w:val="00F81D6D"/>
    <w:rsid w:val="00F81E72"/>
    <w:rsid w:val="00F8208B"/>
    <w:rsid w:val="00F849A1"/>
    <w:rsid w:val="00F85CEF"/>
    <w:rsid w:val="00F90D77"/>
    <w:rsid w:val="00F914E8"/>
    <w:rsid w:val="00F9271D"/>
    <w:rsid w:val="00F92A77"/>
    <w:rsid w:val="00F94FBC"/>
    <w:rsid w:val="00F95C72"/>
    <w:rsid w:val="00F96B3E"/>
    <w:rsid w:val="00F97D15"/>
    <w:rsid w:val="00FA7C36"/>
    <w:rsid w:val="00FB017B"/>
    <w:rsid w:val="00FB0296"/>
    <w:rsid w:val="00FB03C9"/>
    <w:rsid w:val="00FB082E"/>
    <w:rsid w:val="00FB09B3"/>
    <w:rsid w:val="00FB26DD"/>
    <w:rsid w:val="00FB4638"/>
    <w:rsid w:val="00FB49A5"/>
    <w:rsid w:val="00FB661F"/>
    <w:rsid w:val="00FB715F"/>
    <w:rsid w:val="00FC1FCC"/>
    <w:rsid w:val="00FC255C"/>
    <w:rsid w:val="00FC31AB"/>
    <w:rsid w:val="00FC35C9"/>
    <w:rsid w:val="00FC456A"/>
    <w:rsid w:val="00FC574C"/>
    <w:rsid w:val="00FC5940"/>
    <w:rsid w:val="00FC5E21"/>
    <w:rsid w:val="00FC780E"/>
    <w:rsid w:val="00FD0A4E"/>
    <w:rsid w:val="00FD380F"/>
    <w:rsid w:val="00FD42B7"/>
    <w:rsid w:val="00FD4E35"/>
    <w:rsid w:val="00FD50F5"/>
    <w:rsid w:val="00FD575F"/>
    <w:rsid w:val="00FD6E14"/>
    <w:rsid w:val="00FD7CDA"/>
    <w:rsid w:val="00FE082D"/>
    <w:rsid w:val="00FE2435"/>
    <w:rsid w:val="00FE2658"/>
    <w:rsid w:val="00FE2C55"/>
    <w:rsid w:val="00FE4349"/>
    <w:rsid w:val="00FE49C4"/>
    <w:rsid w:val="00FE5559"/>
    <w:rsid w:val="00FE64D5"/>
    <w:rsid w:val="00FE6D75"/>
    <w:rsid w:val="00FE769A"/>
    <w:rsid w:val="00FF1745"/>
    <w:rsid w:val="00FF1FA6"/>
    <w:rsid w:val="00FF1FAA"/>
    <w:rsid w:val="00FF367C"/>
    <w:rsid w:val="00FF380B"/>
    <w:rsid w:val="00FF4ACD"/>
    <w:rsid w:val="00FF4E2B"/>
    <w:rsid w:val="00FF4FE9"/>
    <w:rsid w:val="00FF60BB"/>
    <w:rsid w:val="00FF674E"/>
    <w:rsid w:val="00FF6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BC6A"/>
  <w15:docId w15:val="{FFB403EE-EB1A-413D-B0C6-5389D5BD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IBC Normalny"/>
    <w:qFormat/>
    <w:rsid w:val="00D46BCC"/>
    <w:rPr>
      <w:rFonts w:ascii="Times New Roman" w:eastAsia="Times New Roman" w:hAnsi="Times New Roman" w:cs="Times New Roman"/>
      <w:sz w:val="24"/>
      <w:szCs w:val="24"/>
      <w:lang w:eastAsia="pl-PL"/>
    </w:rPr>
  </w:style>
  <w:style w:type="paragraph" w:styleId="Nagwek1">
    <w:name w:val="heading 1"/>
    <w:aliases w:val="IBC Nagłówek 1"/>
    <w:basedOn w:val="Normalny"/>
    <w:next w:val="Normalny"/>
    <w:link w:val="Nagwek1Znak"/>
    <w:uiPriority w:val="9"/>
    <w:qFormat/>
    <w:rsid w:val="006B1AF7"/>
    <w:pPr>
      <w:numPr>
        <w:numId w:val="1"/>
      </w:numPr>
      <w:pBdr>
        <w:top w:val="single" w:sz="4" w:space="1" w:color="808080" w:themeColor="background1" w:themeShade="80"/>
        <w:bottom w:val="single" w:sz="4" w:space="1" w:color="808080" w:themeColor="background1" w:themeShade="80"/>
      </w:pBdr>
      <w:spacing w:before="120" w:after="120" w:line="276" w:lineRule="auto"/>
      <w:outlineLvl w:val="0"/>
    </w:pPr>
    <w:rPr>
      <w:rFonts w:ascii="Arial" w:hAnsi="Arial"/>
      <w:b/>
      <w:sz w:val="26"/>
      <w:szCs w:val="32"/>
      <w:lang w:eastAsia="en-US"/>
    </w:rPr>
  </w:style>
  <w:style w:type="paragraph" w:styleId="Nagwek2">
    <w:name w:val="heading 2"/>
    <w:aliases w:val="IBC Nagłówek 2"/>
    <w:basedOn w:val="Normalny"/>
    <w:next w:val="Normalny"/>
    <w:link w:val="Nagwek2Znak"/>
    <w:uiPriority w:val="9"/>
    <w:unhideWhenUsed/>
    <w:qFormat/>
    <w:rsid w:val="00744CC9"/>
    <w:pPr>
      <w:numPr>
        <w:ilvl w:val="1"/>
        <w:numId w:val="1"/>
      </w:numPr>
      <w:spacing w:before="120" w:after="120" w:line="276" w:lineRule="auto"/>
      <w:outlineLvl w:val="1"/>
    </w:pPr>
    <w:rPr>
      <w:rFonts w:ascii="Arial" w:hAnsi="Arial"/>
      <w:b/>
      <w:sz w:val="25"/>
    </w:rPr>
  </w:style>
  <w:style w:type="paragraph" w:styleId="Nagwek3">
    <w:name w:val="heading 3"/>
    <w:aliases w:val="IBC Nagłowek"/>
    <w:basedOn w:val="Normalny"/>
    <w:next w:val="Normalny"/>
    <w:link w:val="Nagwek3Znak"/>
    <w:uiPriority w:val="9"/>
    <w:unhideWhenUsed/>
    <w:qFormat/>
    <w:rsid w:val="00744CC9"/>
    <w:pPr>
      <w:numPr>
        <w:ilvl w:val="2"/>
        <w:numId w:val="1"/>
      </w:numPr>
      <w:tabs>
        <w:tab w:val="left" w:pos="440"/>
        <w:tab w:val="left" w:pos="851"/>
        <w:tab w:val="right" w:leader="underscore" w:pos="9060"/>
      </w:tabs>
      <w:spacing w:before="120" w:after="120" w:line="276" w:lineRule="auto"/>
      <w:outlineLvl w:val="2"/>
    </w:pPr>
    <w:rPr>
      <w:rFonts w:ascii="Arial" w:eastAsia="Calibri" w:hAnsi="Arial"/>
      <w:b/>
      <w:iCs/>
      <w:sz w:val="23"/>
      <w:szCs w:val="22"/>
    </w:rPr>
  </w:style>
  <w:style w:type="paragraph" w:styleId="Nagwek4">
    <w:name w:val="heading 4"/>
    <w:basedOn w:val="Normalny"/>
    <w:next w:val="Normalny"/>
    <w:link w:val="Nagwek4Znak"/>
    <w:uiPriority w:val="9"/>
    <w:unhideWhenUsed/>
    <w:qFormat/>
    <w:rsid w:val="00700465"/>
    <w:pPr>
      <w:keepNext/>
      <w:numPr>
        <w:ilvl w:val="3"/>
        <w:numId w:val="1"/>
      </w:numPr>
      <w:spacing w:before="240" w:after="60" w:line="276" w:lineRule="auto"/>
      <w:outlineLvl w:val="3"/>
    </w:pPr>
    <w:rPr>
      <w:rFonts w:ascii="Arial" w:hAnsi="Arial" w:cs="Arial"/>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IBC Nagłówek 1 Znak"/>
    <w:basedOn w:val="Domylnaczcionkaakapitu"/>
    <w:link w:val="Nagwek1"/>
    <w:uiPriority w:val="9"/>
    <w:rsid w:val="006B1AF7"/>
    <w:rPr>
      <w:rFonts w:ascii="Arial" w:eastAsia="Times New Roman" w:hAnsi="Arial" w:cs="Times New Roman"/>
      <w:b/>
      <w:sz w:val="26"/>
      <w:szCs w:val="32"/>
    </w:rPr>
  </w:style>
  <w:style w:type="character" w:customStyle="1" w:styleId="Nagwek2Znak">
    <w:name w:val="Nagłówek 2 Znak"/>
    <w:aliases w:val="IBC Nagłówek 2 Znak"/>
    <w:basedOn w:val="Domylnaczcionkaakapitu"/>
    <w:link w:val="Nagwek2"/>
    <w:uiPriority w:val="9"/>
    <w:rsid w:val="00744CC9"/>
    <w:rPr>
      <w:rFonts w:ascii="Arial" w:eastAsia="Times New Roman" w:hAnsi="Arial" w:cs="Times New Roman"/>
      <w:b/>
      <w:sz w:val="25"/>
      <w:szCs w:val="24"/>
      <w:lang w:eastAsia="pl-PL"/>
    </w:rPr>
  </w:style>
  <w:style w:type="character" w:customStyle="1" w:styleId="Nagwek3Znak">
    <w:name w:val="Nagłówek 3 Znak"/>
    <w:aliases w:val="IBC Nagłowek Znak"/>
    <w:basedOn w:val="Domylnaczcionkaakapitu"/>
    <w:link w:val="Nagwek3"/>
    <w:uiPriority w:val="9"/>
    <w:rsid w:val="00744CC9"/>
    <w:rPr>
      <w:rFonts w:ascii="Arial" w:eastAsia="Calibri" w:hAnsi="Arial" w:cs="Times New Roman"/>
      <w:b/>
      <w:iCs/>
      <w:sz w:val="23"/>
      <w:lang w:eastAsia="pl-PL"/>
    </w:rPr>
  </w:style>
  <w:style w:type="character" w:customStyle="1" w:styleId="Nagwek4Znak">
    <w:name w:val="Nagłówek 4 Znak"/>
    <w:basedOn w:val="Domylnaczcionkaakapitu"/>
    <w:link w:val="Nagwek4"/>
    <w:uiPriority w:val="9"/>
    <w:rsid w:val="00700465"/>
    <w:rPr>
      <w:rFonts w:ascii="Arial" w:eastAsia="Times New Roman" w:hAnsi="Arial" w:cs="Arial"/>
      <w:b/>
      <w:bCs/>
    </w:rPr>
  </w:style>
  <w:style w:type="paragraph" w:styleId="Akapitzlist">
    <w:name w:val="List Paragraph"/>
    <w:aliases w:val="maz_wyliczenie,opis dzialania,K-P_odwolanie,A_wyliczenie,Akapit z listą5CxSpLast,Tekst punktowanie,Numerowanie,List Paragraph,sw tekst,BulletC,Akapit z listą 1,Table of contents numbered,EPL lista punktowana z wyrózneniem,Wykres,Bullets"/>
    <w:basedOn w:val="Normalny"/>
    <w:link w:val="AkapitzlistZnak"/>
    <w:uiPriority w:val="34"/>
    <w:qFormat/>
    <w:rsid w:val="00700465"/>
    <w:pPr>
      <w:spacing w:line="276" w:lineRule="auto"/>
      <w:ind w:left="708"/>
    </w:pPr>
    <w:rPr>
      <w:rFonts w:ascii="Arial" w:eastAsia="Calibri" w:hAnsi="Arial"/>
      <w:sz w:val="22"/>
      <w:szCs w:val="22"/>
      <w:lang w:eastAsia="en-US"/>
    </w:rPr>
  </w:style>
  <w:style w:type="character" w:customStyle="1" w:styleId="AkapitzlistZnak">
    <w:name w:val="Akapit z listą Znak"/>
    <w:aliases w:val="maz_wyliczenie Znak,opis dzialania Znak,K-P_odwolanie Znak,A_wyliczenie Znak,Akapit z listą5CxSpLast Znak,Tekst punktowanie Znak,Numerowanie Znak,List Paragraph Znak,sw tekst Znak,BulletC Znak,Akapit z listą 1 Znak,Wykres Znak"/>
    <w:link w:val="Akapitzlist"/>
    <w:uiPriority w:val="34"/>
    <w:qFormat/>
    <w:rsid w:val="00700465"/>
    <w:rPr>
      <w:rFonts w:ascii="Calibri" w:eastAsia="Calibri" w:hAnsi="Calibri" w:cs="Times New Roman"/>
    </w:rPr>
  </w:style>
  <w:style w:type="paragraph" w:styleId="Bezodstpw">
    <w:name w:val="No Spacing"/>
    <w:uiPriority w:val="1"/>
    <w:qFormat/>
    <w:rsid w:val="00700465"/>
    <w:pPr>
      <w:spacing w:after="0" w:line="240" w:lineRule="auto"/>
      <w:jc w:val="left"/>
    </w:pPr>
    <w:rPr>
      <w:rFonts w:ascii="Calibri" w:eastAsia="Calibri" w:hAnsi="Calibri" w:cs="Times New Roman"/>
    </w:rPr>
  </w:style>
  <w:style w:type="paragraph" w:styleId="Spistreci1">
    <w:name w:val="toc 1"/>
    <w:basedOn w:val="Normalny"/>
    <w:next w:val="Normalny"/>
    <w:autoRedefine/>
    <w:uiPriority w:val="39"/>
    <w:unhideWhenUsed/>
    <w:qFormat/>
    <w:rsid w:val="00200EE0"/>
    <w:pPr>
      <w:tabs>
        <w:tab w:val="left" w:pos="480"/>
        <w:tab w:val="right" w:leader="underscore" w:pos="9060"/>
      </w:tabs>
      <w:spacing w:before="240" w:after="120"/>
    </w:pPr>
    <w:rPr>
      <w:rFonts w:ascii="Arial" w:eastAsia="Calibri" w:hAnsi="Arial" w:cs="Arial"/>
      <w:bCs/>
      <w:noProof/>
      <w:sz w:val="22"/>
      <w:szCs w:val="22"/>
    </w:rPr>
  </w:style>
  <w:style w:type="paragraph" w:styleId="Nagwek">
    <w:name w:val="header"/>
    <w:basedOn w:val="Normalny"/>
    <w:link w:val="NagwekZnak"/>
    <w:uiPriority w:val="99"/>
    <w:unhideWhenUsed/>
    <w:rsid w:val="00BF481F"/>
    <w:pPr>
      <w:tabs>
        <w:tab w:val="center" w:pos="4536"/>
        <w:tab w:val="right" w:pos="9072"/>
      </w:tabs>
    </w:pPr>
    <w:rPr>
      <w:rFonts w:ascii="Arial" w:eastAsia="Calibri" w:hAnsi="Arial"/>
      <w:sz w:val="22"/>
      <w:szCs w:val="22"/>
      <w:lang w:eastAsia="en-US"/>
    </w:rPr>
  </w:style>
  <w:style w:type="character" w:customStyle="1" w:styleId="NagwekZnak">
    <w:name w:val="Nagłówek Znak"/>
    <w:basedOn w:val="Domylnaczcionkaakapitu"/>
    <w:link w:val="Nagwek"/>
    <w:uiPriority w:val="99"/>
    <w:rsid w:val="00BF481F"/>
    <w:rPr>
      <w:rFonts w:ascii="Calibri" w:eastAsia="Calibri" w:hAnsi="Calibri" w:cs="Times New Roman"/>
    </w:rPr>
  </w:style>
  <w:style w:type="paragraph" w:styleId="Stopka">
    <w:name w:val="footer"/>
    <w:basedOn w:val="Normalny"/>
    <w:link w:val="StopkaZnak"/>
    <w:uiPriority w:val="99"/>
    <w:unhideWhenUsed/>
    <w:rsid w:val="00BF481F"/>
    <w:pPr>
      <w:tabs>
        <w:tab w:val="center" w:pos="4536"/>
        <w:tab w:val="right" w:pos="9072"/>
      </w:tabs>
    </w:pPr>
    <w:rPr>
      <w:rFonts w:ascii="Arial" w:eastAsia="Calibri" w:hAnsi="Arial"/>
      <w:sz w:val="22"/>
      <w:szCs w:val="22"/>
      <w:lang w:eastAsia="en-US"/>
    </w:rPr>
  </w:style>
  <w:style w:type="character" w:customStyle="1" w:styleId="StopkaZnak">
    <w:name w:val="Stopka Znak"/>
    <w:basedOn w:val="Domylnaczcionkaakapitu"/>
    <w:link w:val="Stopka"/>
    <w:uiPriority w:val="99"/>
    <w:rsid w:val="00BF481F"/>
    <w:rPr>
      <w:rFonts w:ascii="Calibri" w:eastAsia="Calibri" w:hAnsi="Calibri" w:cs="Times New Roman"/>
    </w:rPr>
  </w:style>
  <w:style w:type="paragraph" w:styleId="Tekstdymka">
    <w:name w:val="Balloon Text"/>
    <w:basedOn w:val="Normalny"/>
    <w:link w:val="TekstdymkaZnak"/>
    <w:uiPriority w:val="99"/>
    <w:semiHidden/>
    <w:unhideWhenUsed/>
    <w:rsid w:val="00BF481F"/>
    <w:rPr>
      <w:rFonts w:ascii="Tahoma" w:hAnsi="Tahoma" w:cs="Tahoma"/>
      <w:sz w:val="16"/>
      <w:szCs w:val="16"/>
    </w:rPr>
  </w:style>
  <w:style w:type="character" w:customStyle="1" w:styleId="TekstdymkaZnak">
    <w:name w:val="Tekst dymka Znak"/>
    <w:basedOn w:val="Domylnaczcionkaakapitu"/>
    <w:link w:val="Tekstdymka"/>
    <w:uiPriority w:val="99"/>
    <w:semiHidden/>
    <w:rsid w:val="00BF481F"/>
    <w:rPr>
      <w:rFonts w:ascii="Tahoma" w:eastAsia="Calibri" w:hAnsi="Tahoma" w:cs="Tahoma"/>
      <w:sz w:val="16"/>
      <w:szCs w:val="16"/>
    </w:rPr>
  </w:style>
  <w:style w:type="character" w:styleId="Tekstzastpczy">
    <w:name w:val="Placeholder Text"/>
    <w:basedOn w:val="Domylnaczcionkaakapitu"/>
    <w:uiPriority w:val="99"/>
    <w:semiHidden/>
    <w:rsid w:val="00BF481F"/>
    <w:rPr>
      <w:color w:val="808080"/>
    </w:rPr>
  </w:style>
  <w:style w:type="paragraph" w:styleId="Spistreci2">
    <w:name w:val="toc 2"/>
    <w:basedOn w:val="Normalny"/>
    <w:next w:val="Normalny"/>
    <w:autoRedefine/>
    <w:uiPriority w:val="39"/>
    <w:unhideWhenUsed/>
    <w:rsid w:val="00973DA7"/>
    <w:pPr>
      <w:spacing w:before="120"/>
      <w:ind w:left="240"/>
    </w:pPr>
    <w:rPr>
      <w:rFonts w:asciiTheme="minorHAnsi" w:hAnsiTheme="minorHAnsi" w:cstheme="minorHAnsi"/>
      <w:i/>
      <w:iCs/>
      <w:sz w:val="20"/>
      <w:szCs w:val="20"/>
    </w:rPr>
  </w:style>
  <w:style w:type="paragraph" w:styleId="Spistreci3">
    <w:name w:val="toc 3"/>
    <w:basedOn w:val="Normalny"/>
    <w:next w:val="Normalny"/>
    <w:autoRedefine/>
    <w:uiPriority w:val="39"/>
    <w:unhideWhenUsed/>
    <w:rsid w:val="00973DA7"/>
    <w:pPr>
      <w:ind w:left="480"/>
    </w:pPr>
    <w:rPr>
      <w:rFonts w:asciiTheme="minorHAnsi" w:hAnsiTheme="minorHAnsi" w:cstheme="minorHAnsi"/>
      <w:sz w:val="20"/>
      <w:szCs w:val="20"/>
    </w:rPr>
  </w:style>
  <w:style w:type="character" w:styleId="Hipercze">
    <w:name w:val="Hyperlink"/>
    <w:uiPriority w:val="99"/>
    <w:unhideWhenUsed/>
    <w:rsid w:val="001C685B"/>
    <w:rPr>
      <w:color w:val="0000FF"/>
      <w:u w:val="single"/>
    </w:rPr>
  </w:style>
  <w:style w:type="character" w:styleId="Odwoaniedokomentarza">
    <w:name w:val="annotation reference"/>
    <w:basedOn w:val="Domylnaczcionkaakapitu"/>
    <w:uiPriority w:val="99"/>
    <w:unhideWhenUsed/>
    <w:rsid w:val="00F16A62"/>
    <w:rPr>
      <w:sz w:val="16"/>
      <w:szCs w:val="16"/>
    </w:rPr>
  </w:style>
  <w:style w:type="paragraph" w:styleId="Tekstkomentarza">
    <w:name w:val="annotation text"/>
    <w:basedOn w:val="Normalny"/>
    <w:link w:val="TekstkomentarzaZnak"/>
    <w:uiPriority w:val="99"/>
    <w:unhideWhenUsed/>
    <w:rsid w:val="00F16A62"/>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F16A62"/>
    <w:rPr>
      <w:sz w:val="20"/>
      <w:szCs w:val="20"/>
    </w:rPr>
  </w:style>
  <w:style w:type="table" w:customStyle="1" w:styleId="redniecieniowanie2akcent11">
    <w:name w:val="Średnie cieniowanie 2 — akcent 11"/>
    <w:basedOn w:val="Standardowy"/>
    <w:uiPriority w:val="64"/>
    <w:rsid w:val="005925DB"/>
    <w:pPr>
      <w:spacing w:after="0" w:line="240" w:lineRule="auto"/>
      <w:jc w:val="left"/>
    </w:pPr>
    <w:rPr>
      <w:rFonts w:ascii="Calibri" w:eastAsia="Calibri" w:hAnsi="Calibri"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ny"/>
    <w:next w:val="Normalny"/>
    <w:link w:val="LegendaZnak"/>
    <w:uiPriority w:val="35"/>
    <w:unhideWhenUsed/>
    <w:qFormat/>
    <w:rsid w:val="005925DB"/>
    <w:rPr>
      <w:rFonts w:ascii="Arial" w:eastAsia="Calibri" w:hAnsi="Arial"/>
      <w:b/>
      <w:bCs/>
      <w:color w:val="4F81BD" w:themeColor="accent1"/>
      <w:sz w:val="18"/>
      <w:szCs w:val="18"/>
      <w:lang w:eastAsia="en-US"/>
    </w:rPr>
  </w:style>
  <w:style w:type="character" w:customStyle="1" w:styleId="LegendaZnak">
    <w:name w:val="Legenda Znak"/>
    <w:basedOn w:val="Domylnaczcionkaakapitu"/>
    <w:link w:val="Legenda"/>
    <w:uiPriority w:val="35"/>
    <w:locked/>
    <w:rsid w:val="004A4D58"/>
    <w:rPr>
      <w:rFonts w:ascii="Calibri" w:eastAsia="Calibri" w:hAnsi="Calibri" w:cs="Times New Roman"/>
      <w:b/>
      <w:bCs/>
      <w:color w:val="4F81BD" w:themeColor="accent1"/>
      <w:sz w:val="18"/>
      <w:szCs w:val="18"/>
    </w:rPr>
  </w:style>
  <w:style w:type="character" w:customStyle="1" w:styleId="apple-converted-space">
    <w:name w:val="apple-converted-space"/>
    <w:rsid w:val="00931E11"/>
  </w:style>
  <w:style w:type="character" w:customStyle="1" w:styleId="mw-headline">
    <w:name w:val="mw-headline"/>
    <w:basedOn w:val="Domylnaczcionkaakapitu"/>
    <w:rsid w:val="00931E11"/>
  </w:style>
  <w:style w:type="table" w:styleId="Tabela-Siatka">
    <w:name w:val="Table Grid"/>
    <w:aliases w:val="ECORYS Tabela"/>
    <w:basedOn w:val="Standardowy"/>
    <w:uiPriority w:val="39"/>
    <w:rsid w:val="00931E11"/>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link w:val="NormalnyWebZnak"/>
    <w:uiPriority w:val="99"/>
    <w:unhideWhenUsed/>
    <w:rsid w:val="00931E11"/>
    <w:pPr>
      <w:spacing w:line="276" w:lineRule="auto"/>
    </w:pPr>
    <w:rPr>
      <w:rFonts w:eastAsia="Calibri"/>
      <w:lang w:eastAsia="en-US"/>
    </w:rPr>
  </w:style>
  <w:style w:type="character" w:customStyle="1" w:styleId="NormalnyWebZnak">
    <w:name w:val="Normalny (Web) Znak"/>
    <w:basedOn w:val="Domylnaczcionkaakapitu"/>
    <w:link w:val="NormalnyWeb"/>
    <w:uiPriority w:val="99"/>
    <w:rsid w:val="00051BEB"/>
    <w:rPr>
      <w:rFonts w:ascii="Times New Roman" w:eastAsia="Calibri" w:hAnsi="Times New Roman" w:cs="Times New Roman"/>
      <w:sz w:val="24"/>
      <w:szCs w:val="24"/>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unhideWhenUsed/>
    <w:qFormat/>
    <w:rsid w:val="001E7D0D"/>
    <w:rPr>
      <w:rFonts w:ascii="Arial" w:eastAsia="Calibri" w:hAnsi="Arial"/>
      <w:sz w:val="20"/>
      <w:szCs w:val="20"/>
      <w:lang w:eastAsia="en-US"/>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qFormat/>
    <w:rsid w:val="001E7D0D"/>
    <w:rPr>
      <w:rFonts w:ascii="Calibri" w:eastAsia="Calibri" w:hAnsi="Calibri" w:cs="Times New Roman"/>
      <w:sz w:val="20"/>
      <w:szCs w:val="20"/>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uiPriority w:val="99"/>
    <w:unhideWhenUsed/>
    <w:qFormat/>
    <w:rsid w:val="001E7D0D"/>
    <w:rPr>
      <w:vertAlign w:val="superscript"/>
    </w:rPr>
  </w:style>
  <w:style w:type="table" w:customStyle="1" w:styleId="Jasnecieniowanie1">
    <w:name w:val="Jasne cieniowanie1"/>
    <w:basedOn w:val="Standardowy"/>
    <w:uiPriority w:val="60"/>
    <w:rsid w:val="00CB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agwekspisutreci">
    <w:name w:val="TOC Heading"/>
    <w:basedOn w:val="Nagwek1"/>
    <w:next w:val="Normalny"/>
    <w:uiPriority w:val="39"/>
    <w:unhideWhenUsed/>
    <w:qFormat/>
    <w:rsid w:val="00F532F1"/>
    <w:pPr>
      <w:keepNext/>
      <w:keepLines/>
      <w:numPr>
        <w:numId w:val="0"/>
      </w:numPr>
      <w:spacing w:before="480" w:after="0"/>
      <w:jc w:val="left"/>
      <w:outlineLvl w:val="9"/>
    </w:pPr>
    <w:rPr>
      <w:rFonts w:asciiTheme="majorHAnsi" w:eastAsiaTheme="majorEastAsia" w:hAnsiTheme="majorHAnsi" w:cstheme="majorBidi"/>
      <w:bCs/>
      <w:color w:val="365F91" w:themeColor="accent1" w:themeShade="BF"/>
      <w:szCs w:val="28"/>
    </w:rPr>
  </w:style>
  <w:style w:type="paragraph" w:customStyle="1" w:styleId="Default">
    <w:name w:val="Default"/>
    <w:rsid w:val="00302851"/>
    <w:pPr>
      <w:autoSpaceDE w:val="0"/>
      <w:autoSpaceDN w:val="0"/>
      <w:adjustRightInd w:val="0"/>
      <w:spacing w:after="0" w:line="240" w:lineRule="auto"/>
      <w:jc w:val="left"/>
    </w:pPr>
    <w:rPr>
      <w:rFonts w:ascii="Arial" w:hAnsi="Arial" w:cs="Arial"/>
      <w:color w:val="000000"/>
      <w:sz w:val="24"/>
      <w:szCs w:val="24"/>
    </w:rPr>
  </w:style>
  <w:style w:type="character" w:styleId="Pogrubienie">
    <w:name w:val="Strong"/>
    <w:basedOn w:val="Domylnaczcionkaakapitu"/>
    <w:uiPriority w:val="22"/>
    <w:qFormat/>
    <w:rsid w:val="00864EDF"/>
    <w:rPr>
      <w:b/>
      <w:bCs/>
    </w:rPr>
  </w:style>
  <w:style w:type="character" w:customStyle="1" w:styleId="lrzxr">
    <w:name w:val="lrzxr"/>
    <w:basedOn w:val="Domylnaczcionkaakapitu"/>
    <w:rsid w:val="00864EDF"/>
  </w:style>
  <w:style w:type="paragraph" w:styleId="Tematkomentarza">
    <w:name w:val="annotation subject"/>
    <w:basedOn w:val="Tekstkomentarza"/>
    <w:next w:val="Tekstkomentarza"/>
    <w:link w:val="TematkomentarzaZnak"/>
    <w:uiPriority w:val="99"/>
    <w:semiHidden/>
    <w:unhideWhenUsed/>
    <w:rsid w:val="00864EDF"/>
    <w:pPr>
      <w:spacing w:after="200"/>
      <w:jc w:val="left"/>
    </w:pPr>
    <w:rPr>
      <w:b/>
      <w:bCs/>
    </w:rPr>
  </w:style>
  <w:style w:type="character" w:customStyle="1" w:styleId="TematkomentarzaZnak">
    <w:name w:val="Temat komentarza Znak"/>
    <w:basedOn w:val="TekstkomentarzaZnak"/>
    <w:link w:val="Tematkomentarza"/>
    <w:uiPriority w:val="99"/>
    <w:semiHidden/>
    <w:rsid w:val="00864EDF"/>
    <w:rPr>
      <w:b/>
      <w:bCs/>
      <w:sz w:val="20"/>
      <w:szCs w:val="20"/>
    </w:rPr>
  </w:style>
  <w:style w:type="character" w:customStyle="1" w:styleId="Nierozpoznanawzmianka1">
    <w:name w:val="Nierozpoznana wzmianka1"/>
    <w:basedOn w:val="Domylnaczcionkaakapitu"/>
    <w:uiPriority w:val="99"/>
    <w:semiHidden/>
    <w:unhideWhenUsed/>
    <w:rsid w:val="00864EDF"/>
    <w:rPr>
      <w:color w:val="605E5C"/>
      <w:shd w:val="clear" w:color="auto" w:fill="E1DFDD"/>
    </w:rPr>
  </w:style>
  <w:style w:type="character" w:styleId="UyteHipercze">
    <w:name w:val="FollowedHyperlink"/>
    <w:basedOn w:val="Domylnaczcionkaakapitu"/>
    <w:uiPriority w:val="99"/>
    <w:semiHidden/>
    <w:unhideWhenUsed/>
    <w:rsid w:val="00864EDF"/>
    <w:rPr>
      <w:color w:val="800080" w:themeColor="followedHyperlink"/>
      <w:u w:val="single"/>
    </w:rPr>
  </w:style>
  <w:style w:type="paragraph" w:customStyle="1" w:styleId="ListParagraph1">
    <w:name w:val="List Paragraph1"/>
    <w:basedOn w:val="Normalny"/>
    <w:uiPriority w:val="99"/>
    <w:rsid w:val="00864EDF"/>
    <w:pPr>
      <w:ind w:left="720"/>
    </w:pPr>
  </w:style>
  <w:style w:type="paragraph" w:styleId="Tekstprzypisukocowego">
    <w:name w:val="endnote text"/>
    <w:basedOn w:val="Normalny"/>
    <w:link w:val="TekstprzypisukocowegoZnak"/>
    <w:uiPriority w:val="99"/>
    <w:semiHidden/>
    <w:unhideWhenUsed/>
    <w:rsid w:val="00864EDF"/>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864EDF"/>
    <w:rPr>
      <w:sz w:val="20"/>
      <w:szCs w:val="20"/>
    </w:rPr>
  </w:style>
  <w:style w:type="character" w:styleId="Odwoanieprzypisukocowego">
    <w:name w:val="endnote reference"/>
    <w:basedOn w:val="Domylnaczcionkaakapitu"/>
    <w:uiPriority w:val="99"/>
    <w:semiHidden/>
    <w:unhideWhenUsed/>
    <w:rsid w:val="00864EDF"/>
    <w:rPr>
      <w:vertAlign w:val="superscript"/>
    </w:rPr>
  </w:style>
  <w:style w:type="character" w:customStyle="1" w:styleId="value">
    <w:name w:val="value"/>
    <w:basedOn w:val="Domylnaczcionkaakapitu"/>
    <w:rsid w:val="00864EDF"/>
  </w:style>
  <w:style w:type="character" w:customStyle="1" w:styleId="label">
    <w:name w:val="label"/>
    <w:basedOn w:val="Domylnaczcionkaakapitu"/>
    <w:rsid w:val="00864EDF"/>
  </w:style>
  <w:style w:type="character" w:customStyle="1" w:styleId="ng-binding">
    <w:name w:val="ng-binding"/>
    <w:basedOn w:val="Domylnaczcionkaakapitu"/>
    <w:rsid w:val="00864EDF"/>
  </w:style>
  <w:style w:type="character" w:customStyle="1" w:styleId="name">
    <w:name w:val="name"/>
    <w:basedOn w:val="Domylnaczcionkaakapitu"/>
    <w:rsid w:val="00864EDF"/>
  </w:style>
  <w:style w:type="paragraph" w:customStyle="1" w:styleId="glowny">
    <w:name w:val="glowny"/>
    <w:basedOn w:val="Normalny"/>
    <w:rsid w:val="00EC3E82"/>
    <w:pPr>
      <w:spacing w:before="100" w:beforeAutospacing="1" w:after="100" w:afterAutospacing="1"/>
    </w:pPr>
  </w:style>
  <w:style w:type="table" w:customStyle="1" w:styleId="Tabela-Siatka1">
    <w:name w:val="Tabela - Siatka1"/>
    <w:basedOn w:val="Standardowy"/>
    <w:next w:val="Tabela-Siatka"/>
    <w:uiPriority w:val="39"/>
    <w:rsid w:val="00357C3F"/>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D50B5"/>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2B693F"/>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72BC4"/>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672BC4"/>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TABWYK">
    <w:name w:val="TYTUŁ TAB/WYK"/>
    <w:basedOn w:val="Legenda"/>
    <w:link w:val="TYTUTABWYKZnak"/>
    <w:rsid w:val="00553520"/>
    <w:pPr>
      <w:keepNext/>
      <w:spacing w:before="120"/>
      <w:ind w:left="-11"/>
      <w:jc w:val="left"/>
    </w:pPr>
    <w:rPr>
      <w:rFonts w:ascii="Lato" w:eastAsia="Times New Roman" w:hAnsi="Lato"/>
      <w:color w:val="1F497D" w:themeColor="text2"/>
      <w:lang w:eastAsia="pl-PL"/>
    </w:rPr>
  </w:style>
  <w:style w:type="character" w:customStyle="1" w:styleId="TYTUTABWYKZnak">
    <w:name w:val="TYTUŁ TAB/WYK Znak"/>
    <w:basedOn w:val="Domylnaczcionkaakapitu"/>
    <w:link w:val="TYTUTABWYK"/>
    <w:rsid w:val="00553520"/>
    <w:rPr>
      <w:rFonts w:ascii="Lato" w:eastAsia="Times New Roman" w:hAnsi="Lato" w:cs="Times New Roman"/>
      <w:b/>
      <w:bCs/>
      <w:color w:val="1F497D" w:themeColor="text2"/>
      <w:sz w:val="18"/>
      <w:szCs w:val="18"/>
      <w:lang w:eastAsia="pl-PL"/>
    </w:rPr>
  </w:style>
  <w:style w:type="character" w:styleId="Wyrnienieintensywne">
    <w:name w:val="Intense Emphasis"/>
    <w:uiPriority w:val="21"/>
    <w:qFormat/>
    <w:rsid w:val="00553520"/>
    <w:rPr>
      <w:b/>
      <w:bCs/>
    </w:rPr>
  </w:style>
  <w:style w:type="character" w:customStyle="1" w:styleId="inputclass">
    <w:name w:val="inputclass"/>
    <w:basedOn w:val="Domylnaczcionkaakapitu"/>
    <w:rsid w:val="00DF4640"/>
  </w:style>
  <w:style w:type="character" w:customStyle="1" w:styleId="inputvalue">
    <w:name w:val="inputvalue"/>
    <w:basedOn w:val="Domylnaczcionkaakapitu"/>
    <w:rsid w:val="00DF4640"/>
  </w:style>
  <w:style w:type="character" w:customStyle="1" w:styleId="questionnumber">
    <w:name w:val="questionnumber"/>
    <w:basedOn w:val="Domylnaczcionkaakapitu"/>
    <w:rsid w:val="00DF4640"/>
  </w:style>
  <w:style w:type="paragraph" w:styleId="Spistreci4">
    <w:name w:val="toc 4"/>
    <w:basedOn w:val="Normalny"/>
    <w:next w:val="Normalny"/>
    <w:autoRedefine/>
    <w:uiPriority w:val="39"/>
    <w:semiHidden/>
    <w:unhideWhenUsed/>
    <w:rsid w:val="00973DA7"/>
    <w:pPr>
      <w:ind w:left="720"/>
    </w:pPr>
    <w:rPr>
      <w:rFonts w:asciiTheme="minorHAnsi" w:hAnsiTheme="minorHAnsi" w:cstheme="minorHAnsi"/>
      <w:sz w:val="20"/>
      <w:szCs w:val="20"/>
    </w:rPr>
  </w:style>
  <w:style w:type="paragraph" w:styleId="Spistreci5">
    <w:name w:val="toc 5"/>
    <w:basedOn w:val="Normalny"/>
    <w:next w:val="Normalny"/>
    <w:autoRedefine/>
    <w:uiPriority w:val="39"/>
    <w:semiHidden/>
    <w:unhideWhenUsed/>
    <w:rsid w:val="00973DA7"/>
    <w:pPr>
      <w:ind w:left="960"/>
    </w:pPr>
    <w:rPr>
      <w:rFonts w:asciiTheme="minorHAnsi" w:hAnsiTheme="minorHAnsi" w:cstheme="minorHAnsi"/>
      <w:sz w:val="20"/>
      <w:szCs w:val="20"/>
    </w:rPr>
  </w:style>
  <w:style w:type="character" w:styleId="Uwydatnienie">
    <w:name w:val="Emphasis"/>
    <w:basedOn w:val="Domylnaczcionkaakapitu"/>
    <w:uiPriority w:val="20"/>
    <w:qFormat/>
    <w:rsid w:val="00A47273"/>
    <w:rPr>
      <w:i/>
      <w:iCs/>
    </w:rPr>
  </w:style>
  <w:style w:type="paragraph" w:customStyle="1" w:styleId="font8">
    <w:name w:val="font_8"/>
    <w:basedOn w:val="Normalny"/>
    <w:rsid w:val="002C713F"/>
    <w:pPr>
      <w:spacing w:before="100" w:beforeAutospacing="1" w:after="100" w:afterAutospacing="1"/>
    </w:pPr>
  </w:style>
  <w:style w:type="character" w:customStyle="1" w:styleId="resultlabel">
    <w:name w:val="result_label"/>
    <w:basedOn w:val="Domylnaczcionkaakapitu"/>
    <w:rsid w:val="002C713F"/>
  </w:style>
  <w:style w:type="character" w:customStyle="1" w:styleId="author">
    <w:name w:val="author"/>
    <w:basedOn w:val="Domylnaczcionkaakapitu"/>
    <w:rsid w:val="002C713F"/>
  </w:style>
  <w:style w:type="character" w:customStyle="1" w:styleId="wrap-word">
    <w:name w:val="wrap-word"/>
    <w:basedOn w:val="Domylnaczcionkaakapitu"/>
    <w:rsid w:val="002C713F"/>
  </w:style>
  <w:style w:type="character" w:customStyle="1" w:styleId="isconfirmed">
    <w:name w:val="isconfirmed"/>
    <w:basedOn w:val="Domylnaczcionkaakapitu"/>
    <w:rsid w:val="002C713F"/>
  </w:style>
  <w:style w:type="character" w:customStyle="1" w:styleId="word-wrap">
    <w:name w:val="word-wrap"/>
    <w:basedOn w:val="Domylnaczcionkaakapitu"/>
    <w:rsid w:val="002C713F"/>
  </w:style>
  <w:style w:type="table" w:customStyle="1" w:styleId="Tabela-Siatka6">
    <w:name w:val="Tabela - Siatka6"/>
    <w:basedOn w:val="Standardowy"/>
    <w:next w:val="Tabela-Siatka"/>
    <w:uiPriority w:val="59"/>
    <w:rsid w:val="00EA33E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E16CAF"/>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16CAF"/>
    <w:rPr>
      <w:rFonts w:ascii="Consolas" w:eastAsia="Calibri" w:hAnsi="Consolas" w:cs="Times New Roman"/>
      <w:sz w:val="21"/>
      <w:szCs w:val="21"/>
    </w:rPr>
  </w:style>
  <w:style w:type="table" w:customStyle="1" w:styleId="Tabelasiatki1jasnaakcent11">
    <w:name w:val="Tabela siatki 1 — jasna — akcent 11"/>
    <w:basedOn w:val="Standardowy"/>
    <w:uiPriority w:val="46"/>
    <w:rsid w:val="00750515"/>
    <w:pPr>
      <w:spacing w:after="0" w:line="240" w:lineRule="auto"/>
      <w:jc w:val="left"/>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ZnakZnak">
    <w:name w:val="Znak Znak"/>
    <w:basedOn w:val="Normalny"/>
    <w:rsid w:val="00CA5FEA"/>
    <w:pPr>
      <w:spacing w:line="360" w:lineRule="auto"/>
    </w:pPr>
    <w:rPr>
      <w:rFonts w:ascii="Verdana" w:hAnsi="Verdana"/>
      <w:sz w:val="20"/>
      <w:szCs w:val="20"/>
    </w:rPr>
  </w:style>
  <w:style w:type="paragraph" w:customStyle="1" w:styleId="Normalny1">
    <w:name w:val="Normalny1"/>
    <w:rsid w:val="00F60DA9"/>
    <w:pPr>
      <w:spacing w:after="0" w:line="240" w:lineRule="auto"/>
      <w:jc w:val="left"/>
    </w:pPr>
    <w:rPr>
      <w:rFonts w:ascii="Times New Roman" w:eastAsia="Times New Roman" w:hAnsi="Times New Roman" w:cs="Times New Roman"/>
      <w:sz w:val="20"/>
      <w:szCs w:val="20"/>
    </w:rPr>
  </w:style>
  <w:style w:type="character" w:customStyle="1" w:styleId="normaltextrun">
    <w:name w:val="normaltextrun"/>
    <w:basedOn w:val="Domylnaczcionkaakapitu"/>
    <w:rsid w:val="00A47A97"/>
  </w:style>
  <w:style w:type="paragraph" w:styleId="Spistreci6">
    <w:name w:val="toc 6"/>
    <w:basedOn w:val="Normalny"/>
    <w:next w:val="Normalny"/>
    <w:autoRedefine/>
    <w:uiPriority w:val="39"/>
    <w:semiHidden/>
    <w:unhideWhenUsed/>
    <w:rsid w:val="00AC56FB"/>
    <w:pPr>
      <w:ind w:left="1200"/>
    </w:pPr>
    <w:rPr>
      <w:rFonts w:asciiTheme="minorHAnsi" w:hAnsiTheme="minorHAnsi" w:cstheme="minorHAnsi"/>
      <w:sz w:val="20"/>
      <w:szCs w:val="20"/>
    </w:rPr>
  </w:style>
  <w:style w:type="paragraph" w:styleId="Spistreci7">
    <w:name w:val="toc 7"/>
    <w:basedOn w:val="Normalny"/>
    <w:next w:val="Normalny"/>
    <w:autoRedefine/>
    <w:uiPriority w:val="39"/>
    <w:semiHidden/>
    <w:unhideWhenUsed/>
    <w:rsid w:val="00AC56FB"/>
    <w:pPr>
      <w:ind w:left="1440"/>
    </w:pPr>
    <w:rPr>
      <w:rFonts w:asciiTheme="minorHAnsi" w:hAnsiTheme="minorHAnsi" w:cstheme="minorHAnsi"/>
      <w:sz w:val="20"/>
      <w:szCs w:val="20"/>
    </w:rPr>
  </w:style>
  <w:style w:type="paragraph" w:styleId="Spistreci8">
    <w:name w:val="toc 8"/>
    <w:basedOn w:val="Normalny"/>
    <w:next w:val="Normalny"/>
    <w:autoRedefine/>
    <w:uiPriority w:val="39"/>
    <w:semiHidden/>
    <w:unhideWhenUsed/>
    <w:rsid w:val="00AC56FB"/>
    <w:pPr>
      <w:ind w:left="1680"/>
    </w:pPr>
    <w:rPr>
      <w:rFonts w:asciiTheme="minorHAnsi" w:hAnsiTheme="minorHAnsi" w:cstheme="minorHAnsi"/>
      <w:sz w:val="20"/>
      <w:szCs w:val="20"/>
    </w:rPr>
  </w:style>
  <w:style w:type="paragraph" w:styleId="Spistreci9">
    <w:name w:val="toc 9"/>
    <w:basedOn w:val="Normalny"/>
    <w:next w:val="Normalny"/>
    <w:autoRedefine/>
    <w:uiPriority w:val="39"/>
    <w:semiHidden/>
    <w:unhideWhenUsed/>
    <w:rsid w:val="00AC56FB"/>
    <w:pPr>
      <w:ind w:left="1920"/>
    </w:pPr>
    <w:rPr>
      <w:rFonts w:asciiTheme="minorHAnsi" w:hAnsiTheme="minorHAnsi" w:cstheme="minorHAnsi"/>
      <w:sz w:val="20"/>
      <w:szCs w:val="20"/>
    </w:rPr>
  </w:style>
  <w:style w:type="character" w:customStyle="1" w:styleId="scxw47456693">
    <w:name w:val="scxw47456693"/>
    <w:basedOn w:val="Domylnaczcionkaakapitu"/>
    <w:rsid w:val="002D39B1"/>
  </w:style>
  <w:style w:type="paragraph" w:customStyle="1" w:styleId="paragraph">
    <w:name w:val="paragraph"/>
    <w:basedOn w:val="Normalny"/>
    <w:rsid w:val="00DC24A4"/>
    <w:pPr>
      <w:spacing w:before="100" w:beforeAutospacing="1" w:after="100" w:afterAutospacing="1"/>
    </w:pPr>
  </w:style>
  <w:style w:type="character" w:customStyle="1" w:styleId="spellingerror">
    <w:name w:val="spellingerror"/>
    <w:basedOn w:val="Domylnaczcionkaakapitu"/>
    <w:rsid w:val="00DC24A4"/>
  </w:style>
  <w:style w:type="character" w:customStyle="1" w:styleId="eop">
    <w:name w:val="eop"/>
    <w:basedOn w:val="Domylnaczcionkaakapitu"/>
    <w:rsid w:val="00DC24A4"/>
  </w:style>
  <w:style w:type="character" w:customStyle="1" w:styleId="scxw106490785">
    <w:name w:val="scxw106490785"/>
    <w:basedOn w:val="Domylnaczcionkaakapitu"/>
    <w:rsid w:val="00DC24A4"/>
  </w:style>
  <w:style w:type="character" w:customStyle="1" w:styleId="scxw59140320">
    <w:name w:val="scxw59140320"/>
    <w:basedOn w:val="Domylnaczcionkaakapitu"/>
    <w:rsid w:val="00D67D7D"/>
  </w:style>
  <w:style w:type="character" w:customStyle="1" w:styleId="scxw244008431">
    <w:name w:val="scxw244008431"/>
    <w:basedOn w:val="Domylnaczcionkaakapitu"/>
    <w:rsid w:val="007B2400"/>
  </w:style>
  <w:style w:type="character" w:customStyle="1" w:styleId="findhit">
    <w:name w:val="findhit"/>
    <w:basedOn w:val="Domylnaczcionkaakapitu"/>
    <w:rsid w:val="00E44C5D"/>
  </w:style>
  <w:style w:type="character" w:customStyle="1" w:styleId="scxw250997179">
    <w:name w:val="scxw250997179"/>
    <w:basedOn w:val="Domylnaczcionkaakapitu"/>
    <w:rsid w:val="00E44C5D"/>
  </w:style>
  <w:style w:type="paragraph" w:customStyle="1" w:styleId="Standard">
    <w:name w:val="Standard"/>
    <w:rsid w:val="00E56569"/>
    <w:pPr>
      <w:suppressAutoHyphens/>
      <w:autoSpaceDN w:val="0"/>
      <w:spacing w:after="0" w:line="240" w:lineRule="auto"/>
      <w:jc w:val="left"/>
      <w:textAlignment w:val="baseline"/>
    </w:pPr>
    <w:rPr>
      <w:rFonts w:ascii="Liberation Serif" w:eastAsia="SimSun" w:hAnsi="Liberation Serif" w:cs="Mangal"/>
      <w:kern w:val="3"/>
      <w:sz w:val="24"/>
      <w:szCs w:val="24"/>
      <w:lang w:eastAsia="zh-CN" w:bidi="hi-IN"/>
    </w:rPr>
  </w:style>
  <w:style w:type="character" w:styleId="Wyrnieniedelikatne">
    <w:name w:val="Subtle Emphasis"/>
    <w:basedOn w:val="Domylnaczcionkaakapitu"/>
    <w:uiPriority w:val="19"/>
    <w:qFormat/>
    <w:rsid w:val="00677A84"/>
    <w:rPr>
      <w:i/>
      <w:iCs/>
      <w:color w:val="808080" w:themeColor="text1" w:themeTint="7F"/>
    </w:rPr>
  </w:style>
  <w:style w:type="paragraph" w:customStyle="1" w:styleId="TEKSTPODSTAWOWY">
    <w:name w:val="TEKST_PODSTAWOWY"/>
    <w:basedOn w:val="Normalny"/>
    <w:rsid w:val="00677A84"/>
    <w:pPr>
      <w:spacing w:before="120" w:after="120" w:line="312" w:lineRule="auto"/>
      <w:ind w:firstLine="709"/>
    </w:pPr>
    <w:rPr>
      <w:rFonts w:ascii="Arial" w:hAnsi="Arial"/>
      <w:color w:val="000000"/>
      <w:szCs w:val="20"/>
    </w:rPr>
  </w:style>
  <w:style w:type="paragraph" w:customStyle="1" w:styleId="Odpowied">
    <w:name w:val="Odpowiedź"/>
    <w:basedOn w:val="Normalny"/>
    <w:rsid w:val="00677A84"/>
    <w:pPr>
      <w:suppressAutoHyphens/>
      <w:autoSpaceDN w:val="0"/>
      <w:spacing w:before="120"/>
      <w:ind w:firstLine="709"/>
      <w:textAlignment w:val="baseline"/>
      <w:outlineLvl w:val="0"/>
    </w:pPr>
    <w:rPr>
      <w:rFonts w:ascii="Arial" w:hAnsi="Arial" w:cs="Arial"/>
      <w:kern w:val="3"/>
      <w:szCs w:val="20"/>
      <w:lang w:eastAsia="zh-CN" w:bidi="hi-IN"/>
    </w:rPr>
  </w:style>
  <w:style w:type="paragraph" w:customStyle="1" w:styleId="Pytanie">
    <w:name w:val="Pytanie"/>
    <w:basedOn w:val="Normalny"/>
    <w:rsid w:val="00677A84"/>
    <w:pPr>
      <w:suppressAutoHyphens/>
      <w:autoSpaceDN w:val="0"/>
      <w:spacing w:before="240"/>
      <w:ind w:firstLine="709"/>
      <w:textAlignment w:val="baseline"/>
    </w:pPr>
    <w:rPr>
      <w:rFonts w:ascii="Arial" w:hAnsi="Arial" w:cs="Arial"/>
      <w:b/>
      <w:kern w:val="3"/>
      <w:szCs w:val="20"/>
      <w:lang w:eastAsia="zh-CN" w:bidi="hi-IN"/>
    </w:rPr>
  </w:style>
  <w:style w:type="paragraph" w:customStyle="1" w:styleId="Heading">
    <w:name w:val="Heading"/>
    <w:basedOn w:val="Normalny"/>
    <w:next w:val="Normalny"/>
    <w:rsid w:val="00677A84"/>
    <w:pPr>
      <w:keepNext/>
      <w:suppressAutoHyphens/>
      <w:autoSpaceDN w:val="0"/>
      <w:spacing w:before="240" w:after="120"/>
      <w:ind w:firstLine="709"/>
      <w:textAlignment w:val="baseline"/>
    </w:pPr>
    <w:rPr>
      <w:rFonts w:ascii="Arial" w:eastAsia="Microsoft YaHei" w:hAnsi="Arial" w:cs="Lucida Sans"/>
      <w:kern w:val="3"/>
      <w:sz w:val="28"/>
      <w:szCs w:val="28"/>
      <w:lang w:eastAsia="zh-CN" w:bidi="hi-IN"/>
    </w:rPr>
  </w:style>
  <w:style w:type="character" w:customStyle="1" w:styleId="Odwoanieprzypisukocowego1">
    <w:name w:val="Odwołanie przypisu końcowego1"/>
    <w:rsid w:val="00677A84"/>
    <w:rPr>
      <w:vertAlign w:val="superscript"/>
    </w:rPr>
  </w:style>
  <w:style w:type="character" w:customStyle="1" w:styleId="wup-site-name">
    <w:name w:val="wup-site-name"/>
    <w:basedOn w:val="Domylnaczcionkaakapitu"/>
    <w:rsid w:val="00677A84"/>
  </w:style>
  <w:style w:type="table" w:customStyle="1" w:styleId="Tabela-Siatka21">
    <w:name w:val="Tabela - Siatka21"/>
    <w:basedOn w:val="Standardowy"/>
    <w:next w:val="Tabela-Siatka"/>
    <w:uiPriority w:val="39"/>
    <w:rsid w:val="00677A84"/>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677A84"/>
  </w:style>
  <w:style w:type="paragraph" w:styleId="Spisilustracji">
    <w:name w:val="table of figures"/>
    <w:basedOn w:val="Normalny"/>
    <w:next w:val="Normalny"/>
    <w:uiPriority w:val="99"/>
    <w:unhideWhenUsed/>
    <w:rsid w:val="009853EC"/>
  </w:style>
  <w:style w:type="character" w:customStyle="1" w:styleId="size">
    <w:name w:val="size"/>
    <w:basedOn w:val="Domylnaczcionkaakapitu"/>
    <w:rsid w:val="00B248E0"/>
  </w:style>
  <w:style w:type="character" w:styleId="Numerstrony">
    <w:name w:val="page number"/>
    <w:basedOn w:val="Domylnaczcionkaakapitu"/>
    <w:uiPriority w:val="99"/>
    <w:semiHidden/>
    <w:unhideWhenUsed/>
    <w:rsid w:val="00153169"/>
  </w:style>
  <w:style w:type="paragraph" w:styleId="Poprawka">
    <w:name w:val="Revision"/>
    <w:hidden/>
    <w:uiPriority w:val="99"/>
    <w:semiHidden/>
    <w:rsid w:val="001158F2"/>
    <w:pPr>
      <w:spacing w:after="0"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193">
      <w:bodyDiv w:val="1"/>
      <w:marLeft w:val="0"/>
      <w:marRight w:val="0"/>
      <w:marTop w:val="0"/>
      <w:marBottom w:val="0"/>
      <w:divBdr>
        <w:top w:val="none" w:sz="0" w:space="0" w:color="auto"/>
        <w:left w:val="none" w:sz="0" w:space="0" w:color="auto"/>
        <w:bottom w:val="none" w:sz="0" w:space="0" w:color="auto"/>
        <w:right w:val="none" w:sz="0" w:space="0" w:color="auto"/>
      </w:divBdr>
      <w:divsChild>
        <w:div w:id="788552376">
          <w:marLeft w:val="0"/>
          <w:marRight w:val="0"/>
          <w:marTop w:val="0"/>
          <w:marBottom w:val="150"/>
          <w:divBdr>
            <w:top w:val="none" w:sz="0" w:space="0" w:color="auto"/>
            <w:left w:val="none" w:sz="0" w:space="0" w:color="auto"/>
            <w:bottom w:val="none" w:sz="0" w:space="0" w:color="auto"/>
            <w:right w:val="none" w:sz="0" w:space="0" w:color="auto"/>
          </w:divBdr>
        </w:div>
        <w:div w:id="1960989521">
          <w:marLeft w:val="75"/>
          <w:marRight w:val="0"/>
          <w:marTop w:val="0"/>
          <w:marBottom w:val="0"/>
          <w:divBdr>
            <w:top w:val="none" w:sz="0" w:space="0" w:color="auto"/>
            <w:left w:val="none" w:sz="0" w:space="0" w:color="auto"/>
            <w:bottom w:val="none" w:sz="0" w:space="0" w:color="auto"/>
            <w:right w:val="none" w:sz="0" w:space="0" w:color="auto"/>
          </w:divBdr>
        </w:div>
        <w:div w:id="719212469">
          <w:marLeft w:val="781"/>
          <w:marRight w:val="0"/>
          <w:marTop w:val="0"/>
          <w:marBottom w:val="0"/>
          <w:divBdr>
            <w:top w:val="none" w:sz="0" w:space="0" w:color="auto"/>
            <w:left w:val="none" w:sz="0" w:space="0" w:color="auto"/>
            <w:bottom w:val="none" w:sz="0" w:space="0" w:color="auto"/>
            <w:right w:val="none" w:sz="0" w:space="0" w:color="auto"/>
          </w:divBdr>
        </w:div>
      </w:divsChild>
    </w:div>
    <w:div w:id="45685688">
      <w:bodyDiv w:val="1"/>
      <w:marLeft w:val="0"/>
      <w:marRight w:val="0"/>
      <w:marTop w:val="0"/>
      <w:marBottom w:val="0"/>
      <w:divBdr>
        <w:top w:val="none" w:sz="0" w:space="0" w:color="auto"/>
        <w:left w:val="none" w:sz="0" w:space="0" w:color="auto"/>
        <w:bottom w:val="none" w:sz="0" w:space="0" w:color="auto"/>
        <w:right w:val="none" w:sz="0" w:space="0" w:color="auto"/>
      </w:divBdr>
    </w:div>
    <w:div w:id="53701403">
      <w:bodyDiv w:val="1"/>
      <w:marLeft w:val="0"/>
      <w:marRight w:val="0"/>
      <w:marTop w:val="0"/>
      <w:marBottom w:val="0"/>
      <w:divBdr>
        <w:top w:val="none" w:sz="0" w:space="0" w:color="auto"/>
        <w:left w:val="none" w:sz="0" w:space="0" w:color="auto"/>
        <w:bottom w:val="none" w:sz="0" w:space="0" w:color="auto"/>
        <w:right w:val="none" w:sz="0" w:space="0" w:color="auto"/>
      </w:divBdr>
    </w:div>
    <w:div w:id="85274886">
      <w:bodyDiv w:val="1"/>
      <w:marLeft w:val="0"/>
      <w:marRight w:val="0"/>
      <w:marTop w:val="0"/>
      <w:marBottom w:val="0"/>
      <w:divBdr>
        <w:top w:val="none" w:sz="0" w:space="0" w:color="auto"/>
        <w:left w:val="none" w:sz="0" w:space="0" w:color="auto"/>
        <w:bottom w:val="none" w:sz="0" w:space="0" w:color="auto"/>
        <w:right w:val="none" w:sz="0" w:space="0" w:color="auto"/>
      </w:divBdr>
      <w:divsChild>
        <w:div w:id="1749379630">
          <w:marLeft w:val="0"/>
          <w:marRight w:val="0"/>
          <w:marTop w:val="0"/>
          <w:marBottom w:val="0"/>
          <w:divBdr>
            <w:top w:val="none" w:sz="0" w:space="0" w:color="auto"/>
            <w:left w:val="none" w:sz="0" w:space="0" w:color="auto"/>
            <w:bottom w:val="none" w:sz="0" w:space="0" w:color="auto"/>
            <w:right w:val="none" w:sz="0" w:space="0" w:color="auto"/>
          </w:divBdr>
          <w:divsChild>
            <w:div w:id="491336714">
              <w:marLeft w:val="0"/>
              <w:marRight w:val="0"/>
              <w:marTop w:val="0"/>
              <w:marBottom w:val="0"/>
              <w:divBdr>
                <w:top w:val="none" w:sz="0" w:space="0" w:color="auto"/>
                <w:left w:val="none" w:sz="0" w:space="0" w:color="auto"/>
                <w:bottom w:val="none" w:sz="0" w:space="0" w:color="auto"/>
                <w:right w:val="none" w:sz="0" w:space="0" w:color="auto"/>
              </w:divBdr>
              <w:divsChild>
                <w:div w:id="15031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8801">
      <w:bodyDiv w:val="1"/>
      <w:marLeft w:val="0"/>
      <w:marRight w:val="0"/>
      <w:marTop w:val="0"/>
      <w:marBottom w:val="0"/>
      <w:divBdr>
        <w:top w:val="none" w:sz="0" w:space="0" w:color="auto"/>
        <w:left w:val="none" w:sz="0" w:space="0" w:color="auto"/>
        <w:bottom w:val="none" w:sz="0" w:space="0" w:color="auto"/>
        <w:right w:val="none" w:sz="0" w:space="0" w:color="auto"/>
      </w:divBdr>
    </w:div>
    <w:div w:id="147870933">
      <w:bodyDiv w:val="1"/>
      <w:marLeft w:val="0"/>
      <w:marRight w:val="0"/>
      <w:marTop w:val="0"/>
      <w:marBottom w:val="0"/>
      <w:divBdr>
        <w:top w:val="none" w:sz="0" w:space="0" w:color="auto"/>
        <w:left w:val="none" w:sz="0" w:space="0" w:color="auto"/>
        <w:bottom w:val="none" w:sz="0" w:space="0" w:color="auto"/>
        <w:right w:val="none" w:sz="0" w:space="0" w:color="auto"/>
      </w:divBdr>
    </w:div>
    <w:div w:id="160969850">
      <w:bodyDiv w:val="1"/>
      <w:marLeft w:val="0"/>
      <w:marRight w:val="0"/>
      <w:marTop w:val="0"/>
      <w:marBottom w:val="0"/>
      <w:divBdr>
        <w:top w:val="none" w:sz="0" w:space="0" w:color="auto"/>
        <w:left w:val="none" w:sz="0" w:space="0" w:color="auto"/>
        <w:bottom w:val="none" w:sz="0" w:space="0" w:color="auto"/>
        <w:right w:val="none" w:sz="0" w:space="0" w:color="auto"/>
      </w:divBdr>
      <w:divsChild>
        <w:div w:id="1056975585">
          <w:marLeft w:val="0"/>
          <w:marRight w:val="0"/>
          <w:marTop w:val="0"/>
          <w:marBottom w:val="0"/>
          <w:divBdr>
            <w:top w:val="none" w:sz="0" w:space="0" w:color="auto"/>
            <w:left w:val="none" w:sz="0" w:space="0" w:color="auto"/>
            <w:bottom w:val="none" w:sz="0" w:space="0" w:color="auto"/>
            <w:right w:val="none" w:sz="0" w:space="0" w:color="auto"/>
          </w:divBdr>
          <w:divsChild>
            <w:div w:id="17514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123">
      <w:bodyDiv w:val="1"/>
      <w:marLeft w:val="0"/>
      <w:marRight w:val="0"/>
      <w:marTop w:val="0"/>
      <w:marBottom w:val="0"/>
      <w:divBdr>
        <w:top w:val="none" w:sz="0" w:space="0" w:color="auto"/>
        <w:left w:val="none" w:sz="0" w:space="0" w:color="auto"/>
        <w:bottom w:val="none" w:sz="0" w:space="0" w:color="auto"/>
        <w:right w:val="none" w:sz="0" w:space="0" w:color="auto"/>
      </w:divBdr>
      <w:divsChild>
        <w:div w:id="1637300495">
          <w:marLeft w:val="0"/>
          <w:marRight w:val="0"/>
          <w:marTop w:val="0"/>
          <w:marBottom w:val="0"/>
          <w:divBdr>
            <w:top w:val="none" w:sz="0" w:space="0" w:color="auto"/>
            <w:left w:val="none" w:sz="0" w:space="0" w:color="auto"/>
            <w:bottom w:val="none" w:sz="0" w:space="0" w:color="auto"/>
            <w:right w:val="none" w:sz="0" w:space="0" w:color="auto"/>
          </w:divBdr>
        </w:div>
        <w:div w:id="497422598">
          <w:marLeft w:val="0"/>
          <w:marRight w:val="0"/>
          <w:marTop w:val="0"/>
          <w:marBottom w:val="0"/>
          <w:divBdr>
            <w:top w:val="none" w:sz="0" w:space="0" w:color="auto"/>
            <w:left w:val="none" w:sz="0" w:space="0" w:color="auto"/>
            <w:bottom w:val="none" w:sz="0" w:space="0" w:color="auto"/>
            <w:right w:val="none" w:sz="0" w:space="0" w:color="auto"/>
          </w:divBdr>
        </w:div>
        <w:div w:id="767779048">
          <w:marLeft w:val="0"/>
          <w:marRight w:val="0"/>
          <w:marTop w:val="0"/>
          <w:marBottom w:val="0"/>
          <w:divBdr>
            <w:top w:val="none" w:sz="0" w:space="0" w:color="auto"/>
            <w:left w:val="none" w:sz="0" w:space="0" w:color="auto"/>
            <w:bottom w:val="none" w:sz="0" w:space="0" w:color="auto"/>
            <w:right w:val="none" w:sz="0" w:space="0" w:color="auto"/>
          </w:divBdr>
        </w:div>
        <w:div w:id="1475679341">
          <w:marLeft w:val="0"/>
          <w:marRight w:val="0"/>
          <w:marTop w:val="0"/>
          <w:marBottom w:val="0"/>
          <w:divBdr>
            <w:top w:val="none" w:sz="0" w:space="0" w:color="auto"/>
            <w:left w:val="none" w:sz="0" w:space="0" w:color="auto"/>
            <w:bottom w:val="none" w:sz="0" w:space="0" w:color="auto"/>
            <w:right w:val="none" w:sz="0" w:space="0" w:color="auto"/>
          </w:divBdr>
        </w:div>
        <w:div w:id="347291703">
          <w:marLeft w:val="0"/>
          <w:marRight w:val="0"/>
          <w:marTop w:val="0"/>
          <w:marBottom w:val="0"/>
          <w:divBdr>
            <w:top w:val="none" w:sz="0" w:space="0" w:color="auto"/>
            <w:left w:val="none" w:sz="0" w:space="0" w:color="auto"/>
            <w:bottom w:val="none" w:sz="0" w:space="0" w:color="auto"/>
            <w:right w:val="none" w:sz="0" w:space="0" w:color="auto"/>
          </w:divBdr>
        </w:div>
      </w:divsChild>
    </w:div>
    <w:div w:id="197788838">
      <w:bodyDiv w:val="1"/>
      <w:marLeft w:val="0"/>
      <w:marRight w:val="0"/>
      <w:marTop w:val="0"/>
      <w:marBottom w:val="0"/>
      <w:divBdr>
        <w:top w:val="none" w:sz="0" w:space="0" w:color="auto"/>
        <w:left w:val="none" w:sz="0" w:space="0" w:color="auto"/>
        <w:bottom w:val="none" w:sz="0" w:space="0" w:color="auto"/>
        <w:right w:val="none" w:sz="0" w:space="0" w:color="auto"/>
      </w:divBdr>
    </w:div>
    <w:div w:id="231474115">
      <w:bodyDiv w:val="1"/>
      <w:marLeft w:val="0"/>
      <w:marRight w:val="0"/>
      <w:marTop w:val="0"/>
      <w:marBottom w:val="0"/>
      <w:divBdr>
        <w:top w:val="none" w:sz="0" w:space="0" w:color="auto"/>
        <w:left w:val="none" w:sz="0" w:space="0" w:color="auto"/>
        <w:bottom w:val="none" w:sz="0" w:space="0" w:color="auto"/>
        <w:right w:val="none" w:sz="0" w:space="0" w:color="auto"/>
      </w:divBdr>
    </w:div>
    <w:div w:id="237862586">
      <w:bodyDiv w:val="1"/>
      <w:marLeft w:val="0"/>
      <w:marRight w:val="0"/>
      <w:marTop w:val="0"/>
      <w:marBottom w:val="0"/>
      <w:divBdr>
        <w:top w:val="none" w:sz="0" w:space="0" w:color="auto"/>
        <w:left w:val="none" w:sz="0" w:space="0" w:color="auto"/>
        <w:bottom w:val="none" w:sz="0" w:space="0" w:color="auto"/>
        <w:right w:val="none" w:sz="0" w:space="0" w:color="auto"/>
      </w:divBdr>
    </w:div>
    <w:div w:id="259028573">
      <w:bodyDiv w:val="1"/>
      <w:marLeft w:val="0"/>
      <w:marRight w:val="0"/>
      <w:marTop w:val="0"/>
      <w:marBottom w:val="0"/>
      <w:divBdr>
        <w:top w:val="none" w:sz="0" w:space="0" w:color="auto"/>
        <w:left w:val="none" w:sz="0" w:space="0" w:color="auto"/>
        <w:bottom w:val="none" w:sz="0" w:space="0" w:color="auto"/>
        <w:right w:val="none" w:sz="0" w:space="0" w:color="auto"/>
      </w:divBdr>
      <w:divsChild>
        <w:div w:id="303320197">
          <w:marLeft w:val="0"/>
          <w:marRight w:val="0"/>
          <w:marTop w:val="0"/>
          <w:marBottom w:val="0"/>
          <w:divBdr>
            <w:top w:val="none" w:sz="0" w:space="0" w:color="auto"/>
            <w:left w:val="none" w:sz="0" w:space="0" w:color="auto"/>
            <w:bottom w:val="none" w:sz="0" w:space="0" w:color="auto"/>
            <w:right w:val="none" w:sz="0" w:space="0" w:color="auto"/>
          </w:divBdr>
        </w:div>
        <w:div w:id="902833782">
          <w:marLeft w:val="0"/>
          <w:marRight w:val="0"/>
          <w:marTop w:val="0"/>
          <w:marBottom w:val="0"/>
          <w:divBdr>
            <w:top w:val="none" w:sz="0" w:space="0" w:color="auto"/>
            <w:left w:val="none" w:sz="0" w:space="0" w:color="auto"/>
            <w:bottom w:val="none" w:sz="0" w:space="0" w:color="auto"/>
            <w:right w:val="none" w:sz="0" w:space="0" w:color="auto"/>
          </w:divBdr>
        </w:div>
        <w:div w:id="262762937">
          <w:marLeft w:val="0"/>
          <w:marRight w:val="0"/>
          <w:marTop w:val="0"/>
          <w:marBottom w:val="0"/>
          <w:divBdr>
            <w:top w:val="none" w:sz="0" w:space="0" w:color="auto"/>
            <w:left w:val="none" w:sz="0" w:space="0" w:color="auto"/>
            <w:bottom w:val="none" w:sz="0" w:space="0" w:color="auto"/>
            <w:right w:val="none" w:sz="0" w:space="0" w:color="auto"/>
          </w:divBdr>
        </w:div>
        <w:div w:id="1879196170">
          <w:marLeft w:val="0"/>
          <w:marRight w:val="0"/>
          <w:marTop w:val="0"/>
          <w:marBottom w:val="0"/>
          <w:divBdr>
            <w:top w:val="none" w:sz="0" w:space="0" w:color="auto"/>
            <w:left w:val="none" w:sz="0" w:space="0" w:color="auto"/>
            <w:bottom w:val="none" w:sz="0" w:space="0" w:color="auto"/>
            <w:right w:val="none" w:sz="0" w:space="0" w:color="auto"/>
          </w:divBdr>
        </w:div>
        <w:div w:id="252706879">
          <w:marLeft w:val="0"/>
          <w:marRight w:val="0"/>
          <w:marTop w:val="0"/>
          <w:marBottom w:val="0"/>
          <w:divBdr>
            <w:top w:val="none" w:sz="0" w:space="0" w:color="auto"/>
            <w:left w:val="none" w:sz="0" w:space="0" w:color="auto"/>
            <w:bottom w:val="none" w:sz="0" w:space="0" w:color="auto"/>
            <w:right w:val="none" w:sz="0" w:space="0" w:color="auto"/>
          </w:divBdr>
        </w:div>
        <w:div w:id="1873421661">
          <w:marLeft w:val="0"/>
          <w:marRight w:val="0"/>
          <w:marTop w:val="0"/>
          <w:marBottom w:val="0"/>
          <w:divBdr>
            <w:top w:val="none" w:sz="0" w:space="0" w:color="auto"/>
            <w:left w:val="none" w:sz="0" w:space="0" w:color="auto"/>
            <w:bottom w:val="none" w:sz="0" w:space="0" w:color="auto"/>
            <w:right w:val="none" w:sz="0" w:space="0" w:color="auto"/>
          </w:divBdr>
        </w:div>
        <w:div w:id="1979456497">
          <w:marLeft w:val="0"/>
          <w:marRight w:val="0"/>
          <w:marTop w:val="0"/>
          <w:marBottom w:val="0"/>
          <w:divBdr>
            <w:top w:val="none" w:sz="0" w:space="0" w:color="auto"/>
            <w:left w:val="none" w:sz="0" w:space="0" w:color="auto"/>
            <w:bottom w:val="none" w:sz="0" w:space="0" w:color="auto"/>
            <w:right w:val="none" w:sz="0" w:space="0" w:color="auto"/>
          </w:divBdr>
        </w:div>
        <w:div w:id="1913924575">
          <w:marLeft w:val="0"/>
          <w:marRight w:val="0"/>
          <w:marTop w:val="0"/>
          <w:marBottom w:val="0"/>
          <w:divBdr>
            <w:top w:val="none" w:sz="0" w:space="0" w:color="auto"/>
            <w:left w:val="none" w:sz="0" w:space="0" w:color="auto"/>
            <w:bottom w:val="none" w:sz="0" w:space="0" w:color="auto"/>
            <w:right w:val="none" w:sz="0" w:space="0" w:color="auto"/>
          </w:divBdr>
        </w:div>
        <w:div w:id="343409451">
          <w:marLeft w:val="0"/>
          <w:marRight w:val="0"/>
          <w:marTop w:val="0"/>
          <w:marBottom w:val="0"/>
          <w:divBdr>
            <w:top w:val="none" w:sz="0" w:space="0" w:color="auto"/>
            <w:left w:val="none" w:sz="0" w:space="0" w:color="auto"/>
            <w:bottom w:val="none" w:sz="0" w:space="0" w:color="auto"/>
            <w:right w:val="none" w:sz="0" w:space="0" w:color="auto"/>
          </w:divBdr>
        </w:div>
        <w:div w:id="481166228">
          <w:marLeft w:val="0"/>
          <w:marRight w:val="0"/>
          <w:marTop w:val="0"/>
          <w:marBottom w:val="0"/>
          <w:divBdr>
            <w:top w:val="none" w:sz="0" w:space="0" w:color="auto"/>
            <w:left w:val="none" w:sz="0" w:space="0" w:color="auto"/>
            <w:bottom w:val="none" w:sz="0" w:space="0" w:color="auto"/>
            <w:right w:val="none" w:sz="0" w:space="0" w:color="auto"/>
          </w:divBdr>
        </w:div>
        <w:div w:id="986934739">
          <w:marLeft w:val="0"/>
          <w:marRight w:val="0"/>
          <w:marTop w:val="0"/>
          <w:marBottom w:val="0"/>
          <w:divBdr>
            <w:top w:val="none" w:sz="0" w:space="0" w:color="auto"/>
            <w:left w:val="none" w:sz="0" w:space="0" w:color="auto"/>
            <w:bottom w:val="none" w:sz="0" w:space="0" w:color="auto"/>
            <w:right w:val="none" w:sz="0" w:space="0" w:color="auto"/>
          </w:divBdr>
        </w:div>
        <w:div w:id="1630940829">
          <w:marLeft w:val="0"/>
          <w:marRight w:val="0"/>
          <w:marTop w:val="0"/>
          <w:marBottom w:val="0"/>
          <w:divBdr>
            <w:top w:val="none" w:sz="0" w:space="0" w:color="auto"/>
            <w:left w:val="none" w:sz="0" w:space="0" w:color="auto"/>
            <w:bottom w:val="none" w:sz="0" w:space="0" w:color="auto"/>
            <w:right w:val="none" w:sz="0" w:space="0" w:color="auto"/>
          </w:divBdr>
        </w:div>
        <w:div w:id="1676806992">
          <w:marLeft w:val="0"/>
          <w:marRight w:val="0"/>
          <w:marTop w:val="0"/>
          <w:marBottom w:val="0"/>
          <w:divBdr>
            <w:top w:val="none" w:sz="0" w:space="0" w:color="auto"/>
            <w:left w:val="none" w:sz="0" w:space="0" w:color="auto"/>
            <w:bottom w:val="none" w:sz="0" w:space="0" w:color="auto"/>
            <w:right w:val="none" w:sz="0" w:space="0" w:color="auto"/>
          </w:divBdr>
        </w:div>
        <w:div w:id="204953831">
          <w:marLeft w:val="0"/>
          <w:marRight w:val="0"/>
          <w:marTop w:val="0"/>
          <w:marBottom w:val="0"/>
          <w:divBdr>
            <w:top w:val="none" w:sz="0" w:space="0" w:color="auto"/>
            <w:left w:val="none" w:sz="0" w:space="0" w:color="auto"/>
            <w:bottom w:val="none" w:sz="0" w:space="0" w:color="auto"/>
            <w:right w:val="none" w:sz="0" w:space="0" w:color="auto"/>
          </w:divBdr>
        </w:div>
        <w:div w:id="757823400">
          <w:marLeft w:val="0"/>
          <w:marRight w:val="0"/>
          <w:marTop w:val="0"/>
          <w:marBottom w:val="0"/>
          <w:divBdr>
            <w:top w:val="none" w:sz="0" w:space="0" w:color="auto"/>
            <w:left w:val="none" w:sz="0" w:space="0" w:color="auto"/>
            <w:bottom w:val="none" w:sz="0" w:space="0" w:color="auto"/>
            <w:right w:val="none" w:sz="0" w:space="0" w:color="auto"/>
          </w:divBdr>
        </w:div>
      </w:divsChild>
    </w:div>
    <w:div w:id="288441535">
      <w:bodyDiv w:val="1"/>
      <w:marLeft w:val="0"/>
      <w:marRight w:val="0"/>
      <w:marTop w:val="0"/>
      <w:marBottom w:val="0"/>
      <w:divBdr>
        <w:top w:val="none" w:sz="0" w:space="0" w:color="auto"/>
        <w:left w:val="none" w:sz="0" w:space="0" w:color="auto"/>
        <w:bottom w:val="none" w:sz="0" w:space="0" w:color="auto"/>
        <w:right w:val="none" w:sz="0" w:space="0" w:color="auto"/>
      </w:divBdr>
    </w:div>
    <w:div w:id="289633186">
      <w:bodyDiv w:val="1"/>
      <w:marLeft w:val="0"/>
      <w:marRight w:val="0"/>
      <w:marTop w:val="0"/>
      <w:marBottom w:val="0"/>
      <w:divBdr>
        <w:top w:val="none" w:sz="0" w:space="0" w:color="auto"/>
        <w:left w:val="none" w:sz="0" w:space="0" w:color="auto"/>
        <w:bottom w:val="none" w:sz="0" w:space="0" w:color="auto"/>
        <w:right w:val="none" w:sz="0" w:space="0" w:color="auto"/>
      </w:divBdr>
    </w:div>
    <w:div w:id="297608085">
      <w:bodyDiv w:val="1"/>
      <w:marLeft w:val="0"/>
      <w:marRight w:val="0"/>
      <w:marTop w:val="0"/>
      <w:marBottom w:val="0"/>
      <w:divBdr>
        <w:top w:val="none" w:sz="0" w:space="0" w:color="auto"/>
        <w:left w:val="none" w:sz="0" w:space="0" w:color="auto"/>
        <w:bottom w:val="none" w:sz="0" w:space="0" w:color="auto"/>
        <w:right w:val="none" w:sz="0" w:space="0" w:color="auto"/>
      </w:divBdr>
    </w:div>
    <w:div w:id="312612352">
      <w:bodyDiv w:val="1"/>
      <w:marLeft w:val="0"/>
      <w:marRight w:val="0"/>
      <w:marTop w:val="0"/>
      <w:marBottom w:val="0"/>
      <w:divBdr>
        <w:top w:val="none" w:sz="0" w:space="0" w:color="auto"/>
        <w:left w:val="none" w:sz="0" w:space="0" w:color="auto"/>
        <w:bottom w:val="none" w:sz="0" w:space="0" w:color="auto"/>
        <w:right w:val="none" w:sz="0" w:space="0" w:color="auto"/>
      </w:divBdr>
      <w:divsChild>
        <w:div w:id="1036780995">
          <w:marLeft w:val="0"/>
          <w:marRight w:val="0"/>
          <w:marTop w:val="0"/>
          <w:marBottom w:val="0"/>
          <w:divBdr>
            <w:top w:val="none" w:sz="0" w:space="0" w:color="auto"/>
            <w:left w:val="none" w:sz="0" w:space="0" w:color="auto"/>
            <w:bottom w:val="none" w:sz="0" w:space="0" w:color="auto"/>
            <w:right w:val="none" w:sz="0" w:space="0" w:color="auto"/>
          </w:divBdr>
        </w:div>
        <w:div w:id="520322353">
          <w:marLeft w:val="0"/>
          <w:marRight w:val="0"/>
          <w:marTop w:val="0"/>
          <w:marBottom w:val="0"/>
          <w:divBdr>
            <w:top w:val="none" w:sz="0" w:space="0" w:color="auto"/>
            <w:left w:val="none" w:sz="0" w:space="0" w:color="auto"/>
            <w:bottom w:val="none" w:sz="0" w:space="0" w:color="auto"/>
            <w:right w:val="none" w:sz="0" w:space="0" w:color="auto"/>
          </w:divBdr>
        </w:div>
        <w:div w:id="1623923264">
          <w:marLeft w:val="0"/>
          <w:marRight w:val="0"/>
          <w:marTop w:val="0"/>
          <w:marBottom w:val="0"/>
          <w:divBdr>
            <w:top w:val="none" w:sz="0" w:space="0" w:color="auto"/>
            <w:left w:val="none" w:sz="0" w:space="0" w:color="auto"/>
            <w:bottom w:val="none" w:sz="0" w:space="0" w:color="auto"/>
            <w:right w:val="none" w:sz="0" w:space="0" w:color="auto"/>
          </w:divBdr>
        </w:div>
      </w:divsChild>
    </w:div>
    <w:div w:id="321013179">
      <w:bodyDiv w:val="1"/>
      <w:marLeft w:val="0"/>
      <w:marRight w:val="0"/>
      <w:marTop w:val="0"/>
      <w:marBottom w:val="0"/>
      <w:divBdr>
        <w:top w:val="none" w:sz="0" w:space="0" w:color="auto"/>
        <w:left w:val="none" w:sz="0" w:space="0" w:color="auto"/>
        <w:bottom w:val="none" w:sz="0" w:space="0" w:color="auto"/>
        <w:right w:val="none" w:sz="0" w:space="0" w:color="auto"/>
      </w:divBdr>
    </w:div>
    <w:div w:id="328144001">
      <w:bodyDiv w:val="1"/>
      <w:marLeft w:val="0"/>
      <w:marRight w:val="0"/>
      <w:marTop w:val="0"/>
      <w:marBottom w:val="0"/>
      <w:divBdr>
        <w:top w:val="none" w:sz="0" w:space="0" w:color="auto"/>
        <w:left w:val="none" w:sz="0" w:space="0" w:color="auto"/>
        <w:bottom w:val="none" w:sz="0" w:space="0" w:color="auto"/>
        <w:right w:val="none" w:sz="0" w:space="0" w:color="auto"/>
      </w:divBdr>
      <w:divsChild>
        <w:div w:id="689795023">
          <w:marLeft w:val="0"/>
          <w:marRight w:val="0"/>
          <w:marTop w:val="0"/>
          <w:marBottom w:val="0"/>
          <w:divBdr>
            <w:top w:val="none" w:sz="0" w:space="0" w:color="auto"/>
            <w:left w:val="none" w:sz="0" w:space="0" w:color="auto"/>
            <w:bottom w:val="none" w:sz="0" w:space="0" w:color="auto"/>
            <w:right w:val="none" w:sz="0" w:space="0" w:color="auto"/>
          </w:divBdr>
        </w:div>
        <w:div w:id="95296437">
          <w:marLeft w:val="0"/>
          <w:marRight w:val="0"/>
          <w:marTop w:val="0"/>
          <w:marBottom w:val="0"/>
          <w:divBdr>
            <w:top w:val="none" w:sz="0" w:space="0" w:color="auto"/>
            <w:left w:val="none" w:sz="0" w:space="0" w:color="auto"/>
            <w:bottom w:val="none" w:sz="0" w:space="0" w:color="auto"/>
            <w:right w:val="none" w:sz="0" w:space="0" w:color="auto"/>
          </w:divBdr>
        </w:div>
        <w:div w:id="2127045377">
          <w:marLeft w:val="0"/>
          <w:marRight w:val="0"/>
          <w:marTop w:val="0"/>
          <w:marBottom w:val="0"/>
          <w:divBdr>
            <w:top w:val="none" w:sz="0" w:space="0" w:color="auto"/>
            <w:left w:val="none" w:sz="0" w:space="0" w:color="auto"/>
            <w:bottom w:val="none" w:sz="0" w:space="0" w:color="auto"/>
            <w:right w:val="none" w:sz="0" w:space="0" w:color="auto"/>
          </w:divBdr>
        </w:div>
        <w:div w:id="746816">
          <w:marLeft w:val="0"/>
          <w:marRight w:val="0"/>
          <w:marTop w:val="0"/>
          <w:marBottom w:val="0"/>
          <w:divBdr>
            <w:top w:val="none" w:sz="0" w:space="0" w:color="auto"/>
            <w:left w:val="none" w:sz="0" w:space="0" w:color="auto"/>
            <w:bottom w:val="none" w:sz="0" w:space="0" w:color="auto"/>
            <w:right w:val="none" w:sz="0" w:space="0" w:color="auto"/>
          </w:divBdr>
        </w:div>
        <w:div w:id="1579175356">
          <w:marLeft w:val="0"/>
          <w:marRight w:val="0"/>
          <w:marTop w:val="0"/>
          <w:marBottom w:val="0"/>
          <w:divBdr>
            <w:top w:val="none" w:sz="0" w:space="0" w:color="auto"/>
            <w:left w:val="none" w:sz="0" w:space="0" w:color="auto"/>
            <w:bottom w:val="none" w:sz="0" w:space="0" w:color="auto"/>
            <w:right w:val="none" w:sz="0" w:space="0" w:color="auto"/>
          </w:divBdr>
        </w:div>
        <w:div w:id="1197235785">
          <w:marLeft w:val="0"/>
          <w:marRight w:val="0"/>
          <w:marTop w:val="0"/>
          <w:marBottom w:val="0"/>
          <w:divBdr>
            <w:top w:val="none" w:sz="0" w:space="0" w:color="auto"/>
            <w:left w:val="none" w:sz="0" w:space="0" w:color="auto"/>
            <w:bottom w:val="none" w:sz="0" w:space="0" w:color="auto"/>
            <w:right w:val="none" w:sz="0" w:space="0" w:color="auto"/>
          </w:divBdr>
        </w:div>
        <w:div w:id="732001413">
          <w:marLeft w:val="0"/>
          <w:marRight w:val="0"/>
          <w:marTop w:val="0"/>
          <w:marBottom w:val="0"/>
          <w:divBdr>
            <w:top w:val="none" w:sz="0" w:space="0" w:color="auto"/>
            <w:left w:val="none" w:sz="0" w:space="0" w:color="auto"/>
            <w:bottom w:val="none" w:sz="0" w:space="0" w:color="auto"/>
            <w:right w:val="none" w:sz="0" w:space="0" w:color="auto"/>
          </w:divBdr>
        </w:div>
        <w:div w:id="717900067">
          <w:marLeft w:val="0"/>
          <w:marRight w:val="0"/>
          <w:marTop w:val="0"/>
          <w:marBottom w:val="0"/>
          <w:divBdr>
            <w:top w:val="none" w:sz="0" w:space="0" w:color="auto"/>
            <w:left w:val="none" w:sz="0" w:space="0" w:color="auto"/>
            <w:bottom w:val="none" w:sz="0" w:space="0" w:color="auto"/>
            <w:right w:val="none" w:sz="0" w:space="0" w:color="auto"/>
          </w:divBdr>
        </w:div>
        <w:div w:id="1608385866">
          <w:marLeft w:val="0"/>
          <w:marRight w:val="0"/>
          <w:marTop w:val="0"/>
          <w:marBottom w:val="0"/>
          <w:divBdr>
            <w:top w:val="none" w:sz="0" w:space="0" w:color="auto"/>
            <w:left w:val="none" w:sz="0" w:space="0" w:color="auto"/>
            <w:bottom w:val="none" w:sz="0" w:space="0" w:color="auto"/>
            <w:right w:val="none" w:sz="0" w:space="0" w:color="auto"/>
          </w:divBdr>
        </w:div>
        <w:div w:id="1843350041">
          <w:marLeft w:val="0"/>
          <w:marRight w:val="0"/>
          <w:marTop w:val="0"/>
          <w:marBottom w:val="0"/>
          <w:divBdr>
            <w:top w:val="none" w:sz="0" w:space="0" w:color="auto"/>
            <w:left w:val="none" w:sz="0" w:space="0" w:color="auto"/>
            <w:bottom w:val="none" w:sz="0" w:space="0" w:color="auto"/>
            <w:right w:val="none" w:sz="0" w:space="0" w:color="auto"/>
          </w:divBdr>
        </w:div>
        <w:div w:id="1085033584">
          <w:marLeft w:val="0"/>
          <w:marRight w:val="0"/>
          <w:marTop w:val="0"/>
          <w:marBottom w:val="0"/>
          <w:divBdr>
            <w:top w:val="none" w:sz="0" w:space="0" w:color="auto"/>
            <w:left w:val="none" w:sz="0" w:space="0" w:color="auto"/>
            <w:bottom w:val="none" w:sz="0" w:space="0" w:color="auto"/>
            <w:right w:val="none" w:sz="0" w:space="0" w:color="auto"/>
          </w:divBdr>
        </w:div>
        <w:div w:id="366301966">
          <w:marLeft w:val="0"/>
          <w:marRight w:val="0"/>
          <w:marTop w:val="0"/>
          <w:marBottom w:val="0"/>
          <w:divBdr>
            <w:top w:val="none" w:sz="0" w:space="0" w:color="auto"/>
            <w:left w:val="none" w:sz="0" w:space="0" w:color="auto"/>
            <w:bottom w:val="none" w:sz="0" w:space="0" w:color="auto"/>
            <w:right w:val="none" w:sz="0" w:space="0" w:color="auto"/>
          </w:divBdr>
        </w:div>
        <w:div w:id="1317030734">
          <w:marLeft w:val="0"/>
          <w:marRight w:val="0"/>
          <w:marTop w:val="0"/>
          <w:marBottom w:val="0"/>
          <w:divBdr>
            <w:top w:val="none" w:sz="0" w:space="0" w:color="auto"/>
            <w:left w:val="none" w:sz="0" w:space="0" w:color="auto"/>
            <w:bottom w:val="none" w:sz="0" w:space="0" w:color="auto"/>
            <w:right w:val="none" w:sz="0" w:space="0" w:color="auto"/>
          </w:divBdr>
        </w:div>
      </w:divsChild>
    </w:div>
    <w:div w:id="329407836">
      <w:bodyDiv w:val="1"/>
      <w:marLeft w:val="0"/>
      <w:marRight w:val="0"/>
      <w:marTop w:val="0"/>
      <w:marBottom w:val="0"/>
      <w:divBdr>
        <w:top w:val="none" w:sz="0" w:space="0" w:color="auto"/>
        <w:left w:val="none" w:sz="0" w:space="0" w:color="auto"/>
        <w:bottom w:val="none" w:sz="0" w:space="0" w:color="auto"/>
        <w:right w:val="none" w:sz="0" w:space="0" w:color="auto"/>
      </w:divBdr>
    </w:div>
    <w:div w:id="341510383">
      <w:bodyDiv w:val="1"/>
      <w:marLeft w:val="0"/>
      <w:marRight w:val="0"/>
      <w:marTop w:val="0"/>
      <w:marBottom w:val="0"/>
      <w:divBdr>
        <w:top w:val="none" w:sz="0" w:space="0" w:color="auto"/>
        <w:left w:val="none" w:sz="0" w:space="0" w:color="auto"/>
        <w:bottom w:val="none" w:sz="0" w:space="0" w:color="auto"/>
        <w:right w:val="none" w:sz="0" w:space="0" w:color="auto"/>
      </w:divBdr>
    </w:div>
    <w:div w:id="368796117">
      <w:bodyDiv w:val="1"/>
      <w:marLeft w:val="0"/>
      <w:marRight w:val="0"/>
      <w:marTop w:val="0"/>
      <w:marBottom w:val="0"/>
      <w:divBdr>
        <w:top w:val="none" w:sz="0" w:space="0" w:color="auto"/>
        <w:left w:val="none" w:sz="0" w:space="0" w:color="auto"/>
        <w:bottom w:val="none" w:sz="0" w:space="0" w:color="auto"/>
        <w:right w:val="none" w:sz="0" w:space="0" w:color="auto"/>
      </w:divBdr>
    </w:div>
    <w:div w:id="396562271">
      <w:bodyDiv w:val="1"/>
      <w:marLeft w:val="0"/>
      <w:marRight w:val="0"/>
      <w:marTop w:val="0"/>
      <w:marBottom w:val="0"/>
      <w:divBdr>
        <w:top w:val="none" w:sz="0" w:space="0" w:color="auto"/>
        <w:left w:val="none" w:sz="0" w:space="0" w:color="auto"/>
        <w:bottom w:val="none" w:sz="0" w:space="0" w:color="auto"/>
        <w:right w:val="none" w:sz="0" w:space="0" w:color="auto"/>
      </w:divBdr>
    </w:div>
    <w:div w:id="418911395">
      <w:bodyDiv w:val="1"/>
      <w:marLeft w:val="0"/>
      <w:marRight w:val="0"/>
      <w:marTop w:val="0"/>
      <w:marBottom w:val="0"/>
      <w:divBdr>
        <w:top w:val="none" w:sz="0" w:space="0" w:color="auto"/>
        <w:left w:val="none" w:sz="0" w:space="0" w:color="auto"/>
        <w:bottom w:val="none" w:sz="0" w:space="0" w:color="auto"/>
        <w:right w:val="none" w:sz="0" w:space="0" w:color="auto"/>
      </w:divBdr>
    </w:div>
    <w:div w:id="468323276">
      <w:bodyDiv w:val="1"/>
      <w:marLeft w:val="0"/>
      <w:marRight w:val="0"/>
      <w:marTop w:val="0"/>
      <w:marBottom w:val="0"/>
      <w:divBdr>
        <w:top w:val="none" w:sz="0" w:space="0" w:color="auto"/>
        <w:left w:val="none" w:sz="0" w:space="0" w:color="auto"/>
        <w:bottom w:val="none" w:sz="0" w:space="0" w:color="auto"/>
        <w:right w:val="none" w:sz="0" w:space="0" w:color="auto"/>
      </w:divBdr>
    </w:div>
    <w:div w:id="485558043">
      <w:bodyDiv w:val="1"/>
      <w:marLeft w:val="0"/>
      <w:marRight w:val="0"/>
      <w:marTop w:val="0"/>
      <w:marBottom w:val="0"/>
      <w:divBdr>
        <w:top w:val="none" w:sz="0" w:space="0" w:color="auto"/>
        <w:left w:val="none" w:sz="0" w:space="0" w:color="auto"/>
        <w:bottom w:val="none" w:sz="0" w:space="0" w:color="auto"/>
        <w:right w:val="none" w:sz="0" w:space="0" w:color="auto"/>
      </w:divBdr>
    </w:div>
    <w:div w:id="499739526">
      <w:bodyDiv w:val="1"/>
      <w:marLeft w:val="0"/>
      <w:marRight w:val="0"/>
      <w:marTop w:val="0"/>
      <w:marBottom w:val="0"/>
      <w:divBdr>
        <w:top w:val="none" w:sz="0" w:space="0" w:color="auto"/>
        <w:left w:val="none" w:sz="0" w:space="0" w:color="auto"/>
        <w:bottom w:val="none" w:sz="0" w:space="0" w:color="auto"/>
        <w:right w:val="none" w:sz="0" w:space="0" w:color="auto"/>
      </w:divBdr>
    </w:div>
    <w:div w:id="523248603">
      <w:bodyDiv w:val="1"/>
      <w:marLeft w:val="0"/>
      <w:marRight w:val="0"/>
      <w:marTop w:val="0"/>
      <w:marBottom w:val="0"/>
      <w:divBdr>
        <w:top w:val="none" w:sz="0" w:space="0" w:color="auto"/>
        <w:left w:val="none" w:sz="0" w:space="0" w:color="auto"/>
        <w:bottom w:val="none" w:sz="0" w:space="0" w:color="auto"/>
        <w:right w:val="none" w:sz="0" w:space="0" w:color="auto"/>
      </w:divBdr>
      <w:divsChild>
        <w:div w:id="1099519259">
          <w:marLeft w:val="0"/>
          <w:marRight w:val="0"/>
          <w:marTop w:val="0"/>
          <w:marBottom w:val="0"/>
          <w:divBdr>
            <w:top w:val="none" w:sz="0" w:space="0" w:color="auto"/>
            <w:left w:val="none" w:sz="0" w:space="0" w:color="auto"/>
            <w:bottom w:val="none" w:sz="0" w:space="0" w:color="auto"/>
            <w:right w:val="none" w:sz="0" w:space="0" w:color="auto"/>
          </w:divBdr>
        </w:div>
        <w:div w:id="1099913019">
          <w:marLeft w:val="0"/>
          <w:marRight w:val="0"/>
          <w:marTop w:val="0"/>
          <w:marBottom w:val="0"/>
          <w:divBdr>
            <w:top w:val="none" w:sz="0" w:space="0" w:color="auto"/>
            <w:left w:val="none" w:sz="0" w:space="0" w:color="auto"/>
            <w:bottom w:val="none" w:sz="0" w:space="0" w:color="auto"/>
            <w:right w:val="none" w:sz="0" w:space="0" w:color="auto"/>
          </w:divBdr>
        </w:div>
        <w:div w:id="1188561072">
          <w:marLeft w:val="0"/>
          <w:marRight w:val="0"/>
          <w:marTop w:val="0"/>
          <w:marBottom w:val="0"/>
          <w:divBdr>
            <w:top w:val="none" w:sz="0" w:space="0" w:color="auto"/>
            <w:left w:val="none" w:sz="0" w:space="0" w:color="auto"/>
            <w:bottom w:val="none" w:sz="0" w:space="0" w:color="auto"/>
            <w:right w:val="none" w:sz="0" w:space="0" w:color="auto"/>
          </w:divBdr>
        </w:div>
        <w:div w:id="1831746043">
          <w:marLeft w:val="0"/>
          <w:marRight w:val="0"/>
          <w:marTop w:val="0"/>
          <w:marBottom w:val="0"/>
          <w:divBdr>
            <w:top w:val="none" w:sz="0" w:space="0" w:color="auto"/>
            <w:left w:val="none" w:sz="0" w:space="0" w:color="auto"/>
            <w:bottom w:val="none" w:sz="0" w:space="0" w:color="auto"/>
            <w:right w:val="none" w:sz="0" w:space="0" w:color="auto"/>
          </w:divBdr>
        </w:div>
        <w:div w:id="1110394444">
          <w:marLeft w:val="0"/>
          <w:marRight w:val="0"/>
          <w:marTop w:val="0"/>
          <w:marBottom w:val="0"/>
          <w:divBdr>
            <w:top w:val="none" w:sz="0" w:space="0" w:color="auto"/>
            <w:left w:val="none" w:sz="0" w:space="0" w:color="auto"/>
            <w:bottom w:val="none" w:sz="0" w:space="0" w:color="auto"/>
            <w:right w:val="none" w:sz="0" w:space="0" w:color="auto"/>
          </w:divBdr>
        </w:div>
        <w:div w:id="458113409">
          <w:marLeft w:val="0"/>
          <w:marRight w:val="0"/>
          <w:marTop w:val="0"/>
          <w:marBottom w:val="0"/>
          <w:divBdr>
            <w:top w:val="none" w:sz="0" w:space="0" w:color="auto"/>
            <w:left w:val="none" w:sz="0" w:space="0" w:color="auto"/>
            <w:bottom w:val="none" w:sz="0" w:space="0" w:color="auto"/>
            <w:right w:val="none" w:sz="0" w:space="0" w:color="auto"/>
          </w:divBdr>
        </w:div>
        <w:div w:id="1885366485">
          <w:marLeft w:val="0"/>
          <w:marRight w:val="0"/>
          <w:marTop w:val="0"/>
          <w:marBottom w:val="0"/>
          <w:divBdr>
            <w:top w:val="none" w:sz="0" w:space="0" w:color="auto"/>
            <w:left w:val="none" w:sz="0" w:space="0" w:color="auto"/>
            <w:bottom w:val="none" w:sz="0" w:space="0" w:color="auto"/>
            <w:right w:val="none" w:sz="0" w:space="0" w:color="auto"/>
          </w:divBdr>
        </w:div>
        <w:div w:id="864637106">
          <w:marLeft w:val="0"/>
          <w:marRight w:val="0"/>
          <w:marTop w:val="0"/>
          <w:marBottom w:val="0"/>
          <w:divBdr>
            <w:top w:val="none" w:sz="0" w:space="0" w:color="auto"/>
            <w:left w:val="none" w:sz="0" w:space="0" w:color="auto"/>
            <w:bottom w:val="none" w:sz="0" w:space="0" w:color="auto"/>
            <w:right w:val="none" w:sz="0" w:space="0" w:color="auto"/>
          </w:divBdr>
        </w:div>
        <w:div w:id="1011104160">
          <w:marLeft w:val="0"/>
          <w:marRight w:val="0"/>
          <w:marTop w:val="0"/>
          <w:marBottom w:val="0"/>
          <w:divBdr>
            <w:top w:val="none" w:sz="0" w:space="0" w:color="auto"/>
            <w:left w:val="none" w:sz="0" w:space="0" w:color="auto"/>
            <w:bottom w:val="none" w:sz="0" w:space="0" w:color="auto"/>
            <w:right w:val="none" w:sz="0" w:space="0" w:color="auto"/>
          </w:divBdr>
        </w:div>
        <w:div w:id="1213079203">
          <w:marLeft w:val="0"/>
          <w:marRight w:val="0"/>
          <w:marTop w:val="0"/>
          <w:marBottom w:val="0"/>
          <w:divBdr>
            <w:top w:val="none" w:sz="0" w:space="0" w:color="auto"/>
            <w:left w:val="none" w:sz="0" w:space="0" w:color="auto"/>
            <w:bottom w:val="none" w:sz="0" w:space="0" w:color="auto"/>
            <w:right w:val="none" w:sz="0" w:space="0" w:color="auto"/>
          </w:divBdr>
        </w:div>
        <w:div w:id="1517303672">
          <w:marLeft w:val="0"/>
          <w:marRight w:val="0"/>
          <w:marTop w:val="0"/>
          <w:marBottom w:val="0"/>
          <w:divBdr>
            <w:top w:val="none" w:sz="0" w:space="0" w:color="auto"/>
            <w:left w:val="none" w:sz="0" w:space="0" w:color="auto"/>
            <w:bottom w:val="none" w:sz="0" w:space="0" w:color="auto"/>
            <w:right w:val="none" w:sz="0" w:space="0" w:color="auto"/>
          </w:divBdr>
        </w:div>
        <w:div w:id="952790621">
          <w:marLeft w:val="0"/>
          <w:marRight w:val="0"/>
          <w:marTop w:val="0"/>
          <w:marBottom w:val="0"/>
          <w:divBdr>
            <w:top w:val="none" w:sz="0" w:space="0" w:color="auto"/>
            <w:left w:val="none" w:sz="0" w:space="0" w:color="auto"/>
            <w:bottom w:val="none" w:sz="0" w:space="0" w:color="auto"/>
            <w:right w:val="none" w:sz="0" w:space="0" w:color="auto"/>
          </w:divBdr>
        </w:div>
      </w:divsChild>
    </w:div>
    <w:div w:id="612978615">
      <w:bodyDiv w:val="1"/>
      <w:marLeft w:val="0"/>
      <w:marRight w:val="0"/>
      <w:marTop w:val="0"/>
      <w:marBottom w:val="0"/>
      <w:divBdr>
        <w:top w:val="none" w:sz="0" w:space="0" w:color="auto"/>
        <w:left w:val="none" w:sz="0" w:space="0" w:color="auto"/>
        <w:bottom w:val="none" w:sz="0" w:space="0" w:color="auto"/>
        <w:right w:val="none" w:sz="0" w:space="0" w:color="auto"/>
      </w:divBdr>
    </w:div>
    <w:div w:id="659044697">
      <w:bodyDiv w:val="1"/>
      <w:marLeft w:val="0"/>
      <w:marRight w:val="0"/>
      <w:marTop w:val="0"/>
      <w:marBottom w:val="0"/>
      <w:divBdr>
        <w:top w:val="none" w:sz="0" w:space="0" w:color="auto"/>
        <w:left w:val="none" w:sz="0" w:space="0" w:color="auto"/>
        <w:bottom w:val="none" w:sz="0" w:space="0" w:color="auto"/>
        <w:right w:val="none" w:sz="0" w:space="0" w:color="auto"/>
      </w:divBdr>
    </w:div>
    <w:div w:id="662510690">
      <w:bodyDiv w:val="1"/>
      <w:marLeft w:val="0"/>
      <w:marRight w:val="0"/>
      <w:marTop w:val="0"/>
      <w:marBottom w:val="0"/>
      <w:divBdr>
        <w:top w:val="none" w:sz="0" w:space="0" w:color="auto"/>
        <w:left w:val="none" w:sz="0" w:space="0" w:color="auto"/>
        <w:bottom w:val="none" w:sz="0" w:space="0" w:color="auto"/>
        <w:right w:val="none" w:sz="0" w:space="0" w:color="auto"/>
      </w:divBdr>
    </w:div>
    <w:div w:id="674890867">
      <w:bodyDiv w:val="1"/>
      <w:marLeft w:val="0"/>
      <w:marRight w:val="0"/>
      <w:marTop w:val="0"/>
      <w:marBottom w:val="0"/>
      <w:divBdr>
        <w:top w:val="none" w:sz="0" w:space="0" w:color="auto"/>
        <w:left w:val="none" w:sz="0" w:space="0" w:color="auto"/>
        <w:bottom w:val="none" w:sz="0" w:space="0" w:color="auto"/>
        <w:right w:val="none" w:sz="0" w:space="0" w:color="auto"/>
      </w:divBdr>
      <w:divsChild>
        <w:div w:id="2100905509">
          <w:marLeft w:val="0"/>
          <w:marRight w:val="0"/>
          <w:marTop w:val="0"/>
          <w:marBottom w:val="0"/>
          <w:divBdr>
            <w:top w:val="none" w:sz="0" w:space="0" w:color="auto"/>
            <w:left w:val="none" w:sz="0" w:space="0" w:color="auto"/>
            <w:bottom w:val="none" w:sz="0" w:space="0" w:color="auto"/>
            <w:right w:val="none" w:sz="0" w:space="0" w:color="auto"/>
          </w:divBdr>
        </w:div>
        <w:div w:id="128935526">
          <w:marLeft w:val="0"/>
          <w:marRight w:val="0"/>
          <w:marTop w:val="0"/>
          <w:marBottom w:val="0"/>
          <w:divBdr>
            <w:top w:val="none" w:sz="0" w:space="0" w:color="auto"/>
            <w:left w:val="none" w:sz="0" w:space="0" w:color="auto"/>
            <w:bottom w:val="none" w:sz="0" w:space="0" w:color="auto"/>
            <w:right w:val="none" w:sz="0" w:space="0" w:color="auto"/>
          </w:divBdr>
        </w:div>
        <w:div w:id="1815683111">
          <w:marLeft w:val="0"/>
          <w:marRight w:val="0"/>
          <w:marTop w:val="0"/>
          <w:marBottom w:val="0"/>
          <w:divBdr>
            <w:top w:val="none" w:sz="0" w:space="0" w:color="auto"/>
            <w:left w:val="none" w:sz="0" w:space="0" w:color="auto"/>
            <w:bottom w:val="none" w:sz="0" w:space="0" w:color="auto"/>
            <w:right w:val="none" w:sz="0" w:space="0" w:color="auto"/>
          </w:divBdr>
        </w:div>
        <w:div w:id="261037008">
          <w:marLeft w:val="0"/>
          <w:marRight w:val="0"/>
          <w:marTop w:val="0"/>
          <w:marBottom w:val="0"/>
          <w:divBdr>
            <w:top w:val="none" w:sz="0" w:space="0" w:color="auto"/>
            <w:left w:val="none" w:sz="0" w:space="0" w:color="auto"/>
            <w:bottom w:val="none" w:sz="0" w:space="0" w:color="auto"/>
            <w:right w:val="none" w:sz="0" w:space="0" w:color="auto"/>
          </w:divBdr>
        </w:div>
        <w:div w:id="323508514">
          <w:marLeft w:val="0"/>
          <w:marRight w:val="0"/>
          <w:marTop w:val="0"/>
          <w:marBottom w:val="0"/>
          <w:divBdr>
            <w:top w:val="none" w:sz="0" w:space="0" w:color="auto"/>
            <w:left w:val="none" w:sz="0" w:space="0" w:color="auto"/>
            <w:bottom w:val="none" w:sz="0" w:space="0" w:color="auto"/>
            <w:right w:val="none" w:sz="0" w:space="0" w:color="auto"/>
          </w:divBdr>
        </w:div>
        <w:div w:id="2095665761">
          <w:marLeft w:val="0"/>
          <w:marRight w:val="0"/>
          <w:marTop w:val="0"/>
          <w:marBottom w:val="0"/>
          <w:divBdr>
            <w:top w:val="none" w:sz="0" w:space="0" w:color="auto"/>
            <w:left w:val="none" w:sz="0" w:space="0" w:color="auto"/>
            <w:bottom w:val="none" w:sz="0" w:space="0" w:color="auto"/>
            <w:right w:val="none" w:sz="0" w:space="0" w:color="auto"/>
          </w:divBdr>
        </w:div>
        <w:div w:id="76677757">
          <w:marLeft w:val="0"/>
          <w:marRight w:val="0"/>
          <w:marTop w:val="0"/>
          <w:marBottom w:val="0"/>
          <w:divBdr>
            <w:top w:val="none" w:sz="0" w:space="0" w:color="auto"/>
            <w:left w:val="none" w:sz="0" w:space="0" w:color="auto"/>
            <w:bottom w:val="none" w:sz="0" w:space="0" w:color="auto"/>
            <w:right w:val="none" w:sz="0" w:space="0" w:color="auto"/>
          </w:divBdr>
        </w:div>
        <w:div w:id="1913812874">
          <w:marLeft w:val="0"/>
          <w:marRight w:val="0"/>
          <w:marTop w:val="0"/>
          <w:marBottom w:val="0"/>
          <w:divBdr>
            <w:top w:val="none" w:sz="0" w:space="0" w:color="auto"/>
            <w:left w:val="none" w:sz="0" w:space="0" w:color="auto"/>
            <w:bottom w:val="none" w:sz="0" w:space="0" w:color="auto"/>
            <w:right w:val="none" w:sz="0" w:space="0" w:color="auto"/>
          </w:divBdr>
        </w:div>
        <w:div w:id="217714918">
          <w:marLeft w:val="0"/>
          <w:marRight w:val="0"/>
          <w:marTop w:val="0"/>
          <w:marBottom w:val="0"/>
          <w:divBdr>
            <w:top w:val="none" w:sz="0" w:space="0" w:color="auto"/>
            <w:left w:val="none" w:sz="0" w:space="0" w:color="auto"/>
            <w:bottom w:val="none" w:sz="0" w:space="0" w:color="auto"/>
            <w:right w:val="none" w:sz="0" w:space="0" w:color="auto"/>
          </w:divBdr>
        </w:div>
        <w:div w:id="1217855988">
          <w:marLeft w:val="0"/>
          <w:marRight w:val="0"/>
          <w:marTop w:val="0"/>
          <w:marBottom w:val="0"/>
          <w:divBdr>
            <w:top w:val="none" w:sz="0" w:space="0" w:color="auto"/>
            <w:left w:val="none" w:sz="0" w:space="0" w:color="auto"/>
            <w:bottom w:val="none" w:sz="0" w:space="0" w:color="auto"/>
            <w:right w:val="none" w:sz="0" w:space="0" w:color="auto"/>
          </w:divBdr>
        </w:div>
        <w:div w:id="155347372">
          <w:marLeft w:val="0"/>
          <w:marRight w:val="0"/>
          <w:marTop w:val="0"/>
          <w:marBottom w:val="0"/>
          <w:divBdr>
            <w:top w:val="none" w:sz="0" w:space="0" w:color="auto"/>
            <w:left w:val="none" w:sz="0" w:space="0" w:color="auto"/>
            <w:bottom w:val="none" w:sz="0" w:space="0" w:color="auto"/>
            <w:right w:val="none" w:sz="0" w:space="0" w:color="auto"/>
          </w:divBdr>
        </w:div>
        <w:div w:id="125664757">
          <w:marLeft w:val="0"/>
          <w:marRight w:val="0"/>
          <w:marTop w:val="0"/>
          <w:marBottom w:val="0"/>
          <w:divBdr>
            <w:top w:val="none" w:sz="0" w:space="0" w:color="auto"/>
            <w:left w:val="none" w:sz="0" w:space="0" w:color="auto"/>
            <w:bottom w:val="none" w:sz="0" w:space="0" w:color="auto"/>
            <w:right w:val="none" w:sz="0" w:space="0" w:color="auto"/>
          </w:divBdr>
        </w:div>
        <w:div w:id="1362976805">
          <w:marLeft w:val="0"/>
          <w:marRight w:val="0"/>
          <w:marTop w:val="0"/>
          <w:marBottom w:val="0"/>
          <w:divBdr>
            <w:top w:val="none" w:sz="0" w:space="0" w:color="auto"/>
            <w:left w:val="none" w:sz="0" w:space="0" w:color="auto"/>
            <w:bottom w:val="none" w:sz="0" w:space="0" w:color="auto"/>
            <w:right w:val="none" w:sz="0" w:space="0" w:color="auto"/>
          </w:divBdr>
        </w:div>
        <w:div w:id="333649397">
          <w:marLeft w:val="0"/>
          <w:marRight w:val="0"/>
          <w:marTop w:val="0"/>
          <w:marBottom w:val="0"/>
          <w:divBdr>
            <w:top w:val="none" w:sz="0" w:space="0" w:color="auto"/>
            <w:left w:val="none" w:sz="0" w:space="0" w:color="auto"/>
            <w:bottom w:val="none" w:sz="0" w:space="0" w:color="auto"/>
            <w:right w:val="none" w:sz="0" w:space="0" w:color="auto"/>
          </w:divBdr>
        </w:div>
        <w:div w:id="1676154614">
          <w:marLeft w:val="0"/>
          <w:marRight w:val="0"/>
          <w:marTop w:val="0"/>
          <w:marBottom w:val="0"/>
          <w:divBdr>
            <w:top w:val="none" w:sz="0" w:space="0" w:color="auto"/>
            <w:left w:val="none" w:sz="0" w:space="0" w:color="auto"/>
            <w:bottom w:val="none" w:sz="0" w:space="0" w:color="auto"/>
            <w:right w:val="none" w:sz="0" w:space="0" w:color="auto"/>
          </w:divBdr>
        </w:div>
        <w:div w:id="1980257219">
          <w:marLeft w:val="0"/>
          <w:marRight w:val="0"/>
          <w:marTop w:val="0"/>
          <w:marBottom w:val="0"/>
          <w:divBdr>
            <w:top w:val="none" w:sz="0" w:space="0" w:color="auto"/>
            <w:left w:val="none" w:sz="0" w:space="0" w:color="auto"/>
            <w:bottom w:val="none" w:sz="0" w:space="0" w:color="auto"/>
            <w:right w:val="none" w:sz="0" w:space="0" w:color="auto"/>
          </w:divBdr>
        </w:div>
        <w:div w:id="120542292">
          <w:marLeft w:val="0"/>
          <w:marRight w:val="0"/>
          <w:marTop w:val="0"/>
          <w:marBottom w:val="0"/>
          <w:divBdr>
            <w:top w:val="none" w:sz="0" w:space="0" w:color="auto"/>
            <w:left w:val="none" w:sz="0" w:space="0" w:color="auto"/>
            <w:bottom w:val="none" w:sz="0" w:space="0" w:color="auto"/>
            <w:right w:val="none" w:sz="0" w:space="0" w:color="auto"/>
          </w:divBdr>
        </w:div>
        <w:div w:id="1266614805">
          <w:marLeft w:val="0"/>
          <w:marRight w:val="0"/>
          <w:marTop w:val="0"/>
          <w:marBottom w:val="0"/>
          <w:divBdr>
            <w:top w:val="none" w:sz="0" w:space="0" w:color="auto"/>
            <w:left w:val="none" w:sz="0" w:space="0" w:color="auto"/>
            <w:bottom w:val="none" w:sz="0" w:space="0" w:color="auto"/>
            <w:right w:val="none" w:sz="0" w:space="0" w:color="auto"/>
          </w:divBdr>
        </w:div>
        <w:div w:id="1697926822">
          <w:marLeft w:val="0"/>
          <w:marRight w:val="0"/>
          <w:marTop w:val="0"/>
          <w:marBottom w:val="0"/>
          <w:divBdr>
            <w:top w:val="none" w:sz="0" w:space="0" w:color="auto"/>
            <w:left w:val="none" w:sz="0" w:space="0" w:color="auto"/>
            <w:bottom w:val="none" w:sz="0" w:space="0" w:color="auto"/>
            <w:right w:val="none" w:sz="0" w:space="0" w:color="auto"/>
          </w:divBdr>
        </w:div>
        <w:div w:id="1608655539">
          <w:marLeft w:val="0"/>
          <w:marRight w:val="0"/>
          <w:marTop w:val="0"/>
          <w:marBottom w:val="0"/>
          <w:divBdr>
            <w:top w:val="none" w:sz="0" w:space="0" w:color="auto"/>
            <w:left w:val="none" w:sz="0" w:space="0" w:color="auto"/>
            <w:bottom w:val="none" w:sz="0" w:space="0" w:color="auto"/>
            <w:right w:val="none" w:sz="0" w:space="0" w:color="auto"/>
          </w:divBdr>
        </w:div>
        <w:div w:id="1226642234">
          <w:marLeft w:val="0"/>
          <w:marRight w:val="0"/>
          <w:marTop w:val="0"/>
          <w:marBottom w:val="0"/>
          <w:divBdr>
            <w:top w:val="none" w:sz="0" w:space="0" w:color="auto"/>
            <w:left w:val="none" w:sz="0" w:space="0" w:color="auto"/>
            <w:bottom w:val="none" w:sz="0" w:space="0" w:color="auto"/>
            <w:right w:val="none" w:sz="0" w:space="0" w:color="auto"/>
          </w:divBdr>
        </w:div>
        <w:div w:id="793669998">
          <w:marLeft w:val="0"/>
          <w:marRight w:val="0"/>
          <w:marTop w:val="0"/>
          <w:marBottom w:val="0"/>
          <w:divBdr>
            <w:top w:val="none" w:sz="0" w:space="0" w:color="auto"/>
            <w:left w:val="none" w:sz="0" w:space="0" w:color="auto"/>
            <w:bottom w:val="none" w:sz="0" w:space="0" w:color="auto"/>
            <w:right w:val="none" w:sz="0" w:space="0" w:color="auto"/>
          </w:divBdr>
        </w:div>
        <w:div w:id="1040785237">
          <w:marLeft w:val="0"/>
          <w:marRight w:val="0"/>
          <w:marTop w:val="0"/>
          <w:marBottom w:val="0"/>
          <w:divBdr>
            <w:top w:val="none" w:sz="0" w:space="0" w:color="auto"/>
            <w:left w:val="none" w:sz="0" w:space="0" w:color="auto"/>
            <w:bottom w:val="none" w:sz="0" w:space="0" w:color="auto"/>
            <w:right w:val="none" w:sz="0" w:space="0" w:color="auto"/>
          </w:divBdr>
        </w:div>
        <w:div w:id="285700471">
          <w:marLeft w:val="0"/>
          <w:marRight w:val="0"/>
          <w:marTop w:val="0"/>
          <w:marBottom w:val="0"/>
          <w:divBdr>
            <w:top w:val="none" w:sz="0" w:space="0" w:color="auto"/>
            <w:left w:val="none" w:sz="0" w:space="0" w:color="auto"/>
            <w:bottom w:val="none" w:sz="0" w:space="0" w:color="auto"/>
            <w:right w:val="none" w:sz="0" w:space="0" w:color="auto"/>
          </w:divBdr>
        </w:div>
        <w:div w:id="493031561">
          <w:marLeft w:val="0"/>
          <w:marRight w:val="0"/>
          <w:marTop w:val="0"/>
          <w:marBottom w:val="0"/>
          <w:divBdr>
            <w:top w:val="none" w:sz="0" w:space="0" w:color="auto"/>
            <w:left w:val="none" w:sz="0" w:space="0" w:color="auto"/>
            <w:bottom w:val="none" w:sz="0" w:space="0" w:color="auto"/>
            <w:right w:val="none" w:sz="0" w:space="0" w:color="auto"/>
          </w:divBdr>
        </w:div>
        <w:div w:id="1616906072">
          <w:marLeft w:val="0"/>
          <w:marRight w:val="0"/>
          <w:marTop w:val="0"/>
          <w:marBottom w:val="0"/>
          <w:divBdr>
            <w:top w:val="none" w:sz="0" w:space="0" w:color="auto"/>
            <w:left w:val="none" w:sz="0" w:space="0" w:color="auto"/>
            <w:bottom w:val="none" w:sz="0" w:space="0" w:color="auto"/>
            <w:right w:val="none" w:sz="0" w:space="0" w:color="auto"/>
          </w:divBdr>
        </w:div>
        <w:div w:id="1136996211">
          <w:marLeft w:val="0"/>
          <w:marRight w:val="0"/>
          <w:marTop w:val="0"/>
          <w:marBottom w:val="0"/>
          <w:divBdr>
            <w:top w:val="none" w:sz="0" w:space="0" w:color="auto"/>
            <w:left w:val="none" w:sz="0" w:space="0" w:color="auto"/>
            <w:bottom w:val="none" w:sz="0" w:space="0" w:color="auto"/>
            <w:right w:val="none" w:sz="0" w:space="0" w:color="auto"/>
          </w:divBdr>
        </w:div>
        <w:div w:id="1985239148">
          <w:marLeft w:val="0"/>
          <w:marRight w:val="0"/>
          <w:marTop w:val="0"/>
          <w:marBottom w:val="0"/>
          <w:divBdr>
            <w:top w:val="none" w:sz="0" w:space="0" w:color="auto"/>
            <w:left w:val="none" w:sz="0" w:space="0" w:color="auto"/>
            <w:bottom w:val="none" w:sz="0" w:space="0" w:color="auto"/>
            <w:right w:val="none" w:sz="0" w:space="0" w:color="auto"/>
          </w:divBdr>
        </w:div>
        <w:div w:id="1289044745">
          <w:marLeft w:val="0"/>
          <w:marRight w:val="0"/>
          <w:marTop w:val="0"/>
          <w:marBottom w:val="0"/>
          <w:divBdr>
            <w:top w:val="none" w:sz="0" w:space="0" w:color="auto"/>
            <w:left w:val="none" w:sz="0" w:space="0" w:color="auto"/>
            <w:bottom w:val="none" w:sz="0" w:space="0" w:color="auto"/>
            <w:right w:val="none" w:sz="0" w:space="0" w:color="auto"/>
          </w:divBdr>
        </w:div>
        <w:div w:id="1076123507">
          <w:marLeft w:val="0"/>
          <w:marRight w:val="0"/>
          <w:marTop w:val="0"/>
          <w:marBottom w:val="0"/>
          <w:divBdr>
            <w:top w:val="none" w:sz="0" w:space="0" w:color="auto"/>
            <w:left w:val="none" w:sz="0" w:space="0" w:color="auto"/>
            <w:bottom w:val="none" w:sz="0" w:space="0" w:color="auto"/>
            <w:right w:val="none" w:sz="0" w:space="0" w:color="auto"/>
          </w:divBdr>
        </w:div>
        <w:div w:id="1821002139">
          <w:marLeft w:val="0"/>
          <w:marRight w:val="0"/>
          <w:marTop w:val="0"/>
          <w:marBottom w:val="0"/>
          <w:divBdr>
            <w:top w:val="none" w:sz="0" w:space="0" w:color="auto"/>
            <w:left w:val="none" w:sz="0" w:space="0" w:color="auto"/>
            <w:bottom w:val="none" w:sz="0" w:space="0" w:color="auto"/>
            <w:right w:val="none" w:sz="0" w:space="0" w:color="auto"/>
          </w:divBdr>
        </w:div>
        <w:div w:id="1375737873">
          <w:marLeft w:val="0"/>
          <w:marRight w:val="0"/>
          <w:marTop w:val="0"/>
          <w:marBottom w:val="0"/>
          <w:divBdr>
            <w:top w:val="none" w:sz="0" w:space="0" w:color="auto"/>
            <w:left w:val="none" w:sz="0" w:space="0" w:color="auto"/>
            <w:bottom w:val="none" w:sz="0" w:space="0" w:color="auto"/>
            <w:right w:val="none" w:sz="0" w:space="0" w:color="auto"/>
          </w:divBdr>
        </w:div>
        <w:div w:id="1563902426">
          <w:marLeft w:val="0"/>
          <w:marRight w:val="0"/>
          <w:marTop w:val="0"/>
          <w:marBottom w:val="0"/>
          <w:divBdr>
            <w:top w:val="none" w:sz="0" w:space="0" w:color="auto"/>
            <w:left w:val="none" w:sz="0" w:space="0" w:color="auto"/>
            <w:bottom w:val="none" w:sz="0" w:space="0" w:color="auto"/>
            <w:right w:val="none" w:sz="0" w:space="0" w:color="auto"/>
          </w:divBdr>
        </w:div>
        <w:div w:id="1548449742">
          <w:marLeft w:val="0"/>
          <w:marRight w:val="0"/>
          <w:marTop w:val="0"/>
          <w:marBottom w:val="0"/>
          <w:divBdr>
            <w:top w:val="none" w:sz="0" w:space="0" w:color="auto"/>
            <w:left w:val="none" w:sz="0" w:space="0" w:color="auto"/>
            <w:bottom w:val="none" w:sz="0" w:space="0" w:color="auto"/>
            <w:right w:val="none" w:sz="0" w:space="0" w:color="auto"/>
          </w:divBdr>
        </w:div>
        <w:div w:id="930504132">
          <w:marLeft w:val="0"/>
          <w:marRight w:val="0"/>
          <w:marTop w:val="0"/>
          <w:marBottom w:val="0"/>
          <w:divBdr>
            <w:top w:val="none" w:sz="0" w:space="0" w:color="auto"/>
            <w:left w:val="none" w:sz="0" w:space="0" w:color="auto"/>
            <w:bottom w:val="none" w:sz="0" w:space="0" w:color="auto"/>
            <w:right w:val="none" w:sz="0" w:space="0" w:color="auto"/>
          </w:divBdr>
        </w:div>
        <w:div w:id="1330594321">
          <w:marLeft w:val="0"/>
          <w:marRight w:val="0"/>
          <w:marTop w:val="0"/>
          <w:marBottom w:val="0"/>
          <w:divBdr>
            <w:top w:val="none" w:sz="0" w:space="0" w:color="auto"/>
            <w:left w:val="none" w:sz="0" w:space="0" w:color="auto"/>
            <w:bottom w:val="none" w:sz="0" w:space="0" w:color="auto"/>
            <w:right w:val="none" w:sz="0" w:space="0" w:color="auto"/>
          </w:divBdr>
        </w:div>
        <w:div w:id="716590343">
          <w:marLeft w:val="0"/>
          <w:marRight w:val="0"/>
          <w:marTop w:val="0"/>
          <w:marBottom w:val="0"/>
          <w:divBdr>
            <w:top w:val="none" w:sz="0" w:space="0" w:color="auto"/>
            <w:left w:val="none" w:sz="0" w:space="0" w:color="auto"/>
            <w:bottom w:val="none" w:sz="0" w:space="0" w:color="auto"/>
            <w:right w:val="none" w:sz="0" w:space="0" w:color="auto"/>
          </w:divBdr>
        </w:div>
        <w:div w:id="635570971">
          <w:marLeft w:val="0"/>
          <w:marRight w:val="0"/>
          <w:marTop w:val="0"/>
          <w:marBottom w:val="0"/>
          <w:divBdr>
            <w:top w:val="none" w:sz="0" w:space="0" w:color="auto"/>
            <w:left w:val="none" w:sz="0" w:space="0" w:color="auto"/>
            <w:bottom w:val="none" w:sz="0" w:space="0" w:color="auto"/>
            <w:right w:val="none" w:sz="0" w:space="0" w:color="auto"/>
          </w:divBdr>
        </w:div>
        <w:div w:id="640042286">
          <w:marLeft w:val="0"/>
          <w:marRight w:val="0"/>
          <w:marTop w:val="0"/>
          <w:marBottom w:val="0"/>
          <w:divBdr>
            <w:top w:val="none" w:sz="0" w:space="0" w:color="auto"/>
            <w:left w:val="none" w:sz="0" w:space="0" w:color="auto"/>
            <w:bottom w:val="none" w:sz="0" w:space="0" w:color="auto"/>
            <w:right w:val="none" w:sz="0" w:space="0" w:color="auto"/>
          </w:divBdr>
        </w:div>
        <w:div w:id="30233127">
          <w:marLeft w:val="0"/>
          <w:marRight w:val="0"/>
          <w:marTop w:val="0"/>
          <w:marBottom w:val="0"/>
          <w:divBdr>
            <w:top w:val="none" w:sz="0" w:space="0" w:color="auto"/>
            <w:left w:val="none" w:sz="0" w:space="0" w:color="auto"/>
            <w:bottom w:val="none" w:sz="0" w:space="0" w:color="auto"/>
            <w:right w:val="none" w:sz="0" w:space="0" w:color="auto"/>
          </w:divBdr>
        </w:div>
        <w:div w:id="1050807439">
          <w:marLeft w:val="0"/>
          <w:marRight w:val="0"/>
          <w:marTop w:val="0"/>
          <w:marBottom w:val="0"/>
          <w:divBdr>
            <w:top w:val="none" w:sz="0" w:space="0" w:color="auto"/>
            <w:left w:val="none" w:sz="0" w:space="0" w:color="auto"/>
            <w:bottom w:val="none" w:sz="0" w:space="0" w:color="auto"/>
            <w:right w:val="none" w:sz="0" w:space="0" w:color="auto"/>
          </w:divBdr>
        </w:div>
        <w:div w:id="1287927399">
          <w:marLeft w:val="0"/>
          <w:marRight w:val="0"/>
          <w:marTop w:val="0"/>
          <w:marBottom w:val="0"/>
          <w:divBdr>
            <w:top w:val="none" w:sz="0" w:space="0" w:color="auto"/>
            <w:left w:val="none" w:sz="0" w:space="0" w:color="auto"/>
            <w:bottom w:val="none" w:sz="0" w:space="0" w:color="auto"/>
            <w:right w:val="none" w:sz="0" w:space="0" w:color="auto"/>
          </w:divBdr>
        </w:div>
        <w:div w:id="834300255">
          <w:marLeft w:val="0"/>
          <w:marRight w:val="0"/>
          <w:marTop w:val="0"/>
          <w:marBottom w:val="0"/>
          <w:divBdr>
            <w:top w:val="none" w:sz="0" w:space="0" w:color="auto"/>
            <w:left w:val="none" w:sz="0" w:space="0" w:color="auto"/>
            <w:bottom w:val="none" w:sz="0" w:space="0" w:color="auto"/>
            <w:right w:val="none" w:sz="0" w:space="0" w:color="auto"/>
          </w:divBdr>
        </w:div>
        <w:div w:id="93870320">
          <w:marLeft w:val="0"/>
          <w:marRight w:val="0"/>
          <w:marTop w:val="0"/>
          <w:marBottom w:val="0"/>
          <w:divBdr>
            <w:top w:val="none" w:sz="0" w:space="0" w:color="auto"/>
            <w:left w:val="none" w:sz="0" w:space="0" w:color="auto"/>
            <w:bottom w:val="none" w:sz="0" w:space="0" w:color="auto"/>
            <w:right w:val="none" w:sz="0" w:space="0" w:color="auto"/>
          </w:divBdr>
        </w:div>
        <w:div w:id="118375242">
          <w:marLeft w:val="0"/>
          <w:marRight w:val="0"/>
          <w:marTop w:val="0"/>
          <w:marBottom w:val="0"/>
          <w:divBdr>
            <w:top w:val="none" w:sz="0" w:space="0" w:color="auto"/>
            <w:left w:val="none" w:sz="0" w:space="0" w:color="auto"/>
            <w:bottom w:val="none" w:sz="0" w:space="0" w:color="auto"/>
            <w:right w:val="none" w:sz="0" w:space="0" w:color="auto"/>
          </w:divBdr>
        </w:div>
        <w:div w:id="382952203">
          <w:marLeft w:val="0"/>
          <w:marRight w:val="0"/>
          <w:marTop w:val="0"/>
          <w:marBottom w:val="0"/>
          <w:divBdr>
            <w:top w:val="none" w:sz="0" w:space="0" w:color="auto"/>
            <w:left w:val="none" w:sz="0" w:space="0" w:color="auto"/>
            <w:bottom w:val="none" w:sz="0" w:space="0" w:color="auto"/>
            <w:right w:val="none" w:sz="0" w:space="0" w:color="auto"/>
          </w:divBdr>
        </w:div>
        <w:div w:id="955453030">
          <w:marLeft w:val="0"/>
          <w:marRight w:val="0"/>
          <w:marTop w:val="0"/>
          <w:marBottom w:val="0"/>
          <w:divBdr>
            <w:top w:val="none" w:sz="0" w:space="0" w:color="auto"/>
            <w:left w:val="none" w:sz="0" w:space="0" w:color="auto"/>
            <w:bottom w:val="none" w:sz="0" w:space="0" w:color="auto"/>
            <w:right w:val="none" w:sz="0" w:space="0" w:color="auto"/>
          </w:divBdr>
        </w:div>
        <w:div w:id="1694763835">
          <w:marLeft w:val="0"/>
          <w:marRight w:val="0"/>
          <w:marTop w:val="0"/>
          <w:marBottom w:val="0"/>
          <w:divBdr>
            <w:top w:val="none" w:sz="0" w:space="0" w:color="auto"/>
            <w:left w:val="none" w:sz="0" w:space="0" w:color="auto"/>
            <w:bottom w:val="none" w:sz="0" w:space="0" w:color="auto"/>
            <w:right w:val="none" w:sz="0" w:space="0" w:color="auto"/>
          </w:divBdr>
        </w:div>
        <w:div w:id="1945258741">
          <w:marLeft w:val="0"/>
          <w:marRight w:val="0"/>
          <w:marTop w:val="0"/>
          <w:marBottom w:val="0"/>
          <w:divBdr>
            <w:top w:val="none" w:sz="0" w:space="0" w:color="auto"/>
            <w:left w:val="none" w:sz="0" w:space="0" w:color="auto"/>
            <w:bottom w:val="none" w:sz="0" w:space="0" w:color="auto"/>
            <w:right w:val="none" w:sz="0" w:space="0" w:color="auto"/>
          </w:divBdr>
        </w:div>
        <w:div w:id="758480153">
          <w:marLeft w:val="0"/>
          <w:marRight w:val="0"/>
          <w:marTop w:val="0"/>
          <w:marBottom w:val="0"/>
          <w:divBdr>
            <w:top w:val="none" w:sz="0" w:space="0" w:color="auto"/>
            <w:left w:val="none" w:sz="0" w:space="0" w:color="auto"/>
            <w:bottom w:val="none" w:sz="0" w:space="0" w:color="auto"/>
            <w:right w:val="none" w:sz="0" w:space="0" w:color="auto"/>
          </w:divBdr>
        </w:div>
        <w:div w:id="1262833951">
          <w:marLeft w:val="0"/>
          <w:marRight w:val="0"/>
          <w:marTop w:val="0"/>
          <w:marBottom w:val="0"/>
          <w:divBdr>
            <w:top w:val="none" w:sz="0" w:space="0" w:color="auto"/>
            <w:left w:val="none" w:sz="0" w:space="0" w:color="auto"/>
            <w:bottom w:val="none" w:sz="0" w:space="0" w:color="auto"/>
            <w:right w:val="none" w:sz="0" w:space="0" w:color="auto"/>
          </w:divBdr>
        </w:div>
        <w:div w:id="551111956">
          <w:marLeft w:val="0"/>
          <w:marRight w:val="0"/>
          <w:marTop w:val="0"/>
          <w:marBottom w:val="0"/>
          <w:divBdr>
            <w:top w:val="none" w:sz="0" w:space="0" w:color="auto"/>
            <w:left w:val="none" w:sz="0" w:space="0" w:color="auto"/>
            <w:bottom w:val="none" w:sz="0" w:space="0" w:color="auto"/>
            <w:right w:val="none" w:sz="0" w:space="0" w:color="auto"/>
          </w:divBdr>
        </w:div>
      </w:divsChild>
    </w:div>
    <w:div w:id="683899559">
      <w:bodyDiv w:val="1"/>
      <w:marLeft w:val="0"/>
      <w:marRight w:val="0"/>
      <w:marTop w:val="0"/>
      <w:marBottom w:val="0"/>
      <w:divBdr>
        <w:top w:val="none" w:sz="0" w:space="0" w:color="auto"/>
        <w:left w:val="none" w:sz="0" w:space="0" w:color="auto"/>
        <w:bottom w:val="none" w:sz="0" w:space="0" w:color="auto"/>
        <w:right w:val="none" w:sz="0" w:space="0" w:color="auto"/>
      </w:divBdr>
    </w:div>
    <w:div w:id="812794777">
      <w:bodyDiv w:val="1"/>
      <w:marLeft w:val="0"/>
      <w:marRight w:val="0"/>
      <w:marTop w:val="0"/>
      <w:marBottom w:val="0"/>
      <w:divBdr>
        <w:top w:val="none" w:sz="0" w:space="0" w:color="auto"/>
        <w:left w:val="none" w:sz="0" w:space="0" w:color="auto"/>
        <w:bottom w:val="none" w:sz="0" w:space="0" w:color="auto"/>
        <w:right w:val="none" w:sz="0" w:space="0" w:color="auto"/>
      </w:divBdr>
    </w:div>
    <w:div w:id="828449644">
      <w:bodyDiv w:val="1"/>
      <w:marLeft w:val="0"/>
      <w:marRight w:val="0"/>
      <w:marTop w:val="0"/>
      <w:marBottom w:val="0"/>
      <w:divBdr>
        <w:top w:val="none" w:sz="0" w:space="0" w:color="auto"/>
        <w:left w:val="none" w:sz="0" w:space="0" w:color="auto"/>
        <w:bottom w:val="none" w:sz="0" w:space="0" w:color="auto"/>
        <w:right w:val="none" w:sz="0" w:space="0" w:color="auto"/>
      </w:divBdr>
    </w:div>
    <w:div w:id="883636039">
      <w:bodyDiv w:val="1"/>
      <w:marLeft w:val="0"/>
      <w:marRight w:val="0"/>
      <w:marTop w:val="0"/>
      <w:marBottom w:val="0"/>
      <w:divBdr>
        <w:top w:val="none" w:sz="0" w:space="0" w:color="auto"/>
        <w:left w:val="none" w:sz="0" w:space="0" w:color="auto"/>
        <w:bottom w:val="none" w:sz="0" w:space="0" w:color="auto"/>
        <w:right w:val="none" w:sz="0" w:space="0" w:color="auto"/>
      </w:divBdr>
      <w:divsChild>
        <w:div w:id="235864569">
          <w:marLeft w:val="0"/>
          <w:marRight w:val="0"/>
          <w:marTop w:val="0"/>
          <w:marBottom w:val="0"/>
          <w:divBdr>
            <w:top w:val="none" w:sz="0" w:space="0" w:color="auto"/>
            <w:left w:val="none" w:sz="0" w:space="0" w:color="auto"/>
            <w:bottom w:val="none" w:sz="0" w:space="0" w:color="auto"/>
            <w:right w:val="none" w:sz="0" w:space="0" w:color="auto"/>
          </w:divBdr>
          <w:divsChild>
            <w:div w:id="6801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0274">
      <w:bodyDiv w:val="1"/>
      <w:marLeft w:val="0"/>
      <w:marRight w:val="0"/>
      <w:marTop w:val="0"/>
      <w:marBottom w:val="0"/>
      <w:divBdr>
        <w:top w:val="none" w:sz="0" w:space="0" w:color="auto"/>
        <w:left w:val="none" w:sz="0" w:space="0" w:color="auto"/>
        <w:bottom w:val="none" w:sz="0" w:space="0" w:color="auto"/>
        <w:right w:val="none" w:sz="0" w:space="0" w:color="auto"/>
      </w:divBdr>
    </w:div>
    <w:div w:id="912469397">
      <w:bodyDiv w:val="1"/>
      <w:marLeft w:val="0"/>
      <w:marRight w:val="0"/>
      <w:marTop w:val="0"/>
      <w:marBottom w:val="0"/>
      <w:divBdr>
        <w:top w:val="none" w:sz="0" w:space="0" w:color="auto"/>
        <w:left w:val="none" w:sz="0" w:space="0" w:color="auto"/>
        <w:bottom w:val="none" w:sz="0" w:space="0" w:color="auto"/>
        <w:right w:val="none" w:sz="0" w:space="0" w:color="auto"/>
      </w:divBdr>
      <w:divsChild>
        <w:div w:id="851451309">
          <w:marLeft w:val="0"/>
          <w:marRight w:val="0"/>
          <w:marTop w:val="0"/>
          <w:marBottom w:val="0"/>
          <w:divBdr>
            <w:top w:val="none" w:sz="0" w:space="0" w:color="auto"/>
            <w:left w:val="none" w:sz="0" w:space="0" w:color="auto"/>
            <w:bottom w:val="none" w:sz="0" w:space="0" w:color="auto"/>
            <w:right w:val="none" w:sz="0" w:space="0" w:color="auto"/>
          </w:divBdr>
        </w:div>
        <w:div w:id="431513088">
          <w:marLeft w:val="0"/>
          <w:marRight w:val="0"/>
          <w:marTop w:val="0"/>
          <w:marBottom w:val="0"/>
          <w:divBdr>
            <w:top w:val="none" w:sz="0" w:space="0" w:color="auto"/>
            <w:left w:val="none" w:sz="0" w:space="0" w:color="auto"/>
            <w:bottom w:val="none" w:sz="0" w:space="0" w:color="auto"/>
            <w:right w:val="none" w:sz="0" w:space="0" w:color="auto"/>
          </w:divBdr>
        </w:div>
        <w:div w:id="1233539948">
          <w:marLeft w:val="0"/>
          <w:marRight w:val="0"/>
          <w:marTop w:val="0"/>
          <w:marBottom w:val="0"/>
          <w:divBdr>
            <w:top w:val="none" w:sz="0" w:space="0" w:color="auto"/>
            <w:left w:val="none" w:sz="0" w:space="0" w:color="auto"/>
            <w:bottom w:val="none" w:sz="0" w:space="0" w:color="auto"/>
            <w:right w:val="none" w:sz="0" w:space="0" w:color="auto"/>
          </w:divBdr>
        </w:div>
        <w:div w:id="25451594">
          <w:marLeft w:val="0"/>
          <w:marRight w:val="0"/>
          <w:marTop w:val="0"/>
          <w:marBottom w:val="0"/>
          <w:divBdr>
            <w:top w:val="none" w:sz="0" w:space="0" w:color="auto"/>
            <w:left w:val="none" w:sz="0" w:space="0" w:color="auto"/>
            <w:bottom w:val="none" w:sz="0" w:space="0" w:color="auto"/>
            <w:right w:val="none" w:sz="0" w:space="0" w:color="auto"/>
          </w:divBdr>
        </w:div>
        <w:div w:id="794831286">
          <w:marLeft w:val="0"/>
          <w:marRight w:val="0"/>
          <w:marTop w:val="0"/>
          <w:marBottom w:val="0"/>
          <w:divBdr>
            <w:top w:val="none" w:sz="0" w:space="0" w:color="auto"/>
            <w:left w:val="none" w:sz="0" w:space="0" w:color="auto"/>
            <w:bottom w:val="none" w:sz="0" w:space="0" w:color="auto"/>
            <w:right w:val="none" w:sz="0" w:space="0" w:color="auto"/>
          </w:divBdr>
        </w:div>
        <w:div w:id="757943341">
          <w:marLeft w:val="0"/>
          <w:marRight w:val="0"/>
          <w:marTop w:val="0"/>
          <w:marBottom w:val="0"/>
          <w:divBdr>
            <w:top w:val="none" w:sz="0" w:space="0" w:color="auto"/>
            <w:left w:val="none" w:sz="0" w:space="0" w:color="auto"/>
            <w:bottom w:val="none" w:sz="0" w:space="0" w:color="auto"/>
            <w:right w:val="none" w:sz="0" w:space="0" w:color="auto"/>
          </w:divBdr>
        </w:div>
        <w:div w:id="1886672908">
          <w:marLeft w:val="0"/>
          <w:marRight w:val="0"/>
          <w:marTop w:val="0"/>
          <w:marBottom w:val="0"/>
          <w:divBdr>
            <w:top w:val="none" w:sz="0" w:space="0" w:color="auto"/>
            <w:left w:val="none" w:sz="0" w:space="0" w:color="auto"/>
            <w:bottom w:val="none" w:sz="0" w:space="0" w:color="auto"/>
            <w:right w:val="none" w:sz="0" w:space="0" w:color="auto"/>
          </w:divBdr>
        </w:div>
        <w:div w:id="1629511124">
          <w:marLeft w:val="0"/>
          <w:marRight w:val="0"/>
          <w:marTop w:val="0"/>
          <w:marBottom w:val="0"/>
          <w:divBdr>
            <w:top w:val="none" w:sz="0" w:space="0" w:color="auto"/>
            <w:left w:val="none" w:sz="0" w:space="0" w:color="auto"/>
            <w:bottom w:val="none" w:sz="0" w:space="0" w:color="auto"/>
            <w:right w:val="none" w:sz="0" w:space="0" w:color="auto"/>
          </w:divBdr>
        </w:div>
        <w:div w:id="872112131">
          <w:marLeft w:val="0"/>
          <w:marRight w:val="0"/>
          <w:marTop w:val="0"/>
          <w:marBottom w:val="0"/>
          <w:divBdr>
            <w:top w:val="none" w:sz="0" w:space="0" w:color="auto"/>
            <w:left w:val="none" w:sz="0" w:space="0" w:color="auto"/>
            <w:bottom w:val="none" w:sz="0" w:space="0" w:color="auto"/>
            <w:right w:val="none" w:sz="0" w:space="0" w:color="auto"/>
          </w:divBdr>
        </w:div>
        <w:div w:id="2142068617">
          <w:marLeft w:val="0"/>
          <w:marRight w:val="0"/>
          <w:marTop w:val="0"/>
          <w:marBottom w:val="0"/>
          <w:divBdr>
            <w:top w:val="none" w:sz="0" w:space="0" w:color="auto"/>
            <w:left w:val="none" w:sz="0" w:space="0" w:color="auto"/>
            <w:bottom w:val="none" w:sz="0" w:space="0" w:color="auto"/>
            <w:right w:val="none" w:sz="0" w:space="0" w:color="auto"/>
          </w:divBdr>
        </w:div>
        <w:div w:id="474757437">
          <w:marLeft w:val="0"/>
          <w:marRight w:val="0"/>
          <w:marTop w:val="0"/>
          <w:marBottom w:val="0"/>
          <w:divBdr>
            <w:top w:val="none" w:sz="0" w:space="0" w:color="auto"/>
            <w:left w:val="none" w:sz="0" w:space="0" w:color="auto"/>
            <w:bottom w:val="none" w:sz="0" w:space="0" w:color="auto"/>
            <w:right w:val="none" w:sz="0" w:space="0" w:color="auto"/>
          </w:divBdr>
        </w:div>
        <w:div w:id="1906909038">
          <w:marLeft w:val="0"/>
          <w:marRight w:val="0"/>
          <w:marTop w:val="0"/>
          <w:marBottom w:val="0"/>
          <w:divBdr>
            <w:top w:val="none" w:sz="0" w:space="0" w:color="auto"/>
            <w:left w:val="none" w:sz="0" w:space="0" w:color="auto"/>
            <w:bottom w:val="none" w:sz="0" w:space="0" w:color="auto"/>
            <w:right w:val="none" w:sz="0" w:space="0" w:color="auto"/>
          </w:divBdr>
        </w:div>
        <w:div w:id="1393506412">
          <w:marLeft w:val="0"/>
          <w:marRight w:val="0"/>
          <w:marTop w:val="0"/>
          <w:marBottom w:val="0"/>
          <w:divBdr>
            <w:top w:val="none" w:sz="0" w:space="0" w:color="auto"/>
            <w:left w:val="none" w:sz="0" w:space="0" w:color="auto"/>
            <w:bottom w:val="none" w:sz="0" w:space="0" w:color="auto"/>
            <w:right w:val="none" w:sz="0" w:space="0" w:color="auto"/>
          </w:divBdr>
        </w:div>
        <w:div w:id="519584312">
          <w:marLeft w:val="0"/>
          <w:marRight w:val="0"/>
          <w:marTop w:val="0"/>
          <w:marBottom w:val="0"/>
          <w:divBdr>
            <w:top w:val="none" w:sz="0" w:space="0" w:color="auto"/>
            <w:left w:val="none" w:sz="0" w:space="0" w:color="auto"/>
            <w:bottom w:val="none" w:sz="0" w:space="0" w:color="auto"/>
            <w:right w:val="none" w:sz="0" w:space="0" w:color="auto"/>
          </w:divBdr>
        </w:div>
        <w:div w:id="5255342">
          <w:marLeft w:val="0"/>
          <w:marRight w:val="0"/>
          <w:marTop w:val="0"/>
          <w:marBottom w:val="0"/>
          <w:divBdr>
            <w:top w:val="none" w:sz="0" w:space="0" w:color="auto"/>
            <w:left w:val="none" w:sz="0" w:space="0" w:color="auto"/>
            <w:bottom w:val="none" w:sz="0" w:space="0" w:color="auto"/>
            <w:right w:val="none" w:sz="0" w:space="0" w:color="auto"/>
          </w:divBdr>
        </w:div>
        <w:div w:id="691151640">
          <w:marLeft w:val="0"/>
          <w:marRight w:val="0"/>
          <w:marTop w:val="0"/>
          <w:marBottom w:val="0"/>
          <w:divBdr>
            <w:top w:val="none" w:sz="0" w:space="0" w:color="auto"/>
            <w:left w:val="none" w:sz="0" w:space="0" w:color="auto"/>
            <w:bottom w:val="none" w:sz="0" w:space="0" w:color="auto"/>
            <w:right w:val="none" w:sz="0" w:space="0" w:color="auto"/>
          </w:divBdr>
        </w:div>
        <w:div w:id="1597519757">
          <w:marLeft w:val="0"/>
          <w:marRight w:val="0"/>
          <w:marTop w:val="0"/>
          <w:marBottom w:val="0"/>
          <w:divBdr>
            <w:top w:val="none" w:sz="0" w:space="0" w:color="auto"/>
            <w:left w:val="none" w:sz="0" w:space="0" w:color="auto"/>
            <w:bottom w:val="none" w:sz="0" w:space="0" w:color="auto"/>
            <w:right w:val="none" w:sz="0" w:space="0" w:color="auto"/>
          </w:divBdr>
        </w:div>
        <w:div w:id="598762211">
          <w:marLeft w:val="0"/>
          <w:marRight w:val="0"/>
          <w:marTop w:val="0"/>
          <w:marBottom w:val="0"/>
          <w:divBdr>
            <w:top w:val="none" w:sz="0" w:space="0" w:color="auto"/>
            <w:left w:val="none" w:sz="0" w:space="0" w:color="auto"/>
            <w:bottom w:val="none" w:sz="0" w:space="0" w:color="auto"/>
            <w:right w:val="none" w:sz="0" w:space="0" w:color="auto"/>
          </w:divBdr>
        </w:div>
        <w:div w:id="838424545">
          <w:marLeft w:val="0"/>
          <w:marRight w:val="0"/>
          <w:marTop w:val="0"/>
          <w:marBottom w:val="0"/>
          <w:divBdr>
            <w:top w:val="none" w:sz="0" w:space="0" w:color="auto"/>
            <w:left w:val="none" w:sz="0" w:space="0" w:color="auto"/>
            <w:bottom w:val="none" w:sz="0" w:space="0" w:color="auto"/>
            <w:right w:val="none" w:sz="0" w:space="0" w:color="auto"/>
          </w:divBdr>
        </w:div>
        <w:div w:id="1905218398">
          <w:marLeft w:val="0"/>
          <w:marRight w:val="0"/>
          <w:marTop w:val="0"/>
          <w:marBottom w:val="0"/>
          <w:divBdr>
            <w:top w:val="none" w:sz="0" w:space="0" w:color="auto"/>
            <w:left w:val="none" w:sz="0" w:space="0" w:color="auto"/>
            <w:bottom w:val="none" w:sz="0" w:space="0" w:color="auto"/>
            <w:right w:val="none" w:sz="0" w:space="0" w:color="auto"/>
          </w:divBdr>
        </w:div>
        <w:div w:id="1490251277">
          <w:marLeft w:val="0"/>
          <w:marRight w:val="0"/>
          <w:marTop w:val="0"/>
          <w:marBottom w:val="0"/>
          <w:divBdr>
            <w:top w:val="none" w:sz="0" w:space="0" w:color="auto"/>
            <w:left w:val="none" w:sz="0" w:space="0" w:color="auto"/>
            <w:bottom w:val="none" w:sz="0" w:space="0" w:color="auto"/>
            <w:right w:val="none" w:sz="0" w:space="0" w:color="auto"/>
          </w:divBdr>
        </w:div>
        <w:div w:id="216818963">
          <w:marLeft w:val="0"/>
          <w:marRight w:val="0"/>
          <w:marTop w:val="0"/>
          <w:marBottom w:val="0"/>
          <w:divBdr>
            <w:top w:val="none" w:sz="0" w:space="0" w:color="auto"/>
            <w:left w:val="none" w:sz="0" w:space="0" w:color="auto"/>
            <w:bottom w:val="none" w:sz="0" w:space="0" w:color="auto"/>
            <w:right w:val="none" w:sz="0" w:space="0" w:color="auto"/>
          </w:divBdr>
        </w:div>
        <w:div w:id="522944146">
          <w:marLeft w:val="0"/>
          <w:marRight w:val="0"/>
          <w:marTop w:val="0"/>
          <w:marBottom w:val="0"/>
          <w:divBdr>
            <w:top w:val="none" w:sz="0" w:space="0" w:color="auto"/>
            <w:left w:val="none" w:sz="0" w:space="0" w:color="auto"/>
            <w:bottom w:val="none" w:sz="0" w:space="0" w:color="auto"/>
            <w:right w:val="none" w:sz="0" w:space="0" w:color="auto"/>
          </w:divBdr>
        </w:div>
        <w:div w:id="1158301128">
          <w:marLeft w:val="0"/>
          <w:marRight w:val="0"/>
          <w:marTop w:val="0"/>
          <w:marBottom w:val="0"/>
          <w:divBdr>
            <w:top w:val="none" w:sz="0" w:space="0" w:color="auto"/>
            <w:left w:val="none" w:sz="0" w:space="0" w:color="auto"/>
            <w:bottom w:val="none" w:sz="0" w:space="0" w:color="auto"/>
            <w:right w:val="none" w:sz="0" w:space="0" w:color="auto"/>
          </w:divBdr>
        </w:div>
        <w:div w:id="897588497">
          <w:marLeft w:val="0"/>
          <w:marRight w:val="0"/>
          <w:marTop w:val="0"/>
          <w:marBottom w:val="0"/>
          <w:divBdr>
            <w:top w:val="none" w:sz="0" w:space="0" w:color="auto"/>
            <w:left w:val="none" w:sz="0" w:space="0" w:color="auto"/>
            <w:bottom w:val="none" w:sz="0" w:space="0" w:color="auto"/>
            <w:right w:val="none" w:sz="0" w:space="0" w:color="auto"/>
          </w:divBdr>
        </w:div>
        <w:div w:id="391462169">
          <w:marLeft w:val="0"/>
          <w:marRight w:val="0"/>
          <w:marTop w:val="0"/>
          <w:marBottom w:val="0"/>
          <w:divBdr>
            <w:top w:val="none" w:sz="0" w:space="0" w:color="auto"/>
            <w:left w:val="none" w:sz="0" w:space="0" w:color="auto"/>
            <w:bottom w:val="none" w:sz="0" w:space="0" w:color="auto"/>
            <w:right w:val="none" w:sz="0" w:space="0" w:color="auto"/>
          </w:divBdr>
        </w:div>
        <w:div w:id="244655384">
          <w:marLeft w:val="0"/>
          <w:marRight w:val="0"/>
          <w:marTop w:val="0"/>
          <w:marBottom w:val="0"/>
          <w:divBdr>
            <w:top w:val="none" w:sz="0" w:space="0" w:color="auto"/>
            <w:left w:val="none" w:sz="0" w:space="0" w:color="auto"/>
            <w:bottom w:val="none" w:sz="0" w:space="0" w:color="auto"/>
            <w:right w:val="none" w:sz="0" w:space="0" w:color="auto"/>
          </w:divBdr>
        </w:div>
        <w:div w:id="237057590">
          <w:marLeft w:val="0"/>
          <w:marRight w:val="0"/>
          <w:marTop w:val="0"/>
          <w:marBottom w:val="0"/>
          <w:divBdr>
            <w:top w:val="none" w:sz="0" w:space="0" w:color="auto"/>
            <w:left w:val="none" w:sz="0" w:space="0" w:color="auto"/>
            <w:bottom w:val="none" w:sz="0" w:space="0" w:color="auto"/>
            <w:right w:val="none" w:sz="0" w:space="0" w:color="auto"/>
          </w:divBdr>
        </w:div>
        <w:div w:id="1027801163">
          <w:marLeft w:val="0"/>
          <w:marRight w:val="0"/>
          <w:marTop w:val="0"/>
          <w:marBottom w:val="0"/>
          <w:divBdr>
            <w:top w:val="none" w:sz="0" w:space="0" w:color="auto"/>
            <w:left w:val="none" w:sz="0" w:space="0" w:color="auto"/>
            <w:bottom w:val="none" w:sz="0" w:space="0" w:color="auto"/>
            <w:right w:val="none" w:sz="0" w:space="0" w:color="auto"/>
          </w:divBdr>
        </w:div>
        <w:div w:id="1312369352">
          <w:marLeft w:val="0"/>
          <w:marRight w:val="0"/>
          <w:marTop w:val="0"/>
          <w:marBottom w:val="0"/>
          <w:divBdr>
            <w:top w:val="none" w:sz="0" w:space="0" w:color="auto"/>
            <w:left w:val="none" w:sz="0" w:space="0" w:color="auto"/>
            <w:bottom w:val="none" w:sz="0" w:space="0" w:color="auto"/>
            <w:right w:val="none" w:sz="0" w:space="0" w:color="auto"/>
          </w:divBdr>
        </w:div>
        <w:div w:id="1575701519">
          <w:marLeft w:val="0"/>
          <w:marRight w:val="0"/>
          <w:marTop w:val="0"/>
          <w:marBottom w:val="0"/>
          <w:divBdr>
            <w:top w:val="none" w:sz="0" w:space="0" w:color="auto"/>
            <w:left w:val="none" w:sz="0" w:space="0" w:color="auto"/>
            <w:bottom w:val="none" w:sz="0" w:space="0" w:color="auto"/>
            <w:right w:val="none" w:sz="0" w:space="0" w:color="auto"/>
          </w:divBdr>
        </w:div>
        <w:div w:id="167213962">
          <w:marLeft w:val="0"/>
          <w:marRight w:val="0"/>
          <w:marTop w:val="0"/>
          <w:marBottom w:val="0"/>
          <w:divBdr>
            <w:top w:val="none" w:sz="0" w:space="0" w:color="auto"/>
            <w:left w:val="none" w:sz="0" w:space="0" w:color="auto"/>
            <w:bottom w:val="none" w:sz="0" w:space="0" w:color="auto"/>
            <w:right w:val="none" w:sz="0" w:space="0" w:color="auto"/>
          </w:divBdr>
        </w:div>
        <w:div w:id="373581504">
          <w:marLeft w:val="0"/>
          <w:marRight w:val="0"/>
          <w:marTop w:val="0"/>
          <w:marBottom w:val="0"/>
          <w:divBdr>
            <w:top w:val="none" w:sz="0" w:space="0" w:color="auto"/>
            <w:left w:val="none" w:sz="0" w:space="0" w:color="auto"/>
            <w:bottom w:val="none" w:sz="0" w:space="0" w:color="auto"/>
            <w:right w:val="none" w:sz="0" w:space="0" w:color="auto"/>
          </w:divBdr>
        </w:div>
        <w:div w:id="1887176053">
          <w:marLeft w:val="0"/>
          <w:marRight w:val="0"/>
          <w:marTop w:val="0"/>
          <w:marBottom w:val="0"/>
          <w:divBdr>
            <w:top w:val="none" w:sz="0" w:space="0" w:color="auto"/>
            <w:left w:val="none" w:sz="0" w:space="0" w:color="auto"/>
            <w:bottom w:val="none" w:sz="0" w:space="0" w:color="auto"/>
            <w:right w:val="none" w:sz="0" w:space="0" w:color="auto"/>
          </w:divBdr>
        </w:div>
        <w:div w:id="1410420215">
          <w:marLeft w:val="0"/>
          <w:marRight w:val="0"/>
          <w:marTop w:val="0"/>
          <w:marBottom w:val="0"/>
          <w:divBdr>
            <w:top w:val="none" w:sz="0" w:space="0" w:color="auto"/>
            <w:left w:val="none" w:sz="0" w:space="0" w:color="auto"/>
            <w:bottom w:val="none" w:sz="0" w:space="0" w:color="auto"/>
            <w:right w:val="none" w:sz="0" w:space="0" w:color="auto"/>
          </w:divBdr>
        </w:div>
        <w:div w:id="336543799">
          <w:marLeft w:val="0"/>
          <w:marRight w:val="0"/>
          <w:marTop w:val="0"/>
          <w:marBottom w:val="0"/>
          <w:divBdr>
            <w:top w:val="none" w:sz="0" w:space="0" w:color="auto"/>
            <w:left w:val="none" w:sz="0" w:space="0" w:color="auto"/>
            <w:bottom w:val="none" w:sz="0" w:space="0" w:color="auto"/>
            <w:right w:val="none" w:sz="0" w:space="0" w:color="auto"/>
          </w:divBdr>
        </w:div>
        <w:div w:id="722098880">
          <w:marLeft w:val="0"/>
          <w:marRight w:val="0"/>
          <w:marTop w:val="0"/>
          <w:marBottom w:val="0"/>
          <w:divBdr>
            <w:top w:val="none" w:sz="0" w:space="0" w:color="auto"/>
            <w:left w:val="none" w:sz="0" w:space="0" w:color="auto"/>
            <w:bottom w:val="none" w:sz="0" w:space="0" w:color="auto"/>
            <w:right w:val="none" w:sz="0" w:space="0" w:color="auto"/>
          </w:divBdr>
        </w:div>
        <w:div w:id="660816591">
          <w:marLeft w:val="0"/>
          <w:marRight w:val="0"/>
          <w:marTop w:val="0"/>
          <w:marBottom w:val="0"/>
          <w:divBdr>
            <w:top w:val="none" w:sz="0" w:space="0" w:color="auto"/>
            <w:left w:val="none" w:sz="0" w:space="0" w:color="auto"/>
            <w:bottom w:val="none" w:sz="0" w:space="0" w:color="auto"/>
            <w:right w:val="none" w:sz="0" w:space="0" w:color="auto"/>
          </w:divBdr>
        </w:div>
        <w:div w:id="358164828">
          <w:marLeft w:val="0"/>
          <w:marRight w:val="0"/>
          <w:marTop w:val="0"/>
          <w:marBottom w:val="0"/>
          <w:divBdr>
            <w:top w:val="none" w:sz="0" w:space="0" w:color="auto"/>
            <w:left w:val="none" w:sz="0" w:space="0" w:color="auto"/>
            <w:bottom w:val="none" w:sz="0" w:space="0" w:color="auto"/>
            <w:right w:val="none" w:sz="0" w:space="0" w:color="auto"/>
          </w:divBdr>
        </w:div>
        <w:div w:id="880821658">
          <w:marLeft w:val="0"/>
          <w:marRight w:val="0"/>
          <w:marTop w:val="0"/>
          <w:marBottom w:val="0"/>
          <w:divBdr>
            <w:top w:val="none" w:sz="0" w:space="0" w:color="auto"/>
            <w:left w:val="none" w:sz="0" w:space="0" w:color="auto"/>
            <w:bottom w:val="none" w:sz="0" w:space="0" w:color="auto"/>
            <w:right w:val="none" w:sz="0" w:space="0" w:color="auto"/>
          </w:divBdr>
        </w:div>
        <w:div w:id="1009063741">
          <w:marLeft w:val="0"/>
          <w:marRight w:val="0"/>
          <w:marTop w:val="0"/>
          <w:marBottom w:val="0"/>
          <w:divBdr>
            <w:top w:val="none" w:sz="0" w:space="0" w:color="auto"/>
            <w:left w:val="none" w:sz="0" w:space="0" w:color="auto"/>
            <w:bottom w:val="none" w:sz="0" w:space="0" w:color="auto"/>
            <w:right w:val="none" w:sz="0" w:space="0" w:color="auto"/>
          </w:divBdr>
        </w:div>
        <w:div w:id="466094150">
          <w:marLeft w:val="0"/>
          <w:marRight w:val="0"/>
          <w:marTop w:val="0"/>
          <w:marBottom w:val="0"/>
          <w:divBdr>
            <w:top w:val="none" w:sz="0" w:space="0" w:color="auto"/>
            <w:left w:val="none" w:sz="0" w:space="0" w:color="auto"/>
            <w:bottom w:val="none" w:sz="0" w:space="0" w:color="auto"/>
            <w:right w:val="none" w:sz="0" w:space="0" w:color="auto"/>
          </w:divBdr>
        </w:div>
        <w:div w:id="1558736753">
          <w:marLeft w:val="0"/>
          <w:marRight w:val="0"/>
          <w:marTop w:val="0"/>
          <w:marBottom w:val="0"/>
          <w:divBdr>
            <w:top w:val="none" w:sz="0" w:space="0" w:color="auto"/>
            <w:left w:val="none" w:sz="0" w:space="0" w:color="auto"/>
            <w:bottom w:val="none" w:sz="0" w:space="0" w:color="auto"/>
            <w:right w:val="none" w:sz="0" w:space="0" w:color="auto"/>
          </w:divBdr>
        </w:div>
        <w:div w:id="1804959123">
          <w:marLeft w:val="0"/>
          <w:marRight w:val="0"/>
          <w:marTop w:val="0"/>
          <w:marBottom w:val="0"/>
          <w:divBdr>
            <w:top w:val="none" w:sz="0" w:space="0" w:color="auto"/>
            <w:left w:val="none" w:sz="0" w:space="0" w:color="auto"/>
            <w:bottom w:val="none" w:sz="0" w:space="0" w:color="auto"/>
            <w:right w:val="none" w:sz="0" w:space="0" w:color="auto"/>
          </w:divBdr>
        </w:div>
        <w:div w:id="653027428">
          <w:marLeft w:val="0"/>
          <w:marRight w:val="0"/>
          <w:marTop w:val="0"/>
          <w:marBottom w:val="0"/>
          <w:divBdr>
            <w:top w:val="none" w:sz="0" w:space="0" w:color="auto"/>
            <w:left w:val="none" w:sz="0" w:space="0" w:color="auto"/>
            <w:bottom w:val="none" w:sz="0" w:space="0" w:color="auto"/>
            <w:right w:val="none" w:sz="0" w:space="0" w:color="auto"/>
          </w:divBdr>
        </w:div>
        <w:div w:id="1858959062">
          <w:marLeft w:val="0"/>
          <w:marRight w:val="0"/>
          <w:marTop w:val="0"/>
          <w:marBottom w:val="0"/>
          <w:divBdr>
            <w:top w:val="none" w:sz="0" w:space="0" w:color="auto"/>
            <w:left w:val="none" w:sz="0" w:space="0" w:color="auto"/>
            <w:bottom w:val="none" w:sz="0" w:space="0" w:color="auto"/>
            <w:right w:val="none" w:sz="0" w:space="0" w:color="auto"/>
          </w:divBdr>
        </w:div>
        <w:div w:id="161554920">
          <w:marLeft w:val="0"/>
          <w:marRight w:val="0"/>
          <w:marTop w:val="0"/>
          <w:marBottom w:val="0"/>
          <w:divBdr>
            <w:top w:val="none" w:sz="0" w:space="0" w:color="auto"/>
            <w:left w:val="none" w:sz="0" w:space="0" w:color="auto"/>
            <w:bottom w:val="none" w:sz="0" w:space="0" w:color="auto"/>
            <w:right w:val="none" w:sz="0" w:space="0" w:color="auto"/>
          </w:divBdr>
        </w:div>
        <w:div w:id="1361473560">
          <w:marLeft w:val="0"/>
          <w:marRight w:val="0"/>
          <w:marTop w:val="0"/>
          <w:marBottom w:val="0"/>
          <w:divBdr>
            <w:top w:val="none" w:sz="0" w:space="0" w:color="auto"/>
            <w:left w:val="none" w:sz="0" w:space="0" w:color="auto"/>
            <w:bottom w:val="none" w:sz="0" w:space="0" w:color="auto"/>
            <w:right w:val="none" w:sz="0" w:space="0" w:color="auto"/>
          </w:divBdr>
        </w:div>
        <w:div w:id="1720282118">
          <w:marLeft w:val="0"/>
          <w:marRight w:val="0"/>
          <w:marTop w:val="0"/>
          <w:marBottom w:val="0"/>
          <w:divBdr>
            <w:top w:val="none" w:sz="0" w:space="0" w:color="auto"/>
            <w:left w:val="none" w:sz="0" w:space="0" w:color="auto"/>
            <w:bottom w:val="none" w:sz="0" w:space="0" w:color="auto"/>
            <w:right w:val="none" w:sz="0" w:space="0" w:color="auto"/>
          </w:divBdr>
        </w:div>
        <w:div w:id="1072392077">
          <w:marLeft w:val="0"/>
          <w:marRight w:val="0"/>
          <w:marTop w:val="0"/>
          <w:marBottom w:val="0"/>
          <w:divBdr>
            <w:top w:val="none" w:sz="0" w:space="0" w:color="auto"/>
            <w:left w:val="none" w:sz="0" w:space="0" w:color="auto"/>
            <w:bottom w:val="none" w:sz="0" w:space="0" w:color="auto"/>
            <w:right w:val="none" w:sz="0" w:space="0" w:color="auto"/>
          </w:divBdr>
        </w:div>
        <w:div w:id="979572815">
          <w:marLeft w:val="0"/>
          <w:marRight w:val="0"/>
          <w:marTop w:val="0"/>
          <w:marBottom w:val="0"/>
          <w:divBdr>
            <w:top w:val="none" w:sz="0" w:space="0" w:color="auto"/>
            <w:left w:val="none" w:sz="0" w:space="0" w:color="auto"/>
            <w:bottom w:val="none" w:sz="0" w:space="0" w:color="auto"/>
            <w:right w:val="none" w:sz="0" w:space="0" w:color="auto"/>
          </w:divBdr>
        </w:div>
        <w:div w:id="368915314">
          <w:marLeft w:val="0"/>
          <w:marRight w:val="0"/>
          <w:marTop w:val="0"/>
          <w:marBottom w:val="0"/>
          <w:divBdr>
            <w:top w:val="none" w:sz="0" w:space="0" w:color="auto"/>
            <w:left w:val="none" w:sz="0" w:space="0" w:color="auto"/>
            <w:bottom w:val="none" w:sz="0" w:space="0" w:color="auto"/>
            <w:right w:val="none" w:sz="0" w:space="0" w:color="auto"/>
          </w:divBdr>
        </w:div>
        <w:div w:id="731971908">
          <w:marLeft w:val="0"/>
          <w:marRight w:val="0"/>
          <w:marTop w:val="0"/>
          <w:marBottom w:val="0"/>
          <w:divBdr>
            <w:top w:val="none" w:sz="0" w:space="0" w:color="auto"/>
            <w:left w:val="none" w:sz="0" w:space="0" w:color="auto"/>
            <w:bottom w:val="none" w:sz="0" w:space="0" w:color="auto"/>
            <w:right w:val="none" w:sz="0" w:space="0" w:color="auto"/>
          </w:divBdr>
        </w:div>
        <w:div w:id="208415460">
          <w:marLeft w:val="0"/>
          <w:marRight w:val="0"/>
          <w:marTop w:val="0"/>
          <w:marBottom w:val="0"/>
          <w:divBdr>
            <w:top w:val="none" w:sz="0" w:space="0" w:color="auto"/>
            <w:left w:val="none" w:sz="0" w:space="0" w:color="auto"/>
            <w:bottom w:val="none" w:sz="0" w:space="0" w:color="auto"/>
            <w:right w:val="none" w:sz="0" w:space="0" w:color="auto"/>
          </w:divBdr>
        </w:div>
        <w:div w:id="1909414750">
          <w:marLeft w:val="0"/>
          <w:marRight w:val="0"/>
          <w:marTop w:val="0"/>
          <w:marBottom w:val="0"/>
          <w:divBdr>
            <w:top w:val="none" w:sz="0" w:space="0" w:color="auto"/>
            <w:left w:val="none" w:sz="0" w:space="0" w:color="auto"/>
            <w:bottom w:val="none" w:sz="0" w:space="0" w:color="auto"/>
            <w:right w:val="none" w:sz="0" w:space="0" w:color="auto"/>
          </w:divBdr>
        </w:div>
        <w:div w:id="979922042">
          <w:marLeft w:val="0"/>
          <w:marRight w:val="0"/>
          <w:marTop w:val="0"/>
          <w:marBottom w:val="0"/>
          <w:divBdr>
            <w:top w:val="none" w:sz="0" w:space="0" w:color="auto"/>
            <w:left w:val="none" w:sz="0" w:space="0" w:color="auto"/>
            <w:bottom w:val="none" w:sz="0" w:space="0" w:color="auto"/>
            <w:right w:val="none" w:sz="0" w:space="0" w:color="auto"/>
          </w:divBdr>
        </w:div>
        <w:div w:id="777483928">
          <w:marLeft w:val="0"/>
          <w:marRight w:val="0"/>
          <w:marTop w:val="0"/>
          <w:marBottom w:val="0"/>
          <w:divBdr>
            <w:top w:val="none" w:sz="0" w:space="0" w:color="auto"/>
            <w:left w:val="none" w:sz="0" w:space="0" w:color="auto"/>
            <w:bottom w:val="none" w:sz="0" w:space="0" w:color="auto"/>
            <w:right w:val="none" w:sz="0" w:space="0" w:color="auto"/>
          </w:divBdr>
        </w:div>
        <w:div w:id="1137532843">
          <w:marLeft w:val="0"/>
          <w:marRight w:val="0"/>
          <w:marTop w:val="0"/>
          <w:marBottom w:val="0"/>
          <w:divBdr>
            <w:top w:val="none" w:sz="0" w:space="0" w:color="auto"/>
            <w:left w:val="none" w:sz="0" w:space="0" w:color="auto"/>
            <w:bottom w:val="none" w:sz="0" w:space="0" w:color="auto"/>
            <w:right w:val="none" w:sz="0" w:space="0" w:color="auto"/>
          </w:divBdr>
        </w:div>
      </w:divsChild>
    </w:div>
    <w:div w:id="916862888">
      <w:bodyDiv w:val="1"/>
      <w:marLeft w:val="0"/>
      <w:marRight w:val="0"/>
      <w:marTop w:val="0"/>
      <w:marBottom w:val="0"/>
      <w:divBdr>
        <w:top w:val="none" w:sz="0" w:space="0" w:color="auto"/>
        <w:left w:val="none" w:sz="0" w:space="0" w:color="auto"/>
        <w:bottom w:val="none" w:sz="0" w:space="0" w:color="auto"/>
        <w:right w:val="none" w:sz="0" w:space="0" w:color="auto"/>
      </w:divBdr>
      <w:divsChild>
        <w:div w:id="1675304015">
          <w:marLeft w:val="0"/>
          <w:marRight w:val="0"/>
          <w:marTop w:val="0"/>
          <w:marBottom w:val="0"/>
          <w:divBdr>
            <w:top w:val="none" w:sz="0" w:space="0" w:color="auto"/>
            <w:left w:val="none" w:sz="0" w:space="0" w:color="auto"/>
            <w:bottom w:val="none" w:sz="0" w:space="0" w:color="auto"/>
            <w:right w:val="none" w:sz="0" w:space="0" w:color="auto"/>
          </w:divBdr>
        </w:div>
        <w:div w:id="274291220">
          <w:marLeft w:val="0"/>
          <w:marRight w:val="0"/>
          <w:marTop w:val="0"/>
          <w:marBottom w:val="0"/>
          <w:divBdr>
            <w:top w:val="none" w:sz="0" w:space="0" w:color="auto"/>
            <w:left w:val="none" w:sz="0" w:space="0" w:color="auto"/>
            <w:bottom w:val="none" w:sz="0" w:space="0" w:color="auto"/>
            <w:right w:val="none" w:sz="0" w:space="0" w:color="auto"/>
          </w:divBdr>
        </w:div>
        <w:div w:id="1451975589">
          <w:marLeft w:val="0"/>
          <w:marRight w:val="0"/>
          <w:marTop w:val="0"/>
          <w:marBottom w:val="0"/>
          <w:divBdr>
            <w:top w:val="none" w:sz="0" w:space="0" w:color="auto"/>
            <w:left w:val="none" w:sz="0" w:space="0" w:color="auto"/>
            <w:bottom w:val="none" w:sz="0" w:space="0" w:color="auto"/>
            <w:right w:val="none" w:sz="0" w:space="0" w:color="auto"/>
          </w:divBdr>
        </w:div>
        <w:div w:id="1370297219">
          <w:marLeft w:val="0"/>
          <w:marRight w:val="0"/>
          <w:marTop w:val="0"/>
          <w:marBottom w:val="0"/>
          <w:divBdr>
            <w:top w:val="none" w:sz="0" w:space="0" w:color="auto"/>
            <w:left w:val="none" w:sz="0" w:space="0" w:color="auto"/>
            <w:bottom w:val="none" w:sz="0" w:space="0" w:color="auto"/>
            <w:right w:val="none" w:sz="0" w:space="0" w:color="auto"/>
          </w:divBdr>
        </w:div>
        <w:div w:id="139349736">
          <w:marLeft w:val="0"/>
          <w:marRight w:val="0"/>
          <w:marTop w:val="0"/>
          <w:marBottom w:val="0"/>
          <w:divBdr>
            <w:top w:val="none" w:sz="0" w:space="0" w:color="auto"/>
            <w:left w:val="none" w:sz="0" w:space="0" w:color="auto"/>
            <w:bottom w:val="none" w:sz="0" w:space="0" w:color="auto"/>
            <w:right w:val="none" w:sz="0" w:space="0" w:color="auto"/>
          </w:divBdr>
        </w:div>
        <w:div w:id="904341506">
          <w:marLeft w:val="0"/>
          <w:marRight w:val="0"/>
          <w:marTop w:val="0"/>
          <w:marBottom w:val="0"/>
          <w:divBdr>
            <w:top w:val="none" w:sz="0" w:space="0" w:color="auto"/>
            <w:left w:val="none" w:sz="0" w:space="0" w:color="auto"/>
            <w:bottom w:val="none" w:sz="0" w:space="0" w:color="auto"/>
            <w:right w:val="none" w:sz="0" w:space="0" w:color="auto"/>
          </w:divBdr>
        </w:div>
        <w:div w:id="1502813952">
          <w:marLeft w:val="0"/>
          <w:marRight w:val="0"/>
          <w:marTop w:val="0"/>
          <w:marBottom w:val="0"/>
          <w:divBdr>
            <w:top w:val="none" w:sz="0" w:space="0" w:color="auto"/>
            <w:left w:val="none" w:sz="0" w:space="0" w:color="auto"/>
            <w:bottom w:val="none" w:sz="0" w:space="0" w:color="auto"/>
            <w:right w:val="none" w:sz="0" w:space="0" w:color="auto"/>
          </w:divBdr>
        </w:div>
        <w:div w:id="1588152465">
          <w:marLeft w:val="0"/>
          <w:marRight w:val="0"/>
          <w:marTop w:val="0"/>
          <w:marBottom w:val="0"/>
          <w:divBdr>
            <w:top w:val="none" w:sz="0" w:space="0" w:color="auto"/>
            <w:left w:val="none" w:sz="0" w:space="0" w:color="auto"/>
            <w:bottom w:val="none" w:sz="0" w:space="0" w:color="auto"/>
            <w:right w:val="none" w:sz="0" w:space="0" w:color="auto"/>
          </w:divBdr>
        </w:div>
        <w:div w:id="211308802">
          <w:marLeft w:val="0"/>
          <w:marRight w:val="0"/>
          <w:marTop w:val="0"/>
          <w:marBottom w:val="0"/>
          <w:divBdr>
            <w:top w:val="none" w:sz="0" w:space="0" w:color="auto"/>
            <w:left w:val="none" w:sz="0" w:space="0" w:color="auto"/>
            <w:bottom w:val="none" w:sz="0" w:space="0" w:color="auto"/>
            <w:right w:val="none" w:sz="0" w:space="0" w:color="auto"/>
          </w:divBdr>
        </w:div>
        <w:div w:id="1265722192">
          <w:marLeft w:val="0"/>
          <w:marRight w:val="0"/>
          <w:marTop w:val="0"/>
          <w:marBottom w:val="0"/>
          <w:divBdr>
            <w:top w:val="none" w:sz="0" w:space="0" w:color="auto"/>
            <w:left w:val="none" w:sz="0" w:space="0" w:color="auto"/>
            <w:bottom w:val="none" w:sz="0" w:space="0" w:color="auto"/>
            <w:right w:val="none" w:sz="0" w:space="0" w:color="auto"/>
          </w:divBdr>
        </w:div>
        <w:div w:id="535042395">
          <w:marLeft w:val="0"/>
          <w:marRight w:val="0"/>
          <w:marTop w:val="0"/>
          <w:marBottom w:val="0"/>
          <w:divBdr>
            <w:top w:val="none" w:sz="0" w:space="0" w:color="auto"/>
            <w:left w:val="none" w:sz="0" w:space="0" w:color="auto"/>
            <w:bottom w:val="none" w:sz="0" w:space="0" w:color="auto"/>
            <w:right w:val="none" w:sz="0" w:space="0" w:color="auto"/>
          </w:divBdr>
        </w:div>
        <w:div w:id="973875471">
          <w:marLeft w:val="0"/>
          <w:marRight w:val="0"/>
          <w:marTop w:val="0"/>
          <w:marBottom w:val="0"/>
          <w:divBdr>
            <w:top w:val="none" w:sz="0" w:space="0" w:color="auto"/>
            <w:left w:val="none" w:sz="0" w:space="0" w:color="auto"/>
            <w:bottom w:val="none" w:sz="0" w:space="0" w:color="auto"/>
            <w:right w:val="none" w:sz="0" w:space="0" w:color="auto"/>
          </w:divBdr>
        </w:div>
        <w:div w:id="955984812">
          <w:marLeft w:val="0"/>
          <w:marRight w:val="0"/>
          <w:marTop w:val="0"/>
          <w:marBottom w:val="0"/>
          <w:divBdr>
            <w:top w:val="none" w:sz="0" w:space="0" w:color="auto"/>
            <w:left w:val="none" w:sz="0" w:space="0" w:color="auto"/>
            <w:bottom w:val="none" w:sz="0" w:space="0" w:color="auto"/>
            <w:right w:val="none" w:sz="0" w:space="0" w:color="auto"/>
          </w:divBdr>
        </w:div>
        <w:div w:id="131018956">
          <w:marLeft w:val="0"/>
          <w:marRight w:val="0"/>
          <w:marTop w:val="0"/>
          <w:marBottom w:val="0"/>
          <w:divBdr>
            <w:top w:val="none" w:sz="0" w:space="0" w:color="auto"/>
            <w:left w:val="none" w:sz="0" w:space="0" w:color="auto"/>
            <w:bottom w:val="none" w:sz="0" w:space="0" w:color="auto"/>
            <w:right w:val="none" w:sz="0" w:space="0" w:color="auto"/>
          </w:divBdr>
        </w:div>
        <w:div w:id="125664085">
          <w:marLeft w:val="0"/>
          <w:marRight w:val="0"/>
          <w:marTop w:val="0"/>
          <w:marBottom w:val="0"/>
          <w:divBdr>
            <w:top w:val="none" w:sz="0" w:space="0" w:color="auto"/>
            <w:left w:val="none" w:sz="0" w:space="0" w:color="auto"/>
            <w:bottom w:val="none" w:sz="0" w:space="0" w:color="auto"/>
            <w:right w:val="none" w:sz="0" w:space="0" w:color="auto"/>
          </w:divBdr>
        </w:div>
        <w:div w:id="692802147">
          <w:marLeft w:val="0"/>
          <w:marRight w:val="0"/>
          <w:marTop w:val="0"/>
          <w:marBottom w:val="0"/>
          <w:divBdr>
            <w:top w:val="none" w:sz="0" w:space="0" w:color="auto"/>
            <w:left w:val="none" w:sz="0" w:space="0" w:color="auto"/>
            <w:bottom w:val="none" w:sz="0" w:space="0" w:color="auto"/>
            <w:right w:val="none" w:sz="0" w:space="0" w:color="auto"/>
          </w:divBdr>
        </w:div>
        <w:div w:id="1284993469">
          <w:marLeft w:val="0"/>
          <w:marRight w:val="0"/>
          <w:marTop w:val="0"/>
          <w:marBottom w:val="0"/>
          <w:divBdr>
            <w:top w:val="none" w:sz="0" w:space="0" w:color="auto"/>
            <w:left w:val="none" w:sz="0" w:space="0" w:color="auto"/>
            <w:bottom w:val="none" w:sz="0" w:space="0" w:color="auto"/>
            <w:right w:val="none" w:sz="0" w:space="0" w:color="auto"/>
          </w:divBdr>
        </w:div>
        <w:div w:id="118957024">
          <w:marLeft w:val="0"/>
          <w:marRight w:val="0"/>
          <w:marTop w:val="0"/>
          <w:marBottom w:val="0"/>
          <w:divBdr>
            <w:top w:val="none" w:sz="0" w:space="0" w:color="auto"/>
            <w:left w:val="none" w:sz="0" w:space="0" w:color="auto"/>
            <w:bottom w:val="none" w:sz="0" w:space="0" w:color="auto"/>
            <w:right w:val="none" w:sz="0" w:space="0" w:color="auto"/>
          </w:divBdr>
        </w:div>
        <w:div w:id="1212887705">
          <w:marLeft w:val="0"/>
          <w:marRight w:val="0"/>
          <w:marTop w:val="0"/>
          <w:marBottom w:val="0"/>
          <w:divBdr>
            <w:top w:val="none" w:sz="0" w:space="0" w:color="auto"/>
            <w:left w:val="none" w:sz="0" w:space="0" w:color="auto"/>
            <w:bottom w:val="none" w:sz="0" w:space="0" w:color="auto"/>
            <w:right w:val="none" w:sz="0" w:space="0" w:color="auto"/>
          </w:divBdr>
        </w:div>
        <w:div w:id="681013478">
          <w:marLeft w:val="0"/>
          <w:marRight w:val="0"/>
          <w:marTop w:val="0"/>
          <w:marBottom w:val="0"/>
          <w:divBdr>
            <w:top w:val="none" w:sz="0" w:space="0" w:color="auto"/>
            <w:left w:val="none" w:sz="0" w:space="0" w:color="auto"/>
            <w:bottom w:val="none" w:sz="0" w:space="0" w:color="auto"/>
            <w:right w:val="none" w:sz="0" w:space="0" w:color="auto"/>
          </w:divBdr>
        </w:div>
        <w:div w:id="1437600657">
          <w:marLeft w:val="0"/>
          <w:marRight w:val="0"/>
          <w:marTop w:val="0"/>
          <w:marBottom w:val="0"/>
          <w:divBdr>
            <w:top w:val="none" w:sz="0" w:space="0" w:color="auto"/>
            <w:left w:val="none" w:sz="0" w:space="0" w:color="auto"/>
            <w:bottom w:val="none" w:sz="0" w:space="0" w:color="auto"/>
            <w:right w:val="none" w:sz="0" w:space="0" w:color="auto"/>
          </w:divBdr>
        </w:div>
        <w:div w:id="849217170">
          <w:marLeft w:val="0"/>
          <w:marRight w:val="0"/>
          <w:marTop w:val="0"/>
          <w:marBottom w:val="0"/>
          <w:divBdr>
            <w:top w:val="none" w:sz="0" w:space="0" w:color="auto"/>
            <w:left w:val="none" w:sz="0" w:space="0" w:color="auto"/>
            <w:bottom w:val="none" w:sz="0" w:space="0" w:color="auto"/>
            <w:right w:val="none" w:sz="0" w:space="0" w:color="auto"/>
          </w:divBdr>
        </w:div>
        <w:div w:id="528304370">
          <w:marLeft w:val="0"/>
          <w:marRight w:val="0"/>
          <w:marTop w:val="0"/>
          <w:marBottom w:val="0"/>
          <w:divBdr>
            <w:top w:val="none" w:sz="0" w:space="0" w:color="auto"/>
            <w:left w:val="none" w:sz="0" w:space="0" w:color="auto"/>
            <w:bottom w:val="none" w:sz="0" w:space="0" w:color="auto"/>
            <w:right w:val="none" w:sz="0" w:space="0" w:color="auto"/>
          </w:divBdr>
        </w:div>
        <w:div w:id="247349172">
          <w:marLeft w:val="0"/>
          <w:marRight w:val="0"/>
          <w:marTop w:val="0"/>
          <w:marBottom w:val="0"/>
          <w:divBdr>
            <w:top w:val="none" w:sz="0" w:space="0" w:color="auto"/>
            <w:left w:val="none" w:sz="0" w:space="0" w:color="auto"/>
            <w:bottom w:val="none" w:sz="0" w:space="0" w:color="auto"/>
            <w:right w:val="none" w:sz="0" w:space="0" w:color="auto"/>
          </w:divBdr>
        </w:div>
        <w:div w:id="54667526">
          <w:marLeft w:val="0"/>
          <w:marRight w:val="0"/>
          <w:marTop w:val="0"/>
          <w:marBottom w:val="0"/>
          <w:divBdr>
            <w:top w:val="none" w:sz="0" w:space="0" w:color="auto"/>
            <w:left w:val="none" w:sz="0" w:space="0" w:color="auto"/>
            <w:bottom w:val="none" w:sz="0" w:space="0" w:color="auto"/>
            <w:right w:val="none" w:sz="0" w:space="0" w:color="auto"/>
          </w:divBdr>
        </w:div>
        <w:div w:id="1391686745">
          <w:marLeft w:val="0"/>
          <w:marRight w:val="0"/>
          <w:marTop w:val="0"/>
          <w:marBottom w:val="0"/>
          <w:divBdr>
            <w:top w:val="none" w:sz="0" w:space="0" w:color="auto"/>
            <w:left w:val="none" w:sz="0" w:space="0" w:color="auto"/>
            <w:bottom w:val="none" w:sz="0" w:space="0" w:color="auto"/>
            <w:right w:val="none" w:sz="0" w:space="0" w:color="auto"/>
          </w:divBdr>
        </w:div>
        <w:div w:id="471406223">
          <w:marLeft w:val="0"/>
          <w:marRight w:val="0"/>
          <w:marTop w:val="0"/>
          <w:marBottom w:val="0"/>
          <w:divBdr>
            <w:top w:val="none" w:sz="0" w:space="0" w:color="auto"/>
            <w:left w:val="none" w:sz="0" w:space="0" w:color="auto"/>
            <w:bottom w:val="none" w:sz="0" w:space="0" w:color="auto"/>
            <w:right w:val="none" w:sz="0" w:space="0" w:color="auto"/>
          </w:divBdr>
        </w:div>
        <w:div w:id="1871147106">
          <w:marLeft w:val="0"/>
          <w:marRight w:val="0"/>
          <w:marTop w:val="0"/>
          <w:marBottom w:val="0"/>
          <w:divBdr>
            <w:top w:val="none" w:sz="0" w:space="0" w:color="auto"/>
            <w:left w:val="none" w:sz="0" w:space="0" w:color="auto"/>
            <w:bottom w:val="none" w:sz="0" w:space="0" w:color="auto"/>
            <w:right w:val="none" w:sz="0" w:space="0" w:color="auto"/>
          </w:divBdr>
        </w:div>
        <w:div w:id="255410177">
          <w:marLeft w:val="0"/>
          <w:marRight w:val="0"/>
          <w:marTop w:val="0"/>
          <w:marBottom w:val="0"/>
          <w:divBdr>
            <w:top w:val="none" w:sz="0" w:space="0" w:color="auto"/>
            <w:left w:val="none" w:sz="0" w:space="0" w:color="auto"/>
            <w:bottom w:val="none" w:sz="0" w:space="0" w:color="auto"/>
            <w:right w:val="none" w:sz="0" w:space="0" w:color="auto"/>
          </w:divBdr>
        </w:div>
        <w:div w:id="27681535">
          <w:marLeft w:val="0"/>
          <w:marRight w:val="0"/>
          <w:marTop w:val="0"/>
          <w:marBottom w:val="0"/>
          <w:divBdr>
            <w:top w:val="none" w:sz="0" w:space="0" w:color="auto"/>
            <w:left w:val="none" w:sz="0" w:space="0" w:color="auto"/>
            <w:bottom w:val="none" w:sz="0" w:space="0" w:color="auto"/>
            <w:right w:val="none" w:sz="0" w:space="0" w:color="auto"/>
          </w:divBdr>
        </w:div>
        <w:div w:id="1774089735">
          <w:marLeft w:val="0"/>
          <w:marRight w:val="0"/>
          <w:marTop w:val="0"/>
          <w:marBottom w:val="0"/>
          <w:divBdr>
            <w:top w:val="none" w:sz="0" w:space="0" w:color="auto"/>
            <w:left w:val="none" w:sz="0" w:space="0" w:color="auto"/>
            <w:bottom w:val="none" w:sz="0" w:space="0" w:color="auto"/>
            <w:right w:val="none" w:sz="0" w:space="0" w:color="auto"/>
          </w:divBdr>
        </w:div>
        <w:div w:id="470942959">
          <w:marLeft w:val="0"/>
          <w:marRight w:val="0"/>
          <w:marTop w:val="0"/>
          <w:marBottom w:val="0"/>
          <w:divBdr>
            <w:top w:val="none" w:sz="0" w:space="0" w:color="auto"/>
            <w:left w:val="none" w:sz="0" w:space="0" w:color="auto"/>
            <w:bottom w:val="none" w:sz="0" w:space="0" w:color="auto"/>
            <w:right w:val="none" w:sz="0" w:space="0" w:color="auto"/>
          </w:divBdr>
        </w:div>
        <w:div w:id="1592854874">
          <w:marLeft w:val="0"/>
          <w:marRight w:val="0"/>
          <w:marTop w:val="0"/>
          <w:marBottom w:val="0"/>
          <w:divBdr>
            <w:top w:val="none" w:sz="0" w:space="0" w:color="auto"/>
            <w:left w:val="none" w:sz="0" w:space="0" w:color="auto"/>
            <w:bottom w:val="none" w:sz="0" w:space="0" w:color="auto"/>
            <w:right w:val="none" w:sz="0" w:space="0" w:color="auto"/>
          </w:divBdr>
        </w:div>
        <w:div w:id="1284002790">
          <w:marLeft w:val="0"/>
          <w:marRight w:val="0"/>
          <w:marTop w:val="0"/>
          <w:marBottom w:val="0"/>
          <w:divBdr>
            <w:top w:val="none" w:sz="0" w:space="0" w:color="auto"/>
            <w:left w:val="none" w:sz="0" w:space="0" w:color="auto"/>
            <w:bottom w:val="none" w:sz="0" w:space="0" w:color="auto"/>
            <w:right w:val="none" w:sz="0" w:space="0" w:color="auto"/>
          </w:divBdr>
        </w:div>
        <w:div w:id="754132534">
          <w:marLeft w:val="0"/>
          <w:marRight w:val="0"/>
          <w:marTop w:val="0"/>
          <w:marBottom w:val="0"/>
          <w:divBdr>
            <w:top w:val="none" w:sz="0" w:space="0" w:color="auto"/>
            <w:left w:val="none" w:sz="0" w:space="0" w:color="auto"/>
            <w:bottom w:val="none" w:sz="0" w:space="0" w:color="auto"/>
            <w:right w:val="none" w:sz="0" w:space="0" w:color="auto"/>
          </w:divBdr>
        </w:div>
        <w:div w:id="45495549">
          <w:marLeft w:val="0"/>
          <w:marRight w:val="0"/>
          <w:marTop w:val="0"/>
          <w:marBottom w:val="0"/>
          <w:divBdr>
            <w:top w:val="none" w:sz="0" w:space="0" w:color="auto"/>
            <w:left w:val="none" w:sz="0" w:space="0" w:color="auto"/>
            <w:bottom w:val="none" w:sz="0" w:space="0" w:color="auto"/>
            <w:right w:val="none" w:sz="0" w:space="0" w:color="auto"/>
          </w:divBdr>
        </w:div>
        <w:div w:id="2005820836">
          <w:marLeft w:val="0"/>
          <w:marRight w:val="0"/>
          <w:marTop w:val="0"/>
          <w:marBottom w:val="0"/>
          <w:divBdr>
            <w:top w:val="none" w:sz="0" w:space="0" w:color="auto"/>
            <w:left w:val="none" w:sz="0" w:space="0" w:color="auto"/>
            <w:bottom w:val="none" w:sz="0" w:space="0" w:color="auto"/>
            <w:right w:val="none" w:sz="0" w:space="0" w:color="auto"/>
          </w:divBdr>
        </w:div>
        <w:div w:id="1938754618">
          <w:marLeft w:val="0"/>
          <w:marRight w:val="0"/>
          <w:marTop w:val="0"/>
          <w:marBottom w:val="0"/>
          <w:divBdr>
            <w:top w:val="none" w:sz="0" w:space="0" w:color="auto"/>
            <w:left w:val="none" w:sz="0" w:space="0" w:color="auto"/>
            <w:bottom w:val="none" w:sz="0" w:space="0" w:color="auto"/>
            <w:right w:val="none" w:sz="0" w:space="0" w:color="auto"/>
          </w:divBdr>
        </w:div>
        <w:div w:id="592711977">
          <w:marLeft w:val="0"/>
          <w:marRight w:val="0"/>
          <w:marTop w:val="0"/>
          <w:marBottom w:val="0"/>
          <w:divBdr>
            <w:top w:val="none" w:sz="0" w:space="0" w:color="auto"/>
            <w:left w:val="none" w:sz="0" w:space="0" w:color="auto"/>
            <w:bottom w:val="none" w:sz="0" w:space="0" w:color="auto"/>
            <w:right w:val="none" w:sz="0" w:space="0" w:color="auto"/>
          </w:divBdr>
        </w:div>
        <w:div w:id="1881043531">
          <w:marLeft w:val="0"/>
          <w:marRight w:val="0"/>
          <w:marTop w:val="0"/>
          <w:marBottom w:val="0"/>
          <w:divBdr>
            <w:top w:val="none" w:sz="0" w:space="0" w:color="auto"/>
            <w:left w:val="none" w:sz="0" w:space="0" w:color="auto"/>
            <w:bottom w:val="none" w:sz="0" w:space="0" w:color="auto"/>
            <w:right w:val="none" w:sz="0" w:space="0" w:color="auto"/>
          </w:divBdr>
        </w:div>
        <w:div w:id="1459452832">
          <w:marLeft w:val="0"/>
          <w:marRight w:val="0"/>
          <w:marTop w:val="0"/>
          <w:marBottom w:val="0"/>
          <w:divBdr>
            <w:top w:val="none" w:sz="0" w:space="0" w:color="auto"/>
            <w:left w:val="none" w:sz="0" w:space="0" w:color="auto"/>
            <w:bottom w:val="none" w:sz="0" w:space="0" w:color="auto"/>
            <w:right w:val="none" w:sz="0" w:space="0" w:color="auto"/>
          </w:divBdr>
        </w:div>
        <w:div w:id="1444033204">
          <w:marLeft w:val="0"/>
          <w:marRight w:val="0"/>
          <w:marTop w:val="0"/>
          <w:marBottom w:val="0"/>
          <w:divBdr>
            <w:top w:val="none" w:sz="0" w:space="0" w:color="auto"/>
            <w:left w:val="none" w:sz="0" w:space="0" w:color="auto"/>
            <w:bottom w:val="none" w:sz="0" w:space="0" w:color="auto"/>
            <w:right w:val="none" w:sz="0" w:space="0" w:color="auto"/>
          </w:divBdr>
        </w:div>
        <w:div w:id="1172525704">
          <w:marLeft w:val="0"/>
          <w:marRight w:val="0"/>
          <w:marTop w:val="0"/>
          <w:marBottom w:val="0"/>
          <w:divBdr>
            <w:top w:val="none" w:sz="0" w:space="0" w:color="auto"/>
            <w:left w:val="none" w:sz="0" w:space="0" w:color="auto"/>
            <w:bottom w:val="none" w:sz="0" w:space="0" w:color="auto"/>
            <w:right w:val="none" w:sz="0" w:space="0" w:color="auto"/>
          </w:divBdr>
        </w:div>
        <w:div w:id="1156536329">
          <w:marLeft w:val="0"/>
          <w:marRight w:val="0"/>
          <w:marTop w:val="0"/>
          <w:marBottom w:val="0"/>
          <w:divBdr>
            <w:top w:val="none" w:sz="0" w:space="0" w:color="auto"/>
            <w:left w:val="none" w:sz="0" w:space="0" w:color="auto"/>
            <w:bottom w:val="none" w:sz="0" w:space="0" w:color="auto"/>
            <w:right w:val="none" w:sz="0" w:space="0" w:color="auto"/>
          </w:divBdr>
        </w:div>
        <w:div w:id="55515592">
          <w:marLeft w:val="0"/>
          <w:marRight w:val="0"/>
          <w:marTop w:val="0"/>
          <w:marBottom w:val="0"/>
          <w:divBdr>
            <w:top w:val="none" w:sz="0" w:space="0" w:color="auto"/>
            <w:left w:val="none" w:sz="0" w:space="0" w:color="auto"/>
            <w:bottom w:val="none" w:sz="0" w:space="0" w:color="auto"/>
            <w:right w:val="none" w:sz="0" w:space="0" w:color="auto"/>
          </w:divBdr>
        </w:div>
        <w:div w:id="354231326">
          <w:marLeft w:val="0"/>
          <w:marRight w:val="0"/>
          <w:marTop w:val="0"/>
          <w:marBottom w:val="0"/>
          <w:divBdr>
            <w:top w:val="none" w:sz="0" w:space="0" w:color="auto"/>
            <w:left w:val="none" w:sz="0" w:space="0" w:color="auto"/>
            <w:bottom w:val="none" w:sz="0" w:space="0" w:color="auto"/>
            <w:right w:val="none" w:sz="0" w:space="0" w:color="auto"/>
          </w:divBdr>
        </w:div>
        <w:div w:id="430781345">
          <w:marLeft w:val="0"/>
          <w:marRight w:val="0"/>
          <w:marTop w:val="0"/>
          <w:marBottom w:val="0"/>
          <w:divBdr>
            <w:top w:val="none" w:sz="0" w:space="0" w:color="auto"/>
            <w:left w:val="none" w:sz="0" w:space="0" w:color="auto"/>
            <w:bottom w:val="none" w:sz="0" w:space="0" w:color="auto"/>
            <w:right w:val="none" w:sz="0" w:space="0" w:color="auto"/>
          </w:divBdr>
        </w:div>
        <w:div w:id="1280989523">
          <w:marLeft w:val="0"/>
          <w:marRight w:val="0"/>
          <w:marTop w:val="0"/>
          <w:marBottom w:val="0"/>
          <w:divBdr>
            <w:top w:val="none" w:sz="0" w:space="0" w:color="auto"/>
            <w:left w:val="none" w:sz="0" w:space="0" w:color="auto"/>
            <w:bottom w:val="none" w:sz="0" w:space="0" w:color="auto"/>
            <w:right w:val="none" w:sz="0" w:space="0" w:color="auto"/>
          </w:divBdr>
        </w:div>
        <w:div w:id="1435053993">
          <w:marLeft w:val="0"/>
          <w:marRight w:val="0"/>
          <w:marTop w:val="0"/>
          <w:marBottom w:val="0"/>
          <w:divBdr>
            <w:top w:val="none" w:sz="0" w:space="0" w:color="auto"/>
            <w:left w:val="none" w:sz="0" w:space="0" w:color="auto"/>
            <w:bottom w:val="none" w:sz="0" w:space="0" w:color="auto"/>
            <w:right w:val="none" w:sz="0" w:space="0" w:color="auto"/>
          </w:divBdr>
        </w:div>
        <w:div w:id="1903787574">
          <w:marLeft w:val="0"/>
          <w:marRight w:val="0"/>
          <w:marTop w:val="0"/>
          <w:marBottom w:val="0"/>
          <w:divBdr>
            <w:top w:val="none" w:sz="0" w:space="0" w:color="auto"/>
            <w:left w:val="none" w:sz="0" w:space="0" w:color="auto"/>
            <w:bottom w:val="none" w:sz="0" w:space="0" w:color="auto"/>
            <w:right w:val="none" w:sz="0" w:space="0" w:color="auto"/>
          </w:divBdr>
        </w:div>
        <w:div w:id="429814457">
          <w:marLeft w:val="0"/>
          <w:marRight w:val="0"/>
          <w:marTop w:val="0"/>
          <w:marBottom w:val="0"/>
          <w:divBdr>
            <w:top w:val="none" w:sz="0" w:space="0" w:color="auto"/>
            <w:left w:val="none" w:sz="0" w:space="0" w:color="auto"/>
            <w:bottom w:val="none" w:sz="0" w:space="0" w:color="auto"/>
            <w:right w:val="none" w:sz="0" w:space="0" w:color="auto"/>
          </w:divBdr>
        </w:div>
        <w:div w:id="1292592947">
          <w:marLeft w:val="0"/>
          <w:marRight w:val="0"/>
          <w:marTop w:val="0"/>
          <w:marBottom w:val="0"/>
          <w:divBdr>
            <w:top w:val="none" w:sz="0" w:space="0" w:color="auto"/>
            <w:left w:val="none" w:sz="0" w:space="0" w:color="auto"/>
            <w:bottom w:val="none" w:sz="0" w:space="0" w:color="auto"/>
            <w:right w:val="none" w:sz="0" w:space="0" w:color="auto"/>
          </w:divBdr>
        </w:div>
      </w:divsChild>
    </w:div>
    <w:div w:id="948047779">
      <w:bodyDiv w:val="1"/>
      <w:marLeft w:val="0"/>
      <w:marRight w:val="0"/>
      <w:marTop w:val="0"/>
      <w:marBottom w:val="0"/>
      <w:divBdr>
        <w:top w:val="none" w:sz="0" w:space="0" w:color="auto"/>
        <w:left w:val="none" w:sz="0" w:space="0" w:color="auto"/>
        <w:bottom w:val="none" w:sz="0" w:space="0" w:color="auto"/>
        <w:right w:val="none" w:sz="0" w:space="0" w:color="auto"/>
      </w:divBdr>
    </w:div>
    <w:div w:id="949969459">
      <w:bodyDiv w:val="1"/>
      <w:marLeft w:val="0"/>
      <w:marRight w:val="0"/>
      <w:marTop w:val="0"/>
      <w:marBottom w:val="0"/>
      <w:divBdr>
        <w:top w:val="none" w:sz="0" w:space="0" w:color="auto"/>
        <w:left w:val="none" w:sz="0" w:space="0" w:color="auto"/>
        <w:bottom w:val="none" w:sz="0" w:space="0" w:color="auto"/>
        <w:right w:val="none" w:sz="0" w:space="0" w:color="auto"/>
      </w:divBdr>
    </w:div>
    <w:div w:id="986207196">
      <w:bodyDiv w:val="1"/>
      <w:marLeft w:val="0"/>
      <w:marRight w:val="0"/>
      <w:marTop w:val="0"/>
      <w:marBottom w:val="0"/>
      <w:divBdr>
        <w:top w:val="none" w:sz="0" w:space="0" w:color="auto"/>
        <w:left w:val="none" w:sz="0" w:space="0" w:color="auto"/>
        <w:bottom w:val="none" w:sz="0" w:space="0" w:color="auto"/>
        <w:right w:val="none" w:sz="0" w:space="0" w:color="auto"/>
      </w:divBdr>
    </w:div>
    <w:div w:id="1055082493">
      <w:bodyDiv w:val="1"/>
      <w:marLeft w:val="0"/>
      <w:marRight w:val="0"/>
      <w:marTop w:val="0"/>
      <w:marBottom w:val="0"/>
      <w:divBdr>
        <w:top w:val="none" w:sz="0" w:space="0" w:color="auto"/>
        <w:left w:val="none" w:sz="0" w:space="0" w:color="auto"/>
        <w:bottom w:val="none" w:sz="0" w:space="0" w:color="auto"/>
        <w:right w:val="none" w:sz="0" w:space="0" w:color="auto"/>
      </w:divBdr>
    </w:div>
    <w:div w:id="1059859817">
      <w:bodyDiv w:val="1"/>
      <w:marLeft w:val="0"/>
      <w:marRight w:val="0"/>
      <w:marTop w:val="0"/>
      <w:marBottom w:val="0"/>
      <w:divBdr>
        <w:top w:val="none" w:sz="0" w:space="0" w:color="auto"/>
        <w:left w:val="none" w:sz="0" w:space="0" w:color="auto"/>
        <w:bottom w:val="none" w:sz="0" w:space="0" w:color="auto"/>
        <w:right w:val="none" w:sz="0" w:space="0" w:color="auto"/>
      </w:divBdr>
    </w:div>
    <w:div w:id="1072898490">
      <w:bodyDiv w:val="1"/>
      <w:marLeft w:val="0"/>
      <w:marRight w:val="0"/>
      <w:marTop w:val="0"/>
      <w:marBottom w:val="0"/>
      <w:divBdr>
        <w:top w:val="none" w:sz="0" w:space="0" w:color="auto"/>
        <w:left w:val="none" w:sz="0" w:space="0" w:color="auto"/>
        <w:bottom w:val="none" w:sz="0" w:space="0" w:color="auto"/>
        <w:right w:val="none" w:sz="0" w:space="0" w:color="auto"/>
      </w:divBdr>
    </w:div>
    <w:div w:id="1102921081">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2447858">
      <w:bodyDiv w:val="1"/>
      <w:marLeft w:val="0"/>
      <w:marRight w:val="0"/>
      <w:marTop w:val="0"/>
      <w:marBottom w:val="0"/>
      <w:divBdr>
        <w:top w:val="none" w:sz="0" w:space="0" w:color="auto"/>
        <w:left w:val="none" w:sz="0" w:space="0" w:color="auto"/>
        <w:bottom w:val="none" w:sz="0" w:space="0" w:color="auto"/>
        <w:right w:val="none" w:sz="0" w:space="0" w:color="auto"/>
      </w:divBdr>
      <w:divsChild>
        <w:div w:id="261844448">
          <w:marLeft w:val="0"/>
          <w:marRight w:val="0"/>
          <w:marTop w:val="0"/>
          <w:marBottom w:val="0"/>
          <w:divBdr>
            <w:top w:val="none" w:sz="0" w:space="0" w:color="auto"/>
            <w:left w:val="none" w:sz="0" w:space="0" w:color="auto"/>
            <w:bottom w:val="none" w:sz="0" w:space="0" w:color="auto"/>
            <w:right w:val="none" w:sz="0" w:space="0" w:color="auto"/>
          </w:divBdr>
        </w:div>
      </w:divsChild>
    </w:div>
    <w:div w:id="12077183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313">
          <w:marLeft w:val="0"/>
          <w:marRight w:val="0"/>
          <w:marTop w:val="0"/>
          <w:marBottom w:val="0"/>
          <w:divBdr>
            <w:top w:val="none" w:sz="0" w:space="0" w:color="auto"/>
            <w:left w:val="none" w:sz="0" w:space="0" w:color="auto"/>
            <w:bottom w:val="none" w:sz="0" w:space="0" w:color="auto"/>
            <w:right w:val="none" w:sz="0" w:space="0" w:color="auto"/>
          </w:divBdr>
          <w:divsChild>
            <w:div w:id="2137872115">
              <w:marLeft w:val="0"/>
              <w:marRight w:val="0"/>
              <w:marTop w:val="0"/>
              <w:marBottom w:val="0"/>
              <w:divBdr>
                <w:top w:val="none" w:sz="0" w:space="0" w:color="auto"/>
                <w:left w:val="none" w:sz="0" w:space="0" w:color="auto"/>
                <w:bottom w:val="none" w:sz="0" w:space="0" w:color="auto"/>
                <w:right w:val="none" w:sz="0" w:space="0" w:color="auto"/>
              </w:divBdr>
              <w:divsChild>
                <w:div w:id="1874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3338">
      <w:bodyDiv w:val="1"/>
      <w:marLeft w:val="0"/>
      <w:marRight w:val="0"/>
      <w:marTop w:val="0"/>
      <w:marBottom w:val="0"/>
      <w:divBdr>
        <w:top w:val="none" w:sz="0" w:space="0" w:color="auto"/>
        <w:left w:val="none" w:sz="0" w:space="0" w:color="auto"/>
        <w:bottom w:val="none" w:sz="0" w:space="0" w:color="auto"/>
        <w:right w:val="none" w:sz="0" w:space="0" w:color="auto"/>
      </w:divBdr>
    </w:div>
    <w:div w:id="1234973216">
      <w:bodyDiv w:val="1"/>
      <w:marLeft w:val="0"/>
      <w:marRight w:val="0"/>
      <w:marTop w:val="0"/>
      <w:marBottom w:val="0"/>
      <w:divBdr>
        <w:top w:val="none" w:sz="0" w:space="0" w:color="auto"/>
        <w:left w:val="none" w:sz="0" w:space="0" w:color="auto"/>
        <w:bottom w:val="none" w:sz="0" w:space="0" w:color="auto"/>
        <w:right w:val="none" w:sz="0" w:space="0" w:color="auto"/>
      </w:divBdr>
    </w:div>
    <w:div w:id="1254821629">
      <w:bodyDiv w:val="1"/>
      <w:marLeft w:val="0"/>
      <w:marRight w:val="0"/>
      <w:marTop w:val="0"/>
      <w:marBottom w:val="0"/>
      <w:divBdr>
        <w:top w:val="none" w:sz="0" w:space="0" w:color="auto"/>
        <w:left w:val="none" w:sz="0" w:space="0" w:color="auto"/>
        <w:bottom w:val="none" w:sz="0" w:space="0" w:color="auto"/>
        <w:right w:val="none" w:sz="0" w:space="0" w:color="auto"/>
      </w:divBdr>
    </w:div>
    <w:div w:id="1269774655">
      <w:bodyDiv w:val="1"/>
      <w:marLeft w:val="0"/>
      <w:marRight w:val="0"/>
      <w:marTop w:val="0"/>
      <w:marBottom w:val="0"/>
      <w:divBdr>
        <w:top w:val="none" w:sz="0" w:space="0" w:color="auto"/>
        <w:left w:val="none" w:sz="0" w:space="0" w:color="auto"/>
        <w:bottom w:val="none" w:sz="0" w:space="0" w:color="auto"/>
        <w:right w:val="none" w:sz="0" w:space="0" w:color="auto"/>
      </w:divBdr>
    </w:div>
    <w:div w:id="1337923318">
      <w:bodyDiv w:val="1"/>
      <w:marLeft w:val="0"/>
      <w:marRight w:val="0"/>
      <w:marTop w:val="0"/>
      <w:marBottom w:val="0"/>
      <w:divBdr>
        <w:top w:val="none" w:sz="0" w:space="0" w:color="auto"/>
        <w:left w:val="none" w:sz="0" w:space="0" w:color="auto"/>
        <w:bottom w:val="none" w:sz="0" w:space="0" w:color="auto"/>
        <w:right w:val="none" w:sz="0" w:space="0" w:color="auto"/>
      </w:divBdr>
    </w:div>
    <w:div w:id="1365671144">
      <w:bodyDiv w:val="1"/>
      <w:marLeft w:val="0"/>
      <w:marRight w:val="0"/>
      <w:marTop w:val="0"/>
      <w:marBottom w:val="0"/>
      <w:divBdr>
        <w:top w:val="none" w:sz="0" w:space="0" w:color="auto"/>
        <w:left w:val="none" w:sz="0" w:space="0" w:color="auto"/>
        <w:bottom w:val="none" w:sz="0" w:space="0" w:color="auto"/>
        <w:right w:val="none" w:sz="0" w:space="0" w:color="auto"/>
      </w:divBdr>
      <w:divsChild>
        <w:div w:id="1449856281">
          <w:marLeft w:val="0"/>
          <w:marRight w:val="0"/>
          <w:marTop w:val="0"/>
          <w:marBottom w:val="0"/>
          <w:divBdr>
            <w:top w:val="none" w:sz="0" w:space="0" w:color="auto"/>
            <w:left w:val="none" w:sz="0" w:space="0" w:color="auto"/>
            <w:bottom w:val="none" w:sz="0" w:space="0" w:color="auto"/>
            <w:right w:val="none" w:sz="0" w:space="0" w:color="auto"/>
          </w:divBdr>
          <w:divsChild>
            <w:div w:id="252319845">
              <w:marLeft w:val="0"/>
              <w:marRight w:val="0"/>
              <w:marTop w:val="0"/>
              <w:marBottom w:val="150"/>
              <w:divBdr>
                <w:top w:val="none" w:sz="0" w:space="0" w:color="auto"/>
                <w:left w:val="none" w:sz="0" w:space="0" w:color="auto"/>
                <w:bottom w:val="none" w:sz="0" w:space="0" w:color="auto"/>
                <w:right w:val="none" w:sz="0" w:space="0" w:color="auto"/>
              </w:divBdr>
            </w:div>
            <w:div w:id="1581135458">
              <w:marLeft w:val="781"/>
              <w:marRight w:val="0"/>
              <w:marTop w:val="0"/>
              <w:marBottom w:val="0"/>
              <w:divBdr>
                <w:top w:val="none" w:sz="0" w:space="0" w:color="auto"/>
                <w:left w:val="none" w:sz="0" w:space="0" w:color="auto"/>
                <w:bottom w:val="none" w:sz="0" w:space="0" w:color="auto"/>
                <w:right w:val="none" w:sz="0" w:space="0" w:color="auto"/>
              </w:divBdr>
            </w:div>
          </w:divsChild>
        </w:div>
        <w:div w:id="469248295">
          <w:marLeft w:val="0"/>
          <w:marRight w:val="0"/>
          <w:marTop w:val="0"/>
          <w:marBottom w:val="0"/>
          <w:divBdr>
            <w:top w:val="none" w:sz="0" w:space="0" w:color="auto"/>
            <w:left w:val="none" w:sz="0" w:space="0" w:color="auto"/>
            <w:bottom w:val="none" w:sz="0" w:space="0" w:color="auto"/>
            <w:right w:val="none" w:sz="0" w:space="0" w:color="auto"/>
          </w:divBdr>
          <w:divsChild>
            <w:div w:id="74207347">
              <w:marLeft w:val="0"/>
              <w:marRight w:val="0"/>
              <w:marTop w:val="0"/>
              <w:marBottom w:val="150"/>
              <w:divBdr>
                <w:top w:val="none" w:sz="0" w:space="0" w:color="auto"/>
                <w:left w:val="none" w:sz="0" w:space="0" w:color="auto"/>
                <w:bottom w:val="none" w:sz="0" w:space="0" w:color="auto"/>
                <w:right w:val="none" w:sz="0" w:space="0" w:color="auto"/>
              </w:divBdr>
            </w:div>
            <w:div w:id="1496064975">
              <w:marLeft w:val="75"/>
              <w:marRight w:val="0"/>
              <w:marTop w:val="0"/>
              <w:marBottom w:val="0"/>
              <w:divBdr>
                <w:top w:val="none" w:sz="0" w:space="0" w:color="auto"/>
                <w:left w:val="none" w:sz="0" w:space="0" w:color="auto"/>
                <w:bottom w:val="none" w:sz="0" w:space="0" w:color="auto"/>
                <w:right w:val="none" w:sz="0" w:space="0" w:color="auto"/>
              </w:divBdr>
            </w:div>
            <w:div w:id="1427071547">
              <w:marLeft w:val="781"/>
              <w:marRight w:val="0"/>
              <w:marTop w:val="0"/>
              <w:marBottom w:val="0"/>
              <w:divBdr>
                <w:top w:val="none" w:sz="0" w:space="0" w:color="auto"/>
                <w:left w:val="none" w:sz="0" w:space="0" w:color="auto"/>
                <w:bottom w:val="none" w:sz="0" w:space="0" w:color="auto"/>
                <w:right w:val="none" w:sz="0" w:space="0" w:color="auto"/>
              </w:divBdr>
            </w:div>
          </w:divsChild>
        </w:div>
      </w:divsChild>
    </w:div>
    <w:div w:id="1378894056">
      <w:bodyDiv w:val="1"/>
      <w:marLeft w:val="0"/>
      <w:marRight w:val="0"/>
      <w:marTop w:val="0"/>
      <w:marBottom w:val="0"/>
      <w:divBdr>
        <w:top w:val="none" w:sz="0" w:space="0" w:color="auto"/>
        <w:left w:val="none" w:sz="0" w:space="0" w:color="auto"/>
        <w:bottom w:val="none" w:sz="0" w:space="0" w:color="auto"/>
        <w:right w:val="none" w:sz="0" w:space="0" w:color="auto"/>
      </w:divBdr>
      <w:divsChild>
        <w:div w:id="781532240">
          <w:marLeft w:val="0"/>
          <w:marRight w:val="0"/>
          <w:marTop w:val="0"/>
          <w:marBottom w:val="0"/>
          <w:divBdr>
            <w:top w:val="none" w:sz="0" w:space="0" w:color="auto"/>
            <w:left w:val="none" w:sz="0" w:space="0" w:color="auto"/>
            <w:bottom w:val="none" w:sz="0" w:space="0" w:color="auto"/>
            <w:right w:val="none" w:sz="0" w:space="0" w:color="auto"/>
          </w:divBdr>
        </w:div>
        <w:div w:id="1404378010">
          <w:marLeft w:val="0"/>
          <w:marRight w:val="0"/>
          <w:marTop w:val="0"/>
          <w:marBottom w:val="0"/>
          <w:divBdr>
            <w:top w:val="none" w:sz="0" w:space="0" w:color="auto"/>
            <w:left w:val="none" w:sz="0" w:space="0" w:color="auto"/>
            <w:bottom w:val="none" w:sz="0" w:space="0" w:color="auto"/>
            <w:right w:val="none" w:sz="0" w:space="0" w:color="auto"/>
          </w:divBdr>
        </w:div>
        <w:div w:id="1674839453">
          <w:marLeft w:val="0"/>
          <w:marRight w:val="0"/>
          <w:marTop w:val="0"/>
          <w:marBottom w:val="0"/>
          <w:divBdr>
            <w:top w:val="none" w:sz="0" w:space="0" w:color="auto"/>
            <w:left w:val="none" w:sz="0" w:space="0" w:color="auto"/>
            <w:bottom w:val="none" w:sz="0" w:space="0" w:color="auto"/>
            <w:right w:val="none" w:sz="0" w:space="0" w:color="auto"/>
          </w:divBdr>
        </w:div>
        <w:div w:id="1825462723">
          <w:marLeft w:val="0"/>
          <w:marRight w:val="0"/>
          <w:marTop w:val="0"/>
          <w:marBottom w:val="0"/>
          <w:divBdr>
            <w:top w:val="none" w:sz="0" w:space="0" w:color="auto"/>
            <w:left w:val="none" w:sz="0" w:space="0" w:color="auto"/>
            <w:bottom w:val="none" w:sz="0" w:space="0" w:color="auto"/>
            <w:right w:val="none" w:sz="0" w:space="0" w:color="auto"/>
          </w:divBdr>
        </w:div>
        <w:div w:id="701634118">
          <w:marLeft w:val="0"/>
          <w:marRight w:val="0"/>
          <w:marTop w:val="0"/>
          <w:marBottom w:val="0"/>
          <w:divBdr>
            <w:top w:val="none" w:sz="0" w:space="0" w:color="auto"/>
            <w:left w:val="none" w:sz="0" w:space="0" w:color="auto"/>
            <w:bottom w:val="none" w:sz="0" w:space="0" w:color="auto"/>
            <w:right w:val="none" w:sz="0" w:space="0" w:color="auto"/>
          </w:divBdr>
        </w:div>
        <w:div w:id="202909906">
          <w:marLeft w:val="0"/>
          <w:marRight w:val="0"/>
          <w:marTop w:val="0"/>
          <w:marBottom w:val="0"/>
          <w:divBdr>
            <w:top w:val="none" w:sz="0" w:space="0" w:color="auto"/>
            <w:left w:val="none" w:sz="0" w:space="0" w:color="auto"/>
            <w:bottom w:val="none" w:sz="0" w:space="0" w:color="auto"/>
            <w:right w:val="none" w:sz="0" w:space="0" w:color="auto"/>
          </w:divBdr>
        </w:div>
        <w:div w:id="399059890">
          <w:marLeft w:val="0"/>
          <w:marRight w:val="0"/>
          <w:marTop w:val="0"/>
          <w:marBottom w:val="0"/>
          <w:divBdr>
            <w:top w:val="none" w:sz="0" w:space="0" w:color="auto"/>
            <w:left w:val="none" w:sz="0" w:space="0" w:color="auto"/>
            <w:bottom w:val="none" w:sz="0" w:space="0" w:color="auto"/>
            <w:right w:val="none" w:sz="0" w:space="0" w:color="auto"/>
          </w:divBdr>
        </w:div>
        <w:div w:id="1723671273">
          <w:marLeft w:val="0"/>
          <w:marRight w:val="0"/>
          <w:marTop w:val="0"/>
          <w:marBottom w:val="0"/>
          <w:divBdr>
            <w:top w:val="none" w:sz="0" w:space="0" w:color="auto"/>
            <w:left w:val="none" w:sz="0" w:space="0" w:color="auto"/>
            <w:bottom w:val="none" w:sz="0" w:space="0" w:color="auto"/>
            <w:right w:val="none" w:sz="0" w:space="0" w:color="auto"/>
          </w:divBdr>
        </w:div>
        <w:div w:id="1601140112">
          <w:marLeft w:val="0"/>
          <w:marRight w:val="0"/>
          <w:marTop w:val="0"/>
          <w:marBottom w:val="0"/>
          <w:divBdr>
            <w:top w:val="none" w:sz="0" w:space="0" w:color="auto"/>
            <w:left w:val="none" w:sz="0" w:space="0" w:color="auto"/>
            <w:bottom w:val="none" w:sz="0" w:space="0" w:color="auto"/>
            <w:right w:val="none" w:sz="0" w:space="0" w:color="auto"/>
          </w:divBdr>
        </w:div>
        <w:div w:id="883179131">
          <w:marLeft w:val="0"/>
          <w:marRight w:val="0"/>
          <w:marTop w:val="0"/>
          <w:marBottom w:val="0"/>
          <w:divBdr>
            <w:top w:val="none" w:sz="0" w:space="0" w:color="auto"/>
            <w:left w:val="none" w:sz="0" w:space="0" w:color="auto"/>
            <w:bottom w:val="none" w:sz="0" w:space="0" w:color="auto"/>
            <w:right w:val="none" w:sz="0" w:space="0" w:color="auto"/>
          </w:divBdr>
        </w:div>
        <w:div w:id="55055649">
          <w:marLeft w:val="0"/>
          <w:marRight w:val="0"/>
          <w:marTop w:val="0"/>
          <w:marBottom w:val="0"/>
          <w:divBdr>
            <w:top w:val="none" w:sz="0" w:space="0" w:color="auto"/>
            <w:left w:val="none" w:sz="0" w:space="0" w:color="auto"/>
            <w:bottom w:val="none" w:sz="0" w:space="0" w:color="auto"/>
            <w:right w:val="none" w:sz="0" w:space="0" w:color="auto"/>
          </w:divBdr>
        </w:div>
        <w:div w:id="830099785">
          <w:marLeft w:val="0"/>
          <w:marRight w:val="0"/>
          <w:marTop w:val="0"/>
          <w:marBottom w:val="0"/>
          <w:divBdr>
            <w:top w:val="none" w:sz="0" w:space="0" w:color="auto"/>
            <w:left w:val="none" w:sz="0" w:space="0" w:color="auto"/>
            <w:bottom w:val="none" w:sz="0" w:space="0" w:color="auto"/>
            <w:right w:val="none" w:sz="0" w:space="0" w:color="auto"/>
          </w:divBdr>
        </w:div>
        <w:div w:id="17587249">
          <w:marLeft w:val="0"/>
          <w:marRight w:val="0"/>
          <w:marTop w:val="0"/>
          <w:marBottom w:val="0"/>
          <w:divBdr>
            <w:top w:val="none" w:sz="0" w:space="0" w:color="auto"/>
            <w:left w:val="none" w:sz="0" w:space="0" w:color="auto"/>
            <w:bottom w:val="none" w:sz="0" w:space="0" w:color="auto"/>
            <w:right w:val="none" w:sz="0" w:space="0" w:color="auto"/>
          </w:divBdr>
        </w:div>
        <w:div w:id="1516072925">
          <w:marLeft w:val="0"/>
          <w:marRight w:val="0"/>
          <w:marTop w:val="0"/>
          <w:marBottom w:val="0"/>
          <w:divBdr>
            <w:top w:val="none" w:sz="0" w:space="0" w:color="auto"/>
            <w:left w:val="none" w:sz="0" w:space="0" w:color="auto"/>
            <w:bottom w:val="none" w:sz="0" w:space="0" w:color="auto"/>
            <w:right w:val="none" w:sz="0" w:space="0" w:color="auto"/>
          </w:divBdr>
        </w:div>
        <w:div w:id="226577102">
          <w:marLeft w:val="0"/>
          <w:marRight w:val="0"/>
          <w:marTop w:val="0"/>
          <w:marBottom w:val="0"/>
          <w:divBdr>
            <w:top w:val="none" w:sz="0" w:space="0" w:color="auto"/>
            <w:left w:val="none" w:sz="0" w:space="0" w:color="auto"/>
            <w:bottom w:val="none" w:sz="0" w:space="0" w:color="auto"/>
            <w:right w:val="none" w:sz="0" w:space="0" w:color="auto"/>
          </w:divBdr>
        </w:div>
        <w:div w:id="1310594609">
          <w:marLeft w:val="0"/>
          <w:marRight w:val="0"/>
          <w:marTop w:val="0"/>
          <w:marBottom w:val="0"/>
          <w:divBdr>
            <w:top w:val="none" w:sz="0" w:space="0" w:color="auto"/>
            <w:left w:val="none" w:sz="0" w:space="0" w:color="auto"/>
            <w:bottom w:val="none" w:sz="0" w:space="0" w:color="auto"/>
            <w:right w:val="none" w:sz="0" w:space="0" w:color="auto"/>
          </w:divBdr>
        </w:div>
        <w:div w:id="1990355565">
          <w:marLeft w:val="0"/>
          <w:marRight w:val="0"/>
          <w:marTop w:val="0"/>
          <w:marBottom w:val="0"/>
          <w:divBdr>
            <w:top w:val="none" w:sz="0" w:space="0" w:color="auto"/>
            <w:left w:val="none" w:sz="0" w:space="0" w:color="auto"/>
            <w:bottom w:val="none" w:sz="0" w:space="0" w:color="auto"/>
            <w:right w:val="none" w:sz="0" w:space="0" w:color="auto"/>
          </w:divBdr>
        </w:div>
        <w:div w:id="1988853147">
          <w:marLeft w:val="0"/>
          <w:marRight w:val="0"/>
          <w:marTop w:val="0"/>
          <w:marBottom w:val="0"/>
          <w:divBdr>
            <w:top w:val="none" w:sz="0" w:space="0" w:color="auto"/>
            <w:left w:val="none" w:sz="0" w:space="0" w:color="auto"/>
            <w:bottom w:val="none" w:sz="0" w:space="0" w:color="auto"/>
            <w:right w:val="none" w:sz="0" w:space="0" w:color="auto"/>
          </w:divBdr>
        </w:div>
        <w:div w:id="1132014224">
          <w:marLeft w:val="0"/>
          <w:marRight w:val="0"/>
          <w:marTop w:val="0"/>
          <w:marBottom w:val="0"/>
          <w:divBdr>
            <w:top w:val="none" w:sz="0" w:space="0" w:color="auto"/>
            <w:left w:val="none" w:sz="0" w:space="0" w:color="auto"/>
            <w:bottom w:val="none" w:sz="0" w:space="0" w:color="auto"/>
            <w:right w:val="none" w:sz="0" w:space="0" w:color="auto"/>
          </w:divBdr>
        </w:div>
        <w:div w:id="2075933042">
          <w:marLeft w:val="0"/>
          <w:marRight w:val="0"/>
          <w:marTop w:val="0"/>
          <w:marBottom w:val="0"/>
          <w:divBdr>
            <w:top w:val="none" w:sz="0" w:space="0" w:color="auto"/>
            <w:left w:val="none" w:sz="0" w:space="0" w:color="auto"/>
            <w:bottom w:val="none" w:sz="0" w:space="0" w:color="auto"/>
            <w:right w:val="none" w:sz="0" w:space="0" w:color="auto"/>
          </w:divBdr>
        </w:div>
        <w:div w:id="1831941585">
          <w:marLeft w:val="0"/>
          <w:marRight w:val="0"/>
          <w:marTop w:val="0"/>
          <w:marBottom w:val="0"/>
          <w:divBdr>
            <w:top w:val="none" w:sz="0" w:space="0" w:color="auto"/>
            <w:left w:val="none" w:sz="0" w:space="0" w:color="auto"/>
            <w:bottom w:val="none" w:sz="0" w:space="0" w:color="auto"/>
            <w:right w:val="none" w:sz="0" w:space="0" w:color="auto"/>
          </w:divBdr>
        </w:div>
        <w:div w:id="421338630">
          <w:marLeft w:val="0"/>
          <w:marRight w:val="0"/>
          <w:marTop w:val="0"/>
          <w:marBottom w:val="0"/>
          <w:divBdr>
            <w:top w:val="none" w:sz="0" w:space="0" w:color="auto"/>
            <w:left w:val="none" w:sz="0" w:space="0" w:color="auto"/>
            <w:bottom w:val="none" w:sz="0" w:space="0" w:color="auto"/>
            <w:right w:val="none" w:sz="0" w:space="0" w:color="auto"/>
          </w:divBdr>
        </w:div>
        <w:div w:id="1531989484">
          <w:marLeft w:val="0"/>
          <w:marRight w:val="0"/>
          <w:marTop w:val="0"/>
          <w:marBottom w:val="0"/>
          <w:divBdr>
            <w:top w:val="none" w:sz="0" w:space="0" w:color="auto"/>
            <w:left w:val="none" w:sz="0" w:space="0" w:color="auto"/>
            <w:bottom w:val="none" w:sz="0" w:space="0" w:color="auto"/>
            <w:right w:val="none" w:sz="0" w:space="0" w:color="auto"/>
          </w:divBdr>
        </w:div>
        <w:div w:id="1991669967">
          <w:marLeft w:val="0"/>
          <w:marRight w:val="0"/>
          <w:marTop w:val="0"/>
          <w:marBottom w:val="0"/>
          <w:divBdr>
            <w:top w:val="none" w:sz="0" w:space="0" w:color="auto"/>
            <w:left w:val="none" w:sz="0" w:space="0" w:color="auto"/>
            <w:bottom w:val="none" w:sz="0" w:space="0" w:color="auto"/>
            <w:right w:val="none" w:sz="0" w:space="0" w:color="auto"/>
          </w:divBdr>
        </w:div>
        <w:div w:id="1290823826">
          <w:marLeft w:val="0"/>
          <w:marRight w:val="0"/>
          <w:marTop w:val="0"/>
          <w:marBottom w:val="0"/>
          <w:divBdr>
            <w:top w:val="none" w:sz="0" w:space="0" w:color="auto"/>
            <w:left w:val="none" w:sz="0" w:space="0" w:color="auto"/>
            <w:bottom w:val="none" w:sz="0" w:space="0" w:color="auto"/>
            <w:right w:val="none" w:sz="0" w:space="0" w:color="auto"/>
          </w:divBdr>
        </w:div>
        <w:div w:id="1539704393">
          <w:marLeft w:val="0"/>
          <w:marRight w:val="0"/>
          <w:marTop w:val="0"/>
          <w:marBottom w:val="0"/>
          <w:divBdr>
            <w:top w:val="none" w:sz="0" w:space="0" w:color="auto"/>
            <w:left w:val="none" w:sz="0" w:space="0" w:color="auto"/>
            <w:bottom w:val="none" w:sz="0" w:space="0" w:color="auto"/>
            <w:right w:val="none" w:sz="0" w:space="0" w:color="auto"/>
          </w:divBdr>
        </w:div>
        <w:div w:id="550772593">
          <w:marLeft w:val="0"/>
          <w:marRight w:val="0"/>
          <w:marTop w:val="0"/>
          <w:marBottom w:val="0"/>
          <w:divBdr>
            <w:top w:val="none" w:sz="0" w:space="0" w:color="auto"/>
            <w:left w:val="none" w:sz="0" w:space="0" w:color="auto"/>
            <w:bottom w:val="none" w:sz="0" w:space="0" w:color="auto"/>
            <w:right w:val="none" w:sz="0" w:space="0" w:color="auto"/>
          </w:divBdr>
        </w:div>
        <w:div w:id="1313214385">
          <w:marLeft w:val="0"/>
          <w:marRight w:val="0"/>
          <w:marTop w:val="0"/>
          <w:marBottom w:val="0"/>
          <w:divBdr>
            <w:top w:val="none" w:sz="0" w:space="0" w:color="auto"/>
            <w:left w:val="none" w:sz="0" w:space="0" w:color="auto"/>
            <w:bottom w:val="none" w:sz="0" w:space="0" w:color="auto"/>
            <w:right w:val="none" w:sz="0" w:space="0" w:color="auto"/>
          </w:divBdr>
        </w:div>
        <w:div w:id="2131778020">
          <w:marLeft w:val="0"/>
          <w:marRight w:val="0"/>
          <w:marTop w:val="0"/>
          <w:marBottom w:val="0"/>
          <w:divBdr>
            <w:top w:val="none" w:sz="0" w:space="0" w:color="auto"/>
            <w:left w:val="none" w:sz="0" w:space="0" w:color="auto"/>
            <w:bottom w:val="none" w:sz="0" w:space="0" w:color="auto"/>
            <w:right w:val="none" w:sz="0" w:space="0" w:color="auto"/>
          </w:divBdr>
        </w:div>
        <w:div w:id="278224695">
          <w:marLeft w:val="0"/>
          <w:marRight w:val="0"/>
          <w:marTop w:val="0"/>
          <w:marBottom w:val="0"/>
          <w:divBdr>
            <w:top w:val="none" w:sz="0" w:space="0" w:color="auto"/>
            <w:left w:val="none" w:sz="0" w:space="0" w:color="auto"/>
            <w:bottom w:val="none" w:sz="0" w:space="0" w:color="auto"/>
            <w:right w:val="none" w:sz="0" w:space="0" w:color="auto"/>
          </w:divBdr>
        </w:div>
        <w:div w:id="1798330446">
          <w:marLeft w:val="0"/>
          <w:marRight w:val="0"/>
          <w:marTop w:val="0"/>
          <w:marBottom w:val="0"/>
          <w:divBdr>
            <w:top w:val="none" w:sz="0" w:space="0" w:color="auto"/>
            <w:left w:val="none" w:sz="0" w:space="0" w:color="auto"/>
            <w:bottom w:val="none" w:sz="0" w:space="0" w:color="auto"/>
            <w:right w:val="none" w:sz="0" w:space="0" w:color="auto"/>
          </w:divBdr>
        </w:div>
        <w:div w:id="1120687115">
          <w:marLeft w:val="0"/>
          <w:marRight w:val="0"/>
          <w:marTop w:val="0"/>
          <w:marBottom w:val="0"/>
          <w:divBdr>
            <w:top w:val="none" w:sz="0" w:space="0" w:color="auto"/>
            <w:left w:val="none" w:sz="0" w:space="0" w:color="auto"/>
            <w:bottom w:val="none" w:sz="0" w:space="0" w:color="auto"/>
            <w:right w:val="none" w:sz="0" w:space="0" w:color="auto"/>
          </w:divBdr>
        </w:div>
        <w:div w:id="1299188167">
          <w:marLeft w:val="0"/>
          <w:marRight w:val="0"/>
          <w:marTop w:val="0"/>
          <w:marBottom w:val="0"/>
          <w:divBdr>
            <w:top w:val="none" w:sz="0" w:space="0" w:color="auto"/>
            <w:left w:val="none" w:sz="0" w:space="0" w:color="auto"/>
            <w:bottom w:val="none" w:sz="0" w:space="0" w:color="auto"/>
            <w:right w:val="none" w:sz="0" w:space="0" w:color="auto"/>
          </w:divBdr>
        </w:div>
        <w:div w:id="779371507">
          <w:marLeft w:val="0"/>
          <w:marRight w:val="0"/>
          <w:marTop w:val="0"/>
          <w:marBottom w:val="0"/>
          <w:divBdr>
            <w:top w:val="none" w:sz="0" w:space="0" w:color="auto"/>
            <w:left w:val="none" w:sz="0" w:space="0" w:color="auto"/>
            <w:bottom w:val="none" w:sz="0" w:space="0" w:color="auto"/>
            <w:right w:val="none" w:sz="0" w:space="0" w:color="auto"/>
          </w:divBdr>
        </w:div>
        <w:div w:id="1838690957">
          <w:marLeft w:val="0"/>
          <w:marRight w:val="0"/>
          <w:marTop w:val="0"/>
          <w:marBottom w:val="0"/>
          <w:divBdr>
            <w:top w:val="none" w:sz="0" w:space="0" w:color="auto"/>
            <w:left w:val="none" w:sz="0" w:space="0" w:color="auto"/>
            <w:bottom w:val="none" w:sz="0" w:space="0" w:color="auto"/>
            <w:right w:val="none" w:sz="0" w:space="0" w:color="auto"/>
          </w:divBdr>
        </w:div>
      </w:divsChild>
    </w:div>
    <w:div w:id="1409108675">
      <w:bodyDiv w:val="1"/>
      <w:marLeft w:val="0"/>
      <w:marRight w:val="0"/>
      <w:marTop w:val="0"/>
      <w:marBottom w:val="0"/>
      <w:divBdr>
        <w:top w:val="none" w:sz="0" w:space="0" w:color="auto"/>
        <w:left w:val="none" w:sz="0" w:space="0" w:color="auto"/>
        <w:bottom w:val="none" w:sz="0" w:space="0" w:color="auto"/>
        <w:right w:val="none" w:sz="0" w:space="0" w:color="auto"/>
      </w:divBdr>
    </w:div>
    <w:div w:id="1421173353">
      <w:bodyDiv w:val="1"/>
      <w:marLeft w:val="0"/>
      <w:marRight w:val="0"/>
      <w:marTop w:val="0"/>
      <w:marBottom w:val="0"/>
      <w:divBdr>
        <w:top w:val="none" w:sz="0" w:space="0" w:color="auto"/>
        <w:left w:val="none" w:sz="0" w:space="0" w:color="auto"/>
        <w:bottom w:val="none" w:sz="0" w:space="0" w:color="auto"/>
        <w:right w:val="none" w:sz="0" w:space="0" w:color="auto"/>
      </w:divBdr>
    </w:div>
    <w:div w:id="1423381518">
      <w:bodyDiv w:val="1"/>
      <w:marLeft w:val="0"/>
      <w:marRight w:val="0"/>
      <w:marTop w:val="0"/>
      <w:marBottom w:val="0"/>
      <w:divBdr>
        <w:top w:val="none" w:sz="0" w:space="0" w:color="auto"/>
        <w:left w:val="none" w:sz="0" w:space="0" w:color="auto"/>
        <w:bottom w:val="none" w:sz="0" w:space="0" w:color="auto"/>
        <w:right w:val="none" w:sz="0" w:space="0" w:color="auto"/>
      </w:divBdr>
    </w:div>
    <w:div w:id="1435708631">
      <w:bodyDiv w:val="1"/>
      <w:marLeft w:val="0"/>
      <w:marRight w:val="0"/>
      <w:marTop w:val="0"/>
      <w:marBottom w:val="0"/>
      <w:divBdr>
        <w:top w:val="none" w:sz="0" w:space="0" w:color="auto"/>
        <w:left w:val="none" w:sz="0" w:space="0" w:color="auto"/>
        <w:bottom w:val="none" w:sz="0" w:space="0" w:color="auto"/>
        <w:right w:val="none" w:sz="0" w:space="0" w:color="auto"/>
      </w:divBdr>
      <w:divsChild>
        <w:div w:id="319503983">
          <w:marLeft w:val="0"/>
          <w:marRight w:val="0"/>
          <w:marTop w:val="0"/>
          <w:marBottom w:val="0"/>
          <w:divBdr>
            <w:top w:val="none" w:sz="0" w:space="0" w:color="auto"/>
            <w:left w:val="none" w:sz="0" w:space="0" w:color="auto"/>
            <w:bottom w:val="none" w:sz="0" w:space="0" w:color="auto"/>
            <w:right w:val="none" w:sz="0" w:space="0" w:color="auto"/>
          </w:divBdr>
        </w:div>
        <w:div w:id="1088886646">
          <w:marLeft w:val="0"/>
          <w:marRight w:val="0"/>
          <w:marTop w:val="0"/>
          <w:marBottom w:val="0"/>
          <w:divBdr>
            <w:top w:val="none" w:sz="0" w:space="0" w:color="auto"/>
            <w:left w:val="none" w:sz="0" w:space="0" w:color="auto"/>
            <w:bottom w:val="none" w:sz="0" w:space="0" w:color="auto"/>
            <w:right w:val="none" w:sz="0" w:space="0" w:color="auto"/>
          </w:divBdr>
        </w:div>
        <w:div w:id="729423145">
          <w:marLeft w:val="0"/>
          <w:marRight w:val="0"/>
          <w:marTop w:val="0"/>
          <w:marBottom w:val="0"/>
          <w:divBdr>
            <w:top w:val="none" w:sz="0" w:space="0" w:color="auto"/>
            <w:left w:val="none" w:sz="0" w:space="0" w:color="auto"/>
            <w:bottom w:val="none" w:sz="0" w:space="0" w:color="auto"/>
            <w:right w:val="none" w:sz="0" w:space="0" w:color="auto"/>
          </w:divBdr>
        </w:div>
        <w:div w:id="957681807">
          <w:marLeft w:val="0"/>
          <w:marRight w:val="0"/>
          <w:marTop w:val="0"/>
          <w:marBottom w:val="0"/>
          <w:divBdr>
            <w:top w:val="none" w:sz="0" w:space="0" w:color="auto"/>
            <w:left w:val="none" w:sz="0" w:space="0" w:color="auto"/>
            <w:bottom w:val="none" w:sz="0" w:space="0" w:color="auto"/>
            <w:right w:val="none" w:sz="0" w:space="0" w:color="auto"/>
          </w:divBdr>
        </w:div>
        <w:div w:id="1200701520">
          <w:marLeft w:val="0"/>
          <w:marRight w:val="0"/>
          <w:marTop w:val="0"/>
          <w:marBottom w:val="0"/>
          <w:divBdr>
            <w:top w:val="none" w:sz="0" w:space="0" w:color="auto"/>
            <w:left w:val="none" w:sz="0" w:space="0" w:color="auto"/>
            <w:bottom w:val="none" w:sz="0" w:space="0" w:color="auto"/>
            <w:right w:val="none" w:sz="0" w:space="0" w:color="auto"/>
          </w:divBdr>
        </w:div>
      </w:divsChild>
    </w:div>
    <w:div w:id="1460027548">
      <w:bodyDiv w:val="1"/>
      <w:marLeft w:val="0"/>
      <w:marRight w:val="0"/>
      <w:marTop w:val="0"/>
      <w:marBottom w:val="0"/>
      <w:divBdr>
        <w:top w:val="none" w:sz="0" w:space="0" w:color="auto"/>
        <w:left w:val="none" w:sz="0" w:space="0" w:color="auto"/>
        <w:bottom w:val="none" w:sz="0" w:space="0" w:color="auto"/>
        <w:right w:val="none" w:sz="0" w:space="0" w:color="auto"/>
      </w:divBdr>
      <w:divsChild>
        <w:div w:id="1897811242">
          <w:marLeft w:val="0"/>
          <w:marRight w:val="0"/>
          <w:marTop w:val="0"/>
          <w:marBottom w:val="0"/>
          <w:divBdr>
            <w:top w:val="none" w:sz="0" w:space="0" w:color="auto"/>
            <w:left w:val="none" w:sz="0" w:space="0" w:color="auto"/>
            <w:bottom w:val="none" w:sz="0" w:space="0" w:color="auto"/>
            <w:right w:val="none" w:sz="0" w:space="0" w:color="auto"/>
          </w:divBdr>
          <w:divsChild>
            <w:div w:id="1155144525">
              <w:marLeft w:val="0"/>
              <w:marRight w:val="0"/>
              <w:marTop w:val="0"/>
              <w:marBottom w:val="0"/>
              <w:divBdr>
                <w:top w:val="none" w:sz="0" w:space="0" w:color="auto"/>
                <w:left w:val="none" w:sz="0" w:space="0" w:color="auto"/>
                <w:bottom w:val="none" w:sz="0" w:space="0" w:color="auto"/>
                <w:right w:val="none" w:sz="0" w:space="0" w:color="auto"/>
              </w:divBdr>
              <w:divsChild>
                <w:div w:id="1904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6580">
      <w:bodyDiv w:val="1"/>
      <w:marLeft w:val="0"/>
      <w:marRight w:val="0"/>
      <w:marTop w:val="0"/>
      <w:marBottom w:val="0"/>
      <w:divBdr>
        <w:top w:val="none" w:sz="0" w:space="0" w:color="auto"/>
        <w:left w:val="none" w:sz="0" w:space="0" w:color="auto"/>
        <w:bottom w:val="none" w:sz="0" w:space="0" w:color="auto"/>
        <w:right w:val="none" w:sz="0" w:space="0" w:color="auto"/>
      </w:divBdr>
      <w:divsChild>
        <w:div w:id="260336818">
          <w:marLeft w:val="0"/>
          <w:marRight w:val="0"/>
          <w:marTop w:val="0"/>
          <w:marBottom w:val="0"/>
          <w:divBdr>
            <w:top w:val="none" w:sz="0" w:space="0" w:color="auto"/>
            <w:left w:val="none" w:sz="0" w:space="0" w:color="auto"/>
            <w:bottom w:val="none" w:sz="0" w:space="0" w:color="auto"/>
            <w:right w:val="none" w:sz="0" w:space="0" w:color="auto"/>
          </w:divBdr>
        </w:div>
        <w:div w:id="559288895">
          <w:marLeft w:val="0"/>
          <w:marRight w:val="0"/>
          <w:marTop w:val="0"/>
          <w:marBottom w:val="0"/>
          <w:divBdr>
            <w:top w:val="none" w:sz="0" w:space="0" w:color="auto"/>
            <w:left w:val="none" w:sz="0" w:space="0" w:color="auto"/>
            <w:bottom w:val="none" w:sz="0" w:space="0" w:color="auto"/>
            <w:right w:val="none" w:sz="0" w:space="0" w:color="auto"/>
          </w:divBdr>
        </w:div>
        <w:div w:id="437528639">
          <w:marLeft w:val="0"/>
          <w:marRight w:val="0"/>
          <w:marTop w:val="0"/>
          <w:marBottom w:val="0"/>
          <w:divBdr>
            <w:top w:val="none" w:sz="0" w:space="0" w:color="auto"/>
            <w:left w:val="none" w:sz="0" w:space="0" w:color="auto"/>
            <w:bottom w:val="none" w:sz="0" w:space="0" w:color="auto"/>
            <w:right w:val="none" w:sz="0" w:space="0" w:color="auto"/>
          </w:divBdr>
        </w:div>
        <w:div w:id="126165010">
          <w:marLeft w:val="0"/>
          <w:marRight w:val="0"/>
          <w:marTop w:val="0"/>
          <w:marBottom w:val="0"/>
          <w:divBdr>
            <w:top w:val="none" w:sz="0" w:space="0" w:color="auto"/>
            <w:left w:val="none" w:sz="0" w:space="0" w:color="auto"/>
            <w:bottom w:val="none" w:sz="0" w:space="0" w:color="auto"/>
            <w:right w:val="none" w:sz="0" w:space="0" w:color="auto"/>
          </w:divBdr>
        </w:div>
        <w:div w:id="1613627822">
          <w:marLeft w:val="0"/>
          <w:marRight w:val="0"/>
          <w:marTop w:val="0"/>
          <w:marBottom w:val="0"/>
          <w:divBdr>
            <w:top w:val="none" w:sz="0" w:space="0" w:color="auto"/>
            <w:left w:val="none" w:sz="0" w:space="0" w:color="auto"/>
            <w:bottom w:val="none" w:sz="0" w:space="0" w:color="auto"/>
            <w:right w:val="none" w:sz="0" w:space="0" w:color="auto"/>
          </w:divBdr>
        </w:div>
        <w:div w:id="62682796">
          <w:marLeft w:val="0"/>
          <w:marRight w:val="0"/>
          <w:marTop w:val="0"/>
          <w:marBottom w:val="0"/>
          <w:divBdr>
            <w:top w:val="none" w:sz="0" w:space="0" w:color="auto"/>
            <w:left w:val="none" w:sz="0" w:space="0" w:color="auto"/>
            <w:bottom w:val="none" w:sz="0" w:space="0" w:color="auto"/>
            <w:right w:val="none" w:sz="0" w:space="0" w:color="auto"/>
          </w:divBdr>
        </w:div>
      </w:divsChild>
    </w:div>
    <w:div w:id="1496411107">
      <w:bodyDiv w:val="1"/>
      <w:marLeft w:val="0"/>
      <w:marRight w:val="0"/>
      <w:marTop w:val="0"/>
      <w:marBottom w:val="0"/>
      <w:divBdr>
        <w:top w:val="none" w:sz="0" w:space="0" w:color="auto"/>
        <w:left w:val="none" w:sz="0" w:space="0" w:color="auto"/>
        <w:bottom w:val="none" w:sz="0" w:space="0" w:color="auto"/>
        <w:right w:val="none" w:sz="0" w:space="0" w:color="auto"/>
      </w:divBdr>
    </w:div>
    <w:div w:id="1496724043">
      <w:bodyDiv w:val="1"/>
      <w:marLeft w:val="0"/>
      <w:marRight w:val="0"/>
      <w:marTop w:val="0"/>
      <w:marBottom w:val="0"/>
      <w:divBdr>
        <w:top w:val="none" w:sz="0" w:space="0" w:color="auto"/>
        <w:left w:val="none" w:sz="0" w:space="0" w:color="auto"/>
        <w:bottom w:val="none" w:sz="0" w:space="0" w:color="auto"/>
        <w:right w:val="none" w:sz="0" w:space="0" w:color="auto"/>
      </w:divBdr>
    </w:div>
    <w:div w:id="1499886745">
      <w:bodyDiv w:val="1"/>
      <w:marLeft w:val="0"/>
      <w:marRight w:val="0"/>
      <w:marTop w:val="0"/>
      <w:marBottom w:val="0"/>
      <w:divBdr>
        <w:top w:val="none" w:sz="0" w:space="0" w:color="auto"/>
        <w:left w:val="none" w:sz="0" w:space="0" w:color="auto"/>
        <w:bottom w:val="none" w:sz="0" w:space="0" w:color="auto"/>
        <w:right w:val="none" w:sz="0" w:space="0" w:color="auto"/>
      </w:divBdr>
    </w:div>
    <w:div w:id="1521044249">
      <w:bodyDiv w:val="1"/>
      <w:marLeft w:val="0"/>
      <w:marRight w:val="0"/>
      <w:marTop w:val="0"/>
      <w:marBottom w:val="0"/>
      <w:divBdr>
        <w:top w:val="none" w:sz="0" w:space="0" w:color="auto"/>
        <w:left w:val="none" w:sz="0" w:space="0" w:color="auto"/>
        <w:bottom w:val="none" w:sz="0" w:space="0" w:color="auto"/>
        <w:right w:val="none" w:sz="0" w:space="0" w:color="auto"/>
      </w:divBdr>
    </w:div>
    <w:div w:id="1568030849">
      <w:bodyDiv w:val="1"/>
      <w:marLeft w:val="0"/>
      <w:marRight w:val="0"/>
      <w:marTop w:val="0"/>
      <w:marBottom w:val="0"/>
      <w:divBdr>
        <w:top w:val="none" w:sz="0" w:space="0" w:color="auto"/>
        <w:left w:val="none" w:sz="0" w:space="0" w:color="auto"/>
        <w:bottom w:val="none" w:sz="0" w:space="0" w:color="auto"/>
        <w:right w:val="none" w:sz="0" w:space="0" w:color="auto"/>
      </w:divBdr>
    </w:div>
    <w:div w:id="1574586512">
      <w:bodyDiv w:val="1"/>
      <w:marLeft w:val="0"/>
      <w:marRight w:val="0"/>
      <w:marTop w:val="0"/>
      <w:marBottom w:val="0"/>
      <w:divBdr>
        <w:top w:val="none" w:sz="0" w:space="0" w:color="auto"/>
        <w:left w:val="none" w:sz="0" w:space="0" w:color="auto"/>
        <w:bottom w:val="none" w:sz="0" w:space="0" w:color="auto"/>
        <w:right w:val="none" w:sz="0" w:space="0" w:color="auto"/>
      </w:divBdr>
    </w:div>
    <w:div w:id="1590042633">
      <w:bodyDiv w:val="1"/>
      <w:marLeft w:val="0"/>
      <w:marRight w:val="0"/>
      <w:marTop w:val="0"/>
      <w:marBottom w:val="0"/>
      <w:divBdr>
        <w:top w:val="none" w:sz="0" w:space="0" w:color="auto"/>
        <w:left w:val="none" w:sz="0" w:space="0" w:color="auto"/>
        <w:bottom w:val="none" w:sz="0" w:space="0" w:color="auto"/>
        <w:right w:val="none" w:sz="0" w:space="0" w:color="auto"/>
      </w:divBdr>
      <w:divsChild>
        <w:div w:id="1650674826">
          <w:marLeft w:val="0"/>
          <w:marRight w:val="0"/>
          <w:marTop w:val="0"/>
          <w:marBottom w:val="0"/>
          <w:divBdr>
            <w:top w:val="none" w:sz="0" w:space="0" w:color="auto"/>
            <w:left w:val="none" w:sz="0" w:space="0" w:color="auto"/>
            <w:bottom w:val="none" w:sz="0" w:space="0" w:color="auto"/>
            <w:right w:val="none" w:sz="0" w:space="0" w:color="auto"/>
          </w:divBdr>
        </w:div>
        <w:div w:id="1723403117">
          <w:marLeft w:val="0"/>
          <w:marRight w:val="0"/>
          <w:marTop w:val="0"/>
          <w:marBottom w:val="0"/>
          <w:divBdr>
            <w:top w:val="none" w:sz="0" w:space="0" w:color="auto"/>
            <w:left w:val="none" w:sz="0" w:space="0" w:color="auto"/>
            <w:bottom w:val="none" w:sz="0" w:space="0" w:color="auto"/>
            <w:right w:val="none" w:sz="0" w:space="0" w:color="auto"/>
          </w:divBdr>
        </w:div>
        <w:div w:id="1370254863">
          <w:marLeft w:val="0"/>
          <w:marRight w:val="0"/>
          <w:marTop w:val="0"/>
          <w:marBottom w:val="0"/>
          <w:divBdr>
            <w:top w:val="none" w:sz="0" w:space="0" w:color="auto"/>
            <w:left w:val="none" w:sz="0" w:space="0" w:color="auto"/>
            <w:bottom w:val="none" w:sz="0" w:space="0" w:color="auto"/>
            <w:right w:val="none" w:sz="0" w:space="0" w:color="auto"/>
          </w:divBdr>
        </w:div>
        <w:div w:id="1821998061">
          <w:marLeft w:val="0"/>
          <w:marRight w:val="0"/>
          <w:marTop w:val="0"/>
          <w:marBottom w:val="0"/>
          <w:divBdr>
            <w:top w:val="none" w:sz="0" w:space="0" w:color="auto"/>
            <w:left w:val="none" w:sz="0" w:space="0" w:color="auto"/>
            <w:bottom w:val="none" w:sz="0" w:space="0" w:color="auto"/>
            <w:right w:val="none" w:sz="0" w:space="0" w:color="auto"/>
          </w:divBdr>
        </w:div>
        <w:div w:id="1337541583">
          <w:marLeft w:val="0"/>
          <w:marRight w:val="0"/>
          <w:marTop w:val="0"/>
          <w:marBottom w:val="0"/>
          <w:divBdr>
            <w:top w:val="none" w:sz="0" w:space="0" w:color="auto"/>
            <w:left w:val="none" w:sz="0" w:space="0" w:color="auto"/>
            <w:bottom w:val="none" w:sz="0" w:space="0" w:color="auto"/>
            <w:right w:val="none" w:sz="0" w:space="0" w:color="auto"/>
          </w:divBdr>
        </w:div>
        <w:div w:id="54478392">
          <w:marLeft w:val="0"/>
          <w:marRight w:val="0"/>
          <w:marTop w:val="0"/>
          <w:marBottom w:val="0"/>
          <w:divBdr>
            <w:top w:val="none" w:sz="0" w:space="0" w:color="auto"/>
            <w:left w:val="none" w:sz="0" w:space="0" w:color="auto"/>
            <w:bottom w:val="none" w:sz="0" w:space="0" w:color="auto"/>
            <w:right w:val="none" w:sz="0" w:space="0" w:color="auto"/>
          </w:divBdr>
        </w:div>
      </w:divsChild>
    </w:div>
    <w:div w:id="1634680076">
      <w:bodyDiv w:val="1"/>
      <w:marLeft w:val="0"/>
      <w:marRight w:val="0"/>
      <w:marTop w:val="0"/>
      <w:marBottom w:val="0"/>
      <w:divBdr>
        <w:top w:val="none" w:sz="0" w:space="0" w:color="auto"/>
        <w:left w:val="none" w:sz="0" w:space="0" w:color="auto"/>
        <w:bottom w:val="none" w:sz="0" w:space="0" w:color="auto"/>
        <w:right w:val="none" w:sz="0" w:space="0" w:color="auto"/>
      </w:divBdr>
    </w:div>
    <w:div w:id="1683359218">
      <w:bodyDiv w:val="1"/>
      <w:marLeft w:val="0"/>
      <w:marRight w:val="0"/>
      <w:marTop w:val="0"/>
      <w:marBottom w:val="0"/>
      <w:divBdr>
        <w:top w:val="none" w:sz="0" w:space="0" w:color="auto"/>
        <w:left w:val="none" w:sz="0" w:space="0" w:color="auto"/>
        <w:bottom w:val="none" w:sz="0" w:space="0" w:color="auto"/>
        <w:right w:val="none" w:sz="0" w:space="0" w:color="auto"/>
      </w:divBdr>
    </w:div>
    <w:div w:id="1709866206">
      <w:bodyDiv w:val="1"/>
      <w:marLeft w:val="0"/>
      <w:marRight w:val="0"/>
      <w:marTop w:val="0"/>
      <w:marBottom w:val="0"/>
      <w:divBdr>
        <w:top w:val="none" w:sz="0" w:space="0" w:color="auto"/>
        <w:left w:val="none" w:sz="0" w:space="0" w:color="auto"/>
        <w:bottom w:val="none" w:sz="0" w:space="0" w:color="auto"/>
        <w:right w:val="none" w:sz="0" w:space="0" w:color="auto"/>
      </w:divBdr>
      <w:divsChild>
        <w:div w:id="1256396841">
          <w:marLeft w:val="0"/>
          <w:marRight w:val="0"/>
          <w:marTop w:val="0"/>
          <w:marBottom w:val="0"/>
          <w:divBdr>
            <w:top w:val="none" w:sz="0" w:space="0" w:color="auto"/>
            <w:left w:val="none" w:sz="0" w:space="0" w:color="auto"/>
            <w:bottom w:val="none" w:sz="0" w:space="0" w:color="auto"/>
            <w:right w:val="none" w:sz="0" w:space="0" w:color="auto"/>
          </w:divBdr>
          <w:divsChild>
            <w:div w:id="1558085593">
              <w:marLeft w:val="0"/>
              <w:marRight w:val="0"/>
              <w:marTop w:val="0"/>
              <w:marBottom w:val="0"/>
              <w:divBdr>
                <w:top w:val="none" w:sz="0" w:space="0" w:color="auto"/>
                <w:left w:val="none" w:sz="0" w:space="0" w:color="auto"/>
                <w:bottom w:val="none" w:sz="0" w:space="0" w:color="auto"/>
                <w:right w:val="none" w:sz="0" w:space="0" w:color="auto"/>
              </w:divBdr>
              <w:divsChild>
                <w:div w:id="45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5403">
      <w:bodyDiv w:val="1"/>
      <w:marLeft w:val="0"/>
      <w:marRight w:val="0"/>
      <w:marTop w:val="0"/>
      <w:marBottom w:val="0"/>
      <w:divBdr>
        <w:top w:val="none" w:sz="0" w:space="0" w:color="auto"/>
        <w:left w:val="none" w:sz="0" w:space="0" w:color="auto"/>
        <w:bottom w:val="none" w:sz="0" w:space="0" w:color="auto"/>
        <w:right w:val="none" w:sz="0" w:space="0" w:color="auto"/>
      </w:divBdr>
    </w:div>
    <w:div w:id="1750498574">
      <w:bodyDiv w:val="1"/>
      <w:marLeft w:val="0"/>
      <w:marRight w:val="0"/>
      <w:marTop w:val="0"/>
      <w:marBottom w:val="0"/>
      <w:divBdr>
        <w:top w:val="none" w:sz="0" w:space="0" w:color="auto"/>
        <w:left w:val="none" w:sz="0" w:space="0" w:color="auto"/>
        <w:bottom w:val="none" w:sz="0" w:space="0" w:color="auto"/>
        <w:right w:val="none" w:sz="0" w:space="0" w:color="auto"/>
      </w:divBdr>
    </w:div>
    <w:div w:id="1796291283">
      <w:bodyDiv w:val="1"/>
      <w:marLeft w:val="0"/>
      <w:marRight w:val="0"/>
      <w:marTop w:val="0"/>
      <w:marBottom w:val="0"/>
      <w:divBdr>
        <w:top w:val="none" w:sz="0" w:space="0" w:color="auto"/>
        <w:left w:val="none" w:sz="0" w:space="0" w:color="auto"/>
        <w:bottom w:val="none" w:sz="0" w:space="0" w:color="auto"/>
        <w:right w:val="none" w:sz="0" w:space="0" w:color="auto"/>
      </w:divBdr>
      <w:divsChild>
        <w:div w:id="622615250">
          <w:marLeft w:val="0"/>
          <w:marRight w:val="0"/>
          <w:marTop w:val="0"/>
          <w:marBottom w:val="0"/>
          <w:divBdr>
            <w:top w:val="none" w:sz="0" w:space="0" w:color="auto"/>
            <w:left w:val="none" w:sz="0" w:space="0" w:color="auto"/>
            <w:bottom w:val="none" w:sz="0" w:space="0" w:color="auto"/>
            <w:right w:val="none" w:sz="0" w:space="0" w:color="auto"/>
          </w:divBdr>
        </w:div>
        <w:div w:id="1194684399">
          <w:marLeft w:val="0"/>
          <w:marRight w:val="0"/>
          <w:marTop w:val="0"/>
          <w:marBottom w:val="0"/>
          <w:divBdr>
            <w:top w:val="none" w:sz="0" w:space="0" w:color="auto"/>
            <w:left w:val="none" w:sz="0" w:space="0" w:color="auto"/>
            <w:bottom w:val="none" w:sz="0" w:space="0" w:color="auto"/>
            <w:right w:val="none" w:sz="0" w:space="0" w:color="auto"/>
          </w:divBdr>
        </w:div>
        <w:div w:id="1524006555">
          <w:marLeft w:val="0"/>
          <w:marRight w:val="0"/>
          <w:marTop w:val="0"/>
          <w:marBottom w:val="0"/>
          <w:divBdr>
            <w:top w:val="none" w:sz="0" w:space="0" w:color="auto"/>
            <w:left w:val="none" w:sz="0" w:space="0" w:color="auto"/>
            <w:bottom w:val="none" w:sz="0" w:space="0" w:color="auto"/>
            <w:right w:val="none" w:sz="0" w:space="0" w:color="auto"/>
          </w:divBdr>
        </w:div>
        <w:div w:id="785540453">
          <w:marLeft w:val="0"/>
          <w:marRight w:val="0"/>
          <w:marTop w:val="0"/>
          <w:marBottom w:val="0"/>
          <w:divBdr>
            <w:top w:val="none" w:sz="0" w:space="0" w:color="auto"/>
            <w:left w:val="none" w:sz="0" w:space="0" w:color="auto"/>
            <w:bottom w:val="none" w:sz="0" w:space="0" w:color="auto"/>
            <w:right w:val="none" w:sz="0" w:space="0" w:color="auto"/>
          </w:divBdr>
        </w:div>
        <w:div w:id="75711786">
          <w:marLeft w:val="0"/>
          <w:marRight w:val="0"/>
          <w:marTop w:val="0"/>
          <w:marBottom w:val="0"/>
          <w:divBdr>
            <w:top w:val="none" w:sz="0" w:space="0" w:color="auto"/>
            <w:left w:val="none" w:sz="0" w:space="0" w:color="auto"/>
            <w:bottom w:val="none" w:sz="0" w:space="0" w:color="auto"/>
            <w:right w:val="none" w:sz="0" w:space="0" w:color="auto"/>
          </w:divBdr>
        </w:div>
        <w:div w:id="74668512">
          <w:marLeft w:val="0"/>
          <w:marRight w:val="0"/>
          <w:marTop w:val="0"/>
          <w:marBottom w:val="0"/>
          <w:divBdr>
            <w:top w:val="none" w:sz="0" w:space="0" w:color="auto"/>
            <w:left w:val="none" w:sz="0" w:space="0" w:color="auto"/>
            <w:bottom w:val="none" w:sz="0" w:space="0" w:color="auto"/>
            <w:right w:val="none" w:sz="0" w:space="0" w:color="auto"/>
          </w:divBdr>
        </w:div>
        <w:div w:id="64227617">
          <w:marLeft w:val="0"/>
          <w:marRight w:val="0"/>
          <w:marTop w:val="0"/>
          <w:marBottom w:val="0"/>
          <w:divBdr>
            <w:top w:val="none" w:sz="0" w:space="0" w:color="auto"/>
            <w:left w:val="none" w:sz="0" w:space="0" w:color="auto"/>
            <w:bottom w:val="none" w:sz="0" w:space="0" w:color="auto"/>
            <w:right w:val="none" w:sz="0" w:space="0" w:color="auto"/>
          </w:divBdr>
        </w:div>
        <w:div w:id="1014766578">
          <w:marLeft w:val="0"/>
          <w:marRight w:val="0"/>
          <w:marTop w:val="0"/>
          <w:marBottom w:val="0"/>
          <w:divBdr>
            <w:top w:val="none" w:sz="0" w:space="0" w:color="auto"/>
            <w:left w:val="none" w:sz="0" w:space="0" w:color="auto"/>
            <w:bottom w:val="none" w:sz="0" w:space="0" w:color="auto"/>
            <w:right w:val="none" w:sz="0" w:space="0" w:color="auto"/>
          </w:divBdr>
        </w:div>
        <w:div w:id="833715686">
          <w:marLeft w:val="0"/>
          <w:marRight w:val="0"/>
          <w:marTop w:val="0"/>
          <w:marBottom w:val="0"/>
          <w:divBdr>
            <w:top w:val="none" w:sz="0" w:space="0" w:color="auto"/>
            <w:left w:val="none" w:sz="0" w:space="0" w:color="auto"/>
            <w:bottom w:val="none" w:sz="0" w:space="0" w:color="auto"/>
            <w:right w:val="none" w:sz="0" w:space="0" w:color="auto"/>
          </w:divBdr>
        </w:div>
        <w:div w:id="530454078">
          <w:marLeft w:val="0"/>
          <w:marRight w:val="0"/>
          <w:marTop w:val="0"/>
          <w:marBottom w:val="0"/>
          <w:divBdr>
            <w:top w:val="none" w:sz="0" w:space="0" w:color="auto"/>
            <w:left w:val="none" w:sz="0" w:space="0" w:color="auto"/>
            <w:bottom w:val="none" w:sz="0" w:space="0" w:color="auto"/>
            <w:right w:val="none" w:sz="0" w:space="0" w:color="auto"/>
          </w:divBdr>
        </w:div>
        <w:div w:id="1381900313">
          <w:marLeft w:val="0"/>
          <w:marRight w:val="0"/>
          <w:marTop w:val="0"/>
          <w:marBottom w:val="0"/>
          <w:divBdr>
            <w:top w:val="none" w:sz="0" w:space="0" w:color="auto"/>
            <w:left w:val="none" w:sz="0" w:space="0" w:color="auto"/>
            <w:bottom w:val="none" w:sz="0" w:space="0" w:color="auto"/>
            <w:right w:val="none" w:sz="0" w:space="0" w:color="auto"/>
          </w:divBdr>
        </w:div>
        <w:div w:id="2105035485">
          <w:marLeft w:val="0"/>
          <w:marRight w:val="0"/>
          <w:marTop w:val="0"/>
          <w:marBottom w:val="0"/>
          <w:divBdr>
            <w:top w:val="none" w:sz="0" w:space="0" w:color="auto"/>
            <w:left w:val="none" w:sz="0" w:space="0" w:color="auto"/>
            <w:bottom w:val="none" w:sz="0" w:space="0" w:color="auto"/>
            <w:right w:val="none" w:sz="0" w:space="0" w:color="auto"/>
          </w:divBdr>
        </w:div>
        <w:div w:id="525366464">
          <w:marLeft w:val="0"/>
          <w:marRight w:val="0"/>
          <w:marTop w:val="0"/>
          <w:marBottom w:val="0"/>
          <w:divBdr>
            <w:top w:val="none" w:sz="0" w:space="0" w:color="auto"/>
            <w:left w:val="none" w:sz="0" w:space="0" w:color="auto"/>
            <w:bottom w:val="none" w:sz="0" w:space="0" w:color="auto"/>
            <w:right w:val="none" w:sz="0" w:space="0" w:color="auto"/>
          </w:divBdr>
        </w:div>
        <w:div w:id="657266424">
          <w:marLeft w:val="0"/>
          <w:marRight w:val="0"/>
          <w:marTop w:val="0"/>
          <w:marBottom w:val="0"/>
          <w:divBdr>
            <w:top w:val="none" w:sz="0" w:space="0" w:color="auto"/>
            <w:left w:val="none" w:sz="0" w:space="0" w:color="auto"/>
            <w:bottom w:val="none" w:sz="0" w:space="0" w:color="auto"/>
            <w:right w:val="none" w:sz="0" w:space="0" w:color="auto"/>
          </w:divBdr>
        </w:div>
        <w:div w:id="655963344">
          <w:marLeft w:val="0"/>
          <w:marRight w:val="0"/>
          <w:marTop w:val="0"/>
          <w:marBottom w:val="0"/>
          <w:divBdr>
            <w:top w:val="none" w:sz="0" w:space="0" w:color="auto"/>
            <w:left w:val="none" w:sz="0" w:space="0" w:color="auto"/>
            <w:bottom w:val="none" w:sz="0" w:space="0" w:color="auto"/>
            <w:right w:val="none" w:sz="0" w:space="0" w:color="auto"/>
          </w:divBdr>
        </w:div>
        <w:div w:id="386146949">
          <w:marLeft w:val="0"/>
          <w:marRight w:val="0"/>
          <w:marTop w:val="0"/>
          <w:marBottom w:val="0"/>
          <w:divBdr>
            <w:top w:val="none" w:sz="0" w:space="0" w:color="auto"/>
            <w:left w:val="none" w:sz="0" w:space="0" w:color="auto"/>
            <w:bottom w:val="none" w:sz="0" w:space="0" w:color="auto"/>
            <w:right w:val="none" w:sz="0" w:space="0" w:color="auto"/>
          </w:divBdr>
        </w:div>
      </w:divsChild>
    </w:div>
    <w:div w:id="1862427535">
      <w:bodyDiv w:val="1"/>
      <w:marLeft w:val="0"/>
      <w:marRight w:val="0"/>
      <w:marTop w:val="0"/>
      <w:marBottom w:val="0"/>
      <w:divBdr>
        <w:top w:val="none" w:sz="0" w:space="0" w:color="auto"/>
        <w:left w:val="none" w:sz="0" w:space="0" w:color="auto"/>
        <w:bottom w:val="none" w:sz="0" w:space="0" w:color="auto"/>
        <w:right w:val="none" w:sz="0" w:space="0" w:color="auto"/>
      </w:divBdr>
      <w:divsChild>
        <w:div w:id="1557736908">
          <w:marLeft w:val="0"/>
          <w:marRight w:val="0"/>
          <w:marTop w:val="0"/>
          <w:marBottom w:val="150"/>
          <w:divBdr>
            <w:top w:val="none" w:sz="0" w:space="0" w:color="auto"/>
            <w:left w:val="none" w:sz="0" w:space="0" w:color="auto"/>
            <w:bottom w:val="none" w:sz="0" w:space="0" w:color="auto"/>
            <w:right w:val="none" w:sz="0" w:space="0" w:color="auto"/>
          </w:divBdr>
        </w:div>
      </w:divsChild>
    </w:div>
    <w:div w:id="1878349800">
      <w:bodyDiv w:val="1"/>
      <w:marLeft w:val="0"/>
      <w:marRight w:val="0"/>
      <w:marTop w:val="0"/>
      <w:marBottom w:val="0"/>
      <w:divBdr>
        <w:top w:val="none" w:sz="0" w:space="0" w:color="auto"/>
        <w:left w:val="none" w:sz="0" w:space="0" w:color="auto"/>
        <w:bottom w:val="none" w:sz="0" w:space="0" w:color="auto"/>
        <w:right w:val="none" w:sz="0" w:space="0" w:color="auto"/>
      </w:divBdr>
    </w:div>
    <w:div w:id="1938564266">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sChild>
        <w:div w:id="1403795493">
          <w:marLeft w:val="0"/>
          <w:marRight w:val="0"/>
          <w:marTop w:val="0"/>
          <w:marBottom w:val="0"/>
          <w:divBdr>
            <w:top w:val="none" w:sz="0" w:space="0" w:color="auto"/>
            <w:left w:val="none" w:sz="0" w:space="0" w:color="auto"/>
            <w:bottom w:val="none" w:sz="0" w:space="0" w:color="auto"/>
            <w:right w:val="none" w:sz="0" w:space="0" w:color="auto"/>
          </w:divBdr>
        </w:div>
        <w:div w:id="2095471891">
          <w:marLeft w:val="0"/>
          <w:marRight w:val="0"/>
          <w:marTop w:val="0"/>
          <w:marBottom w:val="0"/>
          <w:divBdr>
            <w:top w:val="none" w:sz="0" w:space="0" w:color="auto"/>
            <w:left w:val="none" w:sz="0" w:space="0" w:color="auto"/>
            <w:bottom w:val="none" w:sz="0" w:space="0" w:color="auto"/>
            <w:right w:val="none" w:sz="0" w:space="0" w:color="auto"/>
          </w:divBdr>
        </w:div>
        <w:div w:id="1349790139">
          <w:marLeft w:val="0"/>
          <w:marRight w:val="0"/>
          <w:marTop w:val="0"/>
          <w:marBottom w:val="0"/>
          <w:divBdr>
            <w:top w:val="none" w:sz="0" w:space="0" w:color="auto"/>
            <w:left w:val="none" w:sz="0" w:space="0" w:color="auto"/>
            <w:bottom w:val="none" w:sz="0" w:space="0" w:color="auto"/>
            <w:right w:val="none" w:sz="0" w:space="0" w:color="auto"/>
          </w:divBdr>
        </w:div>
        <w:div w:id="203491647">
          <w:marLeft w:val="0"/>
          <w:marRight w:val="0"/>
          <w:marTop w:val="0"/>
          <w:marBottom w:val="0"/>
          <w:divBdr>
            <w:top w:val="none" w:sz="0" w:space="0" w:color="auto"/>
            <w:left w:val="none" w:sz="0" w:space="0" w:color="auto"/>
            <w:bottom w:val="none" w:sz="0" w:space="0" w:color="auto"/>
            <w:right w:val="none" w:sz="0" w:space="0" w:color="auto"/>
          </w:divBdr>
        </w:div>
        <w:div w:id="1308438377">
          <w:marLeft w:val="0"/>
          <w:marRight w:val="0"/>
          <w:marTop w:val="0"/>
          <w:marBottom w:val="0"/>
          <w:divBdr>
            <w:top w:val="none" w:sz="0" w:space="0" w:color="auto"/>
            <w:left w:val="none" w:sz="0" w:space="0" w:color="auto"/>
            <w:bottom w:val="none" w:sz="0" w:space="0" w:color="auto"/>
            <w:right w:val="none" w:sz="0" w:space="0" w:color="auto"/>
          </w:divBdr>
        </w:div>
        <w:div w:id="1790973474">
          <w:marLeft w:val="0"/>
          <w:marRight w:val="0"/>
          <w:marTop w:val="0"/>
          <w:marBottom w:val="0"/>
          <w:divBdr>
            <w:top w:val="none" w:sz="0" w:space="0" w:color="auto"/>
            <w:left w:val="none" w:sz="0" w:space="0" w:color="auto"/>
            <w:bottom w:val="none" w:sz="0" w:space="0" w:color="auto"/>
            <w:right w:val="none" w:sz="0" w:space="0" w:color="auto"/>
          </w:divBdr>
        </w:div>
        <w:div w:id="482627815">
          <w:marLeft w:val="0"/>
          <w:marRight w:val="0"/>
          <w:marTop w:val="0"/>
          <w:marBottom w:val="0"/>
          <w:divBdr>
            <w:top w:val="none" w:sz="0" w:space="0" w:color="auto"/>
            <w:left w:val="none" w:sz="0" w:space="0" w:color="auto"/>
            <w:bottom w:val="none" w:sz="0" w:space="0" w:color="auto"/>
            <w:right w:val="none" w:sz="0" w:space="0" w:color="auto"/>
          </w:divBdr>
        </w:div>
        <w:div w:id="1306089040">
          <w:marLeft w:val="0"/>
          <w:marRight w:val="0"/>
          <w:marTop w:val="0"/>
          <w:marBottom w:val="0"/>
          <w:divBdr>
            <w:top w:val="none" w:sz="0" w:space="0" w:color="auto"/>
            <w:left w:val="none" w:sz="0" w:space="0" w:color="auto"/>
            <w:bottom w:val="none" w:sz="0" w:space="0" w:color="auto"/>
            <w:right w:val="none" w:sz="0" w:space="0" w:color="auto"/>
          </w:divBdr>
        </w:div>
        <w:div w:id="1335916844">
          <w:marLeft w:val="0"/>
          <w:marRight w:val="0"/>
          <w:marTop w:val="0"/>
          <w:marBottom w:val="0"/>
          <w:divBdr>
            <w:top w:val="none" w:sz="0" w:space="0" w:color="auto"/>
            <w:left w:val="none" w:sz="0" w:space="0" w:color="auto"/>
            <w:bottom w:val="none" w:sz="0" w:space="0" w:color="auto"/>
            <w:right w:val="none" w:sz="0" w:space="0" w:color="auto"/>
          </w:divBdr>
        </w:div>
        <w:div w:id="1177889061">
          <w:marLeft w:val="0"/>
          <w:marRight w:val="0"/>
          <w:marTop w:val="0"/>
          <w:marBottom w:val="0"/>
          <w:divBdr>
            <w:top w:val="none" w:sz="0" w:space="0" w:color="auto"/>
            <w:left w:val="none" w:sz="0" w:space="0" w:color="auto"/>
            <w:bottom w:val="none" w:sz="0" w:space="0" w:color="auto"/>
            <w:right w:val="none" w:sz="0" w:space="0" w:color="auto"/>
          </w:divBdr>
        </w:div>
        <w:div w:id="300888657">
          <w:marLeft w:val="0"/>
          <w:marRight w:val="0"/>
          <w:marTop w:val="0"/>
          <w:marBottom w:val="0"/>
          <w:divBdr>
            <w:top w:val="none" w:sz="0" w:space="0" w:color="auto"/>
            <w:left w:val="none" w:sz="0" w:space="0" w:color="auto"/>
            <w:bottom w:val="none" w:sz="0" w:space="0" w:color="auto"/>
            <w:right w:val="none" w:sz="0" w:space="0" w:color="auto"/>
          </w:divBdr>
        </w:div>
        <w:div w:id="1544903968">
          <w:marLeft w:val="0"/>
          <w:marRight w:val="0"/>
          <w:marTop w:val="0"/>
          <w:marBottom w:val="0"/>
          <w:divBdr>
            <w:top w:val="none" w:sz="0" w:space="0" w:color="auto"/>
            <w:left w:val="none" w:sz="0" w:space="0" w:color="auto"/>
            <w:bottom w:val="none" w:sz="0" w:space="0" w:color="auto"/>
            <w:right w:val="none" w:sz="0" w:space="0" w:color="auto"/>
          </w:divBdr>
        </w:div>
        <w:div w:id="890845895">
          <w:marLeft w:val="0"/>
          <w:marRight w:val="0"/>
          <w:marTop w:val="0"/>
          <w:marBottom w:val="0"/>
          <w:divBdr>
            <w:top w:val="none" w:sz="0" w:space="0" w:color="auto"/>
            <w:left w:val="none" w:sz="0" w:space="0" w:color="auto"/>
            <w:bottom w:val="none" w:sz="0" w:space="0" w:color="auto"/>
            <w:right w:val="none" w:sz="0" w:space="0" w:color="auto"/>
          </w:divBdr>
        </w:div>
        <w:div w:id="235211356">
          <w:marLeft w:val="0"/>
          <w:marRight w:val="0"/>
          <w:marTop w:val="0"/>
          <w:marBottom w:val="0"/>
          <w:divBdr>
            <w:top w:val="none" w:sz="0" w:space="0" w:color="auto"/>
            <w:left w:val="none" w:sz="0" w:space="0" w:color="auto"/>
            <w:bottom w:val="none" w:sz="0" w:space="0" w:color="auto"/>
            <w:right w:val="none" w:sz="0" w:space="0" w:color="auto"/>
          </w:divBdr>
        </w:div>
        <w:div w:id="1951353073">
          <w:marLeft w:val="0"/>
          <w:marRight w:val="0"/>
          <w:marTop w:val="0"/>
          <w:marBottom w:val="0"/>
          <w:divBdr>
            <w:top w:val="none" w:sz="0" w:space="0" w:color="auto"/>
            <w:left w:val="none" w:sz="0" w:space="0" w:color="auto"/>
            <w:bottom w:val="none" w:sz="0" w:space="0" w:color="auto"/>
            <w:right w:val="none" w:sz="0" w:space="0" w:color="auto"/>
          </w:divBdr>
        </w:div>
      </w:divsChild>
    </w:div>
    <w:div w:id="2028211016">
      <w:bodyDiv w:val="1"/>
      <w:marLeft w:val="0"/>
      <w:marRight w:val="0"/>
      <w:marTop w:val="0"/>
      <w:marBottom w:val="0"/>
      <w:divBdr>
        <w:top w:val="none" w:sz="0" w:space="0" w:color="auto"/>
        <w:left w:val="none" w:sz="0" w:space="0" w:color="auto"/>
        <w:bottom w:val="none" w:sz="0" w:space="0" w:color="auto"/>
        <w:right w:val="none" w:sz="0" w:space="0" w:color="auto"/>
      </w:divBdr>
    </w:div>
    <w:div w:id="2034845157">
      <w:bodyDiv w:val="1"/>
      <w:marLeft w:val="0"/>
      <w:marRight w:val="0"/>
      <w:marTop w:val="0"/>
      <w:marBottom w:val="0"/>
      <w:divBdr>
        <w:top w:val="none" w:sz="0" w:space="0" w:color="auto"/>
        <w:left w:val="none" w:sz="0" w:space="0" w:color="auto"/>
        <w:bottom w:val="none" w:sz="0" w:space="0" w:color="auto"/>
        <w:right w:val="none" w:sz="0" w:space="0" w:color="auto"/>
      </w:divBdr>
    </w:div>
    <w:div w:id="2054111962">
      <w:bodyDiv w:val="1"/>
      <w:marLeft w:val="0"/>
      <w:marRight w:val="0"/>
      <w:marTop w:val="0"/>
      <w:marBottom w:val="0"/>
      <w:divBdr>
        <w:top w:val="none" w:sz="0" w:space="0" w:color="auto"/>
        <w:left w:val="none" w:sz="0" w:space="0" w:color="auto"/>
        <w:bottom w:val="none" w:sz="0" w:space="0" w:color="auto"/>
        <w:right w:val="none" w:sz="0" w:space="0" w:color="auto"/>
      </w:divBdr>
    </w:div>
    <w:div w:id="2074308523">
      <w:bodyDiv w:val="1"/>
      <w:marLeft w:val="0"/>
      <w:marRight w:val="0"/>
      <w:marTop w:val="0"/>
      <w:marBottom w:val="0"/>
      <w:divBdr>
        <w:top w:val="none" w:sz="0" w:space="0" w:color="auto"/>
        <w:left w:val="none" w:sz="0" w:space="0" w:color="auto"/>
        <w:bottom w:val="none" w:sz="0" w:space="0" w:color="auto"/>
        <w:right w:val="none" w:sz="0" w:space="0" w:color="auto"/>
      </w:divBdr>
    </w:div>
    <w:div w:id="2093970766">
      <w:bodyDiv w:val="1"/>
      <w:marLeft w:val="0"/>
      <w:marRight w:val="0"/>
      <w:marTop w:val="0"/>
      <w:marBottom w:val="0"/>
      <w:divBdr>
        <w:top w:val="none" w:sz="0" w:space="0" w:color="auto"/>
        <w:left w:val="none" w:sz="0" w:space="0" w:color="auto"/>
        <w:bottom w:val="none" w:sz="0" w:space="0" w:color="auto"/>
        <w:right w:val="none" w:sz="0" w:space="0" w:color="auto"/>
      </w:divBdr>
    </w:div>
    <w:div w:id="2127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9.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footer" Target="footer2.xml"/><Relationship Id="rId8"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barometrzawodow.pl/userfiles/Barometr/2019/lodzkie/raport_wojewodztwo_lodzkie.pdf" TargetMode="External"/><Relationship Id="rId2" Type="http://schemas.openxmlformats.org/officeDocument/2006/relationships/hyperlink" Target="https://www.axiimmo.com/wp-content/uploads/2019/03/Raport_Axi_Immo_2019_Rynek_magazynowy_w_Polsce_Centralnej_bez_tajemnic.pdf" TargetMode="External"/><Relationship Id="rId1" Type="http://schemas.openxmlformats.org/officeDocument/2006/relationships/hyperlink" Target="http://www.qbusiness.pl/uploads/Raporty/cbremag22018.pdf" TargetMode="External"/><Relationship Id="rId4" Type="http://schemas.openxmlformats.org/officeDocument/2006/relationships/hyperlink" Target="https://barometrzawodow.pl/userfiles/Barometr/2019/lodzkie/raport_wojewodztwo_lodzkie.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Jakub\Desktop\Nowy%20Arkusz%20programu%20Microsoft%20Exce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akub\Desktop\TSL_zbi&#243;r_n=507_18102019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Arkusz1!$E$8</c:f>
              <c:strCache>
                <c:ptCount val="1"/>
                <c:pt idx="0">
                  <c:v>Liczba osób bezrobotnych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Arkusz1!$F$7:$K$7</c:f>
              <c:numCache>
                <c:formatCode>General</c:formatCode>
                <c:ptCount val="6"/>
                <c:pt idx="0">
                  <c:v>2013</c:v>
                </c:pt>
                <c:pt idx="1">
                  <c:v>2014</c:v>
                </c:pt>
                <c:pt idx="2">
                  <c:v>2015</c:v>
                </c:pt>
                <c:pt idx="3">
                  <c:v>2016</c:v>
                </c:pt>
                <c:pt idx="4">
                  <c:v>2017</c:v>
                </c:pt>
                <c:pt idx="5">
                  <c:v>2018</c:v>
                </c:pt>
              </c:numCache>
            </c:numRef>
          </c:cat>
          <c:val>
            <c:numRef>
              <c:f>Arkusz1!$F$8:$K$8</c:f>
              <c:numCache>
                <c:formatCode>#,##0</c:formatCode>
                <c:ptCount val="6"/>
                <c:pt idx="0">
                  <c:v>151626</c:v>
                </c:pt>
                <c:pt idx="1">
                  <c:v>126157</c:v>
                </c:pt>
                <c:pt idx="2">
                  <c:v>109510</c:v>
                </c:pt>
                <c:pt idx="3">
                  <c:v>91041</c:v>
                </c:pt>
                <c:pt idx="4">
                  <c:v>72662</c:v>
                </c:pt>
                <c:pt idx="5">
                  <c:v>66036</c:v>
                </c:pt>
              </c:numCache>
            </c:numRef>
          </c:val>
          <c:extLst>
            <c:ext xmlns:c16="http://schemas.microsoft.com/office/drawing/2014/chart" uri="{C3380CC4-5D6E-409C-BE32-E72D297353CC}">
              <c16:uniqueId val="{00000000-5378-4F87-8291-249A9E4513E3}"/>
            </c:ext>
          </c:extLst>
        </c:ser>
        <c:dLbls>
          <c:showLegendKey val="0"/>
          <c:showVal val="0"/>
          <c:showCatName val="0"/>
          <c:showSerName val="0"/>
          <c:showPercent val="0"/>
          <c:showBubbleSize val="0"/>
        </c:dLbls>
        <c:gapWidth val="50"/>
        <c:overlap val="-27"/>
        <c:axId val="256528384"/>
        <c:axId val="256529920"/>
      </c:barChart>
      <c:catAx>
        <c:axId val="2565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56529920"/>
        <c:crosses val="autoZero"/>
        <c:auto val="1"/>
        <c:lblAlgn val="ctr"/>
        <c:lblOffset val="100"/>
        <c:noMultiLvlLbl val="0"/>
      </c:catAx>
      <c:valAx>
        <c:axId val="25652992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5652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Arkusz2!$O$16</c:f>
              <c:strCache>
                <c:ptCount val="1"/>
                <c:pt idx="0">
                  <c:v>Liczba zatrudnionych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Arkusz2!$N$17:$N$28</c:f>
              <c:strCache>
                <c:ptCount val="12"/>
                <c:pt idx="0">
                  <c:v>Inne zawody</c:v>
                </c:pt>
                <c:pt idx="1">
                  <c:v>Logistycy</c:v>
                </c:pt>
                <c:pt idx="2">
                  <c:v>Kierownicy</c:v>
                </c:pt>
                <c:pt idx="3">
                  <c:v>Pracownicy administracyjno-biurowi</c:v>
                </c:pt>
                <c:pt idx="4">
                  <c:v>Dyspozytorzy</c:v>
                </c:pt>
                <c:pt idx="5">
                  <c:v>Maszyniści</c:v>
                </c:pt>
                <c:pt idx="6">
                  <c:v>Konduktorzy</c:v>
                </c:pt>
                <c:pt idx="7">
                  <c:v>Operatorzy wózków widłowych</c:v>
                </c:pt>
                <c:pt idx="8">
                  <c:v>Spedytorzy</c:v>
                </c:pt>
                <c:pt idx="9">
                  <c:v>Magazynierzy</c:v>
                </c:pt>
                <c:pt idx="10">
                  <c:v>Motorniczy</c:v>
                </c:pt>
                <c:pt idx="11">
                  <c:v>Kierowcy</c:v>
                </c:pt>
              </c:strCache>
            </c:strRef>
          </c:cat>
          <c:val>
            <c:numRef>
              <c:f>Arkusz2!$O$17:$O$28</c:f>
              <c:numCache>
                <c:formatCode>0.0%</c:formatCode>
                <c:ptCount val="12"/>
                <c:pt idx="0">
                  <c:v>9.184936994682788E-2</c:v>
                </c:pt>
                <c:pt idx="1">
                  <c:v>1.2892417510379488E-2</c:v>
                </c:pt>
                <c:pt idx="2">
                  <c:v>1.4567703401558744E-2</c:v>
                </c:pt>
                <c:pt idx="3">
                  <c:v>1.9884915143127686E-2</c:v>
                </c:pt>
                <c:pt idx="4">
                  <c:v>2.5347803918712216E-2</c:v>
                </c:pt>
                <c:pt idx="5">
                  <c:v>2.5639157986743391E-2</c:v>
                </c:pt>
                <c:pt idx="6">
                  <c:v>2.7751474979969409E-2</c:v>
                </c:pt>
                <c:pt idx="7">
                  <c:v>2.8479860150047345E-2</c:v>
                </c:pt>
                <c:pt idx="8">
                  <c:v>5.4920241823876469E-2</c:v>
                </c:pt>
                <c:pt idx="9">
                  <c:v>5.9436229878359677E-2</c:v>
                </c:pt>
                <c:pt idx="10">
                  <c:v>6.5554665307014343E-2</c:v>
                </c:pt>
                <c:pt idx="11">
                  <c:v>0.57367615995338339</c:v>
                </c:pt>
              </c:numCache>
            </c:numRef>
          </c:val>
          <c:extLst>
            <c:ext xmlns:c16="http://schemas.microsoft.com/office/drawing/2014/chart" uri="{C3380CC4-5D6E-409C-BE32-E72D297353CC}">
              <c16:uniqueId val="{00000000-F8DA-4DE1-B65D-136BFD36D5A7}"/>
            </c:ext>
          </c:extLst>
        </c:ser>
        <c:dLbls>
          <c:showLegendKey val="0"/>
          <c:showVal val="0"/>
          <c:showCatName val="0"/>
          <c:showSerName val="0"/>
          <c:showPercent val="0"/>
          <c:showBubbleSize val="0"/>
        </c:dLbls>
        <c:gapWidth val="50"/>
        <c:axId val="244369664"/>
        <c:axId val="244379648"/>
      </c:barChart>
      <c:catAx>
        <c:axId val="244369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44379648"/>
        <c:crosses val="autoZero"/>
        <c:auto val="1"/>
        <c:lblAlgn val="ctr"/>
        <c:lblOffset val="100"/>
        <c:noMultiLvlLbl val="0"/>
      </c:catAx>
      <c:valAx>
        <c:axId val="244379648"/>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44369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Arkusz2!$AE$9:$AE$14</c:f>
              <c:strCache>
                <c:ptCount val="6"/>
                <c:pt idx="0">
                  <c:v>1 kierowca</c:v>
                </c:pt>
                <c:pt idx="1">
                  <c:v>2-9 kierowców</c:v>
                </c:pt>
                <c:pt idx="2">
                  <c:v>10-49 kierowców</c:v>
                </c:pt>
                <c:pt idx="3">
                  <c:v>50-249 kierowców</c:v>
                </c:pt>
                <c:pt idx="4">
                  <c:v>250 i więcej kierowców</c:v>
                </c:pt>
                <c:pt idx="5">
                  <c:v>Brak informacji</c:v>
                </c:pt>
              </c:strCache>
            </c:strRef>
          </c:cat>
          <c:val>
            <c:numRef>
              <c:f>Arkusz2!$AF$9:$AF$14</c:f>
              <c:numCache>
                <c:formatCode>General</c:formatCode>
                <c:ptCount val="6"/>
                <c:pt idx="0">
                  <c:v>101</c:v>
                </c:pt>
                <c:pt idx="1">
                  <c:v>235</c:v>
                </c:pt>
                <c:pt idx="2">
                  <c:v>130</c:v>
                </c:pt>
                <c:pt idx="3">
                  <c:v>33</c:v>
                </c:pt>
                <c:pt idx="4">
                  <c:v>2</c:v>
                </c:pt>
                <c:pt idx="5">
                  <c:v>5</c:v>
                </c:pt>
              </c:numCache>
            </c:numRef>
          </c:val>
          <c:extLst>
            <c:ext xmlns:c16="http://schemas.microsoft.com/office/drawing/2014/chart" uri="{C3380CC4-5D6E-409C-BE32-E72D297353CC}">
              <c16:uniqueId val="{00000000-109E-4826-83BF-C49BE951E842}"/>
            </c:ext>
          </c:extLst>
        </c:ser>
        <c:dLbls>
          <c:showLegendKey val="0"/>
          <c:showVal val="0"/>
          <c:showCatName val="0"/>
          <c:showSerName val="0"/>
          <c:showPercent val="0"/>
          <c:showBubbleSize val="0"/>
        </c:dLbls>
        <c:gapWidth val="50"/>
        <c:overlap val="-27"/>
        <c:axId val="244998528"/>
        <c:axId val="245000064"/>
      </c:barChart>
      <c:catAx>
        <c:axId val="24499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45000064"/>
        <c:crosses val="autoZero"/>
        <c:auto val="1"/>
        <c:lblAlgn val="ctr"/>
        <c:lblOffset val="100"/>
        <c:noMultiLvlLbl val="0"/>
      </c:catAx>
      <c:valAx>
        <c:axId val="2450000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44998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Arkusz4!$R$4</c:f>
              <c:strCache>
                <c:ptCount val="1"/>
                <c:pt idx="0">
                  <c:v>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Arkusz4!$Q$5:$Q$11</c:f>
              <c:strCache>
                <c:ptCount val="7"/>
                <c:pt idx="0">
                  <c:v>Brak odpowiedzi</c:v>
                </c:pt>
                <c:pt idx="1">
                  <c:v>Gimnazjalne i poniżej</c:v>
                </c:pt>
                <c:pt idx="2">
                  <c:v>Zasadnicze zawodowe</c:v>
                </c:pt>
                <c:pt idx="3">
                  <c:v>Technikum/liceum zawodowe</c:v>
                </c:pt>
                <c:pt idx="4">
                  <c:v>Policealne</c:v>
                </c:pt>
                <c:pt idx="5">
                  <c:v>Wyższe</c:v>
                </c:pt>
                <c:pt idx="6">
                  <c:v>Nie ma znaczenia na danym stanowisku</c:v>
                </c:pt>
              </c:strCache>
            </c:strRef>
          </c:cat>
          <c:val>
            <c:numRef>
              <c:f>Arkusz4!$R$5:$R$11</c:f>
              <c:numCache>
                <c:formatCode>0.0%</c:formatCode>
                <c:ptCount val="7"/>
                <c:pt idx="0">
                  <c:v>4.590818363273453E-2</c:v>
                </c:pt>
                <c:pt idx="1">
                  <c:v>4.590818363273453E-2</c:v>
                </c:pt>
                <c:pt idx="2">
                  <c:v>0.39520958083832336</c:v>
                </c:pt>
                <c:pt idx="3">
                  <c:v>0.52095808383233533</c:v>
                </c:pt>
                <c:pt idx="4">
                  <c:v>0.11177644710578842</c:v>
                </c:pt>
                <c:pt idx="5">
                  <c:v>0.13572854291417166</c:v>
                </c:pt>
                <c:pt idx="6">
                  <c:v>0.70858283433133729</c:v>
                </c:pt>
              </c:numCache>
            </c:numRef>
          </c:val>
          <c:extLst>
            <c:ext xmlns:c16="http://schemas.microsoft.com/office/drawing/2014/chart" uri="{C3380CC4-5D6E-409C-BE32-E72D297353CC}">
              <c16:uniqueId val="{00000000-CF13-492F-AFF6-8E4911DF119B}"/>
            </c:ext>
          </c:extLst>
        </c:ser>
        <c:dLbls>
          <c:showLegendKey val="0"/>
          <c:showVal val="0"/>
          <c:showCatName val="0"/>
          <c:showSerName val="0"/>
          <c:showPercent val="0"/>
          <c:showBubbleSize val="0"/>
        </c:dLbls>
        <c:gapWidth val="50"/>
        <c:axId val="245025024"/>
        <c:axId val="245030912"/>
      </c:barChart>
      <c:catAx>
        <c:axId val="245025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45030912"/>
        <c:crosses val="autoZero"/>
        <c:auto val="1"/>
        <c:lblAlgn val="ctr"/>
        <c:lblOffset val="100"/>
        <c:noMultiLvlLbl val="0"/>
      </c:catAx>
      <c:valAx>
        <c:axId val="24503091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45025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Arkusz5!$Y$2</c:f>
              <c:strCache>
                <c:ptCount val="1"/>
                <c:pt idx="0">
                  <c:v>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Arkusz5!$X$3:$X$22</c:f>
              <c:strCache>
                <c:ptCount val="20"/>
                <c:pt idx="0">
                  <c:v>Inne</c:v>
                </c:pt>
                <c:pt idx="1">
                  <c:v>Brak oczekiwań</c:v>
                </c:pt>
                <c:pt idx="2">
                  <c:v>Uprawnienia HDS</c:v>
                </c:pt>
                <c:pt idx="3">
                  <c:v>Niekaralność</c:v>
                </c:pt>
                <c:pt idx="4">
                  <c:v>Badania psychologiczne</c:v>
                </c:pt>
                <c:pt idx="5">
                  <c:v>Dobra kondycja fizyczna</c:v>
                </c:pt>
                <c:pt idx="6">
                  <c:v>Dyspozycyjność</c:v>
                </c:pt>
                <c:pt idx="7">
                  <c:v>Umiejętność obsługi wózków widłowych</c:v>
                </c:pt>
                <c:pt idx="8">
                  <c:v>Świadectwo kwalifikacji</c:v>
                </c:pt>
                <c:pt idx="9">
                  <c:v>Chęć do pracy</c:v>
                </c:pt>
                <c:pt idx="10">
                  <c:v>Prawo jazdy (kat. D)</c:v>
                </c:pt>
                <c:pt idx="11">
                  <c:v>Prawo jazdy (kat. B)</c:v>
                </c:pt>
                <c:pt idx="12">
                  <c:v>Umiejętność obsługi komputera</c:v>
                </c:pt>
                <c:pt idx="13">
                  <c:v>Uprawnienia (bez dookreślenia)</c:v>
                </c:pt>
                <c:pt idx="14">
                  <c:v>Karta kierowcy</c:v>
                </c:pt>
                <c:pt idx="15">
                  <c:v>Prawo jazdy (kat. C)</c:v>
                </c:pt>
                <c:pt idx="16">
                  <c:v>Znajomość języków obcych</c:v>
                </c:pt>
                <c:pt idx="17">
                  <c:v>Prawo jazdy (bez dookreślenia)</c:v>
                </c:pt>
                <c:pt idx="18">
                  <c:v>Prawo jazdy (kat. C+E)</c:v>
                </c:pt>
                <c:pt idx="19">
                  <c:v>Doświadczenie</c:v>
                </c:pt>
              </c:strCache>
            </c:strRef>
          </c:cat>
          <c:val>
            <c:numRef>
              <c:f>Arkusz5!$Y$3:$Y$22</c:f>
              <c:numCache>
                <c:formatCode>0.0%</c:formatCode>
                <c:ptCount val="20"/>
                <c:pt idx="0">
                  <c:v>0.62674650698602796</c:v>
                </c:pt>
                <c:pt idx="1">
                  <c:v>5.1896207584830337E-2</c:v>
                </c:pt>
                <c:pt idx="2">
                  <c:v>1.3972055888223553E-2</c:v>
                </c:pt>
                <c:pt idx="3">
                  <c:v>1.5968063872255488E-2</c:v>
                </c:pt>
                <c:pt idx="4">
                  <c:v>1.7964071856287425E-2</c:v>
                </c:pt>
                <c:pt idx="5">
                  <c:v>2.5948103792415168E-2</c:v>
                </c:pt>
                <c:pt idx="6">
                  <c:v>2.9940119760479042E-2</c:v>
                </c:pt>
                <c:pt idx="7">
                  <c:v>3.3932135728542916E-2</c:v>
                </c:pt>
                <c:pt idx="8">
                  <c:v>3.7924151696606789E-2</c:v>
                </c:pt>
                <c:pt idx="9">
                  <c:v>4.3912175648702596E-2</c:v>
                </c:pt>
                <c:pt idx="10">
                  <c:v>5.7884231536926151E-2</c:v>
                </c:pt>
                <c:pt idx="11">
                  <c:v>7.1856287425149698E-2</c:v>
                </c:pt>
                <c:pt idx="12">
                  <c:v>7.1856287425149698E-2</c:v>
                </c:pt>
                <c:pt idx="13">
                  <c:v>8.7824351297405193E-2</c:v>
                </c:pt>
                <c:pt idx="14">
                  <c:v>0.10179640718562874</c:v>
                </c:pt>
                <c:pt idx="15">
                  <c:v>0.11177644710578842</c:v>
                </c:pt>
                <c:pt idx="16">
                  <c:v>0.1157684630738523</c:v>
                </c:pt>
                <c:pt idx="17">
                  <c:v>0.20359281437125748</c:v>
                </c:pt>
                <c:pt idx="18">
                  <c:v>0.28942115768463073</c:v>
                </c:pt>
                <c:pt idx="19">
                  <c:v>0.29341317365269459</c:v>
                </c:pt>
              </c:numCache>
            </c:numRef>
          </c:val>
          <c:extLst>
            <c:ext xmlns:c16="http://schemas.microsoft.com/office/drawing/2014/chart" uri="{C3380CC4-5D6E-409C-BE32-E72D297353CC}">
              <c16:uniqueId val="{00000000-9891-4632-932D-C24986D86C8E}"/>
            </c:ext>
          </c:extLst>
        </c:ser>
        <c:dLbls>
          <c:showLegendKey val="0"/>
          <c:showVal val="0"/>
          <c:showCatName val="0"/>
          <c:showSerName val="0"/>
          <c:showPercent val="0"/>
          <c:showBubbleSize val="0"/>
        </c:dLbls>
        <c:gapWidth val="50"/>
        <c:axId val="257241088"/>
        <c:axId val="257242624"/>
      </c:barChart>
      <c:catAx>
        <c:axId val="257241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57242624"/>
        <c:crosses val="autoZero"/>
        <c:auto val="1"/>
        <c:lblAlgn val="ctr"/>
        <c:lblOffset val="100"/>
        <c:noMultiLvlLbl val="0"/>
      </c:catAx>
      <c:valAx>
        <c:axId val="25724262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7241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Arkusz9!$C$13:$C$17</c:f>
              <c:strCache>
                <c:ptCount val="5"/>
                <c:pt idx="0">
                  <c:v>Tylko nieliczni pracownicy posiadają umiejętności/kwalifikacje zawodowe wystarczające do realizacji powierzonych im zadań</c:v>
                </c:pt>
                <c:pt idx="1">
                  <c:v>Mniejszość pracowników posiada umiejętności/kwalifikacje zawodowe wystarczające do realizacji powierzonych im zadań</c:v>
                </c:pt>
                <c:pt idx="2">
                  <c:v>Około połowa pracowników posiada umiejętności/kwalifikacje zawodowe wystarczające do realizacji powierzonych im zadań</c:v>
                </c:pt>
                <c:pt idx="3">
                  <c:v>Większość pracowników posiada umiejętności/kwalifikacje zawodowe wystarczające do realizacji powierzonych im zadań</c:v>
                </c:pt>
                <c:pt idx="4">
                  <c:v>Wszyscy pracownicy posiadają umiejętności/kwalifikacje zawodowe wystarczające do realizacji powierzonych im zadań </c:v>
                </c:pt>
              </c:strCache>
            </c:strRef>
          </c:cat>
          <c:val>
            <c:numRef>
              <c:f>Arkusz9!$D$13:$D$17</c:f>
              <c:numCache>
                <c:formatCode>0.0%</c:formatCode>
                <c:ptCount val="5"/>
                <c:pt idx="0">
                  <c:v>3.9920159680638719E-3</c:v>
                </c:pt>
                <c:pt idx="1">
                  <c:v>1.1976047904191617E-2</c:v>
                </c:pt>
                <c:pt idx="2">
                  <c:v>3.9920159680638723E-2</c:v>
                </c:pt>
                <c:pt idx="3">
                  <c:v>0.17564870259481039</c:v>
                </c:pt>
                <c:pt idx="4">
                  <c:v>0.7684630738522954</c:v>
                </c:pt>
              </c:numCache>
            </c:numRef>
          </c:val>
          <c:extLst>
            <c:ext xmlns:c16="http://schemas.microsoft.com/office/drawing/2014/chart" uri="{C3380CC4-5D6E-409C-BE32-E72D297353CC}">
              <c16:uniqueId val="{00000000-DF1B-4855-8ACF-7B660BD2AE9C}"/>
            </c:ext>
          </c:extLst>
        </c:ser>
        <c:dLbls>
          <c:showLegendKey val="0"/>
          <c:showVal val="0"/>
          <c:showCatName val="0"/>
          <c:showSerName val="0"/>
          <c:showPercent val="0"/>
          <c:showBubbleSize val="0"/>
        </c:dLbls>
        <c:gapWidth val="50"/>
        <c:axId val="257271680"/>
        <c:axId val="257273216"/>
      </c:barChart>
      <c:catAx>
        <c:axId val="257271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57273216"/>
        <c:crosses val="autoZero"/>
        <c:auto val="1"/>
        <c:lblAlgn val="ctr"/>
        <c:lblOffset val="100"/>
        <c:noMultiLvlLbl val="0"/>
      </c:catAx>
      <c:valAx>
        <c:axId val="25727321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7271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Arkusz9!$G$28:$G$32</c:f>
              <c:strCache>
                <c:ptCount val="5"/>
                <c:pt idx="0">
                  <c:v>Tylko nieliczni kandydaci posiadali umiejętności/kwalifikacje zawodowe wystarczające do realizacji zadań w firmie</c:v>
                </c:pt>
                <c:pt idx="1">
                  <c:v>Mniejszość kandydatów posiadała umiejętności/kwalifikacje zawodowe wystarczające do realizacji zadań w firmie</c:v>
                </c:pt>
                <c:pt idx="2">
                  <c:v>Około połowa kandydatów posiadała umiejętności/kwalifikacje zawodowe wystarczające do realizacji zadań w firmie</c:v>
                </c:pt>
                <c:pt idx="3">
                  <c:v>Większość kandydatów posiadała umiejętności/kwalifikacje zawodowe wystarczające do realizacji zadań w firmie</c:v>
                </c:pt>
                <c:pt idx="4">
                  <c:v>Wszyscy kandydaci posiadali umiejęt ności/kwalifikacje zawodowe wystarczające do realizacji zadań w firmie </c:v>
                </c:pt>
              </c:strCache>
            </c:strRef>
          </c:cat>
          <c:val>
            <c:numRef>
              <c:f>Arkusz9!$H$28:$H$32</c:f>
              <c:numCache>
                <c:formatCode>0.0%</c:formatCode>
                <c:ptCount val="5"/>
                <c:pt idx="0">
                  <c:v>0.25773195876288657</c:v>
                </c:pt>
                <c:pt idx="1">
                  <c:v>0.13745704467353953</c:v>
                </c:pt>
                <c:pt idx="2">
                  <c:v>0.12371134020618557</c:v>
                </c:pt>
                <c:pt idx="3">
                  <c:v>0.16838487972508592</c:v>
                </c:pt>
                <c:pt idx="4">
                  <c:v>0.3127147766323024</c:v>
                </c:pt>
              </c:numCache>
            </c:numRef>
          </c:val>
          <c:extLst>
            <c:ext xmlns:c16="http://schemas.microsoft.com/office/drawing/2014/chart" uri="{C3380CC4-5D6E-409C-BE32-E72D297353CC}">
              <c16:uniqueId val="{00000000-2430-435D-A9E9-D988FF59BC49}"/>
            </c:ext>
          </c:extLst>
        </c:ser>
        <c:dLbls>
          <c:showLegendKey val="0"/>
          <c:showVal val="0"/>
          <c:showCatName val="0"/>
          <c:showSerName val="0"/>
          <c:showPercent val="0"/>
          <c:showBubbleSize val="0"/>
        </c:dLbls>
        <c:gapWidth val="50"/>
        <c:axId val="257302528"/>
        <c:axId val="257304064"/>
      </c:barChart>
      <c:catAx>
        <c:axId val="257302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57304064"/>
        <c:crosses val="autoZero"/>
        <c:auto val="1"/>
        <c:lblAlgn val="ctr"/>
        <c:lblOffset val="100"/>
        <c:noMultiLvlLbl val="0"/>
      </c:catAx>
      <c:valAx>
        <c:axId val="25730406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7302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B8-4403-B6E9-578D4AD73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B8-4403-B6E9-578D4AD733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B8-4403-B6E9-578D4AD7330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Arkusz9!$C$51:$C$53</c:f>
              <c:strCache>
                <c:ptCount val="3"/>
                <c:pt idx="0">
                  <c:v>Nie wiem</c:v>
                </c:pt>
                <c:pt idx="1">
                  <c:v>Nie</c:v>
                </c:pt>
                <c:pt idx="2">
                  <c:v>Tak</c:v>
                </c:pt>
              </c:strCache>
            </c:strRef>
          </c:cat>
          <c:val>
            <c:numRef>
              <c:f>Arkusz9!$D$51:$D$53</c:f>
              <c:numCache>
                <c:formatCode>0.0%</c:formatCode>
                <c:ptCount val="3"/>
                <c:pt idx="0">
                  <c:v>3.7924151696606789E-2</c:v>
                </c:pt>
                <c:pt idx="1">
                  <c:v>0.62674650698602796</c:v>
                </c:pt>
                <c:pt idx="2">
                  <c:v>0.33532934131736525</c:v>
                </c:pt>
              </c:numCache>
            </c:numRef>
          </c:val>
          <c:extLst>
            <c:ext xmlns:c16="http://schemas.microsoft.com/office/drawing/2014/chart" uri="{C3380CC4-5D6E-409C-BE32-E72D297353CC}">
              <c16:uniqueId val="{00000006-BFB8-4403-B6E9-578D4AD73302}"/>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11254697813936"/>
          <c:y val="4.0153081423481292E-2"/>
          <c:w val="0.26017474559866061"/>
          <c:h val="0.87500109972286988"/>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62-AA4E-8DF5-E9C81C9F5B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62-AA4E-8DF5-E9C81C9F5B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62-AA4E-8DF5-E9C81C9F5BD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Arkusz3!$B$12:$B$14</c:f>
              <c:strCache>
                <c:ptCount val="3"/>
                <c:pt idx="0">
                  <c:v>Nie wiem, trudno powiedzieć</c:v>
                </c:pt>
                <c:pt idx="1">
                  <c:v>Nie </c:v>
                </c:pt>
                <c:pt idx="2">
                  <c:v>Tak</c:v>
                </c:pt>
              </c:strCache>
            </c:strRef>
          </c:cat>
          <c:val>
            <c:numRef>
              <c:f>Arkusz3!$C$12:$C$14</c:f>
              <c:numCache>
                <c:formatCode>0.0%</c:formatCode>
                <c:ptCount val="3"/>
                <c:pt idx="0">
                  <c:v>3.4482758620689655E-2</c:v>
                </c:pt>
                <c:pt idx="1">
                  <c:v>0.28448275862068967</c:v>
                </c:pt>
                <c:pt idx="2">
                  <c:v>0.68103448275862066</c:v>
                </c:pt>
              </c:numCache>
            </c:numRef>
          </c:val>
          <c:extLst>
            <c:ext xmlns:c16="http://schemas.microsoft.com/office/drawing/2014/chart" uri="{C3380CC4-5D6E-409C-BE32-E72D297353CC}">
              <c16:uniqueId val="{00000006-F662-AA4E-8DF5-E9C81C9F5BD0}"/>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3596131878863984"/>
          <c:y val="0.23970772497658899"/>
          <c:w val="0.46403868121136022"/>
          <c:h val="0.520584022474577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23204681382037"/>
          <c:y val="3.1491790270402234E-2"/>
          <c:w val="0.25109315433931412"/>
          <c:h val="0.8905047915522187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4A-4FD0-A033-83760A0126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4A-4FD0-A033-83760A0126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4A-4FD0-A033-83760A012619}"/>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METRYKA!$C$12:$C$14</c:f>
              <c:strCache>
                <c:ptCount val="3"/>
                <c:pt idx="0">
                  <c:v>Transport lądowy oraz rurociągowy</c:v>
                </c:pt>
                <c:pt idx="1">
                  <c:v>Magazynowanie i działalność usługowa wspomagająca transport </c:v>
                </c:pt>
                <c:pt idx="2">
                  <c:v>Działalność pocztowa i kurierska</c:v>
                </c:pt>
              </c:strCache>
            </c:strRef>
          </c:cat>
          <c:val>
            <c:numRef>
              <c:f>METRYKA!$D$12:$D$14</c:f>
              <c:numCache>
                <c:formatCode>0.0%</c:formatCode>
                <c:ptCount val="3"/>
                <c:pt idx="0">
                  <c:v>0.89151873767258383</c:v>
                </c:pt>
                <c:pt idx="1">
                  <c:v>7.4950690335305714E-2</c:v>
                </c:pt>
                <c:pt idx="2">
                  <c:v>3.3530571992110451E-2</c:v>
                </c:pt>
              </c:numCache>
            </c:numRef>
          </c:val>
          <c:extLst>
            <c:ext xmlns:c16="http://schemas.microsoft.com/office/drawing/2014/chart" uri="{C3380CC4-5D6E-409C-BE32-E72D297353CC}">
              <c16:uniqueId val="{00000006-4D4A-4FD0-A033-83760A01261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49436616324598776"/>
          <c:y val="4.4305682719892568E-2"/>
          <c:w val="0.49251908265565175"/>
          <c:h val="0.911388024171397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METRYKA!$C$96:$C$99</c:f>
              <c:strCache>
                <c:ptCount val="4"/>
                <c:pt idx="0">
                  <c:v>Inny obszar</c:v>
                </c:pt>
                <c:pt idx="1">
                  <c:v>Logistyka</c:v>
                </c:pt>
                <c:pt idx="2">
                  <c:v>Spedycja</c:v>
                </c:pt>
                <c:pt idx="3">
                  <c:v>Transport</c:v>
                </c:pt>
              </c:strCache>
            </c:strRef>
          </c:cat>
          <c:val>
            <c:numRef>
              <c:f>METRYKA!$D$96:$D$99</c:f>
              <c:numCache>
                <c:formatCode>0.0%</c:formatCode>
                <c:ptCount val="4"/>
                <c:pt idx="0">
                  <c:v>3.5502958579881658E-2</c:v>
                </c:pt>
                <c:pt idx="1">
                  <c:v>6.1143984220907298E-2</c:v>
                </c:pt>
                <c:pt idx="2">
                  <c:v>6.9033530571992116E-2</c:v>
                </c:pt>
                <c:pt idx="3">
                  <c:v>0.83431952662721898</c:v>
                </c:pt>
              </c:numCache>
            </c:numRef>
          </c:val>
          <c:extLst>
            <c:ext xmlns:c16="http://schemas.microsoft.com/office/drawing/2014/chart" uri="{C3380CC4-5D6E-409C-BE32-E72D297353CC}">
              <c16:uniqueId val="{00000000-5973-4136-9428-011041AEE635}"/>
            </c:ext>
          </c:extLst>
        </c:ser>
        <c:dLbls>
          <c:showLegendKey val="0"/>
          <c:showVal val="0"/>
          <c:showCatName val="0"/>
          <c:showSerName val="0"/>
          <c:showPercent val="0"/>
          <c:showBubbleSize val="0"/>
        </c:dLbls>
        <c:gapWidth val="50"/>
        <c:axId val="257105280"/>
        <c:axId val="257111168"/>
      </c:barChart>
      <c:catAx>
        <c:axId val="257105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57111168"/>
        <c:crosses val="autoZero"/>
        <c:auto val="1"/>
        <c:lblAlgn val="ctr"/>
        <c:lblOffset val="100"/>
        <c:noMultiLvlLbl val="0"/>
      </c:catAx>
      <c:valAx>
        <c:axId val="257111168"/>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7105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METRYKA!$G$108:$G$115</c:f>
              <c:strCache>
                <c:ptCount val="8"/>
                <c:pt idx="0">
                  <c:v>Brak danych</c:v>
                </c:pt>
                <c:pt idx="1">
                  <c:v>31 lat i więcej</c:v>
                </c:pt>
                <c:pt idx="2">
                  <c:v>Od 26 do 30 lat</c:v>
                </c:pt>
                <c:pt idx="3">
                  <c:v>Od 21 do 25 lat</c:v>
                </c:pt>
                <c:pt idx="4">
                  <c:v>Od 16 do 20 lat</c:v>
                </c:pt>
                <c:pt idx="5">
                  <c:v>Od 11 do 15 lat</c:v>
                </c:pt>
                <c:pt idx="6">
                  <c:v>Od 6 do 10 lat</c:v>
                </c:pt>
                <c:pt idx="7">
                  <c:v>Do 5 lat</c:v>
                </c:pt>
              </c:strCache>
            </c:strRef>
          </c:cat>
          <c:val>
            <c:numRef>
              <c:f>METRYKA!$H$108:$H$115</c:f>
              <c:numCache>
                <c:formatCode>0.0%</c:formatCode>
                <c:ptCount val="8"/>
                <c:pt idx="0">
                  <c:v>9.8619329388560158E-3</c:v>
                </c:pt>
                <c:pt idx="1">
                  <c:v>6.5088757396449703E-2</c:v>
                </c:pt>
                <c:pt idx="2">
                  <c:v>0.14201183431952663</c:v>
                </c:pt>
                <c:pt idx="3">
                  <c:v>0.14003944773175542</c:v>
                </c:pt>
                <c:pt idx="4">
                  <c:v>0.13412228796844181</c:v>
                </c:pt>
                <c:pt idx="5">
                  <c:v>0.20118343195266272</c:v>
                </c:pt>
                <c:pt idx="6">
                  <c:v>0.15384615384615385</c:v>
                </c:pt>
                <c:pt idx="7">
                  <c:v>0.15384615384615385</c:v>
                </c:pt>
              </c:numCache>
            </c:numRef>
          </c:val>
          <c:extLst>
            <c:ext xmlns:c16="http://schemas.microsoft.com/office/drawing/2014/chart" uri="{C3380CC4-5D6E-409C-BE32-E72D297353CC}">
              <c16:uniqueId val="{00000000-363E-C14A-A132-3597DC7C0791}"/>
            </c:ext>
          </c:extLst>
        </c:ser>
        <c:dLbls>
          <c:showLegendKey val="0"/>
          <c:showVal val="0"/>
          <c:showCatName val="0"/>
          <c:showSerName val="0"/>
          <c:showPercent val="0"/>
          <c:showBubbleSize val="0"/>
        </c:dLbls>
        <c:gapWidth val="50"/>
        <c:axId val="242664960"/>
        <c:axId val="242666496"/>
      </c:barChart>
      <c:catAx>
        <c:axId val="242664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42666496"/>
        <c:crosses val="autoZero"/>
        <c:auto val="1"/>
        <c:lblAlgn val="ctr"/>
        <c:lblOffset val="100"/>
        <c:noMultiLvlLbl val="0"/>
      </c:catAx>
      <c:valAx>
        <c:axId val="24266649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42664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METRYKA!$C$233:$C$237</c:f>
              <c:strCache>
                <c:ptCount val="5"/>
                <c:pt idx="0">
                  <c:v>Lokalnym (powiat, gmina)</c:v>
                </c:pt>
                <c:pt idx="1">
                  <c:v>Regionalnym (wojewódzkim)</c:v>
                </c:pt>
                <c:pt idx="2">
                  <c:v>Krajowym</c:v>
                </c:pt>
                <c:pt idx="3">
                  <c:v>Zagranicznym</c:v>
                </c:pt>
                <c:pt idx="4">
                  <c:v>Na wszystkich</c:v>
                </c:pt>
              </c:strCache>
            </c:strRef>
          </c:cat>
          <c:val>
            <c:numRef>
              <c:f>METRYKA!$D$233:$D$237</c:f>
              <c:numCache>
                <c:formatCode>0.0%</c:formatCode>
                <c:ptCount val="5"/>
                <c:pt idx="0">
                  <c:v>0.16568047337278108</c:v>
                </c:pt>
                <c:pt idx="1">
                  <c:v>0.27218934911242604</c:v>
                </c:pt>
                <c:pt idx="2">
                  <c:v>0.39447731755424065</c:v>
                </c:pt>
                <c:pt idx="3">
                  <c:v>0.21696252465483234</c:v>
                </c:pt>
                <c:pt idx="4">
                  <c:v>0.22090729783037474</c:v>
                </c:pt>
              </c:numCache>
            </c:numRef>
          </c:val>
          <c:extLst>
            <c:ext xmlns:c16="http://schemas.microsoft.com/office/drawing/2014/chart" uri="{C3380CC4-5D6E-409C-BE32-E72D297353CC}">
              <c16:uniqueId val="{00000000-3CC3-448B-BE2B-AC62BEBF2BEE}"/>
            </c:ext>
          </c:extLst>
        </c:ser>
        <c:dLbls>
          <c:showLegendKey val="0"/>
          <c:showVal val="0"/>
          <c:showCatName val="0"/>
          <c:showSerName val="0"/>
          <c:showPercent val="0"/>
          <c:showBubbleSize val="0"/>
        </c:dLbls>
        <c:gapWidth val="50"/>
        <c:axId val="257138048"/>
        <c:axId val="287466624"/>
      </c:barChart>
      <c:catAx>
        <c:axId val="257138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87466624"/>
        <c:crosses val="autoZero"/>
        <c:auto val="1"/>
        <c:lblAlgn val="ctr"/>
        <c:lblOffset val="100"/>
        <c:noMultiLvlLbl val="0"/>
      </c:catAx>
      <c:valAx>
        <c:axId val="28746662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7138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53-4EDA-AF80-22D5677BD7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53-4EDA-AF80-22D5677BD7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53-4EDA-AF80-22D5677BD7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B53-4EDA-AF80-22D5677BD7B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METRYKA!$F$64:$F$67</c:f>
              <c:strCache>
                <c:ptCount val="4"/>
                <c:pt idx="0">
                  <c:v>Od 1 do 9 osób</c:v>
                </c:pt>
                <c:pt idx="1">
                  <c:v>Od 10 do 49 osób</c:v>
                </c:pt>
                <c:pt idx="2">
                  <c:v>Od 50 do 249 osób</c:v>
                </c:pt>
                <c:pt idx="3">
                  <c:v>Więcej niż 250 osób</c:v>
                </c:pt>
              </c:strCache>
            </c:strRef>
          </c:cat>
          <c:val>
            <c:numRef>
              <c:f>METRYKA!$G$64:$G$67</c:f>
              <c:numCache>
                <c:formatCode>0.0%</c:formatCode>
                <c:ptCount val="4"/>
                <c:pt idx="0">
                  <c:v>0.47337278106508873</c:v>
                </c:pt>
                <c:pt idx="1">
                  <c:v>0.32544378698224852</c:v>
                </c:pt>
                <c:pt idx="2">
                  <c:v>0.16765285996055226</c:v>
                </c:pt>
                <c:pt idx="3">
                  <c:v>3.3530571992110451E-2</c:v>
                </c:pt>
              </c:numCache>
            </c:numRef>
          </c:val>
          <c:extLst>
            <c:ext xmlns:c16="http://schemas.microsoft.com/office/drawing/2014/chart" uri="{C3380CC4-5D6E-409C-BE32-E72D297353CC}">
              <c16:uniqueId val="{00000008-1B53-4EDA-AF80-22D5677BD7B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METRYKA!$G$162:$G$166</c:f>
              <c:strCache>
                <c:ptCount val="5"/>
                <c:pt idx="0">
                  <c:v>Na skraju przepaści (bankructwa)</c:v>
                </c:pt>
                <c:pt idx="1">
                  <c:v>Pogarszająca się, tzn. firma zaczyna przynosić straty</c:v>
                </c:pt>
                <c:pt idx="2">
                  <c:v>Przeciętna, tzn. firma nie rozwija się, ale też nie przynosi strat</c:v>
                </c:pt>
                <c:pt idx="3">
                  <c:v>Dobra, tzn. przynosząca zyski</c:v>
                </c:pt>
                <c:pt idx="4">
                  <c:v>Bardzo dobra, tzn. firma przynosi zyski i daje dobre perspektywy na przyszłość</c:v>
                </c:pt>
              </c:strCache>
            </c:strRef>
          </c:cat>
          <c:val>
            <c:numRef>
              <c:f>METRYKA!$H$162:$H$166</c:f>
              <c:numCache>
                <c:formatCode>0.0%</c:formatCode>
                <c:ptCount val="5"/>
                <c:pt idx="0">
                  <c:v>1.9723865877712033E-3</c:v>
                </c:pt>
                <c:pt idx="1">
                  <c:v>5.9171597633136092E-2</c:v>
                </c:pt>
                <c:pt idx="2">
                  <c:v>0.2465483234714004</c:v>
                </c:pt>
                <c:pt idx="3">
                  <c:v>0.52071005917159763</c:v>
                </c:pt>
                <c:pt idx="4">
                  <c:v>0.17159763313609466</c:v>
                </c:pt>
              </c:numCache>
            </c:numRef>
          </c:val>
          <c:extLst>
            <c:ext xmlns:c16="http://schemas.microsoft.com/office/drawing/2014/chart" uri="{C3380CC4-5D6E-409C-BE32-E72D297353CC}">
              <c16:uniqueId val="{00000000-69BF-459C-AB4B-E8F2A1CA2B61}"/>
            </c:ext>
          </c:extLst>
        </c:ser>
        <c:dLbls>
          <c:showLegendKey val="0"/>
          <c:showVal val="0"/>
          <c:showCatName val="0"/>
          <c:showSerName val="0"/>
          <c:showPercent val="0"/>
          <c:showBubbleSize val="0"/>
        </c:dLbls>
        <c:gapWidth val="50"/>
        <c:axId val="257138688"/>
        <c:axId val="257140224"/>
      </c:barChart>
      <c:catAx>
        <c:axId val="25713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57140224"/>
        <c:crosses val="autoZero"/>
        <c:auto val="1"/>
        <c:lblAlgn val="ctr"/>
        <c:lblOffset val="100"/>
        <c:noMultiLvlLbl val="0"/>
      </c:catAx>
      <c:valAx>
        <c:axId val="25714022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57138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METRYKA!$H$22:$H$26</c:f>
              <c:strCache>
                <c:ptCount val="5"/>
                <c:pt idx="0">
                  <c:v>Podregion skierniewicki</c:v>
                </c:pt>
                <c:pt idx="1">
                  <c:v>Podregion sieradzki</c:v>
                </c:pt>
                <c:pt idx="2">
                  <c:v>Podregion łódzki</c:v>
                </c:pt>
                <c:pt idx="3">
                  <c:v>Podregion piotrkowski</c:v>
                </c:pt>
                <c:pt idx="4">
                  <c:v>Miasto Łódź</c:v>
                </c:pt>
              </c:strCache>
            </c:strRef>
          </c:cat>
          <c:val>
            <c:numRef>
              <c:f>METRYKA!$I$22:$I$26</c:f>
              <c:numCache>
                <c:formatCode>0.0%</c:formatCode>
                <c:ptCount val="5"/>
                <c:pt idx="0">
                  <c:v>0.13806706114398423</c:v>
                </c:pt>
                <c:pt idx="1">
                  <c:v>0.15581854043392504</c:v>
                </c:pt>
                <c:pt idx="2">
                  <c:v>0.15779092702169625</c:v>
                </c:pt>
                <c:pt idx="3">
                  <c:v>0.19526627218934911</c:v>
                </c:pt>
                <c:pt idx="4">
                  <c:v>0.35305719921104539</c:v>
                </c:pt>
              </c:numCache>
            </c:numRef>
          </c:val>
          <c:extLst>
            <c:ext xmlns:c16="http://schemas.microsoft.com/office/drawing/2014/chart" uri="{C3380CC4-5D6E-409C-BE32-E72D297353CC}">
              <c16:uniqueId val="{00000000-62FE-AE46-BE14-01509EF0BF1B}"/>
            </c:ext>
          </c:extLst>
        </c:ser>
        <c:dLbls>
          <c:showLegendKey val="0"/>
          <c:showVal val="0"/>
          <c:showCatName val="0"/>
          <c:showSerName val="0"/>
          <c:showPercent val="0"/>
          <c:showBubbleSize val="0"/>
        </c:dLbls>
        <c:gapWidth val="50"/>
        <c:axId val="244328320"/>
        <c:axId val="244329856"/>
      </c:barChart>
      <c:catAx>
        <c:axId val="244328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44329856"/>
        <c:crosses val="autoZero"/>
        <c:auto val="1"/>
        <c:lblAlgn val="ctr"/>
        <c:lblOffset val="100"/>
        <c:noMultiLvlLbl val="0"/>
      </c:catAx>
      <c:valAx>
        <c:axId val="2443298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44328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Arkusz3!$S$14:$S$17</c:f>
              <c:strCache>
                <c:ptCount val="4"/>
                <c:pt idx="0">
                  <c:v>Do 9 pracowników</c:v>
                </c:pt>
                <c:pt idx="1">
                  <c:v>Od 10 do 49 pracowników</c:v>
                </c:pt>
                <c:pt idx="2">
                  <c:v>Od 50 do 249 pracowników</c:v>
                </c:pt>
                <c:pt idx="3">
                  <c:v>250 i więcej pracowników</c:v>
                </c:pt>
              </c:strCache>
            </c:strRef>
          </c:cat>
          <c:val>
            <c:numRef>
              <c:f>Arkusz3!$T$14:$T$17</c:f>
              <c:numCache>
                <c:formatCode>0.0%</c:formatCode>
                <c:ptCount val="4"/>
                <c:pt idx="0">
                  <c:v>0.55089820359281438</c:v>
                </c:pt>
                <c:pt idx="1">
                  <c:v>0.31337325349301398</c:v>
                </c:pt>
                <c:pt idx="2">
                  <c:v>0.11976047904191617</c:v>
                </c:pt>
                <c:pt idx="3">
                  <c:v>1.5968063872255488E-2</c:v>
                </c:pt>
              </c:numCache>
            </c:numRef>
          </c:val>
          <c:extLst>
            <c:ext xmlns:c16="http://schemas.microsoft.com/office/drawing/2014/chart" uri="{C3380CC4-5D6E-409C-BE32-E72D297353CC}">
              <c16:uniqueId val="{00000000-DD27-4F72-BEEE-D239D77756ED}"/>
            </c:ext>
          </c:extLst>
        </c:ser>
        <c:dLbls>
          <c:showLegendKey val="0"/>
          <c:showVal val="0"/>
          <c:showCatName val="0"/>
          <c:showSerName val="0"/>
          <c:showPercent val="0"/>
          <c:showBubbleSize val="0"/>
        </c:dLbls>
        <c:gapWidth val="50"/>
        <c:axId val="244350976"/>
        <c:axId val="244352512"/>
      </c:barChart>
      <c:catAx>
        <c:axId val="244350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44352512"/>
        <c:crosses val="autoZero"/>
        <c:auto val="1"/>
        <c:lblAlgn val="ctr"/>
        <c:lblOffset val="100"/>
        <c:noMultiLvlLbl val="0"/>
      </c:catAx>
      <c:valAx>
        <c:axId val="24435251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44350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BAD7F-6476-43F4-B306-A171CCB2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23941</Words>
  <Characters>143651</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dc:creator>
  <cp:lastModifiedBy>Maciej Kowalski</cp:lastModifiedBy>
  <cp:revision>31</cp:revision>
  <cp:lastPrinted>2020-02-25T12:57:00Z</cp:lastPrinted>
  <dcterms:created xsi:type="dcterms:W3CDTF">2020-01-23T10:29:00Z</dcterms:created>
  <dcterms:modified xsi:type="dcterms:W3CDTF">2020-02-25T12:59:00Z</dcterms:modified>
</cp:coreProperties>
</file>