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54" w:rsidRPr="00C018A1" w:rsidRDefault="004D1227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bookmarkStart w:id="0" w:name="_Hlk481995450"/>
      <w:r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</w:t>
      </w:r>
      <w:r w:rsidR="00603D7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nr </w:t>
      </w:r>
      <w:r w:rsidR="0059586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6</w:t>
      </w:r>
      <w:bookmarkStart w:id="1" w:name="_GoBack"/>
      <w:bookmarkEnd w:id="1"/>
      <w:r w:rsidR="00F53C04"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D4578"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do Regulaminu konkursu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0438AB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arty oceny negocjacji</w:t>
      </w:r>
    </w:p>
    <w:p w:rsidR="009557C9" w:rsidRPr="009557C9" w:rsidRDefault="009557C9" w:rsidP="009557C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57C9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52700A88" wp14:editId="2F50E680">
            <wp:simplePos x="0" y="0"/>
            <wp:positionH relativeFrom="margin">
              <wp:posOffset>975995</wp:posOffset>
            </wp:positionH>
            <wp:positionV relativeFrom="paragraph">
              <wp:posOffset>228600</wp:posOffset>
            </wp:positionV>
            <wp:extent cx="6526530" cy="1177925"/>
            <wp:effectExtent l="0" t="0" r="7620" b="31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8A1" w:rsidRDefault="00C018A1" w:rsidP="00F53C04">
      <w:pPr>
        <w:spacing w:line="360" w:lineRule="auto"/>
      </w:pPr>
    </w:p>
    <w:p w:rsidR="009557C9" w:rsidRDefault="009557C9" w:rsidP="00F53C04">
      <w:pPr>
        <w:spacing w:line="360" w:lineRule="auto"/>
      </w:pPr>
    </w:p>
    <w:tbl>
      <w:tblPr>
        <w:tblW w:w="13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21"/>
        <w:gridCol w:w="1487"/>
        <w:gridCol w:w="1571"/>
        <w:gridCol w:w="2416"/>
        <w:gridCol w:w="1016"/>
        <w:gridCol w:w="1741"/>
        <w:gridCol w:w="1765"/>
      </w:tblGrid>
      <w:tr w:rsidR="00962954" w:rsidRPr="001744C2" w:rsidTr="009557C9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D73" w:rsidRDefault="00603D73" w:rsidP="00603D7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Karta Oceny Negocjacji</w:t>
            </w:r>
          </w:p>
          <w:p w:rsidR="00016C0D" w:rsidRPr="001744C2" w:rsidRDefault="00016C0D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Instytucja przyjmująca wniosek: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Nr konkursu:</w:t>
            </w:r>
          </w:p>
          <w:p w:rsid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wniosku:</w:t>
            </w:r>
          </w:p>
          <w:p w:rsidR="00B458DB" w:rsidRPr="00016C0D" w:rsidRDefault="00B458DB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Suma kontrolna wniosku: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Nazwa Wnioskodawcy: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Tytuł projektu: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Oceniający I: </w:t>
            </w:r>
          </w:p>
          <w:p w:rsidR="00962954" w:rsidRPr="001744C2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Oceniający II: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3"/>
        <w:gridCol w:w="73"/>
        <w:gridCol w:w="1571"/>
        <w:gridCol w:w="3960"/>
        <w:gridCol w:w="494"/>
        <w:gridCol w:w="1392"/>
        <w:gridCol w:w="1150"/>
        <w:gridCol w:w="146"/>
        <w:gridCol w:w="73"/>
        <w:gridCol w:w="73"/>
        <w:gridCol w:w="160"/>
        <w:gridCol w:w="449"/>
        <w:gridCol w:w="160"/>
        <w:gridCol w:w="160"/>
        <w:gridCol w:w="307"/>
      </w:tblGrid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Cross-financing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cross-financingu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cross-financingu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p w:rsidR="00603D73" w:rsidRDefault="00603D73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595863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88"/>
    <w:rsid w:val="00016C0D"/>
    <w:rsid w:val="000438AB"/>
    <w:rsid w:val="00087D16"/>
    <w:rsid w:val="000B11F9"/>
    <w:rsid w:val="001F5EE9"/>
    <w:rsid w:val="004351A7"/>
    <w:rsid w:val="00454720"/>
    <w:rsid w:val="004D1227"/>
    <w:rsid w:val="004F156F"/>
    <w:rsid w:val="00534C88"/>
    <w:rsid w:val="00544633"/>
    <w:rsid w:val="00595863"/>
    <w:rsid w:val="00603D73"/>
    <w:rsid w:val="006C71CD"/>
    <w:rsid w:val="00784D29"/>
    <w:rsid w:val="007B0B52"/>
    <w:rsid w:val="007E4E92"/>
    <w:rsid w:val="00814666"/>
    <w:rsid w:val="009557C9"/>
    <w:rsid w:val="00962954"/>
    <w:rsid w:val="009B75C8"/>
    <w:rsid w:val="00A339A3"/>
    <w:rsid w:val="00B458DB"/>
    <w:rsid w:val="00BB029A"/>
    <w:rsid w:val="00BD5722"/>
    <w:rsid w:val="00C018A1"/>
    <w:rsid w:val="00C860CF"/>
    <w:rsid w:val="00DC0E99"/>
    <w:rsid w:val="00F53C04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4C0E"/>
  <w15:chartTrackingRefBased/>
  <w15:docId w15:val="{54C5643C-AA47-4DCC-8AF3-F3DE107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ED42D-EEB2-484C-B1A6-3322F3E1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Szymon Różycki</cp:lastModifiedBy>
  <cp:revision>5</cp:revision>
  <cp:lastPrinted>2018-03-01T10:38:00Z</cp:lastPrinted>
  <dcterms:created xsi:type="dcterms:W3CDTF">2019-02-21T09:14:00Z</dcterms:created>
  <dcterms:modified xsi:type="dcterms:W3CDTF">2020-01-20T10:03:00Z</dcterms:modified>
</cp:coreProperties>
</file>