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BAB352" w14:textId="785D93FE" w:rsidR="00252B05" w:rsidRDefault="00252B05" w:rsidP="00D60FB3">
      <w:pPr>
        <w:pStyle w:val="Podtytu"/>
        <w:tabs>
          <w:tab w:val="clear" w:pos="1080"/>
          <w:tab w:val="left" w:pos="7785"/>
        </w:tabs>
        <w:ind w:left="0" w:firstLine="0"/>
        <w:jc w:val="left"/>
      </w:pPr>
    </w:p>
    <w:p w14:paraId="01D2BB75" w14:textId="77777777" w:rsidR="00A13A2E" w:rsidRPr="00331857" w:rsidRDefault="00A13A2E" w:rsidP="00A13A2E">
      <w:pPr>
        <w:tabs>
          <w:tab w:val="left" w:pos="900"/>
        </w:tabs>
        <w:spacing w:after="0" w:line="240" w:lineRule="auto"/>
        <w:ind w:left="720"/>
        <w:jc w:val="both"/>
        <w:rPr>
          <w:sz w:val="24"/>
          <w:szCs w:val="24"/>
          <w:u w:val="single"/>
        </w:rPr>
      </w:pPr>
    </w:p>
    <w:p w14:paraId="39035E3A" w14:textId="77777777" w:rsidR="00331857" w:rsidRPr="00331857" w:rsidRDefault="00331857" w:rsidP="00331857">
      <w:pPr>
        <w:pStyle w:val="Tekstpodstawowy"/>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7BAC5997"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1DF5FF6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bookmarkStart w:id="0" w:name="_GoBack"/>
      <w:bookmarkEnd w:id="0"/>
    </w:p>
    <w:p w14:paraId="74BFC3EE" w14:textId="5C08FB1A"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7E9CC38" w14:textId="693E552D"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5F95FFF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32C8DAE1"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536125A" w14:textId="70CDBE8E"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B36DF51"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osoby samozatrudnione</w:t>
      </w:r>
      <w:r w:rsidR="0046565C">
        <w:rPr>
          <w:rFonts w:ascii="Arial" w:hAnsi="Arial" w:cs="Arial"/>
          <w:sz w:val="20"/>
          <w:szCs w:val="20"/>
        </w:rPr>
        <w:t xml:space="preserve"> w rozumieniu Wytycznych w zakresie kwalifikowa</w:t>
      </w:r>
      <w:r w:rsidR="00E41392">
        <w:rPr>
          <w:rFonts w:ascii="Arial" w:hAnsi="Arial" w:cs="Arial"/>
          <w:sz w:val="20"/>
          <w:szCs w:val="20"/>
        </w:rPr>
        <w:t>l</w:t>
      </w:r>
      <w:r w:rsidR="0046565C">
        <w:rPr>
          <w:rFonts w:ascii="Arial" w:hAnsi="Arial" w:cs="Arial"/>
          <w:sz w:val="20"/>
          <w:szCs w:val="20"/>
        </w:rPr>
        <w:t>ności,</w:t>
      </w:r>
      <w:r w:rsidRPr="00F56B4E">
        <w:rPr>
          <w:rFonts w:ascii="Arial" w:hAnsi="Arial" w:cs="Arial"/>
          <w:sz w:val="20"/>
          <w:szCs w:val="20"/>
        </w:rPr>
        <w:t xml:space="preserve"> </w:t>
      </w:r>
      <w:r w:rsidRPr="004226CE">
        <w:rPr>
          <w:rFonts w:ascii="Arial" w:hAnsi="Arial" w:cs="Arial"/>
          <w:sz w:val="20"/>
          <w:szCs w:val="20"/>
        </w:rPr>
        <w:t>osoby współpracujące w rozumieniu  art. 13 pkt 5 ustawy z dnia 13 października 1998 r. o systemie ubezpieczeń społecznych</w:t>
      </w:r>
      <w:r w:rsidR="003C254E">
        <w:rPr>
          <w:rFonts w:ascii="Arial" w:hAnsi="Arial" w:cs="Arial"/>
          <w:sz w:val="20"/>
          <w:szCs w:val="20"/>
        </w:rPr>
        <w:t xml:space="preserve"> </w:t>
      </w:r>
      <w:r w:rsidRPr="004226CE">
        <w:rPr>
          <w:rFonts w:ascii="Arial" w:hAnsi="Arial" w:cs="Arial"/>
          <w:sz w:val="20"/>
          <w:szCs w:val="20"/>
        </w:rPr>
        <w:t>oraz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16CA32F2"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D159E0" w14:textId="7DB8AA3E"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30023F19"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665EBACD" w14:textId="613B7FA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7C06B4EA" w14:textId="1E149521"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29D97F1"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194A73EE" w14:textId="5AD00FCF"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30942B8C" w14:textId="7AFB6A03"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1A1EF1EC"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651B725" w14:textId="31B32DE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033B5E4"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4AD5A66C"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015E58BA"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5F6A0B63"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t>
      </w:r>
      <w:r w:rsidRPr="004226CE">
        <w:rPr>
          <w:rFonts w:ascii="Arial" w:hAnsi="Arial" w:cs="Arial"/>
          <w:iCs/>
          <w:sz w:val="20"/>
          <w:szCs w:val="20"/>
        </w:rPr>
        <w:lastRenderedPageBreak/>
        <w:t xml:space="preserve">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ACDC86F"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438F53D2"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2AFB8EE0" w14:textId="56A27E9C"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w:t>
      </w:r>
      <w:r w:rsidRPr="004226CE">
        <w:rPr>
          <w:rFonts w:ascii="Arial" w:hAnsi="Arial" w:cs="Arial"/>
          <w:sz w:val="20"/>
          <w:szCs w:val="20"/>
        </w:rPr>
        <w:lastRenderedPageBreak/>
        <w:t xml:space="preserve">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6E314EDB"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4AB255C"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7295402C" w14:textId="64C539B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7D445F6C"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430D9DAF"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16D91FE0"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7B782D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7623438D"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2FEB6D3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41E36312"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4B5C844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6E933C48" w14:textId="374B705C"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642247B8"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122656EE"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63E1B051"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2562A249" w14:textId="534DFE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5D84A8BE"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533E82EB"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20315328"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w:t>
      </w:r>
      <w:r w:rsidRPr="00627034">
        <w:rPr>
          <w:rFonts w:ascii="Arial" w:hAnsi="Arial" w:cs="Arial"/>
          <w:sz w:val="20"/>
          <w:szCs w:val="20"/>
        </w:rPr>
        <w:lastRenderedPageBreak/>
        <w:t>działania i czynności zmierzające do wykonania umowy, których podjęcia nie wstrzymuje zdarzenie siły wyższej.</w:t>
      </w:r>
    </w:p>
    <w:p w14:paraId="2CEAAF4F" w14:textId="1F4FDA95"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2D45F2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6831153B" w14:textId="045F2032"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062D10A"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5E2766BF" w14:textId="6AF4B8D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Kwoty dofinansowania, o których mowa w § 2 ust. 2 pkt 1 lit. a i b, niewydatkowane z końcem roku budżetowego, pozostają na rachunku bankowym,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9FA5348"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1359EB84"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4C7D401A"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6647BCA3" w14:textId="34E06BD8"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2096111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68FED7F9"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lastRenderedPageBreak/>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1F7AFBAC" w14:textId="13B06751"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71784B91"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16DEA29F" w14:textId="2EF7DBE8"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4FDF472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2AF262BD"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2FC2A6E1"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t>
      </w:r>
      <w:r w:rsidRPr="003C77B2">
        <w:rPr>
          <w:rFonts w:ascii="Arial" w:hAnsi="Arial" w:cs="Arial"/>
          <w:iCs/>
          <w:sz w:val="20"/>
          <w:szCs w:val="20"/>
        </w:rPr>
        <w:lastRenderedPageBreak/>
        <w:t>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5988E4BF"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33C091E5" w14:textId="73BC5983"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bankowy 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FF87D59"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6AED88C2"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4"/>
      </w:r>
      <w:r w:rsidRPr="004226CE">
        <w:rPr>
          <w:rFonts w:ascii="Arial" w:hAnsi="Arial" w:cs="Arial"/>
        </w:rPr>
        <w:t xml:space="preserve"> i został złożony końcowy wniosek o płatność,</w:t>
      </w:r>
    </w:p>
    <w:p w14:paraId="447668F4" w14:textId="073DCDE0"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2985482E" w14:textId="77777777" w:rsidR="00F91F81" w:rsidRDefault="00BC6668" w:rsidP="00F91F81">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1231D36C" w14:textId="3FDCEF45"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1C888A03"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3D235C46"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7D184801" w14:textId="1097B25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35A6311B" w14:textId="0CA94F69"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5A7839CA" w14:textId="1080D4FD"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4E9B76DF" w14:textId="2235CB6A"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w:t>
      </w:r>
      <w:r w:rsidRPr="004226CE">
        <w:rPr>
          <w:rFonts w:ascii="Arial" w:hAnsi="Arial" w:cs="Arial"/>
          <w:sz w:val="20"/>
          <w:szCs w:val="20"/>
        </w:rPr>
        <w:lastRenderedPageBreak/>
        <w:t xml:space="preserve">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0660FF0C" w14:textId="3C8E850B"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4292D9AD"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z pomniejszenia kwoty wydatków rozliczanych we wniosku o płatność o wydatki niekwalifikowalne, o których mowa w pkt 1.</w:t>
      </w:r>
    </w:p>
    <w:p w14:paraId="02AE0A18" w14:textId="48D8E4FB"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1AB9BA39" w14:textId="7CAF38F1"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6B7D6CBF" w14:textId="24A85BFF"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7"/>
      </w:r>
      <w:r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51D6B9E"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7B79DAC2"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lastRenderedPageBreak/>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bankowy 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4413377B"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044312B"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6E7F60AA" w14:textId="431EFD09"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6B0C3BB1"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4F5AD7F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4362731C"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w:t>
      </w:r>
      <w:r w:rsidRPr="004226CE">
        <w:rPr>
          <w:rFonts w:ascii="Arial" w:hAnsi="Arial" w:cs="Arial"/>
          <w:sz w:val="20"/>
          <w:szCs w:val="20"/>
          <w:lang w:eastAsia="pl-PL"/>
        </w:rPr>
        <w:lastRenderedPageBreak/>
        <w:t xml:space="preserve">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2B644B78" w14:textId="32E6C91F"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5ABE7CD5"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8C7D7A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3380B0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43F64A60" w14:textId="4C9DBC7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5A530321"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1728B664"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443862EC" w14:textId="0FE9CB42"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lastRenderedPageBreak/>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17276DE8"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3F669B55"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3B8BA9EB"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78027E00"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12A8B9D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6DEE400C"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681C0F7B"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45509B6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4067061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086103D8" w14:textId="07433669"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proofErr w:type="spellStart"/>
      <w:r w:rsidR="00DD6BC5">
        <w:rPr>
          <w:rFonts w:ascii="Arial" w:hAnsi="Arial" w:cs="Arial"/>
          <w:sz w:val="20"/>
          <w:szCs w:val="20"/>
        </w:rPr>
        <w:t>Pośredniczącej</w:t>
      </w:r>
      <w:r w:rsidRPr="004226CE">
        <w:rPr>
          <w:rFonts w:ascii="Arial" w:hAnsi="Arial" w:cs="Arial"/>
          <w:sz w:val="20"/>
          <w:szCs w:val="20"/>
        </w:rPr>
        <w:t>o</w:t>
      </w:r>
      <w:proofErr w:type="spellEnd"/>
      <w:r w:rsidRPr="004226CE">
        <w:rPr>
          <w:rFonts w:ascii="Arial" w:hAnsi="Arial" w:cs="Arial"/>
          <w:sz w:val="20"/>
          <w:szCs w:val="20"/>
        </w:rPr>
        <w:t xml:space="preserve"> nieautoryzowanym dostępie do danych Beneficjenta w SL2014.</w:t>
      </w:r>
    </w:p>
    <w:p w14:paraId="0CDD2055" w14:textId="6FF6298C"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756934F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0931FAA5"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w:t>
      </w:r>
      <w:r w:rsidRPr="004226CE">
        <w:rPr>
          <w:rFonts w:ascii="Arial" w:hAnsi="Arial" w:cs="Arial"/>
          <w:sz w:val="20"/>
          <w:szCs w:val="20"/>
        </w:rPr>
        <w:lastRenderedPageBreak/>
        <w:t>informowany pisemnie. Dokumenty dotyczące pomocy publicznej udzielanej przedsiębiorcom Beneficjent zobowiązuje się przechowywać przez 10 lat, licząc od dnia jej przyznania, o ile Projekt dotyczy pomocy publicznej.</w:t>
      </w:r>
    </w:p>
    <w:p w14:paraId="38D066DE" w14:textId="295C816D"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2E071376" w14:textId="4906AA9B"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6C1C67D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1F87478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23D0C0BE"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 xml:space="preserve">oszukańczego bankructwa w rozumieniu przepisów art. 71 ust. 4 Rozporządzenia Parlamentu Europejskiego i Rady (UE) nr 1303/2013 z dnia 17 grudnia 2013 r. ustanawiającego wspólne przepisy dotyczące Europejskiego Funduszu Rozwoju Regionalnego, Europejskiego Funduszu </w:t>
      </w:r>
      <w:r w:rsidRPr="004226CE">
        <w:rPr>
          <w:rFonts w:ascii="Arial" w:hAnsi="Arial" w:cs="Arial"/>
          <w:bCs/>
          <w:sz w:val="20"/>
          <w:szCs w:val="20"/>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7628134"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539096FD"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50DAB690"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1B4671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4FB214D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9EFA8AB"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lastRenderedPageBreak/>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6A26681C"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5E74D8A8"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43A880BE"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37891BA4"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23D6C30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0104A3FC"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2A13B61E"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0F1554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56163CE"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243E95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1867614B" w14:textId="5DFAB0C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1BC5321F"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2090D2"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3760C605"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6997FD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5DAFC7F1" w14:textId="119F8CCC"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30E9287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7BC2BD43"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lastRenderedPageBreak/>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22FC8536"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2A4F49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DEA3BF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0E0A5875"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3DF0340E"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53A7A7B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61D9930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514635C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0D8AE333"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4DFD8CB3" w14:textId="243ADA52"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00D63783"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18E25D3E"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788920C5" w14:textId="3F1FC9BC"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3FBB2CAA" w14:textId="418B07F4"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B68AF9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1A6348A5"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6DE6A97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5FBBB7BB"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3F8474C6"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5780A2B9"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385820C1" w14:textId="03AC01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78C0F6B6"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1DC5A512"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425A6E3E"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2C6C44F4"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 xml:space="preserve">icznej działań informacyjnych </w:t>
      </w:r>
      <w:r w:rsidR="000116A7">
        <w:rPr>
          <w:rFonts w:ascii="Arial" w:hAnsi="Arial" w:cs="Arial"/>
          <w:sz w:val="20"/>
          <w:szCs w:val="20"/>
        </w:rPr>
        <w:lastRenderedPageBreak/>
        <w:t>i </w:t>
      </w:r>
      <w:r w:rsidRPr="004226CE">
        <w:rPr>
          <w:rFonts w:ascii="Arial" w:hAnsi="Arial" w:cs="Arial"/>
          <w:sz w:val="20"/>
          <w:szCs w:val="20"/>
        </w:rPr>
        <w:t>komunikacyjnych w odniesieniu do operacji oraz systemu rejestracji i przechowywania danych (Dz. Urz. UE L 223 z 29.07.2014, str. 7).</w:t>
      </w:r>
    </w:p>
    <w:p w14:paraId="0E6BD8A3" w14:textId="22441E09"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2A410D1F"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1CA12D8A"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6E5CC159"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6087CBA9" w14:textId="777278B4"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549D042C" w14:textId="7D8D7784"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1F2C033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w:t>
      </w:r>
      <w:r w:rsidRPr="004226CE">
        <w:rPr>
          <w:rFonts w:ascii="Arial" w:hAnsi="Arial" w:cs="Arial"/>
          <w:bCs/>
          <w:sz w:val="20"/>
          <w:szCs w:val="20"/>
        </w:rPr>
        <w:lastRenderedPageBreak/>
        <w:t>prawo do korzystania z nich bezterminowo na terytorium Unii Europejskiej w zakresie następujących pól eksploatacji</w:t>
      </w:r>
      <w:r w:rsidRPr="004226CE">
        <w:rPr>
          <w:bCs/>
          <w:sz w:val="24"/>
          <w:szCs w:val="24"/>
        </w:rPr>
        <w:t>:</w:t>
      </w:r>
    </w:p>
    <w:p w14:paraId="2D18EBFD" w14:textId="768416C4"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30220681" w14:textId="446A4979"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2460422E" w14:textId="3C9192EE"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37BE847C"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3867219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67806D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32AE927E"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 xml:space="preserve">ąca może rozpatrzyć zmiany, które zostały zgłoszone później niż na 1 miesiąc przed planowanym zakończeniem realizacji </w:t>
      </w:r>
      <w:r w:rsidRPr="00F91F81">
        <w:rPr>
          <w:rFonts w:ascii="Arial" w:hAnsi="Arial" w:cs="Arial"/>
          <w:sz w:val="20"/>
          <w:szCs w:val="20"/>
        </w:rPr>
        <w:lastRenderedPageBreak/>
        <w:t>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2"/>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34B80201"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3"/>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4"/>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5"/>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53365F0F" w14:textId="1231A3F4"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5EEB2C1A" w14:textId="0CBE6290"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6"/>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ED7E7EE"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094AE183"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7"/>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18BA252D"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3830E6DF"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4715C35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lastRenderedPageBreak/>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78"/>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28F3C1A4"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4D2D034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1A608858" w14:textId="52E4273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101EEC36"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7CACC023" w14:textId="0D587F6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171B62B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67865A2F"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283E9A49"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79"/>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04B1BADD"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0"/>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315A69AE"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1"/>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48563870" w14:textId="16AB8558"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2"/>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3"/>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4"/>
      </w:r>
    </w:p>
    <w:p w14:paraId="3B2F3E04" w14:textId="4D27466D"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5"/>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6"/>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6C5AC0B"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18662A25"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226B829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7"/>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27A99DD3"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88"/>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2FE93B3A"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6BFBC265"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8"/>
          <w:headerReference w:type="first" r:id="rId9"/>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89"/>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21BD1622"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0"/>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1"/>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2"/>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3"/>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5"/>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722DC898"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FADB67" w14:textId="0430E7C6"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408D5DCE" w14:textId="77777777" w:rsidTr="00C41E47">
        <w:trPr>
          <w:trHeight w:val="201"/>
        </w:trPr>
        <w:tc>
          <w:tcPr>
            <w:tcW w:w="320"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C41E47">
        <w:trPr>
          <w:trHeight w:val="201"/>
        </w:trPr>
        <w:tc>
          <w:tcPr>
            <w:tcW w:w="320"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C41E47">
        <w:trPr>
          <w:trHeight w:val="211"/>
        </w:trPr>
        <w:tc>
          <w:tcPr>
            <w:tcW w:w="320"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C41E47">
        <w:trPr>
          <w:trHeight w:val="211"/>
        </w:trPr>
        <w:tc>
          <w:tcPr>
            <w:tcW w:w="320"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C41E47">
        <w:trPr>
          <w:trHeight w:val="211"/>
        </w:trPr>
        <w:tc>
          <w:tcPr>
            <w:tcW w:w="320"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C41E47">
        <w:trPr>
          <w:trHeight w:val="211"/>
        </w:trPr>
        <w:tc>
          <w:tcPr>
            <w:tcW w:w="320"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C41E47">
        <w:trPr>
          <w:trHeight w:val="211"/>
        </w:trPr>
        <w:tc>
          <w:tcPr>
            <w:tcW w:w="320"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C41E47">
        <w:trPr>
          <w:trHeight w:val="211"/>
        </w:trPr>
        <w:tc>
          <w:tcPr>
            <w:tcW w:w="320"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C41E47">
        <w:trPr>
          <w:trHeight w:val="211"/>
        </w:trPr>
        <w:tc>
          <w:tcPr>
            <w:tcW w:w="320"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C41E47">
        <w:trPr>
          <w:trHeight w:val="211"/>
        </w:trPr>
        <w:tc>
          <w:tcPr>
            <w:tcW w:w="320"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C41E47">
        <w:trPr>
          <w:trHeight w:val="144"/>
        </w:trPr>
        <w:tc>
          <w:tcPr>
            <w:tcW w:w="320"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C41E47">
        <w:trPr>
          <w:trHeight w:val="57"/>
        </w:trPr>
        <w:tc>
          <w:tcPr>
            <w:tcW w:w="320"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C41E47">
        <w:trPr>
          <w:trHeight w:val="118"/>
        </w:trPr>
        <w:tc>
          <w:tcPr>
            <w:tcW w:w="320"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C41E47">
        <w:trPr>
          <w:trHeight w:val="118"/>
        </w:trPr>
        <w:tc>
          <w:tcPr>
            <w:tcW w:w="320"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C41E47">
        <w:trPr>
          <w:trHeight w:val="118"/>
        </w:trPr>
        <w:tc>
          <w:tcPr>
            <w:tcW w:w="320"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C41E47">
        <w:trPr>
          <w:trHeight w:val="118"/>
        </w:trPr>
        <w:tc>
          <w:tcPr>
            <w:tcW w:w="320"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C41E47">
        <w:trPr>
          <w:trHeight w:val="118"/>
        </w:trPr>
        <w:tc>
          <w:tcPr>
            <w:tcW w:w="320"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C41E47">
        <w:trPr>
          <w:trHeight w:val="118"/>
        </w:trPr>
        <w:tc>
          <w:tcPr>
            <w:tcW w:w="320"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C41E47">
        <w:trPr>
          <w:trHeight w:val="118"/>
        </w:trPr>
        <w:tc>
          <w:tcPr>
            <w:tcW w:w="320"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C41E47">
        <w:trPr>
          <w:trHeight w:val="118"/>
        </w:trPr>
        <w:tc>
          <w:tcPr>
            <w:tcW w:w="320"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680"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C41E47">
        <w:trPr>
          <w:trHeight w:val="118"/>
        </w:trPr>
        <w:tc>
          <w:tcPr>
            <w:tcW w:w="320"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C41E47">
        <w:trPr>
          <w:trHeight w:val="118"/>
        </w:trPr>
        <w:tc>
          <w:tcPr>
            <w:tcW w:w="320"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21</w:t>
            </w:r>
          </w:p>
        </w:tc>
        <w:tc>
          <w:tcPr>
            <w:tcW w:w="4680"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C41E47">
        <w:trPr>
          <w:trHeight w:val="118"/>
        </w:trPr>
        <w:tc>
          <w:tcPr>
            <w:tcW w:w="320"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C41E47">
        <w:trPr>
          <w:trHeight w:val="118"/>
        </w:trPr>
        <w:tc>
          <w:tcPr>
            <w:tcW w:w="320"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C41E47">
        <w:trPr>
          <w:trHeight w:val="118"/>
        </w:trPr>
        <w:tc>
          <w:tcPr>
            <w:tcW w:w="320" w:type="pct"/>
          </w:tcPr>
          <w:p w14:paraId="2E2C9387" w14:textId="5688883C"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C41E47">
        <w:trPr>
          <w:trHeight w:val="118"/>
        </w:trPr>
        <w:tc>
          <w:tcPr>
            <w:tcW w:w="320" w:type="pct"/>
          </w:tcPr>
          <w:p w14:paraId="61185098" w14:textId="11EB9289"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C41E47">
        <w:trPr>
          <w:trHeight w:val="118"/>
        </w:trPr>
        <w:tc>
          <w:tcPr>
            <w:tcW w:w="320" w:type="pct"/>
          </w:tcPr>
          <w:p w14:paraId="439B5217" w14:textId="7664A005"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4D293845" w14:textId="77777777" w:rsidTr="00C41E47">
        <w:trPr>
          <w:trHeight w:val="118"/>
        </w:trPr>
        <w:tc>
          <w:tcPr>
            <w:tcW w:w="320" w:type="pct"/>
          </w:tcPr>
          <w:p w14:paraId="3564A5CE" w14:textId="2E5956A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C41E47">
        <w:trPr>
          <w:trHeight w:val="118"/>
        </w:trPr>
        <w:tc>
          <w:tcPr>
            <w:tcW w:w="320" w:type="pct"/>
          </w:tcPr>
          <w:p w14:paraId="11C77520" w14:textId="0718421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C41E47">
        <w:trPr>
          <w:trHeight w:val="118"/>
        </w:trPr>
        <w:tc>
          <w:tcPr>
            <w:tcW w:w="320" w:type="pct"/>
          </w:tcPr>
          <w:p w14:paraId="402A78F4" w14:textId="4896F0D6"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C41E47">
        <w:trPr>
          <w:trHeight w:val="118"/>
        </w:trPr>
        <w:tc>
          <w:tcPr>
            <w:tcW w:w="320" w:type="pct"/>
          </w:tcPr>
          <w:p w14:paraId="16B64D7F" w14:textId="5CD5F93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C41E47">
        <w:trPr>
          <w:trHeight w:val="118"/>
        </w:trPr>
        <w:tc>
          <w:tcPr>
            <w:tcW w:w="320" w:type="pct"/>
          </w:tcPr>
          <w:p w14:paraId="3D97827E" w14:textId="44287759"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C41E47">
        <w:trPr>
          <w:trHeight w:val="118"/>
        </w:trPr>
        <w:tc>
          <w:tcPr>
            <w:tcW w:w="320" w:type="pct"/>
          </w:tcPr>
          <w:p w14:paraId="6D6B1AF3" w14:textId="77F67BD2"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C41E47">
        <w:trPr>
          <w:trHeight w:val="118"/>
        </w:trPr>
        <w:tc>
          <w:tcPr>
            <w:tcW w:w="320" w:type="pct"/>
          </w:tcPr>
          <w:p w14:paraId="160BD9B5" w14:textId="7F2F7333"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C41E47">
        <w:trPr>
          <w:trHeight w:val="118"/>
        </w:trPr>
        <w:tc>
          <w:tcPr>
            <w:tcW w:w="320" w:type="pct"/>
          </w:tcPr>
          <w:p w14:paraId="26AD710B" w14:textId="7A24D02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C41E47">
        <w:trPr>
          <w:trHeight w:val="118"/>
        </w:trPr>
        <w:tc>
          <w:tcPr>
            <w:tcW w:w="320" w:type="pct"/>
          </w:tcPr>
          <w:p w14:paraId="77893C0E" w14:textId="0AC3949B"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C41E47">
        <w:trPr>
          <w:trHeight w:val="118"/>
        </w:trPr>
        <w:tc>
          <w:tcPr>
            <w:tcW w:w="320" w:type="pct"/>
          </w:tcPr>
          <w:p w14:paraId="1707E2A9" w14:textId="4B32E251"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1C5C6672" w14:textId="77777777" w:rsidTr="00C41E47">
        <w:trPr>
          <w:trHeight w:val="118"/>
        </w:trPr>
        <w:tc>
          <w:tcPr>
            <w:tcW w:w="320" w:type="pct"/>
          </w:tcPr>
          <w:p w14:paraId="64AB5C9F" w14:textId="024CE43E"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111B59F2"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1564199"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451F7C9F"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24CCC6CB"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6782EF66" w14:textId="77777777" w:rsidR="00382B9F" w:rsidRPr="00382B9F" w:rsidRDefault="00382B9F" w:rsidP="00382B9F">
      <w:pPr>
        <w:rPr>
          <w:rFonts w:ascii="Arial" w:hAnsi="Arial" w:cs="Arial"/>
          <w:b/>
          <w:bCs/>
          <w:sz w:val="20"/>
          <w:szCs w:val="20"/>
        </w:rPr>
      </w:pPr>
    </w:p>
    <w:p w14:paraId="611538DF" w14:textId="77777777" w:rsidR="00E02A80" w:rsidRDefault="00E02A80" w:rsidP="00E02A80">
      <w:pPr>
        <w:jc w:val="both"/>
      </w:pPr>
    </w:p>
    <w:p w14:paraId="548780FC" w14:textId="77777777" w:rsidR="00E02A80" w:rsidRDefault="00E02A80" w:rsidP="00E02A80">
      <w:pPr>
        <w:jc w:val="both"/>
      </w:pPr>
    </w:p>
    <w:p w14:paraId="63D4F4D6" w14:textId="77777777" w:rsidR="00E02A80" w:rsidRDefault="00E02A80" w:rsidP="00E02A80">
      <w:pPr>
        <w:jc w:val="both"/>
      </w:pPr>
    </w:p>
    <w:p w14:paraId="01A0DDC5" w14:textId="77777777" w:rsidR="00E02A80" w:rsidRDefault="00E02A80" w:rsidP="00E02A80">
      <w:pPr>
        <w:jc w:val="both"/>
      </w:pPr>
    </w:p>
    <w:p w14:paraId="416A26C7" w14:textId="77777777" w:rsidR="00E02A80" w:rsidRDefault="00E02A80" w:rsidP="00E02A80">
      <w:pPr>
        <w:jc w:val="both"/>
      </w:pPr>
    </w:p>
    <w:p w14:paraId="6A703270" w14:textId="77777777" w:rsidR="00E02A80" w:rsidRDefault="00E02A80" w:rsidP="00E02A80">
      <w:pPr>
        <w:jc w:val="both"/>
      </w:pPr>
    </w:p>
    <w:p w14:paraId="4E80BA68" w14:textId="77777777" w:rsidR="00E02A80" w:rsidRDefault="00E02A80" w:rsidP="00E02A80">
      <w:pPr>
        <w:jc w:val="both"/>
      </w:pPr>
    </w:p>
    <w:p w14:paraId="7D18EE81" w14:textId="77777777" w:rsidR="00E02A80" w:rsidRDefault="00E02A80" w:rsidP="00E02A80">
      <w:pPr>
        <w:jc w:val="both"/>
      </w:pPr>
    </w:p>
    <w:p w14:paraId="71DBC76C" w14:textId="77777777" w:rsidR="00E02A80" w:rsidRDefault="00E02A80" w:rsidP="00E02A80">
      <w:pPr>
        <w:jc w:val="both"/>
      </w:pPr>
    </w:p>
    <w:p w14:paraId="6EA10BDC" w14:textId="77777777" w:rsidR="00E02A80" w:rsidRDefault="00E02A80" w:rsidP="00E02A80">
      <w:pPr>
        <w:jc w:val="both"/>
      </w:pPr>
    </w:p>
    <w:p w14:paraId="7FDC620E" w14:textId="4E4B72C0" w:rsidR="00E02A80" w:rsidRDefault="009C4318" w:rsidP="00E02A80">
      <w:pPr>
        <w:jc w:val="both"/>
      </w:pPr>
      <w:r>
        <w:br w:type="page"/>
      </w:r>
    </w:p>
    <w:p w14:paraId="07BAED87" w14:textId="466A877B"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2936FEE8" w14:textId="77777777" w:rsidR="00E02A80" w:rsidRPr="00E02A80" w:rsidRDefault="00E02A80" w:rsidP="00E02A80">
      <w:pPr>
        <w:jc w:val="both"/>
        <w:rPr>
          <w:rFonts w:ascii="Arial" w:hAnsi="Arial" w:cs="Arial"/>
          <w:sz w:val="20"/>
          <w:szCs w:val="20"/>
        </w:rPr>
      </w:pPr>
    </w:p>
    <w:p w14:paraId="3DDDC55D" w14:textId="77777777" w:rsidR="00E02A80" w:rsidRPr="00E02A80" w:rsidRDefault="00E02A80" w:rsidP="00E02A80">
      <w:pPr>
        <w:jc w:val="both"/>
        <w:rPr>
          <w:rFonts w:ascii="Arial" w:hAnsi="Arial" w:cs="Arial"/>
          <w:sz w:val="20"/>
          <w:szCs w:val="20"/>
        </w:rPr>
      </w:pPr>
      <w:r w:rsidRPr="00E02A80">
        <w:rPr>
          <w:rFonts w:ascii="Arial" w:hAnsi="Arial" w:cs="Arial"/>
          <w:noProof/>
          <w:sz w:val="20"/>
          <w:szCs w:val="20"/>
          <w:lang w:eastAsia="pl-PL"/>
        </w:rPr>
        <w:drawing>
          <wp:inline distT="0" distB="0" distL="0" distR="0" wp14:anchorId="0D9563A5" wp14:editId="371C58E1">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FE95005" w14:textId="77777777" w:rsidR="00E02A80" w:rsidRPr="00E02A80" w:rsidRDefault="00E02A80" w:rsidP="00E02A80">
      <w:pPr>
        <w:jc w:val="both"/>
        <w:rPr>
          <w:rFonts w:ascii="Arial" w:hAnsi="Arial" w:cs="Arial"/>
          <w:sz w:val="20"/>
          <w:szCs w:val="20"/>
        </w:rPr>
      </w:pPr>
    </w:p>
    <w:p w14:paraId="34AFC00F"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67DD2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0C9D36D5" w14:textId="77777777" w:rsidR="00E02A80" w:rsidRPr="00E02A80" w:rsidRDefault="00E02A80" w:rsidP="00E02A80">
      <w:pPr>
        <w:jc w:val="both"/>
        <w:rPr>
          <w:rFonts w:ascii="Arial" w:hAnsi="Arial" w:cs="Arial"/>
          <w:b/>
          <w:bCs/>
          <w:sz w:val="20"/>
          <w:szCs w:val="20"/>
        </w:rPr>
      </w:pPr>
    </w:p>
    <w:p w14:paraId="064D4C4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5E749496"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3975394D" w14:textId="77777777" w:rsidR="00E02A80" w:rsidRPr="00E02A80" w:rsidRDefault="00E02A80" w:rsidP="00E02A80">
      <w:pPr>
        <w:ind w:left="360"/>
        <w:jc w:val="both"/>
        <w:rPr>
          <w:rFonts w:ascii="Arial" w:hAnsi="Arial" w:cs="Arial"/>
          <w:bCs/>
          <w:sz w:val="20"/>
          <w:szCs w:val="20"/>
        </w:rPr>
      </w:pPr>
    </w:p>
    <w:p w14:paraId="61240DA5"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3F2C688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25B1F67B" w14:textId="77777777" w:rsidR="00E02A80" w:rsidRPr="00E02A80" w:rsidRDefault="00E02A80" w:rsidP="00E02A80">
      <w:pPr>
        <w:jc w:val="both"/>
        <w:rPr>
          <w:rFonts w:ascii="Arial" w:hAnsi="Arial" w:cs="Arial"/>
          <w:sz w:val="20"/>
          <w:szCs w:val="20"/>
        </w:rPr>
      </w:pPr>
    </w:p>
    <w:p w14:paraId="3749897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1B2AE688"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57DABC82"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7D7E9D8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7D6EC0E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3"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1CEC1F7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297ECF59"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00E56400" w14:textId="77777777" w:rsidR="00E02A80" w:rsidRPr="00E02A80" w:rsidRDefault="00E02A80" w:rsidP="00E02A80">
      <w:pPr>
        <w:jc w:val="both"/>
        <w:rPr>
          <w:rFonts w:ascii="Arial" w:hAnsi="Arial" w:cs="Arial"/>
          <w:sz w:val="20"/>
          <w:szCs w:val="20"/>
        </w:rPr>
      </w:pPr>
    </w:p>
    <w:p w14:paraId="7B39FF3B"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B017337"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1AE093C"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0CA4E6D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3887BF"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6CBC7959"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15884D86"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2912C50E"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1E667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394E3F98"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09EA8BEE" w14:textId="085D3173"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A3EB3C8"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0606D78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Odbiorcą moich danych jest:</w:t>
      </w:r>
    </w:p>
    <w:p w14:paraId="4F87BE2C"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25976D2F"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3D447DB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0796AC12"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3A53EDEE"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40DB909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245BAA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081595E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3F2533A2"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113AB0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139EB333"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149602CC" w14:textId="6509B9F1"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412F4A24" w14:textId="01B0869F" w:rsidR="00E02A80" w:rsidRDefault="00E02A80" w:rsidP="00E02A80">
      <w:pPr>
        <w:suppressAutoHyphens w:val="0"/>
        <w:spacing w:after="160" w:line="259" w:lineRule="auto"/>
        <w:ind w:left="360"/>
        <w:jc w:val="both"/>
        <w:rPr>
          <w:rFonts w:ascii="Arial" w:hAnsi="Arial" w:cs="Arial"/>
          <w:sz w:val="20"/>
          <w:szCs w:val="20"/>
        </w:rPr>
      </w:pPr>
    </w:p>
    <w:p w14:paraId="6C293F3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55A5CB60" w14:textId="77777777" w:rsidTr="00F91F81">
        <w:tc>
          <w:tcPr>
            <w:tcW w:w="4248" w:type="dxa"/>
          </w:tcPr>
          <w:p w14:paraId="59F61038"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t>…..………………………………………</w:t>
            </w:r>
          </w:p>
        </w:tc>
        <w:tc>
          <w:tcPr>
            <w:tcW w:w="4964" w:type="dxa"/>
          </w:tcPr>
          <w:p w14:paraId="4FD91274"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646DC01A" w14:textId="77777777" w:rsidTr="00F91F81">
        <w:tc>
          <w:tcPr>
            <w:tcW w:w="4248" w:type="dxa"/>
          </w:tcPr>
          <w:p w14:paraId="5477F68B"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193A1614"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6"/>
              <w:t>**</w:t>
            </w:r>
          </w:p>
        </w:tc>
      </w:tr>
      <w:tr w:rsidR="00E02A80" w:rsidRPr="00E02A80" w14:paraId="1B9C3DF9" w14:textId="77777777" w:rsidTr="00F91F81">
        <w:tc>
          <w:tcPr>
            <w:tcW w:w="4248" w:type="dxa"/>
          </w:tcPr>
          <w:p w14:paraId="465AC902" w14:textId="77777777" w:rsidR="00E02A80" w:rsidRPr="00E02A80" w:rsidRDefault="00E02A80" w:rsidP="00F91F81">
            <w:pPr>
              <w:jc w:val="both"/>
              <w:rPr>
                <w:rFonts w:ascii="Arial" w:hAnsi="Arial" w:cs="Arial"/>
                <w:i/>
                <w:iCs/>
                <w:sz w:val="20"/>
                <w:szCs w:val="20"/>
              </w:rPr>
            </w:pPr>
          </w:p>
        </w:tc>
        <w:tc>
          <w:tcPr>
            <w:tcW w:w="4964" w:type="dxa"/>
          </w:tcPr>
          <w:p w14:paraId="23DE20C7" w14:textId="77777777" w:rsidR="00E02A80" w:rsidRPr="00E02A80" w:rsidRDefault="00E02A80" w:rsidP="00F91F81">
            <w:pPr>
              <w:jc w:val="both"/>
              <w:rPr>
                <w:rFonts w:ascii="Arial" w:hAnsi="Arial" w:cs="Arial"/>
                <w:i/>
                <w:iCs/>
                <w:sz w:val="20"/>
                <w:szCs w:val="20"/>
              </w:rPr>
            </w:pPr>
          </w:p>
        </w:tc>
      </w:tr>
    </w:tbl>
    <w:p w14:paraId="676511F6" w14:textId="77777777" w:rsidR="00E02A80" w:rsidRDefault="00E02A80" w:rsidP="0081330A">
      <w:pPr>
        <w:spacing w:after="60"/>
        <w:jc w:val="both"/>
        <w:rPr>
          <w:rFonts w:ascii="Arial" w:hAnsi="Arial" w:cs="Arial"/>
          <w:sz w:val="20"/>
          <w:szCs w:val="20"/>
        </w:rPr>
      </w:pPr>
    </w:p>
    <w:p w14:paraId="6B06A340" w14:textId="77777777" w:rsidR="00E02A80" w:rsidRDefault="00E02A80" w:rsidP="0081330A">
      <w:pPr>
        <w:spacing w:after="60"/>
        <w:jc w:val="both"/>
        <w:rPr>
          <w:rFonts w:ascii="Arial" w:hAnsi="Arial" w:cs="Arial"/>
          <w:sz w:val="20"/>
          <w:szCs w:val="20"/>
        </w:rPr>
      </w:pPr>
    </w:p>
    <w:p w14:paraId="3BB4B4E1" w14:textId="77777777" w:rsidR="00E02A80" w:rsidRDefault="00E02A80" w:rsidP="0081330A">
      <w:pPr>
        <w:spacing w:after="60"/>
        <w:jc w:val="both"/>
        <w:rPr>
          <w:rFonts w:ascii="Arial" w:hAnsi="Arial" w:cs="Arial"/>
          <w:sz w:val="20"/>
          <w:szCs w:val="20"/>
        </w:rPr>
      </w:pPr>
    </w:p>
    <w:p w14:paraId="6B2928B4" w14:textId="77777777" w:rsidR="00E02A80" w:rsidRDefault="00E02A80" w:rsidP="0081330A">
      <w:pPr>
        <w:spacing w:after="60"/>
        <w:jc w:val="both"/>
        <w:rPr>
          <w:rFonts w:ascii="Arial" w:hAnsi="Arial" w:cs="Arial"/>
          <w:sz w:val="20"/>
          <w:szCs w:val="20"/>
        </w:rPr>
      </w:pPr>
    </w:p>
    <w:p w14:paraId="689A5EAA" w14:textId="77777777" w:rsidR="00E02A80" w:rsidRDefault="00E02A80" w:rsidP="0081330A">
      <w:pPr>
        <w:spacing w:after="60"/>
        <w:jc w:val="both"/>
        <w:rPr>
          <w:rFonts w:ascii="Arial" w:hAnsi="Arial" w:cs="Arial"/>
          <w:sz w:val="20"/>
          <w:szCs w:val="20"/>
        </w:rPr>
      </w:pPr>
    </w:p>
    <w:p w14:paraId="3CD44A41" w14:textId="77777777" w:rsidR="00E02A80" w:rsidRDefault="00E02A80" w:rsidP="0081330A">
      <w:pPr>
        <w:spacing w:after="60"/>
        <w:jc w:val="both"/>
        <w:rPr>
          <w:rFonts w:ascii="Arial" w:hAnsi="Arial" w:cs="Arial"/>
          <w:sz w:val="20"/>
          <w:szCs w:val="20"/>
        </w:rPr>
      </w:pPr>
    </w:p>
    <w:p w14:paraId="38883AEB" w14:textId="77777777" w:rsidR="00E02A80" w:rsidRDefault="00E02A80" w:rsidP="0081330A">
      <w:pPr>
        <w:spacing w:after="60"/>
        <w:jc w:val="both"/>
        <w:rPr>
          <w:rFonts w:ascii="Arial" w:hAnsi="Arial" w:cs="Arial"/>
          <w:sz w:val="20"/>
          <w:szCs w:val="20"/>
        </w:rPr>
      </w:pPr>
    </w:p>
    <w:p w14:paraId="3755E714"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33AE2871" w14:textId="1B3ABC48" w:rsidR="002155D2" w:rsidRPr="004226CE" w:rsidRDefault="002155D2" w:rsidP="0081330A">
      <w:pPr>
        <w:spacing w:after="60"/>
        <w:jc w:val="both"/>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07DC762"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5D04EE62" w14:textId="3E9B2381"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B66C6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proofErr w:type="spellStart"/>
      <w:r w:rsidR="006527B0">
        <w:rPr>
          <w:rFonts w:ascii="Arial" w:hAnsi="Arial" w:cs="Arial"/>
          <w:sz w:val="20"/>
          <w:szCs w:val="20"/>
        </w:rPr>
        <w:t>zakresie</w:t>
      </w:r>
      <w:proofErr w:type="spellEnd"/>
      <w:r w:rsidR="006527B0">
        <w:rPr>
          <w:rFonts w:ascii="Arial" w:hAnsi="Arial" w:cs="Arial"/>
          <w:sz w:val="20"/>
          <w:szCs w:val="20"/>
        </w:rPr>
        <w:t xml:space="preserve"> </w:t>
      </w:r>
      <w:proofErr w:type="spellStart"/>
      <w:r w:rsidR="006527B0" w:rsidRPr="006462EE">
        <w:rPr>
          <w:rFonts w:ascii="Arial" w:hAnsi="Arial" w:cs="Arial"/>
          <w:sz w:val="20"/>
          <w:szCs w:val="20"/>
        </w:rPr>
        <w:t>Regionalnego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Programu</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Operacyjnego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Województwa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Łódzkiego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na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lata</w:t>
      </w:r>
      <w:proofErr w:type="spellEnd"/>
      <w:r w:rsidR="006527B0" w:rsidRPr="006462EE">
        <w:rPr>
          <w:rFonts w:ascii="Arial" w:hAnsi="Arial" w:cs="Arial"/>
          <w:sz w:val="20"/>
          <w:szCs w:val="20"/>
        </w:rPr>
        <w:t xml:space="preserve"> 2014-2020</w:t>
      </w:r>
      <w:r w:rsidR="006527B0">
        <w:rPr>
          <w:rFonts w:ascii="Arial" w:hAnsi="Arial" w:cs="Arial"/>
          <w:sz w:val="20"/>
          <w:szCs w:val="20"/>
        </w:rPr>
        <w:t xml:space="preserve">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4D8C3ACE"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09F60034"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3D728EB4"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13BEB21A"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7E96C0EB" w14:textId="6ED951A0"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0FE3DDFF"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2CF173B4" w14:textId="05359F44" w:rsidR="00906E23" w:rsidRDefault="00906E23">
      <w:pPr>
        <w:suppressAutoHyphens w:val="0"/>
        <w:spacing w:after="0" w:line="240" w:lineRule="auto"/>
        <w:rPr>
          <w:rFonts w:ascii="Arial" w:hAnsi="Arial" w:cs="Arial"/>
          <w:spacing w:val="-1"/>
          <w:sz w:val="20"/>
          <w:szCs w:val="20"/>
        </w:rPr>
      </w:pPr>
    </w:p>
    <w:p w14:paraId="69C02445" w14:textId="77777777" w:rsidR="00332663" w:rsidRPr="003971BA" w:rsidRDefault="00332663" w:rsidP="003971BA">
      <w:pPr>
        <w:rPr>
          <w:rFonts w:ascii="Arial" w:hAnsi="Arial" w:cs="Arial"/>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332663" w:rsidRPr="003971BA" w:rsidSect="0080154C">
      <w:headerReference w:type="default" r:id="rId14"/>
      <w:footerReference w:type="default" r:id="rId15"/>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844B" w14:textId="77777777" w:rsidR="007D0672" w:rsidRDefault="007D0672">
      <w:r>
        <w:separator/>
      </w:r>
    </w:p>
  </w:endnote>
  <w:endnote w:type="continuationSeparator" w:id="0">
    <w:p w14:paraId="5D352B5A" w14:textId="77777777" w:rsidR="007D0672" w:rsidRDefault="007D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0B10" w14:textId="194F4C3D" w:rsidR="00F91F81" w:rsidRDefault="00F91F81">
    <w:pPr>
      <w:pStyle w:val="Stopka"/>
      <w:jc w:val="right"/>
    </w:pPr>
    <w:r>
      <w:fldChar w:fldCharType="begin"/>
    </w:r>
    <w:r>
      <w:instrText xml:space="preserve"> PAGE </w:instrText>
    </w:r>
    <w:r>
      <w:fldChar w:fldCharType="separate"/>
    </w:r>
    <w:r w:rsidR="00C41E47">
      <w:rPr>
        <w:noProof/>
      </w:rPr>
      <w:t>22</w:t>
    </w:r>
    <w:r>
      <w:rPr>
        <w:noProof/>
      </w:rPr>
      <w:fldChar w:fldCharType="end"/>
    </w:r>
  </w:p>
  <w:p w14:paraId="30792361" w14:textId="77777777" w:rsidR="00F91F81" w:rsidRDefault="00F91F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FA19" w14:textId="67F0176F" w:rsidR="00F91F81" w:rsidRDefault="00F91F81">
    <w:pPr>
      <w:pStyle w:val="Stopka"/>
      <w:jc w:val="right"/>
    </w:pPr>
    <w:r>
      <w:fldChar w:fldCharType="begin"/>
    </w:r>
    <w:r>
      <w:instrText xml:space="preserve"> PAGE </w:instrText>
    </w:r>
    <w:r>
      <w:fldChar w:fldCharType="separate"/>
    </w:r>
    <w:r w:rsidR="00C41E47">
      <w:rPr>
        <w:noProof/>
      </w:rPr>
      <w:t>34</w:t>
    </w:r>
    <w:r>
      <w:rPr>
        <w:noProof/>
      </w:rPr>
      <w:fldChar w:fldCharType="end"/>
    </w:r>
  </w:p>
  <w:p w14:paraId="1420550C" w14:textId="77777777" w:rsidR="00F91F81" w:rsidRDefault="00F91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E7BE7" w14:textId="77777777" w:rsidR="007D0672" w:rsidRDefault="007D0672">
      <w:r>
        <w:separator/>
      </w:r>
    </w:p>
  </w:footnote>
  <w:footnote w:type="continuationSeparator" w:id="0">
    <w:p w14:paraId="552DD583" w14:textId="77777777" w:rsidR="007D0672" w:rsidRDefault="007D0672">
      <w:r>
        <w:continuationSeparator/>
      </w:r>
    </w:p>
  </w:footnote>
  <w:footnote w:id="1">
    <w:p w14:paraId="09AA5BFB" w14:textId="7AA18CF9" w:rsidR="00F91F81" w:rsidRPr="00FC6E79" w:rsidRDefault="00F91F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F91F81" w:rsidRPr="0058603D"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F91F81"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F91F81" w:rsidRDefault="00F91F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F91F81" w:rsidRPr="00526077" w:rsidRDefault="00F91F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F91F81" w:rsidRPr="00443EBB" w:rsidRDefault="00F91F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E3DBE63"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F91F81" w:rsidRPr="00443EBB" w:rsidRDefault="00F91F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F91F81" w:rsidRDefault="00F91F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F91F81" w:rsidRDefault="00F91F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F91F81" w:rsidRPr="00BD6058" w:rsidRDefault="00F91F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F91F81" w:rsidRPr="00D15375" w:rsidRDefault="00F91F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F91F81" w:rsidRPr="00D15375" w:rsidRDefault="00F91F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F91F81" w:rsidRDefault="00F91F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F91F81" w:rsidRDefault="00F91F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F91F81" w:rsidRPr="007E5069" w:rsidRDefault="00F91F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7777777" w:rsidR="00F91F81" w:rsidRPr="007E5069" w:rsidRDefault="00F91F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7">
    <w:p w14:paraId="280A6704" w14:textId="77777777" w:rsidR="00F91F81" w:rsidRPr="007E5069" w:rsidRDefault="00F91F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F91F81" w:rsidRPr="003C5A85" w:rsidRDefault="00F91F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F91F81" w:rsidRPr="000B3CCD" w:rsidRDefault="00F91F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F91F81" w:rsidRPr="00753626" w:rsidRDefault="00F91F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221D56D8" w:rsidR="00F91F81" w:rsidRDefault="00F91F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2">
    <w:p w14:paraId="00090DD2" w14:textId="28E171EF" w:rsidR="00F91F81" w:rsidRDefault="00F91F81">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F91F81" w:rsidRDefault="00F91F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661F9A3" w14:textId="77777777" w:rsidR="00F91F81" w:rsidRDefault="00F91F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5">
    <w:p w14:paraId="77B28F52" w14:textId="77777777" w:rsidR="00F91F81" w:rsidRDefault="00F91F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5A996FB6" w:rsidR="00F91F81" w:rsidRPr="0011740B" w:rsidRDefault="00F91F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7">
    <w:p w14:paraId="183123F8" w14:textId="386C8885" w:rsidR="00F91F81" w:rsidRDefault="00F91F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8">
    <w:p w14:paraId="5CFFF4A9" w14:textId="4A408E35" w:rsidR="00F91F81" w:rsidRPr="004226CE" w:rsidRDefault="00F91F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3E614184" w:rsidR="00F91F81" w:rsidRPr="004226CE" w:rsidRDefault="00F91F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0">
    <w:p w14:paraId="149E2CFC" w14:textId="77777777" w:rsidR="00F91F81" w:rsidRDefault="00F91F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F91F81" w:rsidRDefault="00F91F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F91F81" w:rsidRPr="005D6819" w:rsidRDefault="00F91F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F91F81" w:rsidRDefault="00F91F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AA3EE79" w:rsidR="00F91F81" w:rsidRDefault="00F91F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49">
    <w:p w14:paraId="75B7FEEB" w14:textId="77777777" w:rsidR="00F91F81" w:rsidRDefault="00F91F81"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F91F81" w:rsidRDefault="00F91F81"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F91F81" w:rsidRDefault="00F91F81"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F91F81" w:rsidRDefault="00F91F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F91F81" w:rsidRDefault="00F91F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F91F81" w:rsidRDefault="00F91F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2C675D86" w:rsidR="00F91F81" w:rsidRPr="0026387B" w:rsidRDefault="00F91F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1"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1"/>
    </w:p>
  </w:footnote>
  <w:footnote w:id="58">
    <w:p w14:paraId="181B6A71" w14:textId="50D8B85E" w:rsidR="00F91F81" w:rsidRPr="00DC278A" w:rsidRDefault="00F91F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59">
    <w:p w14:paraId="6ECF3BE7" w14:textId="6F2335B2"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0">
    <w:p w14:paraId="1F39F85E" w14:textId="6526CB3D"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76D9E1F1" w14:textId="76D8EBD7" w:rsidR="00F91F81" w:rsidRPr="0026387B" w:rsidRDefault="00F91F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03FD4CB7" w14:textId="4CE85269" w:rsidR="00F91F81" w:rsidRPr="00E3595F" w:rsidRDefault="00F91F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3">
    <w:p w14:paraId="2774B7E9" w14:textId="492DA5A9" w:rsidR="00F91F81" w:rsidRPr="0026387B" w:rsidRDefault="00F91F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4">
    <w:p w14:paraId="43C03EA9" w14:textId="4DEC973B" w:rsidR="00F91F81" w:rsidRPr="0026387B" w:rsidRDefault="00F91F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5">
    <w:p w14:paraId="33CCBE15" w14:textId="6F4D08A2"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6">
    <w:p w14:paraId="50A50445" w14:textId="3D22ACC4"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7">
    <w:p w14:paraId="03226471" w14:textId="279EEBE5" w:rsidR="00F91F81" w:rsidRDefault="00F91F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68">
    <w:p w14:paraId="5BC30924" w14:textId="7E2B3C96" w:rsidR="00F91F81" w:rsidRPr="0091741B" w:rsidRDefault="00F91F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69">
    <w:p w14:paraId="5973E6CA" w14:textId="77777777" w:rsidR="00F91F81" w:rsidRDefault="00F91F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F91F81" w:rsidRDefault="00F91F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F91F81" w:rsidRDefault="00F91F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F052414" w14:textId="5C0EE405" w:rsidR="00F91F81" w:rsidRPr="00FC20EC" w:rsidRDefault="00F91F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3">
    <w:p w14:paraId="73D34E36" w14:textId="5BC05454" w:rsidR="00F91F81" w:rsidRPr="00E75B09" w:rsidRDefault="00F91F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4">
    <w:p w14:paraId="0C6C65F5" w14:textId="7C7014DF" w:rsidR="00F91F81" w:rsidRPr="00E75B09" w:rsidRDefault="00F91F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5">
    <w:p w14:paraId="359010B1" w14:textId="77777777" w:rsidR="00F91F81" w:rsidRDefault="00F91F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6">
    <w:p w14:paraId="022831F5"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7">
    <w:p w14:paraId="5B1134DB"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78">
    <w:p w14:paraId="3E259FE2" w14:textId="77777777" w:rsidR="00F91F81" w:rsidRDefault="00F91F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79">
    <w:p w14:paraId="4473884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0">
    <w:p w14:paraId="1F3FEA34" w14:textId="028620E9" w:rsidR="00F91F81" w:rsidRDefault="00F91F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1">
    <w:p w14:paraId="7208A1A2" w14:textId="77777777" w:rsidR="00F91F81" w:rsidRPr="001A3837" w:rsidRDefault="00F91F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2">
    <w:p w14:paraId="502DAE66" w14:textId="72DDA09A" w:rsidR="00F91F81" w:rsidRPr="00215DFA" w:rsidRDefault="00F91F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3">
    <w:p w14:paraId="03886449" w14:textId="3B671BDF" w:rsidR="00F91F81" w:rsidRDefault="00F91F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4">
    <w:p w14:paraId="227C0735" w14:textId="77777777" w:rsidR="00F91F81" w:rsidRPr="005F13F9" w:rsidRDefault="00F91F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5">
    <w:p w14:paraId="6471A9A3" w14:textId="77777777" w:rsidR="00F91F81" w:rsidRPr="008E05B1" w:rsidRDefault="00F91F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6">
    <w:p w14:paraId="0B2D490F" w14:textId="77777777" w:rsidR="00F91F81" w:rsidRPr="00E70F19" w:rsidRDefault="00F91F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7">
    <w:p w14:paraId="57941032" w14:textId="77777777" w:rsidR="00F91F81" w:rsidRPr="00B323D5" w:rsidRDefault="00F91F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88">
    <w:p w14:paraId="5508E4BE" w14:textId="77777777" w:rsidR="00F91F81" w:rsidRDefault="00F91F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89">
    <w:p w14:paraId="2A94979A" w14:textId="7DA51173" w:rsidR="00F91F81" w:rsidRPr="00FF4896" w:rsidRDefault="00F91F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F91F81" w:rsidRPr="00FF4896" w:rsidRDefault="00F91F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F91F81" w:rsidRPr="00FF4896" w:rsidRDefault="00F91F81" w:rsidP="003C215D">
      <w:pPr>
        <w:spacing w:after="60" w:line="240" w:lineRule="auto"/>
        <w:jc w:val="both"/>
        <w:rPr>
          <w:rFonts w:ascii="Arial" w:hAnsi="Arial" w:cs="Arial"/>
        </w:rPr>
      </w:pPr>
    </w:p>
  </w:footnote>
  <w:footnote w:id="90">
    <w:p w14:paraId="685CCF80" w14:textId="77777777" w:rsidR="00F91F81" w:rsidRPr="000116A7" w:rsidRDefault="00F91F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1">
    <w:p w14:paraId="4B9155B7" w14:textId="2661414B" w:rsidR="00F91F81" w:rsidRPr="000116A7" w:rsidRDefault="00F91F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2">
    <w:p w14:paraId="21921CC2" w14:textId="2D9A4E92" w:rsidR="00F91F81" w:rsidRPr="000116A7" w:rsidRDefault="00F91F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3">
    <w:p w14:paraId="7D65F8B1"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4">
    <w:p w14:paraId="4C02A3AC"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5">
    <w:p w14:paraId="1C4DE39D" w14:textId="77777777" w:rsidR="00F91F81" w:rsidRPr="00215096" w:rsidRDefault="00F91F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6">
    <w:p w14:paraId="558A8275" w14:textId="77777777" w:rsidR="00F91F81" w:rsidRDefault="00F91F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3DBBB0B9" w14:textId="77777777" w:rsidR="00F91F81" w:rsidRPr="00FE031C" w:rsidRDefault="00F91F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2DD8" w14:textId="192C19E3" w:rsidR="00F91F81" w:rsidRPr="00C94CD2" w:rsidRDefault="00F91F81" w:rsidP="009B58B1">
    <w:pPr>
      <w:pStyle w:val="Nagwek"/>
      <w:tabs>
        <w:tab w:val="clear" w:pos="4536"/>
        <w:tab w:val="clear" w:pos="9072"/>
        <w:tab w:val="left" w:pos="6946"/>
      </w:tabs>
      <w:rPr>
        <w:rFonts w:ascii="Arial" w:hAnsi="Arial" w:cs="Arial"/>
        <w:b/>
        <w:sz w:val="18"/>
      </w:rPr>
    </w:pPr>
    <w:r>
      <w:rPr>
        <w:rFonts w:ascii="Arial" w:hAnsi="Arial" w:cs="Arial"/>
        <w:b/>
        <w:sz w:val="18"/>
      </w:rPr>
      <w:tab/>
    </w:r>
  </w:p>
  <w:p w14:paraId="1DC278CC" w14:textId="69293E27" w:rsidR="00F91F81" w:rsidRPr="00CF2E51" w:rsidRDefault="00024E94" w:rsidP="0015345D">
    <w:pPr>
      <w:pStyle w:val="Nagwek"/>
      <w:tabs>
        <w:tab w:val="clear" w:pos="4536"/>
        <w:tab w:val="clear" w:pos="9072"/>
        <w:tab w:val="left" w:pos="6663"/>
      </w:tabs>
      <w:rPr>
        <w:rFonts w:ascii="Arial" w:hAnsi="Arial" w:cs="Arial"/>
        <w:sz w:val="16"/>
      </w:rPr>
    </w:pPr>
    <w:r w:rsidRPr="00024E94">
      <w:drawing>
        <wp:inline distT="0" distB="0" distL="0" distR="0" wp14:anchorId="30090CB3" wp14:editId="0C93132B">
          <wp:extent cx="5759450" cy="295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95275"/>
                  </a:xfrm>
                  <a:prstGeom prst="rect">
                    <a:avLst/>
                  </a:prstGeom>
                  <a:noFill/>
                  <a:ln>
                    <a:noFill/>
                  </a:ln>
                </pic:spPr>
              </pic:pic>
            </a:graphicData>
          </a:graphic>
        </wp:inline>
      </w:drawing>
    </w:r>
    <w:r w:rsidR="00F91F81">
      <w:rPr>
        <w:rFonts w:ascii="Arial" w:hAnsi="Arial" w:cs="Arial"/>
        <w:sz w:val="18"/>
      </w:rPr>
      <w:tab/>
    </w:r>
  </w:p>
  <w:p w14:paraId="48A0E30E" w14:textId="2FA8A0A7" w:rsidR="00F91F81" w:rsidRDefault="00F91F81" w:rsidP="00042523">
    <w:pPr>
      <w:pStyle w:val="Nagwek"/>
    </w:pPr>
  </w:p>
  <w:p w14:paraId="4D235401" w14:textId="47DF39D4" w:rsidR="00F91F81" w:rsidRDefault="00F91F81" w:rsidP="00042523">
    <w:pPr>
      <w:pStyle w:val="Nagwek"/>
    </w:pPr>
    <w:r>
      <w:rPr>
        <w:noProof/>
        <w:lang w:eastAsia="pl-PL"/>
      </w:rPr>
      <w:drawing>
        <wp:inline distT="0" distB="0" distL="0" distR="0" wp14:anchorId="0B35A428" wp14:editId="35B2340B">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59BA62C4" w14:textId="77777777" w:rsidR="00F91F81" w:rsidRPr="00042523" w:rsidRDefault="00F91F81"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77AA" w14:textId="77777777" w:rsidR="00F91F81" w:rsidRDefault="00F91F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5"/>
  </w:num>
  <w:num w:numId="45">
    <w:abstractNumId w:val="60"/>
  </w:num>
  <w:num w:numId="46">
    <w:abstractNumId w:val="84"/>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8"/>
  </w:num>
  <w:num w:numId="57">
    <w:abstractNumId w:val="82"/>
  </w:num>
  <w:num w:numId="58">
    <w:abstractNumId w:val="59"/>
  </w:num>
  <w:num w:numId="59">
    <w:abstractNumId w:val="52"/>
  </w:num>
  <w:num w:numId="60">
    <w:abstractNumId w:val="94"/>
  </w:num>
  <w:num w:numId="61">
    <w:abstractNumId w:val="58"/>
  </w:num>
  <w:num w:numId="62">
    <w:abstractNumId w:val="83"/>
  </w:num>
  <w:num w:numId="63">
    <w:abstractNumId w:val="49"/>
  </w:num>
  <w:num w:numId="64">
    <w:abstractNumId w:val="66"/>
  </w:num>
  <w:num w:numId="65">
    <w:abstractNumId w:val="76"/>
  </w:num>
  <w:num w:numId="66">
    <w:abstractNumId w:val="64"/>
  </w:num>
  <w:num w:numId="67">
    <w:abstractNumId w:val="81"/>
  </w:num>
  <w:num w:numId="68">
    <w:abstractNumId w:val="69"/>
  </w:num>
  <w:num w:numId="69">
    <w:abstractNumId w:val="55"/>
  </w:num>
  <w:num w:numId="70">
    <w:abstractNumId w:val="71"/>
  </w:num>
  <w:num w:numId="71">
    <w:abstractNumId w:val="86"/>
  </w:num>
  <w:num w:numId="72">
    <w:abstractNumId w:val="57"/>
  </w:num>
  <w:num w:numId="73">
    <w:abstractNumId w:val="90"/>
  </w:num>
  <w:num w:numId="74">
    <w:abstractNumId w:val="73"/>
  </w:num>
  <w:num w:numId="75">
    <w:abstractNumId w:val="92"/>
  </w:num>
  <w:num w:numId="76">
    <w:abstractNumId w:val="79"/>
  </w:num>
  <w:num w:numId="77">
    <w:abstractNumId w:val="87"/>
  </w:num>
  <w:num w:numId="78">
    <w:abstractNumId w:val="56"/>
  </w:num>
  <w:num w:numId="79">
    <w:abstractNumId w:val="85"/>
  </w:num>
  <w:num w:numId="80">
    <w:abstractNumId w:val="50"/>
  </w:num>
  <w:num w:numId="81">
    <w:abstractNumId w:val="67"/>
  </w:num>
  <w:num w:numId="82">
    <w:abstractNumId w:val="89"/>
  </w:num>
  <w:num w:numId="83">
    <w:abstractNumId w:val="93"/>
  </w:num>
  <w:num w:numId="84">
    <w:abstractNumId w:val="78"/>
  </w:num>
  <w:num w:numId="85">
    <w:abstractNumId w:val="61"/>
  </w:num>
  <w:num w:numId="86">
    <w:abstractNumId w:val="91"/>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6"/>
  </w:num>
  <w:num w:numId="95">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4E94"/>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6A64"/>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B420-98FD-4B3B-AC03-D99A26D9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16594</Words>
  <Characters>109232</Characters>
  <Application>Microsoft Office Word</Application>
  <DocSecurity>4</DocSecurity>
  <Lines>910</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Marcin Kozieł</cp:lastModifiedBy>
  <cp:revision>2</cp:revision>
  <cp:lastPrinted>2019-03-22T11:32:00Z</cp:lastPrinted>
  <dcterms:created xsi:type="dcterms:W3CDTF">2019-08-05T10:51:00Z</dcterms:created>
  <dcterms:modified xsi:type="dcterms:W3CDTF">2019-08-05T10:51:00Z</dcterms:modified>
</cp:coreProperties>
</file>