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CF" w:rsidRDefault="00A44EAA" w:rsidP="00A44EAA">
      <w:pPr>
        <w:pStyle w:val="Nagwek"/>
        <w:rPr>
          <w:rFonts w:asciiTheme="minorHAnsi" w:hAnsiTheme="minorHAnsi"/>
          <w:noProof/>
          <w:sz w:val="22"/>
          <w:szCs w:val="22"/>
        </w:rPr>
      </w:pPr>
      <w:r w:rsidRPr="00097ABF"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D824D0">
        <w:rPr>
          <w:rFonts w:asciiTheme="minorHAnsi" w:hAnsiTheme="minorHAnsi"/>
          <w:noProof/>
          <w:sz w:val="22"/>
          <w:szCs w:val="22"/>
        </w:rPr>
        <w:t>6</w:t>
      </w:r>
      <w:bookmarkStart w:id="0" w:name="_GoBack"/>
      <w:bookmarkEnd w:id="0"/>
      <w:r w:rsidRPr="00097ABF">
        <w:rPr>
          <w:rFonts w:asciiTheme="minorHAnsi" w:hAnsiTheme="minorHAnsi"/>
          <w:noProof/>
          <w:sz w:val="22"/>
          <w:szCs w:val="22"/>
        </w:rPr>
        <w:t xml:space="preserve"> do Regulaminu konkursu</w:t>
      </w:r>
      <w:r w:rsidRPr="0087582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44EAA" w:rsidRDefault="00A44EAA" w:rsidP="00A44EAA">
      <w:pPr>
        <w:pStyle w:val="Nagwek"/>
      </w:pPr>
      <w:r w:rsidRPr="00875828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  <w:r>
        <w:rPr>
          <w:noProof/>
        </w:rPr>
        <w:t xml:space="preserve">  </w:t>
      </w:r>
      <w:r w:rsidRPr="00C64EFC">
        <w:rPr>
          <w:noProof/>
        </w:rPr>
        <w:drawing>
          <wp:inline distT="0" distB="0" distL="0" distR="0">
            <wp:extent cx="5760720" cy="666819"/>
            <wp:effectExtent l="19050" t="0" r="0" b="0"/>
            <wp:docPr id="4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5E3C0E" w:rsidRPr="00A26216" w:rsidRDefault="005E3C0E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A44EAA"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5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E203D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6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203D4" w:rsidRDefault="00E203D4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E203D4" w:rsidSect="00C64EFC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</w:p>
    <w:p w:rsidR="00A44EAA" w:rsidRDefault="00A44EAA" w:rsidP="00A44EAA">
      <w:pPr>
        <w:pStyle w:val="Nagwek"/>
      </w:pPr>
      <w:r w:rsidRPr="00C64EFC">
        <w:rPr>
          <w:noProof/>
        </w:rPr>
        <w:lastRenderedPageBreak/>
        <w:drawing>
          <wp:inline distT="0" distB="0" distL="0" distR="0">
            <wp:extent cx="5760720" cy="666819"/>
            <wp:effectExtent l="19050" t="0" r="0" b="0"/>
            <wp:docPr id="7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</w:t>
            </w:r>
            <w:r w:rsidR="002549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C64EFC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AF" w:rsidRDefault="009260AF" w:rsidP="00BB57A4">
      <w:r>
        <w:separator/>
      </w:r>
    </w:p>
  </w:endnote>
  <w:endnote w:type="continuationSeparator" w:id="0">
    <w:p w:rsidR="009260AF" w:rsidRDefault="009260AF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AF" w:rsidRDefault="009260AF" w:rsidP="00BB57A4">
      <w:r>
        <w:separator/>
      </w:r>
    </w:p>
  </w:footnote>
  <w:footnote w:type="continuationSeparator" w:id="0">
    <w:p w:rsidR="009260AF" w:rsidRDefault="009260AF" w:rsidP="00BB57A4">
      <w:r>
        <w:continuationSeparator/>
      </w:r>
    </w:p>
  </w:footnote>
  <w:footnote w:id="1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E203D4" w:rsidRPr="000913E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E203D4" w:rsidRPr="00BB7DD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E203D4" w:rsidRPr="006C4B0D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E203D4" w:rsidRPr="00B64F2C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E203D4" w:rsidRDefault="00E203D4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E203D4" w:rsidRPr="000B6AE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E203D4" w:rsidRPr="00242765" w:rsidRDefault="00E203D4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E203D4" w:rsidRPr="000B6AE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E203D4" w:rsidRPr="00531B98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E203D4" w:rsidRPr="00531B98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E203D4" w:rsidRPr="00B03992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E203D4" w:rsidRDefault="00E203D4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E203D4" w:rsidRPr="00A72FA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:rsidR="00E203D4" w:rsidRPr="003918E6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E203D4" w:rsidRPr="005A707C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E203D4" w:rsidRDefault="00E203D4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E203D4" w:rsidRPr="00275295" w:rsidRDefault="00E203D4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E203D4" w:rsidRPr="0027529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E203D4" w:rsidRPr="002B3E85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E203D4" w:rsidRPr="00AC60DF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E203D4" w:rsidRPr="00F4007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E203D4" w:rsidRPr="00154A01" w:rsidRDefault="00E203D4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E203D4" w:rsidRPr="00215096" w:rsidRDefault="00E203D4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97ABF"/>
    <w:rsid w:val="000C0973"/>
    <w:rsid w:val="000C3EE2"/>
    <w:rsid w:val="000D1748"/>
    <w:rsid w:val="000D4B85"/>
    <w:rsid w:val="000E3A3E"/>
    <w:rsid w:val="000F01CE"/>
    <w:rsid w:val="000F5A1F"/>
    <w:rsid w:val="00105CC8"/>
    <w:rsid w:val="0011044A"/>
    <w:rsid w:val="00134E6C"/>
    <w:rsid w:val="00137692"/>
    <w:rsid w:val="00142FCF"/>
    <w:rsid w:val="0017089E"/>
    <w:rsid w:val="001919DA"/>
    <w:rsid w:val="001B2899"/>
    <w:rsid w:val="001C4D27"/>
    <w:rsid w:val="001D0521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54972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5E3C0E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C36E5"/>
    <w:rsid w:val="007E1D50"/>
    <w:rsid w:val="007F5F81"/>
    <w:rsid w:val="008011E3"/>
    <w:rsid w:val="00825796"/>
    <w:rsid w:val="00852C8C"/>
    <w:rsid w:val="00855659"/>
    <w:rsid w:val="00866050"/>
    <w:rsid w:val="00866CA3"/>
    <w:rsid w:val="00875828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02D0"/>
    <w:rsid w:val="009260AF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316B7"/>
    <w:rsid w:val="00A44EAA"/>
    <w:rsid w:val="00A65010"/>
    <w:rsid w:val="00AD0996"/>
    <w:rsid w:val="00B05B19"/>
    <w:rsid w:val="00B05FB7"/>
    <w:rsid w:val="00B10F98"/>
    <w:rsid w:val="00B2647D"/>
    <w:rsid w:val="00B27502"/>
    <w:rsid w:val="00B32966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64EFC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37EDD"/>
    <w:rsid w:val="00D46CC7"/>
    <w:rsid w:val="00D53403"/>
    <w:rsid w:val="00D725A2"/>
    <w:rsid w:val="00D824D0"/>
    <w:rsid w:val="00DA6B13"/>
    <w:rsid w:val="00DB18F0"/>
    <w:rsid w:val="00E01D0F"/>
    <w:rsid w:val="00E0610E"/>
    <w:rsid w:val="00E203D4"/>
    <w:rsid w:val="00E3244B"/>
    <w:rsid w:val="00E43A82"/>
    <w:rsid w:val="00E46171"/>
    <w:rsid w:val="00E50894"/>
    <w:rsid w:val="00E527BF"/>
    <w:rsid w:val="00E67C85"/>
    <w:rsid w:val="00E73B76"/>
    <w:rsid w:val="00E83ECC"/>
    <w:rsid w:val="00E92B7E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3727"/>
    <w:rsid w:val="00FC69AE"/>
    <w:rsid w:val="00FC74E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6FEA1"/>
  <w15:docId w15:val="{D0704A4A-2D6B-48CB-8FCC-9931C9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E481-5C9C-45C8-9EE8-27E020B9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8281</Words>
  <Characters>49688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Szymon Różycki</cp:lastModifiedBy>
  <cp:revision>4</cp:revision>
  <cp:lastPrinted>2018-06-20T13:08:00Z</cp:lastPrinted>
  <dcterms:created xsi:type="dcterms:W3CDTF">2019-02-28T13:26:00Z</dcterms:created>
  <dcterms:modified xsi:type="dcterms:W3CDTF">2019-03-04T09:54:00Z</dcterms:modified>
</cp:coreProperties>
</file>