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9" w:rsidRPr="00EA3219" w:rsidRDefault="00EA3219" w:rsidP="00EA3219">
      <w:pPr>
        <w:rPr>
          <w:b/>
          <w:noProof/>
        </w:rPr>
      </w:pPr>
      <w:bookmarkStart w:id="0" w:name="_GoBack"/>
      <w:bookmarkEnd w:id="0"/>
      <w:r w:rsidRPr="00EA3219">
        <w:rPr>
          <w:b/>
          <w:noProof/>
        </w:rPr>
        <w:t>Załącznik h.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E96945" wp14:editId="0878337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67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6B" w:rsidRDefault="0070776B" w:rsidP="00E94086"/>
    <w:p w:rsidR="001C3D94" w:rsidRDefault="001C3D94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zobowiązuje się udzielić uczestnikowi wsparcia finansowego na uruchomienie działalności gospodarczej a uczestnik zobowiązuje się podjąć i prowadzić działalność gospodarczą przez okres 12 miesięcy od jej rozpoczęcia oraz wykorzystać udzielone wsparcie finansowe na warunkach wynikających z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405341" w:rsidRDefault="00405341" w:rsidP="00E94086">
      <w:pPr>
        <w:pStyle w:val="02Tre"/>
        <w:jc w:val="left"/>
      </w:pPr>
      <w:r>
        <w:t>Wsparcie finansowe obejmuje: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jednorazową dotację w wysokości …………………….. zł,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finansowe wsparcie pomostowe w całkowitej wysokości ………………… zł wypłacane w …… miesięcznych transzach wynoszących ……………. zł każda.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lastRenderedPageBreak/>
        <w:t>Uczestnik uprawniony jest wykorzystać wsparcie finansowe wyłącznie w celu uruchomienia a następnie prowadzenia działalności gospodarczej zgodnie z zasadami racjonalnego gospodarowania i wyłącznie w sposób zgodny z biznesplanem.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Sposób wydatkowania wsparcia finansowego podlega ocenie przez realizatora projektu w postępowaniach, o których mowa w § 8 i 9. Wykorzystanie wsparcia finansowego niezgodnie z ust. 1 stanowi nienależyte wykonanie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finansowe będzie wypłacone na rachunek bankowy uczestnika nr ……………………………… . Odsetki od wsparcia finansowego naliczone na rachunku bankowym uczestnika nie podlegają rozliczeniu.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finansowe nie może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D11254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D11254">
        <w:t>,</w:t>
      </w:r>
    </w:p>
    <w:p w:rsidR="00405341" w:rsidDel="000511CB" w:rsidRDefault="000F7E2D" w:rsidP="00E94086">
      <w:pPr>
        <w:pStyle w:val="02Tre"/>
        <w:numPr>
          <w:ilvl w:val="5"/>
          <w:numId w:val="8"/>
        </w:numPr>
        <w:jc w:val="left"/>
        <w:rPr>
          <w:del w:id="1" w:author="Autor"/>
        </w:rPr>
      </w:pPr>
      <w:del w:id="2" w:author="Autor">
        <w:r w:rsidDel="000511CB">
          <w:delText xml:space="preserve">w przypadku uczestników będących czynnymi podatnikami VAT – </w:delText>
        </w:r>
        <w:r w:rsidR="00D11254" w:rsidDel="000511CB">
          <w:delText>sfinanso</w:delText>
        </w:r>
        <w:r w:rsidDel="000511CB">
          <w:delText>wanie podatku VAT</w:delText>
        </w:r>
        <w:r w:rsidR="00D11254" w:rsidDel="000511CB">
          <w:delText xml:space="preserve"> </w:delText>
        </w:r>
        <w:r w:rsidR="00E9495F" w:rsidDel="000511CB">
          <w:delText xml:space="preserve">naliczonego, który został następnie odliczony lub zwrócony, zgodnie z ustawą z </w:delText>
        </w:r>
        <w:r w:rsidR="00BA63AD" w:rsidDel="000511CB">
          <w:delText>11 marca 2004 r.</w:delText>
        </w:r>
        <w:r w:rsidR="00E9495F" w:rsidDel="000511CB">
          <w:delText xml:space="preserve"> o podatku od towarów i usług</w:delText>
        </w:r>
        <w:r w:rsidR="00D11254" w:rsidDel="000511CB">
          <w:delText>.</w:delText>
        </w:r>
      </w:del>
    </w:p>
    <w:p w:rsidR="00405341" w:rsidRDefault="00405341" w:rsidP="005A6527">
      <w:pPr>
        <w:pStyle w:val="01Paragraf"/>
      </w:pPr>
      <w:del w:id="3" w:author="Autor">
        <w:r w:rsidDel="000511CB">
          <w:delText xml:space="preserve"> </w:delText>
        </w:r>
      </w:del>
    </w:p>
    <w:p w:rsidR="00405341" w:rsidRDefault="00405341" w:rsidP="005A6527">
      <w:pPr>
        <w:pStyle w:val="011NazwaParagafru"/>
      </w:pPr>
      <w:r>
        <w:t>Jednorazowa dotacja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wypłaci uczestnikowi jednorazową dotację w terminie 14 dni od dnia podpisania umowy, z zastrzeżeniem § 6 ust. 3.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Jednorazowa dotacja powinna zostać wykorzystana nie później niż w terminie 3 miesięcy liczonego od dnia rozpoczęcia działalności </w:t>
      </w:r>
      <w:r w:rsidRPr="00922966">
        <w:t>gospodarczej. Środki jednorazowej dotacji mogą być wykorzystywane również przed rozpoczęciem działalności gospodarczej.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Finansowe wsparcie pomostowe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Transze finansowego wsparcie pomostowego wypłacane są z góry, co miesiąc, w terminie do 10-tego dnia miesiąca, począwszy od dnia rozpoczęcia działalności gospodarczej, z zastrzeżeniem § 6 ust. 3.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Bez uszczerbku dla postanowień § 3 finansowe wsparcie pomostowe może być wykorzystane wyłącznie na sfinansowanie </w:t>
      </w:r>
      <w:r w:rsidRPr="0091532B">
        <w:t xml:space="preserve">niezbędnych, bieżących </w:t>
      </w:r>
      <w:r>
        <w:t>wydatków</w:t>
      </w:r>
      <w:r w:rsidRPr="0091532B">
        <w:t>, bezpośrednio związanych z prowadzeniem działalności gospodarczej, w szczególności składek ubezpieczenia społecznego i zdrowotnego, podatków, opłat administracyjnych</w:t>
      </w:r>
      <w:r>
        <w:t>. Wydatkowanie środków finansowego wsparcia pomostowego niezgodnie z postanowieniami niniejszego ustępu stanowi nienależyte wykonanie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przypadku, gdy na podstawie § 6 ust. 3 realizator projektu nie wypłacił transz wsparcia pomostowego, transze te zostaną wypłacone niezwłocznie po ustaniu przeszkody.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Finansowe wsparcie pomostowe powinno zostać wykorzystane na sfinansowanie </w:t>
      </w:r>
      <w:r w:rsidR="002F0F24">
        <w:t>wydatków</w:t>
      </w:r>
      <w:r>
        <w:t>, które powstały między rozpoczęciem prowadzenia działalności gospodarczej a końcem ostatniego miesiąca na jaki je przyznano i zostać wydatkowane do końca ostatniego miesiąca na jaki je przyznano.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 zarejestrować działalność gospodarczą w Centralnej Ewidencji i Informacji o Działalności Gospodarczej w terminie …….. i zobowiązuje się 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 w:rsidRPr="00922966">
        <w:t>Rejestracja działalności</w:t>
      </w:r>
      <w:r>
        <w:t xml:space="preserve"> gospodarczej oraz 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</w:t>
      </w:r>
      <w:r w:rsidRPr="00CC53DE">
        <w:t>obowiąz</w:t>
      </w:r>
      <w:r>
        <w:t>uje się</w:t>
      </w:r>
      <w:r w:rsidRPr="00CC53DE">
        <w:t xml:space="preserve"> przedłożyć realizator</w:t>
      </w:r>
      <w:r>
        <w:t>owi</w:t>
      </w:r>
      <w:r w:rsidRPr="00CC53DE">
        <w:t xml:space="preserve"> projektu dokument ZUS ZUA/ZZA w terminie …. dni od dnia rozpoczęcia działalności gospodarczej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projektu zobowiązuje się nie dokonywać czynności rozporządzających lub zobowiązujących dotyczących wsparcia finansowego z: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małżonkiem, krewnym lub powinowatym w linii prostej albo w linii bocznej do trzeciego stopnia,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spółką prawa handlowego, w której uczestnik lub osoba wskazana w pkt </w:t>
      </w:r>
      <w:r w:rsidR="00F83134">
        <w:t>a)</w:t>
      </w:r>
      <w:r>
        <w:t xml:space="preserve"> </w:t>
      </w:r>
      <w:r w:rsidR="00F83134">
        <w:t>co najmniej</w:t>
      </w:r>
      <w:r>
        <w:t xml:space="preserve"> 10% udziałów lub akcji lub w której uczestnik lub osoba wskazana w pkt </w:t>
      </w:r>
      <w:r w:rsidR="00F83134">
        <w:t>a)</w:t>
      </w:r>
      <w:r>
        <w:t xml:space="preserve"> zasiada w organach zarządzających lub kontrolnych,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osobą prawną, w której uczestnik lub osoba wskazana w pkt </w:t>
      </w:r>
      <w:r w:rsidR="00F83134">
        <w:t>a)</w:t>
      </w:r>
      <w:r>
        <w:t xml:space="preserve"> zasiada w organach zarządzających lub kontrolnych,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osobą fizyczną, z którą uczestnika lub osobę wskazaną w pkt </w:t>
      </w:r>
      <w:r w:rsidR="00F83134">
        <w:t>a)</w:t>
      </w:r>
      <w:r>
        <w:t xml:space="preserve"> łączy umowa spółki cywilnej,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osobą z którą uczestnik pozostaje w stałym pożyciu.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Czynność, o której mowa w ustępie powyższym może być dokonana pod warunkiem uzyskania uprzedniej zgody realizatora projektu, o ile czynność ma związek z </w:t>
      </w:r>
      <w:r w:rsidRPr="005F6449">
        <w:t>uruchomienie</w:t>
      </w:r>
      <w:r>
        <w:t>m</w:t>
      </w:r>
      <w:r w:rsidRPr="005F6449">
        <w:t xml:space="preserve"> i prowadzenie działalności gospodarczej </w:t>
      </w:r>
      <w:r>
        <w:t>i nie godzi w zasady racjonalnego gospodarowania.</w:t>
      </w:r>
    </w:p>
    <w:p w:rsidR="007E13E5" w:rsidDel="000511CB" w:rsidRDefault="007E13E5" w:rsidP="00423B65">
      <w:pPr>
        <w:pStyle w:val="02Tre"/>
        <w:numPr>
          <w:ilvl w:val="2"/>
          <w:numId w:val="8"/>
        </w:numPr>
        <w:jc w:val="left"/>
        <w:rPr>
          <w:del w:id="4" w:author="Autor"/>
        </w:rPr>
      </w:pPr>
      <w:del w:id="5" w:author="Autor">
        <w:r w:rsidDel="000511CB">
          <w:delText>Uczestnik będący czynnym podatnikiem podatku VAT</w:delText>
        </w:r>
        <w:r w:rsidR="00B67A31" w:rsidDel="000511CB">
          <w:delText xml:space="preserve"> zobowiązuje się do zwrotu </w:delText>
        </w:r>
        <w:r w:rsidR="00423B65" w:rsidDel="000511CB">
          <w:delText xml:space="preserve">kwoty odpowiadającej kwocie podatku VAT odliczonego lub zwróconego </w:delText>
        </w:r>
        <w:r w:rsidR="00423B65" w:rsidRPr="00423B65" w:rsidDel="000511CB">
          <w:delText>zgodnie z ustawą z 11 marca 2004 r. o podatku od towarów i usług</w:delText>
        </w:r>
        <w:r w:rsidR="00423B65" w:rsidDel="000511CB">
          <w:delText>,</w:delText>
        </w:r>
        <w:r w:rsidR="00423B65" w:rsidRPr="00423B65" w:rsidDel="000511CB">
          <w:delText xml:space="preserve"> </w:delText>
        </w:r>
        <w:r w:rsidR="00CF1C9B" w:rsidDel="000511CB">
          <w:delText xml:space="preserve">naliczonego w stosunku </w:delText>
        </w:r>
        <w:r w:rsidR="003519D6" w:rsidDel="000511CB">
          <w:delText>do wydatków sfinansowanych ze środków wsparcia finansowego</w:delText>
        </w:r>
        <w:r w:rsidDel="000511CB">
          <w:delText>.</w:delText>
        </w:r>
      </w:del>
    </w:p>
    <w:p w:rsidR="00405341" w:rsidRDefault="00405341" w:rsidP="005A6527">
      <w:pPr>
        <w:pStyle w:val="01Paragraf"/>
      </w:pPr>
      <w:del w:id="6" w:author="Autor">
        <w:r w:rsidDel="000511CB">
          <w:delText xml:space="preserve"> </w:delText>
        </w:r>
      </w:del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>de minimis</w:t>
      </w:r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Rozliczenie wsparcia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ma obowiązek rozliczyć wsparcie finansowe.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celu rozliczenia jednorazowej dotacji uczestnik w terminie miesiąca począwszy od dnia, w którym jednorazowa dotacja powinna zostać wykorzystana przekazuje realizatorowi projektu zestawienie poniesionych wydatków.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 celu rozliczenia finansowego wsparcia pomostowego uczestnik przekazuje realizatorowi projektu, w terminie 2 miesięcy począwszy od dnia w którym powinna zostać wypłacona ostatnia </w:t>
      </w:r>
      <w:r>
        <w:lastRenderedPageBreak/>
        <w:t>transza wsparcia pomostowego, zestawienie poniesionych wydatków. Realizator projektu może zażądać wcześniejszego złożenia zestawień dotyczących części wydatków w terminie przez siebie wyznaczonym.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Terminy do przedstawienia zestawień mogą być wydłużone przez realizatora projektu na wniosek uczestnika.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Formę i sposób przekazywania </w:t>
      </w:r>
      <w:r w:rsidRPr="00705E44">
        <w:t>zestawie</w:t>
      </w:r>
      <w:r>
        <w:t>ń określa realizator projektu</w:t>
      </w:r>
      <w:r w:rsidRPr="00705E44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Zestawienia podlegają akceptacji przez realizatora projektu.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poinformuje uczestnika na piśmie o wynikach rozliczenia wskazując zakres umowy wykonany w sposób nienależyty, w tym kwoty nieprawidłowo poniesionych wydatków.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Wyniki rozliczenia wsparcia finansowego </w:t>
      </w:r>
      <w:r w:rsidRPr="00B258C6">
        <w:t>stanowią podstawę oceny należytego wykonania umowy i mogą stanowić podstawę do żądania zwrotu całości lub odpowiedniej części wsparcia finansowego, żądania dokonania czynności służących przywróceniu stanu rzeczy zgodnego z umową lub wypowiedzenia umowy</w:t>
      </w:r>
      <w:r w:rsidR="00C2048B">
        <w:t>.</w:t>
      </w:r>
    </w:p>
    <w:p w:rsidR="006E7EFE" w:rsidDel="000511CB" w:rsidRDefault="006E7EFE" w:rsidP="006E7EFE">
      <w:pPr>
        <w:pStyle w:val="02Tre"/>
        <w:numPr>
          <w:ilvl w:val="2"/>
          <w:numId w:val="8"/>
        </w:numPr>
        <w:jc w:val="left"/>
        <w:rPr>
          <w:del w:id="7" w:author="Autor"/>
        </w:rPr>
      </w:pPr>
      <w:del w:id="8" w:author="Autor">
        <w:r w:rsidDel="000511CB">
          <w:delText xml:space="preserve">Uczestnik zobowiązuje się, w terminie, o </w:delText>
        </w:r>
        <w:r w:rsidRPr="006E7EFE" w:rsidDel="000511CB">
          <w:delText>którym mowa w ust. 2 lub w terminie, o którym mowa w ust. 3 – w zależności od tego, który termin jest terminem późniejszym</w:delText>
        </w:r>
        <w:r w:rsidDel="000511CB">
          <w:delText>, oświadczenie o swoim stat</w:delText>
        </w:r>
        <w:r w:rsidR="00F1147B" w:rsidDel="000511CB">
          <w:delText>usie jako podatnika podatku VAT, w szczególności oświadcza, czy jest czynnym podatnikiem podatku VAT.</w:delText>
        </w:r>
      </w:del>
    </w:p>
    <w:p w:rsidR="001C783F" w:rsidRDefault="006E7EFE" w:rsidP="006E7EFE">
      <w:pPr>
        <w:pStyle w:val="02Tre"/>
        <w:numPr>
          <w:ilvl w:val="2"/>
          <w:numId w:val="8"/>
        </w:numPr>
        <w:jc w:val="left"/>
      </w:pPr>
      <w:del w:id="9" w:author="Autor">
        <w:r w:rsidDel="000511CB">
          <w:delText>Uczestnik będący czynnym podatnikiem podatku VAT składa</w:delText>
        </w:r>
        <w:r w:rsidR="00D54DF8" w:rsidDel="000511CB">
          <w:delText>,</w:delText>
        </w:r>
        <w:r w:rsidR="001C783F" w:rsidDel="000511CB">
          <w:delText xml:space="preserve"> ponadto</w:delText>
        </w:r>
        <w:r w:rsidDel="000511CB">
          <w:delText>, w terminie, o którym mowa wyżej, oświadczenie</w:delText>
        </w:r>
        <w:r w:rsidR="001C783F" w:rsidDel="000511CB">
          <w:delText>, czy dokonał odliczenia lub otrzymał zwrot podatku VAT, zgodnie z ustawą z 11 marca 2004 r. o podatku od towarów i usług, naliczonego w stosunku do wydatków sfinansowanych ze środków wsparcia finansowego oraz zobowiązuje się do zwrotu kwoty odpowiadającej kwocie podatku VAT odliczonego lub zwróconego.</w:delText>
        </w:r>
      </w:del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Badanie należytego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uprawniony jest do badania należytego wykonywania umowy przez uczestnika.</w:t>
      </w:r>
    </w:p>
    <w:p w:rsidR="0083554F" w:rsidRDefault="0083554F" w:rsidP="0083554F">
      <w:pPr>
        <w:pStyle w:val="02Tre"/>
        <w:numPr>
          <w:ilvl w:val="2"/>
          <w:numId w:val="8"/>
        </w:numPr>
        <w:jc w:val="left"/>
      </w:pPr>
      <w:r w:rsidRPr="0083554F">
        <w:t>Uczestnik projektu jest zobowiązany przekazać na żądanie realizatora projektu i w terminie przez niego wyznaczonym oryginały lub kopie dokumentów mających związek z wykorzystaniem wsparcia finansowego lub prowadzoną działalnością gospodarczą. Nieprzekazanie dokumentów stanowi nienależyte wykonanie umowy i może stanowić podstawę do uznania wydatków za poniesione w sposób nieprawidłowy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  <w:r w:rsidR="001A3748">
        <w:t xml:space="preserve"> W trakcie kontroli </w:t>
      </w:r>
      <w:r w:rsidR="00771404">
        <w:t>realizator projektu ma prawo wglądu w dokumenty związane z wydatkowaniem wsparcia finansowego a także dokumentów związanych z prowadzeniem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Kontrol</w:t>
      </w:r>
      <w:ins w:id="10" w:author="Autor">
        <w:r w:rsidR="000511CB">
          <w:t>a</w:t>
        </w:r>
      </w:ins>
      <w:del w:id="11" w:author="Autor">
        <w:r w:rsidDel="000511CB">
          <w:delText>i</w:delText>
        </w:r>
      </w:del>
      <w:r>
        <w:t xml:space="preserve"> ma na celu sprawdzenie, że: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rodzaj i charakter prowadzonej działalności gospodarczej jest zgodny z treścią biznesplanu,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działalność gospodarcza prowadzona była w sposób nieprzerwany przez okres wymagany umową,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środki wsparcia finansowego zostały wydatkowane w sposób prawidłowy, w szczególności zakupione przez uczestnika wyposażenie, towary i usługi są zgodne z treścią biznesplanu,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lastRenderedPageBreak/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Informacja pokontrolna oraz przekazane przez uczestnika dokumenty oraz zastrzeżenia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Zmiany w biznesplanie i sposobie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projektu zobowiązany jest uzyskać uprzednią zgodę realizatora projektu w przypadku, gdy zamierza w sposób istotny odejść od założeń biznesplanu. Z wyjątkowo uzasadnionych powodów zgoda może zostać udzielona następczo.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Przez istotne odejście od założeń biznesplanu rozumie się, w szczególności: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rozszerzenie, zawężenie lub częściową zmianę przedmiotu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poważną zmianę w zakresie wykonywanych produktów, świadczonych usług lub poważną zmianę w sposobie produkcji lub świadczenia usług,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zatrudnienie albo zaniechanie zatrudnienia pracownika,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zmianę w sposobie wykorzystania wsparcia finansowego poprzez dokonanie nieprzewidzianego w biznesplanie wydatku.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Całkowita zmiana przedmiotu działalności gospodarczej jest niedozwolona.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Przekształcenie lub zbycie przedsiębiorstwa jest niedozwolone.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Zwiększenie wysokości jednorazowej dotacji lub finansowego wsparcia pomostowego jest niedozwolone.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Przed udzieleniem zgody realizator projektu może zażądać złożenia całości lub odpowiedniej części biznesplanu w zakresie odpowiadającym planowanym zmianom.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Zgoda oraz zakres zmian w biznesplanie powinny być stwierdzone na piśmie.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Niewykonanie i nienależyte wykonanie umowy</w:t>
      </w:r>
    </w:p>
    <w:p w:rsidR="00405341" w:rsidRDefault="00F12378" w:rsidP="00E94086">
      <w:pPr>
        <w:pStyle w:val="02Tre"/>
        <w:numPr>
          <w:ilvl w:val="2"/>
          <w:numId w:val="8"/>
        </w:numPr>
        <w:jc w:val="left"/>
      </w:pPr>
      <w:r>
        <w:t>N</w:t>
      </w:r>
      <w:r w:rsidR="00405341">
        <w:t xml:space="preserve">ienależyte wykonanie umowy </w:t>
      </w:r>
      <w:r>
        <w:t xml:space="preserve">stanowi, </w:t>
      </w:r>
      <w:r w:rsidR="00405341">
        <w:t>w szczególności: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istotne odejście od założeń biznesplanu bez zgody realizatora projektu,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wykorzystanie wsparcia finansowego w sposób sprzeczny z postanowieniami umowy,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niewykonanie obowiązków, o których mowa w § 6 ust. 1 i 2,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naruszenie § 6 ust. 5,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nierozliczenie lub nieterminowe rozliczenie wsparcia finansowego,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utrudnianie lub uniemożliwianie postępowania, o którym mowa w § 9.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Nie stanowi nienależytego wykonania umowy niedokonanie zaplanowanych w biznesplanie wydatków, ani też poniesienie wydatków w kwotach niższych niż zaplanowane. Kwoty niewydatkowane uczestnik zobowiązany jest zwrócić w terminie 7 dni od dnia do którego wsparcie finansowe powinno zostać wykorzystane, bez odsetek. W razie opóźnienia od kwot zaległych nalicza się odsetki ustawowe za opóźnienie.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razie stwierdzenia, że uczestnik wykonuje umowę w sposób nienależyty realizator projektu zażąda dokonania czynności służących przywróceniu stanu rzeczy zgodnego z umową, wyznaczając uczestnikowi termin, nie krótszy niż 3 dni.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Jeżeli uczestnik w terminie nie przywróci stanu rzeczy zgodnego z umową lub nie jest to możliwe realizator projektu zażąda zwrotu kwot wykorzystanych w sposób nieprawidłowy wraz z </w:t>
      </w:r>
      <w:r>
        <w:lastRenderedPageBreak/>
        <w:t>odsetkami ustawowymi za opóźnienie. Przez nieprawidłowe wykorzystanie wsparcia finansowego rozumie się: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wydatki poczynione niezgodnie z celem, o którym mowa w § 3 ust. 1 i § 5 ust. 2,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wydatki nieprzewidziane w biznesplanie,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 wydatków poniesione z naruszeniem postanowień § 3 ust. 4, § 5 ust. 2, § 6 ust. 6,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kwoty, których uczestnik nie rozliczył prawidłowo,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 wydatkowane poza przewidzianymi w umowie terminami.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Postanowień ustępu poprzedzającego nie stosuje się, jeżeli zachodzą okoliczności uzasadniające wypowiedzenie umowy ze skutkiem natychmiastowym.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umowy, jeżeli uczestnik nie wniesie w terminie zabezpieczenia należytego wykonania umowy lub nie dokona w terminie rejestracji działalności gospodarczej w </w:t>
      </w:r>
      <w:r w:rsidRPr="00B936D1">
        <w:t>Centralnej Ewidencji i Informacji o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6 ust. 2.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 ze skutkiem natychmiastowym, jeżeli: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 xml:space="preserve">uczestnik </w:t>
      </w:r>
      <w:r w:rsidR="00405341">
        <w:t>w okresie, o którym mowa w § 1 ust. 1 zawiesi lub wykreśli działalność gospodarczą z Centralnej Ewidencji i Informacji o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ubiegając się o udzielenie wsparcia finansowego </w:t>
      </w:r>
      <w:r w:rsidR="00296B2C">
        <w:t xml:space="preserve">uczestnik </w:t>
      </w:r>
      <w:r>
        <w:t>złożył podrobione, przerobione lub stwierdzające nieprawdę dokumenty albo złożył nieprawdziwe lub niepełne oświadczenie,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ramach postępowań, o których mowa w § 8 lub 9 </w:t>
      </w:r>
      <w:r w:rsidR="00296B2C">
        <w:t xml:space="preserve">uczestnik </w:t>
      </w:r>
      <w:r>
        <w:t xml:space="preserve">przekaże </w:t>
      </w:r>
      <w:r w:rsidRPr="00EC2D55">
        <w:t>podrobione, przerobione lub stwierdzające nieprawdę dokumenty albo złoży nieprawdziwe oświadczenie</w:t>
      </w:r>
      <w:r>
        <w:t>,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 xml:space="preserve">uczestnik </w:t>
      </w:r>
      <w:r w:rsidR="00405341">
        <w:t>naruszy § 10 ust. 3 lub 4,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zostanie stwierdzone przez realizatora projektu, że kwoty poniesione w sposób nieprawidłowy w rozumieniu § 11 ust. 4 przekraczają 40% wsparcia finansowego,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>gdy z mocy</w:t>
      </w:r>
      <w:r w:rsidR="00251B2D">
        <w:t xml:space="preserve"> przepisów prawa pows</w:t>
      </w:r>
      <w:r>
        <w:t>zechnie obowiązującego</w:t>
      </w:r>
      <w:r w:rsidR="00251B2D">
        <w:t xml:space="preserve"> </w:t>
      </w:r>
      <w:r>
        <w:t xml:space="preserve">istnieje </w:t>
      </w:r>
      <w:r w:rsidR="00251B2D">
        <w:t>obowiązek</w:t>
      </w:r>
      <w:r w:rsidR="00405341" w:rsidRPr="00D03E02">
        <w:t xml:space="preserve"> zwrotu</w:t>
      </w:r>
      <w:r w:rsidR="00405341">
        <w:t xml:space="preserve"> wsparcia finansowego,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pomimo wezwania </w:t>
      </w:r>
      <w:r w:rsidR="009034B2">
        <w:t xml:space="preserve">uczestnik </w:t>
      </w:r>
      <w:r>
        <w:t>nie przywróci w terminie stanu rzeczy zgodnego z umową.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przypadku wypowiedzenia umowy z przyczyn, o których mowa wyżej, uczestnik jest zobowiązany do zwrotu całości otrzymanego wsparcia finansowego wraz z odsetkami ustawowymi za opóźnienie naliczanymi od dnia rozwiązania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rachunek bankowy, o którym mowa w § 3 ust. 3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 xml:space="preserve">nie posiadał wpisu do Centralnej Ewidencji i Informacji o Działalności Gospodarczej, nie był zarejestrowany jako </w:t>
      </w:r>
      <w:r>
        <w:lastRenderedPageBreak/>
        <w:t>przedsiębiorca w Krajowym Rejestrze Sądowym ani nie prowadził działalności gospodarczej na podstawie odrębnych przepisów,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>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nie został wobec niego orzeczony zakaz dostępu do środków publicznych, o którym mowa w art. 12 ust. 1 pkt 1 ustawy z 15 czerwca 2012 r. o skutkach powierzania wykonywania pracy cudzoziemcom przebywającym wbrew przepisom na terytorium Rzeczypospolitej Polskiej </w:t>
      </w:r>
      <w:del w:id="12" w:author="Autor">
        <w:r w:rsidDel="000511CB">
          <w:delText>(Dz U. z 2012 r., poz. 769),</w:delText>
        </w:r>
      </w:del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posiada zaległości w zapłacie podatków, składek ubezpieczenia społecznego lub zdrowotnego ani nie jest wobec niego prowadzona egzekucja.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Umowę sporządzono w dwóch jednobrzmiących egzemplarzach, po jednym dla każdej ze stron.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spory powstałe na tle umowy będą rozstrzygane przez sąd właściwy miejscowo ze względu na siedzibę realizatora projektu.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Zmiana niniejszej umowy powinna być, pod rygorem nieważności, dokonana w formie pisemnej. Oświadczenie o rozwiązaniu umowy i wypowiedzeniu umowy powinno być złożone w formie pisemnej.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razie niedokonania przez uczestnika w terminie zwrotu kwot na podstawie umowy, realizator projektu uprawniony jest do wykorzystania zabezpieczenia należytego wykonania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>oświadczenie w sprawie pomocy de minimis wraz z kopiami zaświadczeń o wcześniej udzielonej pomocy de minimis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zgoda małżonka na zaciągnięcie zobowiązania.</w:t>
      </w:r>
    </w:p>
    <w:sectPr w:rsidR="00405341" w:rsidSect="00F87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2B" w:rsidRDefault="0057232B" w:rsidP="00A823BD">
      <w:pPr>
        <w:spacing w:after="0" w:line="240" w:lineRule="auto"/>
      </w:pPr>
      <w:r>
        <w:separator/>
      </w:r>
    </w:p>
  </w:endnote>
  <w:endnote w:type="continuationSeparator" w:id="0">
    <w:p w:rsidR="0057232B" w:rsidRDefault="0057232B" w:rsidP="00A823BD">
      <w:pPr>
        <w:spacing w:after="0" w:line="240" w:lineRule="auto"/>
      </w:pPr>
      <w:r>
        <w:continuationSeparator/>
      </w:r>
    </w:p>
  </w:endnote>
  <w:endnote w:type="continuationNotice" w:id="1">
    <w:p w:rsidR="0057232B" w:rsidRDefault="00572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0C" w:rsidRDefault="00177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41" w:rsidRDefault="00FC0D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710C">
      <w:rPr>
        <w:noProof/>
      </w:rPr>
      <w:t>2</w:t>
    </w:r>
    <w:r>
      <w:rPr>
        <w:noProof/>
      </w:rPr>
      <w:fldChar w:fldCharType="end"/>
    </w:r>
  </w:p>
  <w:p w:rsidR="00405341" w:rsidRDefault="00405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0C" w:rsidRDefault="00177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2B" w:rsidRDefault="0057232B" w:rsidP="00A823BD">
      <w:pPr>
        <w:spacing w:after="0" w:line="240" w:lineRule="auto"/>
      </w:pPr>
      <w:r>
        <w:separator/>
      </w:r>
    </w:p>
  </w:footnote>
  <w:footnote w:type="continuationSeparator" w:id="0">
    <w:p w:rsidR="0057232B" w:rsidRDefault="0057232B" w:rsidP="00A823BD">
      <w:pPr>
        <w:spacing w:after="0" w:line="240" w:lineRule="auto"/>
      </w:pPr>
      <w:r>
        <w:continuationSeparator/>
      </w:r>
    </w:p>
  </w:footnote>
  <w:footnote w:type="continuationNotice" w:id="1">
    <w:p w:rsidR="0057232B" w:rsidRDefault="00572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0C" w:rsidRDefault="00177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41" w:rsidRDefault="004053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0C" w:rsidRDefault="00177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28AD22DF"/>
    <w:multiLevelType w:val="multilevel"/>
    <w:tmpl w:val="E2BE13D0"/>
    <w:numStyleLink w:val="Umowa"/>
  </w:abstractNum>
  <w:abstractNum w:abstractNumId="3">
    <w:nsid w:val="385D11F8"/>
    <w:multiLevelType w:val="multilevel"/>
    <w:tmpl w:val="E2BE13D0"/>
    <w:numStyleLink w:val="Umowa"/>
  </w:abstractNum>
  <w:abstractNum w:abstractNumId="4">
    <w:nsid w:val="465C709F"/>
    <w:multiLevelType w:val="multilevel"/>
    <w:tmpl w:val="E2BE13D0"/>
    <w:numStyleLink w:val="Umowa"/>
  </w:abstractNum>
  <w:abstractNum w:abstractNumId="5">
    <w:nsid w:val="4B780BE1"/>
    <w:multiLevelType w:val="multilevel"/>
    <w:tmpl w:val="E2BE13D0"/>
    <w:numStyleLink w:val="Umowa"/>
  </w:abstractNum>
  <w:abstractNum w:abstractNumId="6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E"/>
    <w:rsid w:val="000060CA"/>
    <w:rsid w:val="000200A1"/>
    <w:rsid w:val="000218B3"/>
    <w:rsid w:val="00024487"/>
    <w:rsid w:val="00042BFB"/>
    <w:rsid w:val="00044935"/>
    <w:rsid w:val="00050719"/>
    <w:rsid w:val="00050B4A"/>
    <w:rsid w:val="000511CB"/>
    <w:rsid w:val="00051288"/>
    <w:rsid w:val="00063723"/>
    <w:rsid w:val="000660B5"/>
    <w:rsid w:val="00067984"/>
    <w:rsid w:val="0007201E"/>
    <w:rsid w:val="00076DC2"/>
    <w:rsid w:val="000908A1"/>
    <w:rsid w:val="00091969"/>
    <w:rsid w:val="000945B3"/>
    <w:rsid w:val="0009744A"/>
    <w:rsid w:val="000B03E8"/>
    <w:rsid w:val="000B1376"/>
    <w:rsid w:val="000C0F73"/>
    <w:rsid w:val="000C19D5"/>
    <w:rsid w:val="000C6A53"/>
    <w:rsid w:val="000E5E02"/>
    <w:rsid w:val="000F1CCF"/>
    <w:rsid w:val="000F2A71"/>
    <w:rsid w:val="000F2AC8"/>
    <w:rsid w:val="000F7E2D"/>
    <w:rsid w:val="0010415C"/>
    <w:rsid w:val="001054F3"/>
    <w:rsid w:val="001114F3"/>
    <w:rsid w:val="0012236A"/>
    <w:rsid w:val="00125345"/>
    <w:rsid w:val="00127DEF"/>
    <w:rsid w:val="0013001D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7710C"/>
    <w:rsid w:val="00180927"/>
    <w:rsid w:val="00181037"/>
    <w:rsid w:val="00191AD1"/>
    <w:rsid w:val="001959C5"/>
    <w:rsid w:val="001A3748"/>
    <w:rsid w:val="001A6930"/>
    <w:rsid w:val="001B1325"/>
    <w:rsid w:val="001B6DC1"/>
    <w:rsid w:val="001C3D94"/>
    <w:rsid w:val="001C6116"/>
    <w:rsid w:val="001C783F"/>
    <w:rsid w:val="001D3CED"/>
    <w:rsid w:val="001D4ECD"/>
    <w:rsid w:val="001D6F86"/>
    <w:rsid w:val="001F22BD"/>
    <w:rsid w:val="001F281D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5CEB"/>
    <w:rsid w:val="002D21C0"/>
    <w:rsid w:val="002D6A5F"/>
    <w:rsid w:val="002E2D41"/>
    <w:rsid w:val="002F0F24"/>
    <w:rsid w:val="002F357B"/>
    <w:rsid w:val="003033D0"/>
    <w:rsid w:val="0030658B"/>
    <w:rsid w:val="0031166D"/>
    <w:rsid w:val="00312A58"/>
    <w:rsid w:val="00314474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7629F"/>
    <w:rsid w:val="00381024"/>
    <w:rsid w:val="0038379D"/>
    <w:rsid w:val="00383B3E"/>
    <w:rsid w:val="00387F0E"/>
    <w:rsid w:val="003965F0"/>
    <w:rsid w:val="003A17CC"/>
    <w:rsid w:val="003A3953"/>
    <w:rsid w:val="003B3EA2"/>
    <w:rsid w:val="003C7114"/>
    <w:rsid w:val="003D644D"/>
    <w:rsid w:val="003D673C"/>
    <w:rsid w:val="003D7BDE"/>
    <w:rsid w:val="003E1E28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6738A"/>
    <w:rsid w:val="00467E44"/>
    <w:rsid w:val="0048446E"/>
    <w:rsid w:val="004865E4"/>
    <w:rsid w:val="00493F3E"/>
    <w:rsid w:val="004A09C9"/>
    <w:rsid w:val="004A3E05"/>
    <w:rsid w:val="004B57C2"/>
    <w:rsid w:val="004B7A50"/>
    <w:rsid w:val="004C2EB9"/>
    <w:rsid w:val="004C505B"/>
    <w:rsid w:val="004C6FB9"/>
    <w:rsid w:val="004D4AB7"/>
    <w:rsid w:val="004D4E5D"/>
    <w:rsid w:val="004E185D"/>
    <w:rsid w:val="004E385C"/>
    <w:rsid w:val="004F55B9"/>
    <w:rsid w:val="00505AF7"/>
    <w:rsid w:val="005075ED"/>
    <w:rsid w:val="00514D9C"/>
    <w:rsid w:val="0052493A"/>
    <w:rsid w:val="00542A8A"/>
    <w:rsid w:val="0055513B"/>
    <w:rsid w:val="0055638A"/>
    <w:rsid w:val="00557FAA"/>
    <w:rsid w:val="0056113F"/>
    <w:rsid w:val="00565C7A"/>
    <w:rsid w:val="0057232B"/>
    <w:rsid w:val="00586DBC"/>
    <w:rsid w:val="005933CD"/>
    <w:rsid w:val="0059376A"/>
    <w:rsid w:val="00597438"/>
    <w:rsid w:val="005A4D4D"/>
    <w:rsid w:val="005A6527"/>
    <w:rsid w:val="005A6C56"/>
    <w:rsid w:val="005B0099"/>
    <w:rsid w:val="005B367D"/>
    <w:rsid w:val="005B607A"/>
    <w:rsid w:val="005C498D"/>
    <w:rsid w:val="005C5AF6"/>
    <w:rsid w:val="005E1372"/>
    <w:rsid w:val="005E5E56"/>
    <w:rsid w:val="005E7D5B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2BF0"/>
    <w:rsid w:val="00643C94"/>
    <w:rsid w:val="006450D0"/>
    <w:rsid w:val="00647E46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44D9"/>
    <w:rsid w:val="006A1595"/>
    <w:rsid w:val="006A2E30"/>
    <w:rsid w:val="006A3225"/>
    <w:rsid w:val="006A35E2"/>
    <w:rsid w:val="006B1F54"/>
    <w:rsid w:val="006B63F8"/>
    <w:rsid w:val="006D692B"/>
    <w:rsid w:val="006D75C8"/>
    <w:rsid w:val="006E7EFE"/>
    <w:rsid w:val="00702F8A"/>
    <w:rsid w:val="00705E44"/>
    <w:rsid w:val="00707252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E50"/>
    <w:rsid w:val="00747B95"/>
    <w:rsid w:val="00747CC3"/>
    <w:rsid w:val="0075206B"/>
    <w:rsid w:val="00755AD8"/>
    <w:rsid w:val="00761632"/>
    <w:rsid w:val="00766B23"/>
    <w:rsid w:val="007674C2"/>
    <w:rsid w:val="0076789E"/>
    <w:rsid w:val="00771404"/>
    <w:rsid w:val="007758ED"/>
    <w:rsid w:val="00782A44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D138B"/>
    <w:rsid w:val="008D3DAD"/>
    <w:rsid w:val="008E3927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607D3"/>
    <w:rsid w:val="009715C3"/>
    <w:rsid w:val="0097169A"/>
    <w:rsid w:val="00973811"/>
    <w:rsid w:val="00982F24"/>
    <w:rsid w:val="00990B2E"/>
    <w:rsid w:val="00994211"/>
    <w:rsid w:val="00994DA7"/>
    <w:rsid w:val="009A13E9"/>
    <w:rsid w:val="009A712C"/>
    <w:rsid w:val="009B6629"/>
    <w:rsid w:val="009D126F"/>
    <w:rsid w:val="009D410C"/>
    <w:rsid w:val="009E15D3"/>
    <w:rsid w:val="009E27C4"/>
    <w:rsid w:val="00A066C4"/>
    <w:rsid w:val="00A06843"/>
    <w:rsid w:val="00A1131A"/>
    <w:rsid w:val="00A17111"/>
    <w:rsid w:val="00A240F7"/>
    <w:rsid w:val="00A24B4E"/>
    <w:rsid w:val="00A3021C"/>
    <w:rsid w:val="00A30A64"/>
    <w:rsid w:val="00A40564"/>
    <w:rsid w:val="00A421D7"/>
    <w:rsid w:val="00A44989"/>
    <w:rsid w:val="00A47BCA"/>
    <w:rsid w:val="00A530AE"/>
    <w:rsid w:val="00A60725"/>
    <w:rsid w:val="00A61296"/>
    <w:rsid w:val="00A62547"/>
    <w:rsid w:val="00A7212E"/>
    <w:rsid w:val="00A726BE"/>
    <w:rsid w:val="00A745E3"/>
    <w:rsid w:val="00A771BD"/>
    <w:rsid w:val="00A823BD"/>
    <w:rsid w:val="00A8409A"/>
    <w:rsid w:val="00A906F8"/>
    <w:rsid w:val="00A9378C"/>
    <w:rsid w:val="00A962AF"/>
    <w:rsid w:val="00AA0E4E"/>
    <w:rsid w:val="00AB09B9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58C6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A1895"/>
    <w:rsid w:val="00BA63AD"/>
    <w:rsid w:val="00BB08EB"/>
    <w:rsid w:val="00BB1F64"/>
    <w:rsid w:val="00BB7F35"/>
    <w:rsid w:val="00BC49A7"/>
    <w:rsid w:val="00BC57F6"/>
    <w:rsid w:val="00BC6E30"/>
    <w:rsid w:val="00BD740A"/>
    <w:rsid w:val="00BE2170"/>
    <w:rsid w:val="00BE26F2"/>
    <w:rsid w:val="00BF623C"/>
    <w:rsid w:val="00C006BB"/>
    <w:rsid w:val="00C12849"/>
    <w:rsid w:val="00C15866"/>
    <w:rsid w:val="00C2048B"/>
    <w:rsid w:val="00C22FEA"/>
    <w:rsid w:val="00C27199"/>
    <w:rsid w:val="00C35913"/>
    <w:rsid w:val="00C467C0"/>
    <w:rsid w:val="00C476DE"/>
    <w:rsid w:val="00C57A16"/>
    <w:rsid w:val="00C63E78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5BB8"/>
    <w:rsid w:val="00CA6A28"/>
    <w:rsid w:val="00CA7E9B"/>
    <w:rsid w:val="00CB71B8"/>
    <w:rsid w:val="00CC023D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D033E1"/>
    <w:rsid w:val="00D03E02"/>
    <w:rsid w:val="00D0779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6B86"/>
    <w:rsid w:val="00D8713A"/>
    <w:rsid w:val="00D97B0F"/>
    <w:rsid w:val="00DA174A"/>
    <w:rsid w:val="00DA7419"/>
    <w:rsid w:val="00DB16B1"/>
    <w:rsid w:val="00DB7735"/>
    <w:rsid w:val="00DC647C"/>
    <w:rsid w:val="00DC6CDF"/>
    <w:rsid w:val="00DD0DC6"/>
    <w:rsid w:val="00DD382B"/>
    <w:rsid w:val="00DE6D38"/>
    <w:rsid w:val="00DE7210"/>
    <w:rsid w:val="00DE79D3"/>
    <w:rsid w:val="00E02E98"/>
    <w:rsid w:val="00E12079"/>
    <w:rsid w:val="00E1710C"/>
    <w:rsid w:val="00E215ED"/>
    <w:rsid w:val="00E21975"/>
    <w:rsid w:val="00E22D37"/>
    <w:rsid w:val="00E24679"/>
    <w:rsid w:val="00E27C6B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C2D55"/>
    <w:rsid w:val="00EC5637"/>
    <w:rsid w:val="00ED3364"/>
    <w:rsid w:val="00ED445F"/>
    <w:rsid w:val="00EF3334"/>
    <w:rsid w:val="00EF50BC"/>
    <w:rsid w:val="00F00683"/>
    <w:rsid w:val="00F00EAF"/>
    <w:rsid w:val="00F01CD6"/>
    <w:rsid w:val="00F052F3"/>
    <w:rsid w:val="00F1147B"/>
    <w:rsid w:val="00F12378"/>
    <w:rsid w:val="00F14898"/>
    <w:rsid w:val="00F25D09"/>
    <w:rsid w:val="00F27DA3"/>
    <w:rsid w:val="00F410D6"/>
    <w:rsid w:val="00F433CF"/>
    <w:rsid w:val="00F51311"/>
    <w:rsid w:val="00F51B46"/>
    <w:rsid w:val="00F54805"/>
    <w:rsid w:val="00F70C8F"/>
    <w:rsid w:val="00F818BD"/>
    <w:rsid w:val="00F83134"/>
    <w:rsid w:val="00F8704A"/>
    <w:rsid w:val="00F87647"/>
    <w:rsid w:val="00F9048D"/>
    <w:rsid w:val="00FA5C41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3CE8"/>
    <w:rsid w:val="00FF01D4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2018-08-23T12:03:00Z</dcterms:created>
  <dcterms:modified xsi:type="dcterms:W3CDTF">2018-08-23T12:03:00Z</dcterms:modified>
</cp:coreProperties>
</file>