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CE" w:rsidRDefault="005B72CE" w:rsidP="005B72CE">
      <w:pPr>
        <w:tabs>
          <w:tab w:val="left" w:pos="1260"/>
        </w:tabs>
        <w:jc w:val="both"/>
        <w:rPr>
          <w:rFonts w:cs="Arial"/>
        </w:rPr>
      </w:pPr>
      <w:bookmarkStart w:id="0" w:name="_Toc409557653"/>
      <w:bookmarkStart w:id="1" w:name="_Toc409557776"/>
      <w:bookmarkStart w:id="2" w:name="_Toc410652365"/>
      <w:bookmarkStart w:id="3" w:name="_Toc407967693"/>
      <w:bookmarkStart w:id="4" w:name="_Toc415613338"/>
      <w:r w:rsidRPr="00C104D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5:</w:t>
      </w:r>
      <w:r w:rsidRPr="00C104D5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AD6730">
        <w:rPr>
          <w:rFonts w:ascii="Arial" w:hAnsi="Arial" w:cs="Arial"/>
          <w:b/>
        </w:rPr>
        <w:t>Wyciąg z</w:t>
      </w:r>
      <w:r w:rsidR="00DD79A9">
        <w:rPr>
          <w:rFonts w:ascii="Arial" w:hAnsi="Arial" w:cs="Arial"/>
          <w:b/>
        </w:rPr>
        <w:t>e</w:t>
      </w:r>
      <w:r w:rsidRPr="00AD6730">
        <w:rPr>
          <w:rFonts w:ascii="Arial" w:hAnsi="Arial" w:cs="Arial"/>
          <w:b/>
        </w:rPr>
        <w:t xml:space="preserve"> Szczegółowego Opisu Osi Priorytetowych Regionalnego Programu Operacyjnego Województwa Łódzkiego na lata 2014-2020 </w:t>
      </w:r>
      <w:r w:rsidR="00820F47" w:rsidRPr="00820F47">
        <w:rPr>
          <w:rFonts w:ascii="Arial" w:hAnsi="Arial" w:cs="Arial"/>
          <w:b/>
        </w:rPr>
        <w:t>zatwierdzon</w:t>
      </w:r>
      <w:r w:rsidR="00471228">
        <w:rPr>
          <w:rFonts w:ascii="Arial" w:hAnsi="Arial" w:cs="Arial"/>
          <w:b/>
        </w:rPr>
        <w:t>ego</w:t>
      </w:r>
      <w:bookmarkStart w:id="5" w:name="_GoBack"/>
      <w:bookmarkEnd w:id="5"/>
      <w:r w:rsidR="00820F47" w:rsidRPr="00820F47">
        <w:rPr>
          <w:rFonts w:ascii="Arial" w:hAnsi="Arial" w:cs="Arial"/>
          <w:b/>
        </w:rPr>
        <w:t xml:space="preserve"> Uchwałą nr 667/15 Zarządu Województwa Łódzkiego z dnia 23 czerwca 2015 r.</w:t>
      </w:r>
    </w:p>
    <w:p w:rsidR="006D3B30" w:rsidRDefault="006D3B30" w:rsidP="00FF5C59">
      <w:pPr>
        <w:spacing w:line="48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D0BE8" w:rsidRDefault="003D0BE8" w:rsidP="009637E7"/>
    <w:bookmarkEnd w:id="4"/>
    <w:p w:rsidR="009F034A" w:rsidRPr="00B87FE7" w:rsidRDefault="009F034A" w:rsidP="003D0F9B">
      <w:pPr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B87FE7">
        <w:rPr>
          <w:rFonts w:ascii="Arial Narrow" w:hAnsi="Arial Narrow"/>
          <w:sz w:val="24"/>
          <w:szCs w:val="24"/>
        </w:rPr>
        <w:t>Numer i nazwa osi priorytetowej</w:t>
      </w:r>
    </w:p>
    <w:p w:rsidR="009F034A" w:rsidRPr="00255E61" w:rsidRDefault="009F034A" w:rsidP="009F034A">
      <w:pPr>
        <w:pStyle w:val="Nagwek2"/>
        <w:jc w:val="center"/>
        <w:rPr>
          <w:rFonts w:ascii="Arial Narrow" w:hAnsi="Arial Narrow"/>
          <w:sz w:val="24"/>
        </w:rPr>
      </w:pPr>
      <w:bookmarkStart w:id="6" w:name="_Toc415613346"/>
      <w:bookmarkStart w:id="7" w:name="_Toc422130434"/>
      <w:bookmarkStart w:id="8" w:name="_Toc422754320"/>
      <w:r w:rsidRPr="00255E61">
        <w:rPr>
          <w:rFonts w:ascii="Arial Narrow" w:hAnsi="Arial Narrow"/>
          <w:sz w:val="24"/>
        </w:rPr>
        <w:t>Oś priorytetowa VIII Zatrudnienie</w:t>
      </w:r>
      <w:bookmarkEnd w:id="6"/>
      <w:bookmarkEnd w:id="7"/>
      <w:bookmarkEnd w:id="8"/>
    </w:p>
    <w:p w:rsidR="009F034A" w:rsidRPr="00B87FE7" w:rsidRDefault="009F034A" w:rsidP="003D0F9B">
      <w:pPr>
        <w:numPr>
          <w:ilvl w:val="0"/>
          <w:numId w:val="1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B87FE7">
        <w:rPr>
          <w:rFonts w:ascii="Arial Narrow" w:hAnsi="Arial Narrow"/>
          <w:sz w:val="24"/>
          <w:szCs w:val="24"/>
        </w:rPr>
        <w:t xml:space="preserve">Cele szczegółowe osi priorytetowej </w:t>
      </w:r>
    </w:p>
    <w:p w:rsidR="009F034A" w:rsidRPr="00B87FE7" w:rsidRDefault="009F034A" w:rsidP="009F034A">
      <w:pPr>
        <w:spacing w:after="160" w:line="259" w:lineRule="auto"/>
        <w:rPr>
          <w:rFonts w:ascii="Arial Narrow" w:hAnsi="Arial Narrow"/>
          <w:sz w:val="24"/>
          <w:szCs w:val="24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F034A" w:rsidRPr="00B87FE7" w:rsidTr="001F554F">
        <w:trPr>
          <w:trHeight w:val="6189"/>
        </w:trPr>
        <w:tc>
          <w:tcPr>
            <w:tcW w:w="9039" w:type="dxa"/>
            <w:shd w:val="clear" w:color="auto" w:fill="auto"/>
          </w:tcPr>
          <w:p w:rsidR="009F034A" w:rsidRPr="00B87FE7" w:rsidRDefault="009F034A" w:rsidP="001F554F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Oś Priorytetowa VIII </w:t>
            </w:r>
            <w:r w:rsidRPr="00B87FE7">
              <w:rPr>
                <w:rFonts w:ascii="Arial Narrow" w:hAnsi="Arial Narrow"/>
                <w:i/>
                <w:sz w:val="24"/>
                <w:szCs w:val="24"/>
              </w:rPr>
              <w:t xml:space="preserve">Zatrudnienie </w:t>
            </w:r>
            <w:r w:rsidRPr="00B87FE7">
              <w:rPr>
                <w:rFonts w:ascii="Arial Narrow" w:hAnsi="Arial Narrow"/>
                <w:sz w:val="24"/>
                <w:szCs w:val="24"/>
              </w:rPr>
              <w:t xml:space="preserve">w całości finansowana z EFS realizuje cel tematyczny 8 </w:t>
            </w:r>
            <w:r w:rsidRPr="00B87FE7">
              <w:rPr>
                <w:rFonts w:ascii="Arial Narrow" w:hAnsi="Arial Narrow"/>
                <w:i/>
                <w:sz w:val="24"/>
                <w:szCs w:val="24"/>
              </w:rPr>
              <w:t>Promowanie trwałego i wysokiej jakości zatrudnienia oraz wsparcie mobilności pracowników</w:t>
            </w:r>
            <w:r w:rsidRPr="00B87FE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9F034A" w:rsidRPr="00B87FE7" w:rsidRDefault="009F034A" w:rsidP="001F554F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Zakres interwencji obejmuje:</w:t>
            </w:r>
          </w:p>
          <w:p w:rsidR="009F034A" w:rsidRPr="00B87FE7" w:rsidRDefault="009F034A" w:rsidP="001F554F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B87FE7">
              <w:rPr>
                <w:rFonts w:ascii="Arial Narrow" w:hAnsi="Arial Narrow"/>
                <w:bCs/>
                <w:sz w:val="24"/>
                <w:szCs w:val="24"/>
                <w:u w:val="single"/>
              </w:rPr>
              <w:t>Działanie VIII.1</w:t>
            </w:r>
            <w:r w:rsidRPr="00B87FE7">
              <w:rPr>
                <w:rFonts w:ascii="Arial Narrow" w:hAnsi="Arial Narrow"/>
                <w:sz w:val="24"/>
                <w:szCs w:val="24"/>
                <w:u w:val="single"/>
              </w:rPr>
              <w:t xml:space="preserve"> Wsparcie aktywności zawodowej osób po 29. roku życia przez powiatowe urzędy pracy</w:t>
            </w:r>
          </w:p>
          <w:p w:rsidR="009F034A" w:rsidRPr="00B87FE7" w:rsidRDefault="009F034A" w:rsidP="001F554F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B87FE7">
              <w:rPr>
                <w:rFonts w:ascii="Arial Narrow" w:hAnsi="Arial Narrow"/>
                <w:bCs/>
                <w:sz w:val="24"/>
                <w:szCs w:val="24"/>
                <w:u w:val="single"/>
              </w:rPr>
              <w:t>Działanie VIII.2</w:t>
            </w:r>
            <w:r w:rsidRPr="00B87FE7">
              <w:rPr>
                <w:rFonts w:ascii="Arial Narrow" w:hAnsi="Arial Narrow"/>
                <w:sz w:val="24"/>
                <w:szCs w:val="24"/>
                <w:u w:val="single"/>
              </w:rPr>
              <w:t xml:space="preserve"> Wsparcie aktywności zawodowej osób po 29. roku życia </w:t>
            </w:r>
          </w:p>
          <w:p w:rsidR="009F034A" w:rsidRPr="00B87FE7" w:rsidRDefault="009F034A" w:rsidP="001F554F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B87FE7">
              <w:rPr>
                <w:rFonts w:ascii="Arial Narrow" w:hAnsi="Arial Narrow"/>
                <w:bCs/>
                <w:sz w:val="24"/>
                <w:szCs w:val="24"/>
                <w:u w:val="single"/>
              </w:rPr>
              <w:t>Działanie VIII.3</w:t>
            </w:r>
            <w:r w:rsidRPr="00B87FE7">
              <w:rPr>
                <w:rFonts w:ascii="Arial Narrow" w:hAnsi="Arial Narrow"/>
                <w:sz w:val="24"/>
                <w:szCs w:val="24"/>
                <w:u w:val="single"/>
              </w:rPr>
              <w:t xml:space="preserve"> Wsparcie przedsiębiorczości </w:t>
            </w:r>
          </w:p>
          <w:p w:rsidR="009F034A" w:rsidRPr="00B87FE7" w:rsidRDefault="009F034A" w:rsidP="001F554F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Identyfikacja potrzeb i zjawisk zachodzących na regionalnym rynku pracy, w tym postępujących zmian demograficznych wskazuje, że należy podjąć szereg działań mających na celu zwiększenie możliwości zatrudnienia osób bezrobotnych, biernych zawodowo i poszukujących pracy. </w:t>
            </w:r>
          </w:p>
          <w:p w:rsidR="009F034A" w:rsidRPr="00B87FE7" w:rsidRDefault="009F034A" w:rsidP="001F554F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Oczekiwanym efektem działań aktywizacyjnych będzie wzrost zatrudnienia, a tym samym przywrócenie na rynek pracy osób z ww. grup,  w szczególności osób po 50. roku życia, kobiet, długotrwale bezrobotnych, o niskich kwalifikacjach, z niepełnosprawnościami. </w:t>
            </w:r>
          </w:p>
          <w:p w:rsidR="009F034A" w:rsidRPr="00B87FE7" w:rsidRDefault="009F034A" w:rsidP="001F554F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Wymiernymi rezultatami realizowanych przedsięwzięć będą: zwiększenie liczby osób, które uzyskają kwalifikacje i zdobędą doświadczenie zawodowe  a także podejmą zatrudnienie. Dzięki wsparciu w postaci  środków na podjęcie działalności gospodarczej możliwe będzie generowanie nowych miejsc pracy, zarówno w formie samozatrudnienia, jak i w miarę rozwoju firmy również dla pracowników najemnych.  </w:t>
            </w:r>
          </w:p>
        </w:tc>
      </w:tr>
    </w:tbl>
    <w:p w:rsidR="009F034A" w:rsidRPr="00B87FE7" w:rsidRDefault="009F034A" w:rsidP="009F034A">
      <w:pPr>
        <w:spacing w:after="160" w:line="259" w:lineRule="auto"/>
        <w:rPr>
          <w:rFonts w:ascii="Arial Narrow" w:hAnsi="Arial Narrow"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554"/>
        <w:gridCol w:w="3286"/>
      </w:tblGrid>
      <w:tr w:rsidR="009F034A" w:rsidRPr="00B87FE7" w:rsidTr="001F554F">
        <w:trPr>
          <w:trHeight w:val="538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284"/>
              </w:tabs>
              <w:spacing w:after="160" w:line="259" w:lineRule="auto"/>
              <w:ind w:left="0" w:right="-172" w:firstLine="29"/>
              <w:rPr>
                <w:rFonts w:ascii="Arial Narrow" w:hAnsi="Arial Narrow"/>
                <w:b/>
                <w:sz w:val="24"/>
                <w:szCs w:val="24"/>
              </w:rPr>
            </w:pPr>
            <w:r w:rsidRPr="00B87FE7">
              <w:rPr>
                <w:rFonts w:ascii="Arial Narrow" w:hAnsi="Arial Narrow"/>
                <w:b/>
                <w:sz w:val="24"/>
                <w:szCs w:val="24"/>
              </w:rPr>
              <w:t>Fundusz</w:t>
            </w:r>
            <w:r w:rsidRPr="00B87FE7">
              <w:rPr>
                <w:rFonts w:ascii="Arial Narrow" w:hAnsi="Arial Narrow"/>
                <w:b/>
                <w:sz w:val="24"/>
                <w:szCs w:val="24"/>
              </w:rPr>
              <w:br/>
              <w:t>(nazwa i kwota w EUR)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4A" w:rsidRPr="00B87FE7" w:rsidRDefault="009F034A" w:rsidP="001F554F">
            <w:pPr>
              <w:spacing w:after="0"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EFS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4A" w:rsidRPr="00B87FE7" w:rsidRDefault="009F034A" w:rsidP="001F554F">
            <w:pPr>
              <w:spacing w:after="0"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159 872 131</w:t>
            </w:r>
          </w:p>
        </w:tc>
      </w:tr>
      <w:tr w:rsidR="009F034A" w:rsidRPr="00B87FE7" w:rsidTr="001F554F">
        <w:trPr>
          <w:trHeight w:val="547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284"/>
              </w:tabs>
              <w:spacing w:after="160" w:line="259" w:lineRule="auto"/>
              <w:ind w:left="29" w:hanging="76"/>
              <w:rPr>
                <w:rFonts w:ascii="Arial Narrow" w:hAnsi="Arial Narrow"/>
                <w:b/>
                <w:sz w:val="24"/>
                <w:szCs w:val="24"/>
              </w:rPr>
            </w:pPr>
            <w:r w:rsidRPr="00B87FE7">
              <w:rPr>
                <w:rFonts w:ascii="Arial Narrow" w:hAnsi="Arial Narrow"/>
                <w:b/>
                <w:sz w:val="24"/>
                <w:szCs w:val="24"/>
              </w:rPr>
              <w:t>Instytucja zarządzająca</w:t>
            </w:r>
          </w:p>
        </w:tc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4A" w:rsidRPr="00B87FE7" w:rsidRDefault="009F034A" w:rsidP="001F554F">
            <w:pPr>
              <w:spacing w:after="0" w:line="259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Zarząd Województwa Łódzkiego</w:t>
            </w:r>
          </w:p>
        </w:tc>
      </w:tr>
    </w:tbl>
    <w:p w:rsidR="009F034A" w:rsidRDefault="009F034A" w:rsidP="009F034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  <w:sectPr w:rsidR="009F03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034A" w:rsidRPr="00B87FE7" w:rsidRDefault="009F034A" w:rsidP="009F034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9F034A" w:rsidRPr="00B87FE7" w:rsidTr="001F554F">
        <w:tc>
          <w:tcPr>
            <w:tcW w:w="9062" w:type="dxa"/>
            <w:gridSpan w:val="2"/>
            <w:shd w:val="clear" w:color="auto" w:fill="95B3D7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OPIS DZIAŁANIA I PODDZIAŁAŃ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</w:tabs>
              <w:spacing w:after="0" w:line="240" w:lineRule="auto"/>
              <w:ind w:left="284" w:hanging="333"/>
              <w:jc w:val="both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Nazwa działania/ poddziałania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DBE5F1"/>
          </w:tcPr>
          <w:p w:rsidR="009F034A" w:rsidRDefault="009F034A" w:rsidP="001F55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Działanie VIII.1 </w:t>
            </w:r>
            <w:r w:rsidRPr="00B87FE7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 xml:space="preserve">Wsparcie aktywności zawodowej osób po 29 roku życia przez </w:t>
            </w:r>
          </w:p>
          <w:p w:rsidR="009F034A" w:rsidRPr="00B87FE7" w:rsidRDefault="009F034A" w:rsidP="001F55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powiatowe urzędy pracy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284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Cel/e szczegółowy/e działania/ poddziałania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4A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Celem szczegółowym działania jest wzrost zatrudnienia osób bezrobotnych, biernych zawodowo i poszukujących pracy.</w:t>
            </w:r>
          </w:p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F034A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W ramach Działania VIII.1 realizowane będą projekty pozakonkursowe powiatowych urzędów pracy.</w:t>
            </w:r>
          </w:p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F034A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Aby w sposób bardziej efektywny wykorzystać zasoby na rynku pracy, prowadzone będą działania zmierzające do poprawy szans na zatrudnienie osób zarejestrowanych w powiatowych urzędach pracy jako bezrobotne, znajdujące się w grupie pierwszej (tzw. bezrobotni aktywni) lub drugiej (tzw. wymagający wsparcia) oddalenia od rynku pracy.</w:t>
            </w:r>
          </w:p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Wsparcie osób bezrobotnych, zwłaszcza tych, które znajdują się w szczególnie trudnej sytuacji na rynku pracy, tj. osób po 50. roku życia, kobiet, osób z niepełnosprawnościami, osób długotrwale bezrobotnych oraz o niskich kwalifikacjach, będzie odpowiadało na zidentyfikowane u tych osób trudności i bariery oraz będzie się charakteryzowało zindywidualizowanym i kompleksowym podejściem do ich rozwiązania. W celu poprawy dostępu do rynku pracy prowadzone będą działania ukierunkowane na wzmocnienie umiejętności aktywnego poszukiwania pracy, podnoszenie kompetencji i nabywanie kwalifikacji zawodowych oraz zdobywanie doświadczenia zawodowego. Oferowana pomoc będzie obejmowała instrumenty i usługi rynku pracy wskazane w ustawie o promocji zatrudnienia i instytucjach rynku pracy</w:t>
            </w:r>
            <w:r>
              <w:rPr>
                <w:rFonts w:ascii="Arial Narrow" w:hAnsi="Arial Narrow"/>
                <w:sz w:val="24"/>
                <w:szCs w:val="24"/>
              </w:rPr>
              <w:t>, z wyłączeniem robót publicznych</w:t>
            </w:r>
            <w:r w:rsidRPr="00B87FE7">
              <w:rPr>
                <w:rFonts w:ascii="Arial Narrow" w:hAnsi="Arial Narrow"/>
                <w:sz w:val="24"/>
                <w:szCs w:val="24"/>
              </w:rPr>
              <w:t>. Ponadto, aby zwiększyć efektywność podejmowanych działań, szczególny nacisk zostanie położony na wysoką jakość oferowanych usług. Wsparcie będzie dopasowane do aktualnych potrzeb lokalnych rynków pracy, głównie poprzez efektywną współpracę z pracodawcami i innymi partnerami.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284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Lista wskaźników rezultatu bezpośredniego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4A" w:rsidRPr="00B87FE7" w:rsidRDefault="009F034A" w:rsidP="003D0F9B">
            <w:pPr>
              <w:numPr>
                <w:ilvl w:val="0"/>
                <w:numId w:val="53"/>
              </w:numPr>
              <w:spacing w:after="0" w:line="240" w:lineRule="auto"/>
              <w:ind w:left="288" w:hanging="28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Liczba osób pracujących po opuszczeniu programu (łącznie z pracującymi na własny rachunek) </w:t>
            </w:r>
          </w:p>
          <w:p w:rsidR="009F034A" w:rsidRPr="00B87FE7" w:rsidRDefault="009F034A" w:rsidP="003D0F9B">
            <w:pPr>
              <w:numPr>
                <w:ilvl w:val="0"/>
                <w:numId w:val="53"/>
              </w:numPr>
              <w:spacing w:after="0" w:line="240" w:lineRule="auto"/>
              <w:ind w:left="288" w:hanging="28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Liczba osób, które uzyskały kwalifikacje po opuszczeniu programu </w:t>
            </w:r>
          </w:p>
          <w:p w:rsidR="009F034A" w:rsidRPr="00B87FE7" w:rsidRDefault="009F034A" w:rsidP="003D0F9B">
            <w:pPr>
              <w:numPr>
                <w:ilvl w:val="0"/>
                <w:numId w:val="53"/>
              </w:numPr>
              <w:spacing w:after="0" w:line="240" w:lineRule="auto"/>
              <w:ind w:left="288" w:hanging="28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Liczba utworzonych miejsc pracy w ramach udzielonych z EFS środków na podjęcie działalności gospodarczej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284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Lista wskaźników produktu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4A" w:rsidRPr="00B87FE7" w:rsidRDefault="009F034A" w:rsidP="003D0F9B">
            <w:pPr>
              <w:numPr>
                <w:ilvl w:val="0"/>
                <w:numId w:val="52"/>
              </w:numPr>
              <w:spacing w:after="0" w:line="240" w:lineRule="auto"/>
              <w:ind w:left="288" w:hanging="28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Liczba osób bezrobotnych (łącznie z długotrwale bezrobotnymi) objętych wsparciem w programie </w:t>
            </w:r>
          </w:p>
          <w:p w:rsidR="009F034A" w:rsidRPr="00B87FE7" w:rsidRDefault="009F034A" w:rsidP="003D0F9B">
            <w:pPr>
              <w:numPr>
                <w:ilvl w:val="0"/>
                <w:numId w:val="52"/>
              </w:numPr>
              <w:spacing w:after="0" w:line="240" w:lineRule="auto"/>
              <w:ind w:left="288" w:hanging="28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Liczba osób o niskich kwalifikacjach  objętych wsparciem w programie</w:t>
            </w:r>
          </w:p>
          <w:p w:rsidR="009F034A" w:rsidRPr="00B87FE7" w:rsidRDefault="009F034A" w:rsidP="003D0F9B">
            <w:pPr>
              <w:numPr>
                <w:ilvl w:val="0"/>
                <w:numId w:val="52"/>
              </w:numPr>
              <w:spacing w:after="0" w:line="240" w:lineRule="auto"/>
              <w:ind w:left="288" w:hanging="28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Liczba osób długotrwale bezrobotnych objętych wsparciem w programie </w:t>
            </w:r>
          </w:p>
          <w:p w:rsidR="009F034A" w:rsidRPr="00B87FE7" w:rsidRDefault="009F034A" w:rsidP="003D0F9B">
            <w:pPr>
              <w:numPr>
                <w:ilvl w:val="0"/>
                <w:numId w:val="52"/>
              </w:numPr>
              <w:spacing w:after="0" w:line="240" w:lineRule="auto"/>
              <w:ind w:left="288" w:hanging="28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Liczba osób w wieku 50 lat i więcej objętych wsparciem w programie</w:t>
            </w:r>
          </w:p>
          <w:p w:rsidR="009F034A" w:rsidRPr="00B87FE7" w:rsidRDefault="009F034A" w:rsidP="003D0F9B">
            <w:pPr>
              <w:numPr>
                <w:ilvl w:val="0"/>
                <w:numId w:val="52"/>
              </w:numPr>
              <w:spacing w:after="0" w:line="240" w:lineRule="auto"/>
              <w:ind w:left="288" w:hanging="28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Liczba osób z niepełnosprawnościami objętych wsparciem w programie </w:t>
            </w:r>
          </w:p>
          <w:p w:rsidR="009F034A" w:rsidRPr="00B87FE7" w:rsidRDefault="009F034A" w:rsidP="003D0F9B">
            <w:pPr>
              <w:numPr>
                <w:ilvl w:val="0"/>
                <w:numId w:val="52"/>
              </w:numPr>
              <w:spacing w:after="0" w:line="240" w:lineRule="auto"/>
              <w:ind w:left="288" w:hanging="28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Liczba osób, które otrzymały bezzwrotne środki na podjęcie działalności gospodarczej w programie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284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lastRenderedPageBreak/>
              <w:t>Typy projektów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4A" w:rsidRPr="00B87FE7" w:rsidRDefault="009F034A" w:rsidP="001F554F">
            <w:pPr>
              <w:spacing w:before="40"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87FE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Programy aktywizacji zawodowej służące przywróceniu na rynek pracy osób, którym udzielane jest wsparcie:</w:t>
            </w:r>
          </w:p>
          <w:p w:rsidR="009F034A" w:rsidRPr="00B87FE7" w:rsidRDefault="009F034A" w:rsidP="003D0F9B">
            <w:pPr>
              <w:numPr>
                <w:ilvl w:val="0"/>
                <w:numId w:val="54"/>
              </w:numPr>
              <w:tabs>
                <w:tab w:val="left" w:pos="426"/>
              </w:tabs>
              <w:spacing w:before="40" w:after="0" w:line="240" w:lineRule="auto"/>
              <w:ind w:left="430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87FE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instrumenty i usługi rynku pracy mające na celu zidentyfikowanie barier uniemożliwiających wejście lub powrót na rynek pracy, określenie ścieżki zawodowej oraz indywidualizację wsparcia:</w:t>
            </w:r>
          </w:p>
          <w:p w:rsidR="009F034A" w:rsidRPr="00B87FE7" w:rsidRDefault="009F034A" w:rsidP="003D0F9B">
            <w:pPr>
              <w:numPr>
                <w:ilvl w:val="0"/>
                <w:numId w:val="18"/>
              </w:numPr>
              <w:spacing w:before="40" w:after="0" w:line="240" w:lineRule="auto"/>
              <w:ind w:left="855" w:hanging="456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pl-PL"/>
              </w:rPr>
              <w:t>pośrednictwo pracy</w:t>
            </w:r>
          </w:p>
          <w:p w:rsidR="009F034A" w:rsidRPr="00B87FE7" w:rsidRDefault="009F034A" w:rsidP="003D0F9B">
            <w:pPr>
              <w:numPr>
                <w:ilvl w:val="0"/>
                <w:numId w:val="18"/>
              </w:numPr>
              <w:spacing w:before="40" w:after="0" w:line="240" w:lineRule="auto"/>
              <w:ind w:left="855" w:hanging="456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pl-PL"/>
              </w:rPr>
            </w:pPr>
            <w:r w:rsidRPr="00B87FE7">
              <w:rPr>
                <w:rFonts w:ascii="Arial Narrow" w:eastAsia="Times New Roman" w:hAnsi="Arial Narrow" w:cs="Arial"/>
                <w:sz w:val="24"/>
                <w:szCs w:val="24"/>
                <w:lang w:val="en-US" w:eastAsia="pl-PL"/>
              </w:rPr>
              <w:t>poradn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pl-PL"/>
              </w:rPr>
              <w:t>ictwo zawodowe</w:t>
            </w:r>
          </w:p>
          <w:p w:rsidR="009F034A" w:rsidRPr="00B87FE7" w:rsidRDefault="009F034A" w:rsidP="003D0F9B">
            <w:pPr>
              <w:numPr>
                <w:ilvl w:val="0"/>
                <w:numId w:val="18"/>
              </w:numPr>
              <w:spacing w:before="40" w:after="0" w:line="240" w:lineRule="auto"/>
              <w:ind w:left="855" w:hanging="456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87FE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identyfikacja potrzeb poprzez indywidualne plany działania,</w:t>
            </w:r>
          </w:p>
          <w:p w:rsidR="009F034A" w:rsidRPr="00B87FE7" w:rsidRDefault="009F034A" w:rsidP="003D0F9B">
            <w:pPr>
              <w:numPr>
                <w:ilvl w:val="0"/>
                <w:numId w:val="54"/>
              </w:numPr>
              <w:spacing w:before="40" w:after="0" w:line="240" w:lineRule="auto"/>
              <w:ind w:left="430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87FE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instrumenty i usługi rynku pracy służące podnoszeniu kompetencji i nabywaniu kwalifikacji zawodowych oraz ich lepszemu dopasowaniu do potrzeb rynku pracy, np. poprzez wysokiej jako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ści szkolenia</w:t>
            </w:r>
          </w:p>
          <w:p w:rsidR="009F034A" w:rsidRPr="00B87FE7" w:rsidRDefault="009F034A" w:rsidP="003D0F9B">
            <w:pPr>
              <w:numPr>
                <w:ilvl w:val="0"/>
                <w:numId w:val="54"/>
              </w:numPr>
              <w:spacing w:before="40" w:after="0" w:line="240" w:lineRule="auto"/>
              <w:ind w:left="430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87FE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instrumenty i usługi rynku pracy służące zdobyciu doświadczenia zawodowego:</w:t>
            </w:r>
          </w:p>
          <w:p w:rsidR="009F034A" w:rsidRPr="00B87FE7" w:rsidRDefault="009F034A" w:rsidP="003D0F9B">
            <w:pPr>
              <w:numPr>
                <w:ilvl w:val="0"/>
                <w:numId w:val="19"/>
              </w:numPr>
              <w:tabs>
                <w:tab w:val="left" w:pos="-7052"/>
              </w:tabs>
              <w:spacing w:before="40" w:after="0" w:line="240" w:lineRule="auto"/>
              <w:ind w:left="1028" w:hanging="598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pl-PL"/>
              </w:rPr>
              <w:t>staże</w:t>
            </w:r>
          </w:p>
          <w:p w:rsidR="009F034A" w:rsidRPr="00B87FE7" w:rsidRDefault="009F034A" w:rsidP="003D0F9B">
            <w:pPr>
              <w:numPr>
                <w:ilvl w:val="0"/>
                <w:numId w:val="19"/>
              </w:numPr>
              <w:spacing w:before="40" w:after="0" w:line="240" w:lineRule="auto"/>
              <w:ind w:left="1028" w:hanging="598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n-US" w:eastAsia="pl-PL"/>
              </w:rPr>
              <w:t>prace interwencyjne</w:t>
            </w:r>
          </w:p>
          <w:p w:rsidR="009F034A" w:rsidRPr="00B87FE7" w:rsidRDefault="009F034A" w:rsidP="003D0F9B">
            <w:pPr>
              <w:numPr>
                <w:ilvl w:val="0"/>
                <w:numId w:val="19"/>
              </w:numPr>
              <w:spacing w:before="40" w:after="0" w:line="240" w:lineRule="auto"/>
              <w:ind w:left="1028" w:hanging="598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87FE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wyposażenie l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ub doposażenie stanowiska pracy</w:t>
            </w:r>
          </w:p>
          <w:p w:rsidR="009F034A" w:rsidRPr="00B87FE7" w:rsidRDefault="009F034A" w:rsidP="003D0F9B">
            <w:pPr>
              <w:numPr>
                <w:ilvl w:val="0"/>
                <w:numId w:val="54"/>
              </w:numPr>
              <w:spacing w:before="40" w:after="0" w:line="240" w:lineRule="auto"/>
              <w:ind w:left="430" w:hanging="283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87FE7">
              <w:rPr>
                <w:rFonts w:ascii="Arial Narrow" w:eastAsia="Times New Roman" w:hAnsi="Arial Narrow" w:cs="Arial"/>
                <w:sz w:val="24"/>
                <w:szCs w:val="24"/>
              </w:rPr>
              <w:t>instrumenty i usługi rynku pracy mające na celu rozwój samozatrudnienia:</w:t>
            </w:r>
          </w:p>
          <w:p w:rsidR="009F034A" w:rsidRPr="00B87FE7" w:rsidRDefault="009F034A" w:rsidP="003D0F9B">
            <w:pPr>
              <w:numPr>
                <w:ilvl w:val="0"/>
                <w:numId w:val="55"/>
              </w:numPr>
              <w:spacing w:after="0" w:line="240" w:lineRule="auto"/>
              <w:ind w:left="714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środki w formie dotacji bezzwrotnej na podjęcie działalności gospodarczej, w tym koszty pomocy prawnej, konsultacji i doradztwa związanego z podj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ęciem działalności gospodarczej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Typ beneficjenta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bCs/>
                <w:iCs/>
                <w:sz w:val="24"/>
                <w:szCs w:val="24"/>
              </w:rPr>
              <w:t>Powiatowe samorządowe jednostki organizacyjne - powiatowe urzędy pracy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Grupa docelowa/ ostateczni odbiorcy wsparcia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Osoby po 29. roku życia pozostające bez pracy, zarejestrowane w PUP jako bezrobotne, które znajdują się w szczególnie trudnej sytuacji na rynku pracy, tj.: </w:t>
            </w:r>
          </w:p>
          <w:p w:rsidR="009F034A" w:rsidRPr="00B87FE7" w:rsidRDefault="009F034A" w:rsidP="003D0F9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osoby po 50. roku życia</w:t>
            </w:r>
          </w:p>
          <w:p w:rsidR="009F034A" w:rsidRPr="00B87FE7" w:rsidRDefault="009F034A" w:rsidP="003D0F9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osoby długotrwale bezrobotne</w:t>
            </w:r>
          </w:p>
          <w:p w:rsidR="009F034A" w:rsidRPr="00B87FE7" w:rsidRDefault="009F034A" w:rsidP="003D0F9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kobiety</w:t>
            </w:r>
          </w:p>
          <w:p w:rsidR="009F034A" w:rsidRPr="00B87FE7" w:rsidRDefault="009F034A" w:rsidP="003D0F9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osoby z niepełnosprawnościami</w:t>
            </w:r>
          </w:p>
          <w:p w:rsidR="009F034A" w:rsidRPr="00B87FE7" w:rsidRDefault="009F034A" w:rsidP="003D0F9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osoby o niskich kwalifikacjach</w:t>
            </w:r>
          </w:p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Wsparcie aktywizacyjne skierowane będzie do osób bezrobotnych, które zgodnie z ustawą </w:t>
            </w:r>
            <w:r w:rsidRPr="00B87FE7">
              <w:rPr>
                <w:rFonts w:ascii="Arial Narrow" w:hAnsi="Arial Narrow"/>
                <w:iCs/>
                <w:sz w:val="24"/>
                <w:szCs w:val="24"/>
              </w:rPr>
              <w:t>o promocji zatrudnienia i instytucjach rynku pracy</w:t>
            </w:r>
            <w:r w:rsidRPr="00B87FE7">
              <w:rPr>
                <w:rFonts w:ascii="Arial Narrow" w:hAnsi="Arial Narrow"/>
                <w:sz w:val="24"/>
                <w:szCs w:val="24"/>
              </w:rPr>
              <w:t xml:space="preserve"> znajdą się w grupie pierwszej (tzw. bezrobotni aktywni) lub drugiej (tzw. wymagający wsparcia) oddalenia od rynku pracy.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Instytucja pośrednicząca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Wojewódzki Urząd Pracy w Łodzi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Instytucja wdrażająca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Kategoria(e) regionu(ów) wraz z przypisaniem kwot UE (EUR)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75 581 823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Mechanizmy powiązania interwencji z innymi działaniami/ poddziałaniami w ramach PO lub z innymi PO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Instrumenty terytorialne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Tryb(y) wyboru projektów oraz wskazanie podmiotu odpowiedzialnego za nabór i ocenę wniosków oraz przyjmowanie protestów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lastRenderedPageBreak/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Tryb w</w:t>
            </w:r>
            <w:r>
              <w:rPr>
                <w:rFonts w:ascii="Arial Narrow" w:hAnsi="Arial Narrow"/>
                <w:sz w:val="24"/>
                <w:szCs w:val="24"/>
              </w:rPr>
              <w:t>yboru projektów: pozakonkursowy</w:t>
            </w:r>
          </w:p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Podmiot odpowiedzialny za nabór i ocenę wniosków:  Wojewódzki Urząd Pracy w Łodzi.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Limity i ograniczenia w realizacji projektów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Warunki i planowany zakres stosowania cross-financingu (%)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  <w:vAlign w:val="center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Dopuszczalna maksymalna wartość zakupionych środków trwałych jako % wydatków kwalifikowalnych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Warunki uwzględniania dochodu w projekcie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Warunki stosowania uproszczonych form rozliczania wydatków i planowany zakres systemu zaliczek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Uproszczone formy rozliczania wydatków mają zastosowanie zgodnie z </w:t>
            </w:r>
            <w:r>
              <w:rPr>
                <w:rFonts w:ascii="Arial Narrow" w:hAnsi="Arial Narrow"/>
                <w:iCs/>
                <w:sz w:val="24"/>
                <w:szCs w:val="24"/>
              </w:rPr>
              <w:t>w</w:t>
            </w:r>
            <w:r w:rsidRPr="00B87FE7">
              <w:rPr>
                <w:rFonts w:ascii="Arial Narrow" w:hAnsi="Arial Narrow"/>
                <w:iCs/>
                <w:sz w:val="24"/>
                <w:szCs w:val="24"/>
              </w:rPr>
              <w:t xml:space="preserve">ytycznymi w zakresie kwalifikowalności </w:t>
            </w:r>
            <w:r w:rsidRPr="00B87FE7">
              <w:rPr>
                <w:rFonts w:ascii="Arial Narrow" w:hAnsi="Arial Narrow"/>
                <w:sz w:val="24"/>
                <w:szCs w:val="24"/>
              </w:rPr>
              <w:t>jedynie do kosztów pośrednich rozliczanych ryczałtem do wysokości określonej w art. 9 ust. 2d ustawy z dnia 20 kwietnia 2004 r. o promocji zatrudnienia i instytucjach rynku pracy.</w:t>
            </w:r>
          </w:p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Finansowanie zaliczkowe nieplanowane - finansowanie projektów odbywa się na zasadach określonych w ustawie z dnia 20 kwietnia 2004 r. o promocji zatrudnienia i instytucjach rynku pracy.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Pomoc publiczna i pomoc de minimis (rodzaj i przeznaczenie pomocy, unijna lub krajowa podstawa prawna)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 xml:space="preserve">Nie wyklucza się wystąpienia </w:t>
            </w:r>
            <w:r>
              <w:rPr>
                <w:rFonts w:ascii="Arial Narrow" w:hAnsi="Arial Narrow"/>
                <w:sz w:val="24"/>
                <w:szCs w:val="24"/>
              </w:rPr>
              <w:t>pomocy de minimis</w:t>
            </w:r>
            <w:r w:rsidRPr="00B87FE7">
              <w:rPr>
                <w:rFonts w:ascii="Arial Narrow" w:hAnsi="Arial Narrow"/>
                <w:sz w:val="24"/>
                <w:szCs w:val="24"/>
              </w:rPr>
              <w:t xml:space="preserve">, dlatego też przy udzielaniu wsparcia przestrzegane będą zasady </w:t>
            </w:r>
            <w:r>
              <w:rPr>
                <w:rFonts w:ascii="Arial Narrow" w:hAnsi="Arial Narrow"/>
                <w:sz w:val="24"/>
                <w:szCs w:val="24"/>
              </w:rPr>
              <w:t>pomocy de minimis</w:t>
            </w:r>
            <w:r w:rsidRPr="00B87FE7">
              <w:rPr>
                <w:rFonts w:ascii="Arial Narrow" w:hAnsi="Arial Narrow"/>
                <w:sz w:val="24"/>
                <w:szCs w:val="24"/>
              </w:rPr>
              <w:t xml:space="preserve">,, wynikające z przepisów prawa polskiego (rozporządzeń </w:t>
            </w:r>
            <w:r w:rsidRPr="00A60319">
              <w:rPr>
                <w:rFonts w:ascii="Arial Narrow" w:hAnsi="Arial Narrow"/>
                <w:sz w:val="24"/>
                <w:szCs w:val="24"/>
              </w:rPr>
              <w:t>wydanych na podstawie przepisów ustawy z dnia 20 kwietnia 2004 r. o promocji zatrudnienia i instytucjach rynku pracy</w:t>
            </w:r>
            <w:r w:rsidRPr="00B87FE7">
              <w:rPr>
                <w:rFonts w:ascii="Arial Narrow" w:hAnsi="Arial Narrow"/>
                <w:sz w:val="24"/>
                <w:szCs w:val="24"/>
              </w:rPr>
              <w:t>) i unijnego.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Maksymalny % poziom dofinansowania UE wydatków kwalifikowalnych na poziomie projektu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before="40" w:after="40" w:line="240" w:lineRule="auto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4A" w:rsidRPr="00B87FE7" w:rsidRDefault="009F034A" w:rsidP="001F554F">
            <w:pPr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85%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Maksymalny % poziom dofinansowania całkowitego wydatków kwalifikowalnych na poziomie projektu (środki UE + ewentualne współfinansowanie z budżetu państwa lub innych źródeł przyznawane beneficjentowi przez właściwą instytucję)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100 %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Minimalny wkład własny beneficjenta jako % wydatków kwalifikowalnych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  <w:vAlign w:val="center"/>
          </w:tcPr>
          <w:p w:rsidR="009F034A" w:rsidRPr="00B87FE7" w:rsidRDefault="009F034A" w:rsidP="001F554F">
            <w:pPr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4A" w:rsidRPr="00B87FE7" w:rsidRDefault="009F034A" w:rsidP="001F554F">
            <w:pPr>
              <w:spacing w:before="40" w:after="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Brak możliwości wnoszenia wkładu własnego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Minimalna i maksymalna wartość projektu (PLN)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Minimalna i maksymalna wartość wydatków kwalifikowalnych projektu (PLN)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  <w:vAlign w:val="center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 xml:space="preserve">Kwota alokacji UE na instrumenty finansowe (EUR) 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Mechanizm wdrażania instrumentów finansowych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Rodzaj wsparcia instrumentów finansowych oraz najważniejsze warunki przyznawania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Nie dotyczy</w:t>
            </w:r>
          </w:p>
        </w:tc>
      </w:tr>
      <w:tr w:rsidR="009F034A" w:rsidRPr="00B87FE7" w:rsidTr="001F554F">
        <w:tc>
          <w:tcPr>
            <w:tcW w:w="9062" w:type="dxa"/>
            <w:gridSpan w:val="2"/>
            <w:shd w:val="clear" w:color="auto" w:fill="B8CCE4"/>
          </w:tcPr>
          <w:p w:rsidR="009F034A" w:rsidRPr="00B87FE7" w:rsidRDefault="009F034A" w:rsidP="003D0F9B">
            <w:pPr>
              <w:numPr>
                <w:ilvl w:val="0"/>
                <w:numId w:val="17"/>
              </w:numPr>
              <w:tabs>
                <w:tab w:val="clear" w:pos="900"/>
                <w:tab w:val="num" w:pos="426"/>
              </w:tabs>
              <w:spacing w:after="0" w:line="240" w:lineRule="auto"/>
              <w:ind w:hanging="900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</w:pPr>
            <w:r w:rsidRPr="00B87FE7">
              <w:rPr>
                <w:rFonts w:ascii="Arial Narrow" w:hAnsi="Arial Narrow" w:cs="Arial"/>
                <w:b/>
                <w:smallCaps/>
                <w:sz w:val="24"/>
                <w:szCs w:val="24"/>
                <w:lang w:eastAsia="pl-PL"/>
              </w:rPr>
              <w:t>Katalog ostatecznych odbiorców instrumentów finansowych</w:t>
            </w:r>
          </w:p>
        </w:tc>
      </w:tr>
      <w:tr w:rsidR="009F034A" w:rsidRPr="00B87FE7" w:rsidTr="001F554F">
        <w:tc>
          <w:tcPr>
            <w:tcW w:w="1980" w:type="dxa"/>
            <w:shd w:val="clear" w:color="auto" w:fill="DBE5F1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/>
                <w:sz w:val="24"/>
                <w:szCs w:val="24"/>
              </w:rPr>
              <w:t>Działanie VIII.1</w:t>
            </w:r>
          </w:p>
        </w:tc>
        <w:tc>
          <w:tcPr>
            <w:tcW w:w="7082" w:type="dxa"/>
            <w:shd w:val="clear" w:color="auto" w:fill="auto"/>
          </w:tcPr>
          <w:p w:rsidR="009F034A" w:rsidRPr="00B87FE7" w:rsidRDefault="009F034A" w:rsidP="001F554F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87FE7">
              <w:rPr>
                <w:rFonts w:ascii="Arial Narrow" w:hAnsi="Arial Narrow" w:cs="Arial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9F034A" w:rsidRDefault="009F034A" w:rsidP="009F034A">
      <w:pPr>
        <w:spacing w:after="120" w:line="240" w:lineRule="auto"/>
        <w:jc w:val="both"/>
        <w:rPr>
          <w:rFonts w:ascii="Arial Narrow" w:hAnsi="Arial Narrow"/>
          <w:sz w:val="24"/>
          <w:szCs w:val="24"/>
        </w:rPr>
        <w:sectPr w:rsidR="009F034A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0CF1" w:rsidRPr="001E0CF1" w:rsidRDefault="001E0CF1" w:rsidP="001C5620">
      <w:pPr>
        <w:pStyle w:val="Nagwek1"/>
      </w:pPr>
      <w:bookmarkStart w:id="9" w:name="_Toc415613354"/>
      <w:bookmarkStart w:id="10" w:name="_Toc422754324"/>
      <w:r w:rsidRPr="001E0CF1">
        <w:lastRenderedPageBreak/>
        <w:t>Załącznik nr 2 – Tabela wskaźników rezultatu bezpośredniego i produktu dla działań i poddziałań</w:t>
      </w:r>
      <w:bookmarkEnd w:id="9"/>
      <w:bookmarkEnd w:id="10"/>
    </w:p>
    <w:p w:rsidR="001E0CF1" w:rsidRDefault="001E0CF1" w:rsidP="003652E0">
      <w:pPr>
        <w:pStyle w:val="Nagwek2"/>
        <w:jc w:val="center"/>
        <w:rPr>
          <w:rFonts w:ascii="Arial Narrow" w:hAnsi="Arial Narrow"/>
          <w:i w:val="0"/>
          <w:sz w:val="24"/>
          <w:szCs w:val="24"/>
        </w:rPr>
      </w:pPr>
      <w:bookmarkStart w:id="11" w:name="_Toc415613355"/>
      <w:bookmarkStart w:id="12" w:name="_Toc422754325"/>
      <w:r w:rsidRPr="00190BBF">
        <w:rPr>
          <w:rFonts w:ascii="Arial Narrow" w:hAnsi="Arial Narrow"/>
          <w:i w:val="0"/>
          <w:sz w:val="24"/>
          <w:szCs w:val="24"/>
        </w:rPr>
        <w:t>Wskaźniki rezultatu bezpośredniego</w:t>
      </w:r>
      <w:bookmarkEnd w:id="11"/>
      <w:bookmarkEnd w:id="12"/>
    </w:p>
    <w:p w:rsidR="002421A4" w:rsidRPr="002421A4" w:rsidRDefault="002421A4" w:rsidP="002421A4">
      <w:pPr>
        <w:rPr>
          <w:lang w:val="x-none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744"/>
        <w:gridCol w:w="1201"/>
        <w:gridCol w:w="1199"/>
        <w:gridCol w:w="1051"/>
        <w:gridCol w:w="901"/>
        <w:gridCol w:w="1357"/>
        <w:gridCol w:w="1302"/>
      </w:tblGrid>
      <w:tr w:rsidR="001E0CF1" w:rsidRPr="003652E0" w:rsidTr="00892F23">
        <w:trPr>
          <w:tblHeader/>
        </w:trPr>
        <w:tc>
          <w:tcPr>
            <w:tcW w:w="10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091C80" w:rsidRDefault="001E0CF1" w:rsidP="009F034A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Nazwa wskaźnika</w:t>
            </w:r>
            <w:r w:rsidR="009F034A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9F034A" w:rsidRPr="00091C80">
              <w:rPr>
                <w:rFonts w:ascii="Arial Narrow" w:hAnsi="Arial Narrow"/>
                <w:i/>
                <w:sz w:val="18"/>
                <w:szCs w:val="18"/>
              </w:rPr>
              <w:t xml:space="preserve">Wspólny wskaźnik produktu </w:t>
            </w:r>
          </w:p>
          <w:p w:rsidR="009F034A" w:rsidRPr="00CF19C3" w:rsidRDefault="009F034A" w:rsidP="009F034A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CF19C3">
              <w:rPr>
                <w:rFonts w:ascii="Arial Narrow" w:hAnsi="Arial Narrow"/>
                <w:i/>
                <w:sz w:val="18"/>
                <w:szCs w:val="18"/>
              </w:rPr>
              <w:t xml:space="preserve">stosowany jako podstawa do </w:t>
            </w:r>
          </w:p>
          <w:p w:rsidR="001E0CF1" w:rsidRPr="003652E0" w:rsidRDefault="009F034A" w:rsidP="009F034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F19C3">
              <w:rPr>
                <w:rFonts w:ascii="Arial Narrow" w:hAnsi="Arial Narrow"/>
                <w:i/>
                <w:sz w:val="18"/>
                <w:szCs w:val="18"/>
              </w:rPr>
              <w:t>ustalania celów</w:t>
            </w:r>
            <w:r w:rsidRPr="00944191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Jednostka</w:t>
            </w:r>
          </w:p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miary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Kategoria </w:t>
            </w:r>
            <w:r w:rsidRPr="003652E0">
              <w:rPr>
                <w:rFonts w:ascii="Arial Narrow" w:hAnsi="Arial Narrow"/>
                <w:sz w:val="18"/>
                <w:szCs w:val="18"/>
              </w:rPr>
              <w:br/>
              <w:t>regionu</w:t>
            </w:r>
            <w:r w:rsidRPr="003652E0">
              <w:rPr>
                <w:rFonts w:ascii="Arial Narrow" w:hAnsi="Arial Narrow"/>
                <w:sz w:val="18"/>
                <w:szCs w:val="18"/>
              </w:rPr>
              <w:footnoteReference w:id="2"/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Wartość bazowa </w:t>
            </w:r>
            <w:r w:rsidRPr="003652E0">
              <w:rPr>
                <w:rFonts w:ascii="Arial Narrow" w:hAnsi="Arial Narrow"/>
                <w:sz w:val="18"/>
                <w:szCs w:val="18"/>
              </w:rPr>
              <w:footnoteReference w:id="3"/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Rok </w:t>
            </w:r>
            <w:r w:rsidRPr="003652E0">
              <w:rPr>
                <w:rFonts w:ascii="Arial Narrow" w:hAnsi="Arial Narrow"/>
                <w:sz w:val="18"/>
                <w:szCs w:val="18"/>
              </w:rPr>
              <w:br/>
              <w:t xml:space="preserve">bazowy </w:t>
            </w:r>
            <w:r w:rsidRPr="003652E0">
              <w:rPr>
                <w:rFonts w:ascii="Arial Narrow" w:hAnsi="Arial Narrow"/>
                <w:sz w:val="18"/>
                <w:szCs w:val="18"/>
              </w:rPr>
              <w:footnoteReference w:id="4"/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Szacowana wartość docelowa (2023)</w:t>
            </w:r>
          </w:p>
        </w:tc>
        <w:tc>
          <w:tcPr>
            <w:tcW w:w="4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Źródło</w:t>
            </w:r>
          </w:p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34A" w:rsidRPr="003652E0" w:rsidTr="00892F23">
        <w:tc>
          <w:tcPr>
            <w:tcW w:w="1061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bookmarkStart w:id="13" w:name="_Toc415613356"/>
            <w:r w:rsidRPr="003652E0">
              <w:rPr>
                <w:rFonts w:ascii="Arial Narrow" w:hAnsi="Arial Narrow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3939" w:type="pct"/>
            <w:gridSpan w:val="7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VIII Zatrudnienie</w:t>
            </w:r>
          </w:p>
        </w:tc>
      </w:tr>
      <w:tr w:rsidR="009F034A" w:rsidRPr="003652E0" w:rsidTr="00892F23">
        <w:tc>
          <w:tcPr>
            <w:tcW w:w="1061" w:type="pct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Działanie VIII.1</w:t>
            </w:r>
          </w:p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 Wsparcie aktywności zawodowej osób po 29 roku życi</w:t>
            </w:r>
            <w:r>
              <w:rPr>
                <w:rFonts w:ascii="Arial Narrow" w:hAnsi="Arial Narrow"/>
                <w:sz w:val="18"/>
                <w:szCs w:val="18"/>
              </w:rPr>
              <w:t>a przez powiatowe urzędy pracy</w:t>
            </w:r>
          </w:p>
        </w:tc>
        <w:tc>
          <w:tcPr>
            <w:tcW w:w="137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Liczba osób pracujących po opuszczeniu programu (łącznie z pracującymi na własny rachunek)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Pr="00CF19C3">
              <w:rPr>
                <w:rFonts w:ascii="Arial Narrow" w:hAnsi="Arial Narrow"/>
                <w:i/>
                <w:sz w:val="18"/>
                <w:szCs w:val="18"/>
              </w:rPr>
              <w:t>Liczba osób bezrobotnych (łącznie z długotrwale bezrobotnymi) objętych wsparciem w programie (CO01).</w:t>
            </w:r>
          </w:p>
        </w:tc>
        <w:tc>
          <w:tcPr>
            <w:tcW w:w="44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45%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49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45%</w:t>
            </w:r>
          </w:p>
        </w:tc>
        <w:tc>
          <w:tcPr>
            <w:tcW w:w="47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1061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Liczba osób pracujących po opuszczeniu programu (łącznie z pracującymi na własny rachunek)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CF19C3">
              <w:rPr>
                <w:rFonts w:ascii="Arial Narrow" w:hAnsi="Arial Narrow"/>
                <w:i/>
                <w:sz w:val="18"/>
                <w:szCs w:val="18"/>
              </w:rPr>
              <w:t>Liczba osób długotrwale bezrobotnych objętych wsparciem w programie (CO02).</w:t>
            </w:r>
          </w:p>
        </w:tc>
        <w:tc>
          <w:tcPr>
            <w:tcW w:w="44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45%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49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45%</w:t>
            </w:r>
          </w:p>
        </w:tc>
        <w:tc>
          <w:tcPr>
            <w:tcW w:w="47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1061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Liczba pracujących po opuszczeniu programu (łącznie z pracującymi na własny rachunek)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CF19C3">
              <w:rPr>
                <w:rFonts w:ascii="Arial Narrow" w:hAnsi="Arial Narrow"/>
                <w:i/>
                <w:sz w:val="18"/>
                <w:szCs w:val="18"/>
              </w:rPr>
              <w:t>Liczba osób z niepełnosprawnościami objętych wsparciem w programie (CO16).</w:t>
            </w:r>
          </w:p>
        </w:tc>
        <w:tc>
          <w:tcPr>
            <w:tcW w:w="44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  <w:r w:rsidRPr="003652E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49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  <w:r w:rsidRPr="003652E0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47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1061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Liczba osób, które uzyskały kwalifikacje po opuszczeniu programu </w:t>
            </w:r>
            <w:r w:rsidRPr="00CF19C3">
              <w:rPr>
                <w:rFonts w:ascii="Arial Narrow" w:hAnsi="Arial Narrow"/>
                <w:i/>
                <w:sz w:val="18"/>
                <w:szCs w:val="18"/>
              </w:rPr>
              <w:t>/ Liczba osób bezrobotnych (łącznie z długotrwale bezrobotnymi) objętych wsparciem w programie (CO01).</w:t>
            </w:r>
          </w:p>
        </w:tc>
        <w:tc>
          <w:tcPr>
            <w:tcW w:w="44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30%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49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30%</w:t>
            </w:r>
          </w:p>
        </w:tc>
        <w:tc>
          <w:tcPr>
            <w:tcW w:w="47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1061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Liczba osób, które uzyskały kwalifikacje po opuszczeniu programu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645040">
              <w:rPr>
                <w:rFonts w:ascii="Arial Narrow" w:hAnsi="Arial Narrow"/>
                <w:i/>
                <w:sz w:val="18"/>
                <w:szCs w:val="18"/>
              </w:rPr>
              <w:t>Liczba osób długotrwale bezrobotnych objętych wsparciem w programie (CO02).</w:t>
            </w:r>
          </w:p>
        </w:tc>
        <w:tc>
          <w:tcPr>
            <w:tcW w:w="44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30%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49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30%</w:t>
            </w:r>
          </w:p>
        </w:tc>
        <w:tc>
          <w:tcPr>
            <w:tcW w:w="47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1061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Liczba osób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652E0">
              <w:rPr>
                <w:rFonts w:ascii="Arial Narrow" w:hAnsi="Arial Narrow"/>
                <w:sz w:val="18"/>
                <w:szCs w:val="18"/>
              </w:rPr>
              <w:t>które uzyskały kwalifikacje po opuszczeniu programu</w:t>
            </w:r>
            <w:r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Pr="00645040">
              <w:rPr>
                <w:rFonts w:ascii="Arial Narrow" w:hAnsi="Arial Narrow"/>
                <w:i/>
                <w:sz w:val="18"/>
                <w:szCs w:val="18"/>
              </w:rPr>
              <w:t xml:space="preserve"> Liczba osób z niepełnosprawnościami objętych wsparciem w programie (CO16).</w:t>
            </w:r>
          </w:p>
        </w:tc>
        <w:tc>
          <w:tcPr>
            <w:tcW w:w="44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30%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49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30%</w:t>
            </w:r>
          </w:p>
        </w:tc>
        <w:tc>
          <w:tcPr>
            <w:tcW w:w="47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1061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Liczba utworzonych miejsc pracy w ramach udzielonych z EFS środków na podjęcie działalności gospodarczej</w:t>
            </w:r>
          </w:p>
        </w:tc>
        <w:tc>
          <w:tcPr>
            <w:tcW w:w="440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3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7601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2014</w:t>
            </w:r>
          </w:p>
        </w:tc>
        <w:tc>
          <w:tcPr>
            <w:tcW w:w="497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3881</w:t>
            </w:r>
          </w:p>
        </w:tc>
        <w:tc>
          <w:tcPr>
            <w:tcW w:w="477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</w:tbl>
    <w:p w:rsidR="009F034A" w:rsidRDefault="009F034A" w:rsidP="009F034A"/>
    <w:p w:rsidR="001E0CF1" w:rsidRPr="00190BBF" w:rsidRDefault="001E0CF1" w:rsidP="003652E0">
      <w:pPr>
        <w:pStyle w:val="Nagwek2"/>
        <w:jc w:val="center"/>
        <w:rPr>
          <w:rFonts w:ascii="Arial Narrow" w:hAnsi="Arial Narrow"/>
          <w:i w:val="0"/>
          <w:sz w:val="24"/>
          <w:szCs w:val="24"/>
        </w:rPr>
      </w:pPr>
      <w:bookmarkStart w:id="14" w:name="_Toc422754326"/>
      <w:r w:rsidRPr="003652E0">
        <w:rPr>
          <w:rFonts w:ascii="Arial Narrow" w:hAnsi="Arial Narrow"/>
          <w:sz w:val="24"/>
          <w:szCs w:val="24"/>
        </w:rPr>
        <w:t>Wskaźniki</w:t>
      </w:r>
      <w:r w:rsidRPr="00190BBF">
        <w:rPr>
          <w:rFonts w:ascii="Arial Narrow" w:hAnsi="Arial Narrow"/>
          <w:i w:val="0"/>
          <w:sz w:val="24"/>
          <w:szCs w:val="24"/>
        </w:rPr>
        <w:t xml:space="preserve"> </w:t>
      </w:r>
      <w:r w:rsidRPr="003652E0">
        <w:rPr>
          <w:rFonts w:ascii="Arial Narrow" w:hAnsi="Arial Narrow"/>
          <w:sz w:val="24"/>
          <w:szCs w:val="24"/>
        </w:rPr>
        <w:t>produktu</w:t>
      </w:r>
      <w:bookmarkEnd w:id="13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93"/>
        <w:gridCol w:w="889"/>
        <w:gridCol w:w="848"/>
        <w:gridCol w:w="1234"/>
        <w:gridCol w:w="2046"/>
        <w:gridCol w:w="1839"/>
      </w:tblGrid>
      <w:tr w:rsidR="001E0CF1" w:rsidRPr="003652E0" w:rsidTr="00892F23">
        <w:trPr>
          <w:tblHeader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Jednostka</w:t>
            </w:r>
            <w:r w:rsidRPr="003652E0">
              <w:rPr>
                <w:rFonts w:ascii="Arial Narrow" w:hAnsi="Arial Narrow"/>
                <w:sz w:val="18"/>
                <w:szCs w:val="18"/>
              </w:rPr>
              <w:br/>
              <w:t xml:space="preserve"> miary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Kategoria</w:t>
            </w:r>
            <w:r w:rsidRPr="003652E0">
              <w:rPr>
                <w:rFonts w:ascii="Arial Narrow" w:hAnsi="Arial Narrow"/>
                <w:sz w:val="18"/>
                <w:szCs w:val="18"/>
              </w:rPr>
              <w:br/>
              <w:t xml:space="preserve"> regionu</w:t>
            </w:r>
            <w:r w:rsidRPr="003652E0">
              <w:rPr>
                <w:rFonts w:ascii="Arial Narrow" w:hAnsi="Arial Narrow"/>
                <w:sz w:val="18"/>
                <w:szCs w:val="18"/>
              </w:rPr>
              <w:footnoteReference w:id="5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Wartość pośrednia </w:t>
            </w:r>
            <w:r w:rsidRPr="003652E0">
              <w:rPr>
                <w:rFonts w:ascii="Arial Narrow" w:hAnsi="Arial Narrow"/>
                <w:sz w:val="18"/>
                <w:szCs w:val="18"/>
              </w:rPr>
              <w:br/>
              <w:t>(2018)</w:t>
            </w:r>
            <w:r w:rsidRPr="003652E0">
              <w:rPr>
                <w:rFonts w:ascii="Arial Narrow" w:hAnsi="Arial Narrow"/>
                <w:sz w:val="18"/>
                <w:szCs w:val="18"/>
              </w:rPr>
              <w:footnoteReference w:id="6"/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Szacowana wartość docelowa (2023)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1" w:rsidRPr="003652E0" w:rsidRDefault="001E0CF1" w:rsidP="003652E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Źródło</w:t>
            </w:r>
          </w:p>
        </w:tc>
      </w:tr>
      <w:tr w:rsidR="009F034A" w:rsidRPr="003652E0" w:rsidTr="00067037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Nazwa osi priorytetowej: </w:t>
            </w:r>
          </w:p>
        </w:tc>
        <w:tc>
          <w:tcPr>
            <w:tcW w:w="11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4A" w:rsidRPr="003652E0" w:rsidRDefault="009F034A" w:rsidP="001F554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VIII Zatrudnienie</w:t>
            </w:r>
          </w:p>
        </w:tc>
      </w:tr>
      <w:tr w:rsidR="009F034A" w:rsidRPr="003652E0" w:rsidTr="00892F23">
        <w:tc>
          <w:tcPr>
            <w:tcW w:w="2943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Działanie VIII.1 Wsparcie aktywności zawodowej osób po 29 roku życia przez pow</w:t>
            </w:r>
            <w:r>
              <w:rPr>
                <w:rFonts w:ascii="Arial Narrow" w:hAnsi="Arial Narrow"/>
                <w:sz w:val="18"/>
                <w:szCs w:val="18"/>
              </w:rPr>
              <w:t>iatowe urzędy pracy</w:t>
            </w: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Liczba osób bezrobotnych (łącznie z długotrwale bezrobotnymi) objętych wsparciem w programie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5625</w:t>
            </w:r>
            <w:r>
              <w:rPr>
                <w:rFonts w:ascii="Arial Narrow" w:hAnsi="Arial Narrow"/>
                <w:sz w:val="18"/>
                <w:szCs w:val="18"/>
              </w:rPr>
              <w:t xml:space="preserve"> w tym: </w:t>
            </w:r>
            <w:r>
              <w:rPr>
                <w:rFonts w:ascii="Arial Narrow" w:hAnsi="Arial Narrow"/>
                <w:sz w:val="18"/>
                <w:szCs w:val="18"/>
              </w:rPr>
              <w:br/>
              <w:t>2813 M, 2812K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24122</w:t>
            </w:r>
            <w:r>
              <w:rPr>
                <w:rFonts w:ascii="Arial Narrow" w:hAnsi="Arial Narrow"/>
                <w:sz w:val="18"/>
                <w:szCs w:val="18"/>
              </w:rPr>
              <w:t xml:space="preserve"> w tym: </w:t>
            </w:r>
            <w:r>
              <w:rPr>
                <w:rFonts w:ascii="Arial Narrow" w:hAnsi="Arial Narrow"/>
                <w:sz w:val="18"/>
                <w:szCs w:val="18"/>
              </w:rPr>
              <w:br/>
              <w:t>12061M, 12061 K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294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Liczba osób o niskich kwalifikacjach  objętych wsparciem w programie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19298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294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Liczba osób długotrwale bezrobotnych objętych wsparciem w programie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14473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294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14473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  <w:tr w:rsidR="009F034A" w:rsidRPr="003652E0" w:rsidTr="00892F23">
        <w:tc>
          <w:tcPr>
            <w:tcW w:w="294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Liczba osób z niepełnosprawnościami objętych wsparciem w programie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2412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 xml:space="preserve">System informatyczny </w:t>
            </w:r>
            <w:r w:rsidRPr="003652E0">
              <w:rPr>
                <w:rFonts w:ascii="Arial Narrow" w:hAnsi="Arial Narrow"/>
                <w:sz w:val="18"/>
                <w:szCs w:val="18"/>
              </w:rPr>
              <w:br/>
              <w:t>SL 2014</w:t>
            </w:r>
          </w:p>
        </w:tc>
      </w:tr>
      <w:tr w:rsidR="009F034A" w:rsidRPr="003652E0" w:rsidTr="00892F23">
        <w:tc>
          <w:tcPr>
            <w:tcW w:w="2943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Liczba osób, które otrzymały bezzwrotne środki na podjęcie działalności gospodarczej w programie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n/d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3881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4A" w:rsidRPr="003652E0" w:rsidRDefault="009F034A" w:rsidP="001F554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652E0">
              <w:rPr>
                <w:rFonts w:ascii="Arial Narrow" w:hAnsi="Arial Narrow"/>
                <w:sz w:val="18"/>
                <w:szCs w:val="18"/>
              </w:rPr>
              <w:t>System informatyczny SL 2014</w:t>
            </w:r>
          </w:p>
        </w:tc>
      </w:tr>
    </w:tbl>
    <w:p w:rsidR="00892F23" w:rsidRDefault="00892F23" w:rsidP="00681DF2">
      <w:pPr>
        <w:pStyle w:val="Nagwek1"/>
        <w:jc w:val="left"/>
        <w:rPr>
          <w:szCs w:val="24"/>
        </w:rPr>
        <w:sectPr w:rsidR="00892F23" w:rsidSect="001E0CF1">
          <w:footerReference w:type="default" r:id="rId1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2F23" w:rsidRPr="00BA169E" w:rsidRDefault="00892F23" w:rsidP="00892F23">
      <w:pPr>
        <w:pStyle w:val="Nagwek1"/>
      </w:pPr>
      <w:bookmarkStart w:id="15" w:name="_Toc422130440"/>
      <w:bookmarkStart w:id="16" w:name="_Toc422754328"/>
      <w:r w:rsidRPr="00BA169E">
        <w:lastRenderedPageBreak/>
        <w:t>Załącznik</w:t>
      </w:r>
      <w:r>
        <w:rPr>
          <w:lang w:val="pl-PL"/>
        </w:rPr>
        <w:t xml:space="preserve"> nr</w:t>
      </w:r>
      <w:r w:rsidRPr="00BA169E">
        <w:t xml:space="preserve"> </w:t>
      </w:r>
      <w:r w:rsidR="006D3B30">
        <w:rPr>
          <w:lang w:val="pl-PL"/>
        </w:rPr>
        <w:t>4</w:t>
      </w:r>
      <w:r w:rsidRPr="00BA169E">
        <w:t xml:space="preserve"> </w:t>
      </w:r>
      <w:r>
        <w:rPr>
          <w:lang w:val="pl-PL"/>
        </w:rPr>
        <w:t xml:space="preserve">– </w:t>
      </w:r>
      <w:r w:rsidRPr="00BA169E">
        <w:t>wykaz</w:t>
      </w:r>
      <w:r>
        <w:rPr>
          <w:lang w:val="pl-PL"/>
        </w:rPr>
        <w:t xml:space="preserve"> </w:t>
      </w:r>
      <w:r w:rsidRPr="00BA169E">
        <w:t xml:space="preserve"> projektów zidentyfikowanych</w:t>
      </w:r>
      <w:r w:rsidRPr="00BA169E">
        <w:rPr>
          <w:vertAlign w:val="superscript"/>
        </w:rPr>
        <w:footnoteReference w:id="7"/>
      </w:r>
      <w:r w:rsidRPr="00BA169E">
        <w:t xml:space="preserve">  przez właściwą instytucję w ramach trybu pozakonkursowego</w:t>
      </w:r>
      <w:bookmarkEnd w:id="15"/>
      <w:bookmarkEnd w:id="16"/>
      <w:r w:rsidRPr="00BA169E">
        <w:t xml:space="preserve"> </w:t>
      </w: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617"/>
        <w:gridCol w:w="1276"/>
        <w:gridCol w:w="850"/>
        <w:gridCol w:w="567"/>
        <w:gridCol w:w="993"/>
        <w:gridCol w:w="1134"/>
        <w:gridCol w:w="1134"/>
        <w:gridCol w:w="425"/>
        <w:gridCol w:w="992"/>
        <w:gridCol w:w="2977"/>
        <w:gridCol w:w="709"/>
        <w:gridCol w:w="850"/>
        <w:gridCol w:w="851"/>
        <w:gridCol w:w="869"/>
      </w:tblGrid>
      <w:tr w:rsidR="00892F23" w:rsidRPr="00AF001D" w:rsidTr="001F554F">
        <w:trPr>
          <w:trHeight w:val="689"/>
          <w:jc w:val="center"/>
        </w:trPr>
        <w:tc>
          <w:tcPr>
            <w:tcW w:w="426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7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umer działania 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276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ytuł lub zakres projektu</w:t>
            </w:r>
          </w:p>
        </w:tc>
        <w:tc>
          <w:tcPr>
            <w:tcW w:w="850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odmiot zgłaszający</w:t>
            </w:r>
          </w:p>
        </w:tc>
        <w:tc>
          <w:tcPr>
            <w:tcW w:w="567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ata identyfikacji</w:t>
            </w:r>
          </w:p>
        </w:tc>
        <w:tc>
          <w:tcPr>
            <w:tcW w:w="993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odmiot, który będzie wnioskodawcą</w:t>
            </w:r>
          </w:p>
        </w:tc>
        <w:tc>
          <w:tcPr>
            <w:tcW w:w="1134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szacowana wartość kosztów kwalifikowalnych</w:t>
            </w:r>
          </w:p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425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duży projekt (T/I/ND)</w:t>
            </w:r>
          </w:p>
        </w:tc>
        <w:tc>
          <w:tcPr>
            <w:tcW w:w="992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686" w:type="dxa"/>
            <w:gridSpan w:val="2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zakładane efekty 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850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 dofinansowanie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869" w:type="dxa"/>
            <w:vMerge w:val="restart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892F23" w:rsidRPr="00AF001D" w:rsidTr="001F554F">
        <w:trPr>
          <w:cantSplit/>
          <w:trHeight w:val="1708"/>
          <w:jc w:val="center"/>
        </w:trPr>
        <w:tc>
          <w:tcPr>
            <w:tcW w:w="426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</w:t>
            </w:r>
          </w:p>
        </w:tc>
        <w:tc>
          <w:tcPr>
            <w:tcW w:w="709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  <w:r w:rsidRPr="00AF00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docelowa</w:t>
            </w:r>
          </w:p>
        </w:tc>
        <w:tc>
          <w:tcPr>
            <w:tcW w:w="850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vMerge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92F23" w:rsidRPr="00AF001D" w:rsidTr="001F554F">
        <w:trPr>
          <w:jc w:val="center"/>
        </w:trPr>
        <w:tc>
          <w:tcPr>
            <w:tcW w:w="426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7</w:t>
            </w:r>
          </w:p>
        </w:tc>
        <w:tc>
          <w:tcPr>
            <w:tcW w:w="425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9</w:t>
            </w:r>
          </w:p>
        </w:tc>
        <w:tc>
          <w:tcPr>
            <w:tcW w:w="2977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11</w:t>
            </w:r>
          </w:p>
        </w:tc>
        <w:tc>
          <w:tcPr>
            <w:tcW w:w="850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12</w:t>
            </w:r>
          </w:p>
        </w:tc>
        <w:tc>
          <w:tcPr>
            <w:tcW w:w="851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13</w:t>
            </w:r>
          </w:p>
        </w:tc>
        <w:tc>
          <w:tcPr>
            <w:tcW w:w="869" w:type="dxa"/>
            <w:vAlign w:val="center"/>
          </w:tcPr>
          <w:p w:rsidR="00892F23" w:rsidRPr="00AF001D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pl-PL"/>
              </w:rPr>
            </w:pPr>
            <w:r w:rsidRPr="00AF001D">
              <w:rPr>
                <w:rFonts w:ascii="Arial" w:eastAsia="Times New Roman" w:hAnsi="Arial" w:cs="Arial"/>
                <w:sz w:val="14"/>
                <w:szCs w:val="18"/>
                <w:lang w:eastAsia="pl-PL"/>
              </w:rPr>
              <w:t>14</w:t>
            </w:r>
          </w:p>
        </w:tc>
      </w:tr>
      <w:tr w:rsidR="00892F23" w:rsidRPr="00AF001D" w:rsidTr="001F554F">
        <w:trPr>
          <w:trHeight w:val="268"/>
          <w:jc w:val="center"/>
        </w:trPr>
        <w:tc>
          <w:tcPr>
            <w:tcW w:w="426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7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VIII.1</w:t>
            </w:r>
          </w:p>
        </w:tc>
        <w:tc>
          <w:tcPr>
            <w:tcW w:w="1276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Wsparcie aktywizacyjne osób bezrobotnych zarejestrowanych w PUP</w:t>
            </w:r>
          </w:p>
        </w:tc>
        <w:tc>
          <w:tcPr>
            <w:tcW w:w="850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Wojewódzki Urząd Pracy w Łodzi</w:t>
            </w:r>
          </w:p>
        </w:tc>
        <w:tc>
          <w:tcPr>
            <w:tcW w:w="567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18.12.2014r.</w:t>
            </w:r>
          </w:p>
        </w:tc>
        <w:tc>
          <w:tcPr>
            <w:tcW w:w="993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Powiatowy Urząd Pracy  - wszystkie PUP z województwa łódzkiego</w:t>
            </w:r>
          </w:p>
        </w:tc>
        <w:tc>
          <w:tcPr>
            <w:tcW w:w="1134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50 688 820</w:t>
            </w: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(od 855 790 do 12 644 320 )</w:t>
            </w:r>
            <w:r w:rsidRPr="0005239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8"/>
            </w: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50 688 820</w:t>
            </w: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992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43 085 497</w:t>
            </w: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892F23" w:rsidRPr="0005239B" w:rsidRDefault="00892F23" w:rsidP="003D0F9B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osób pracujących po opuszczeniu programu (łącznie z pracującymi na własny rachunek) </w:t>
            </w:r>
          </w:p>
          <w:p w:rsidR="00892F23" w:rsidRPr="0005239B" w:rsidRDefault="00892F23" w:rsidP="001F554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3D0F9B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osób, które uzyskały kwalifikacje po opuszczeniu programu </w:t>
            </w:r>
          </w:p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3D0F9B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</w:p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3D0F9B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osób bezrobotnych (łącznie z długotrwale bezrobotnymi) objętych wsparciem w programie </w:t>
            </w:r>
          </w:p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3D0F9B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osób o niskich kwalifikacjach  objętych wsparciem w programie</w:t>
            </w:r>
          </w:p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3D0F9B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osób długotrwale bezrobotnych objętych wsparciem w programie </w:t>
            </w:r>
          </w:p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3D0F9B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3D0F9B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liczba osób z niepełnosprawnościami objętych wsparciem w programie </w:t>
            </w:r>
          </w:p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3D0F9B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</w:tc>
        <w:tc>
          <w:tcPr>
            <w:tcW w:w="709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45%</w:t>
            </w: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30%</w:t>
            </w: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710</w:t>
            </w: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4410</w:t>
            </w: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3528</w:t>
            </w: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2646</w:t>
            </w:r>
          </w:p>
          <w:p w:rsidR="00892F23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2646</w:t>
            </w: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441</w:t>
            </w: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710</w:t>
            </w:r>
          </w:p>
          <w:p w:rsidR="00892F23" w:rsidRPr="0005239B" w:rsidRDefault="00892F23" w:rsidP="001F55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892F23" w:rsidRPr="0005239B" w:rsidRDefault="00892F23" w:rsidP="001F554F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II kwartał 2015r.</w:t>
            </w:r>
          </w:p>
        </w:tc>
        <w:tc>
          <w:tcPr>
            <w:tcW w:w="851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 2015r.</w:t>
            </w:r>
          </w:p>
        </w:tc>
        <w:tc>
          <w:tcPr>
            <w:tcW w:w="869" w:type="dxa"/>
            <w:vAlign w:val="center"/>
          </w:tcPr>
          <w:p w:rsidR="00892F23" w:rsidRPr="0005239B" w:rsidRDefault="00892F23" w:rsidP="001F5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52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 2016r.</w:t>
            </w:r>
          </w:p>
        </w:tc>
      </w:tr>
    </w:tbl>
    <w:p w:rsidR="00892F23" w:rsidRDefault="00892F23" w:rsidP="00892F23">
      <w:pPr>
        <w:rPr>
          <w:lang w:eastAsia="x-none"/>
        </w:rPr>
      </w:pPr>
    </w:p>
    <w:sectPr w:rsidR="00892F23" w:rsidSect="009F0272">
      <w:foot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A3" w:rsidRDefault="000638A3" w:rsidP="008226DD">
      <w:pPr>
        <w:spacing w:after="0" w:line="240" w:lineRule="auto"/>
      </w:pPr>
      <w:r>
        <w:separator/>
      </w:r>
    </w:p>
  </w:endnote>
  <w:endnote w:type="continuationSeparator" w:id="0">
    <w:p w:rsidR="000638A3" w:rsidRDefault="000638A3" w:rsidP="0082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CE" w:rsidRDefault="005B72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37" w:rsidRPr="00F62563" w:rsidRDefault="00067037" w:rsidP="001E1E30">
    <w:pPr>
      <w:pStyle w:val="Stopka"/>
      <w:pBdr>
        <w:top w:val="thinThickSmallGap" w:sz="24" w:space="1" w:color="622423"/>
      </w:pBdr>
      <w:rPr>
        <w:rFonts w:ascii="Arial Narrow" w:eastAsia="Times New Roman" w:hAnsi="Arial Narrow"/>
      </w:rPr>
    </w:pPr>
    <w:r w:rsidRPr="001E1E30">
      <w:rPr>
        <w:rFonts w:ascii="Arial Narrow" w:eastAsia="Times New Roman" w:hAnsi="Arial Narrow"/>
      </w:rPr>
      <w:t>Oś priorytetowa VIII Zatrudnienie</w:t>
    </w:r>
    <w:r>
      <w:rPr>
        <w:rFonts w:ascii="Arial Narrow" w:eastAsia="Times New Roman" w:hAnsi="Arial Narrow"/>
      </w:rPr>
      <w:tab/>
    </w:r>
    <w:r>
      <w:rPr>
        <w:rFonts w:ascii="Arial Narrow" w:eastAsia="Times New Roman" w:hAnsi="Arial Narrow"/>
      </w:rPr>
      <w:tab/>
    </w:r>
    <w:r w:rsidRPr="00F62563">
      <w:rPr>
        <w:rFonts w:ascii="Arial Narrow" w:eastAsia="Times New Roman" w:hAnsi="Arial Narrow"/>
      </w:rPr>
      <w:t xml:space="preserve">Strona </w:t>
    </w:r>
    <w:r w:rsidRPr="00F62563">
      <w:rPr>
        <w:rFonts w:ascii="Arial Narrow" w:eastAsia="Times New Roman" w:hAnsi="Arial Narrow"/>
      </w:rPr>
      <w:fldChar w:fldCharType="begin"/>
    </w:r>
    <w:r w:rsidRPr="00F62563">
      <w:rPr>
        <w:rFonts w:ascii="Arial Narrow" w:hAnsi="Arial Narrow"/>
      </w:rPr>
      <w:instrText>PAGE   \* MERGEFORMAT</w:instrText>
    </w:r>
    <w:r w:rsidRPr="00F62563">
      <w:rPr>
        <w:rFonts w:ascii="Arial Narrow" w:eastAsia="Times New Roman" w:hAnsi="Arial Narrow"/>
      </w:rPr>
      <w:fldChar w:fldCharType="separate"/>
    </w:r>
    <w:r w:rsidR="00471228" w:rsidRPr="00471228">
      <w:rPr>
        <w:rFonts w:ascii="Arial Narrow" w:eastAsia="Times New Roman" w:hAnsi="Arial Narrow"/>
        <w:noProof/>
      </w:rPr>
      <w:t>1</w:t>
    </w:r>
    <w:r w:rsidRPr="00F62563">
      <w:rPr>
        <w:rFonts w:ascii="Arial Narrow" w:eastAsia="Times New Roman" w:hAnsi="Arial Narrow"/>
      </w:rPr>
      <w:fldChar w:fldCharType="end"/>
    </w:r>
  </w:p>
  <w:p w:rsidR="00067037" w:rsidRPr="00AF0F29" w:rsidRDefault="00067037">
    <w:pPr>
      <w:pStyle w:val="Stopka"/>
      <w:rPr>
        <w:b/>
        <w:smallCap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CE" w:rsidRDefault="005B72C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37" w:rsidRPr="00F62563" w:rsidRDefault="00067037" w:rsidP="00B817B6">
    <w:pPr>
      <w:pStyle w:val="Stopka"/>
      <w:pBdr>
        <w:top w:val="thinThickSmallGap" w:sz="24" w:space="1" w:color="622423"/>
      </w:pBdr>
      <w:rPr>
        <w:rFonts w:ascii="Arial Narrow" w:eastAsia="Times New Roman" w:hAnsi="Arial Narrow"/>
      </w:rPr>
    </w:pPr>
    <w:r w:rsidRPr="00B817B6">
      <w:rPr>
        <w:rFonts w:ascii="Arial Narrow" w:eastAsia="Times New Roman" w:hAnsi="Arial Narrow"/>
      </w:rPr>
      <w:t>Działanie VIII.1 Wsparcie aktywności zawodowej osób po 29 roku życia przez powiatowe urzędy pracy</w:t>
    </w:r>
    <w:r>
      <w:rPr>
        <w:rFonts w:ascii="Arial Narrow" w:eastAsia="Times New Roman" w:hAnsi="Arial Narrow"/>
      </w:rPr>
      <w:t xml:space="preserve">  </w:t>
    </w:r>
    <w:r>
      <w:rPr>
        <w:rFonts w:ascii="Arial Narrow" w:eastAsia="Times New Roman" w:hAnsi="Arial Narrow"/>
      </w:rPr>
      <w:tab/>
    </w:r>
    <w:r w:rsidRPr="00F62563">
      <w:rPr>
        <w:rFonts w:ascii="Arial Narrow" w:eastAsia="Times New Roman" w:hAnsi="Arial Narrow"/>
      </w:rPr>
      <w:t xml:space="preserve">Strona </w:t>
    </w:r>
    <w:r w:rsidRPr="00F62563">
      <w:rPr>
        <w:rFonts w:ascii="Arial Narrow" w:eastAsia="Times New Roman" w:hAnsi="Arial Narrow"/>
      </w:rPr>
      <w:fldChar w:fldCharType="begin"/>
    </w:r>
    <w:r w:rsidRPr="00F62563">
      <w:rPr>
        <w:rFonts w:ascii="Arial Narrow" w:hAnsi="Arial Narrow"/>
      </w:rPr>
      <w:instrText>PAGE   \* MERGEFORMAT</w:instrText>
    </w:r>
    <w:r w:rsidRPr="00F62563">
      <w:rPr>
        <w:rFonts w:ascii="Arial Narrow" w:eastAsia="Times New Roman" w:hAnsi="Arial Narrow"/>
      </w:rPr>
      <w:fldChar w:fldCharType="separate"/>
    </w:r>
    <w:r w:rsidR="00471228" w:rsidRPr="00471228">
      <w:rPr>
        <w:rFonts w:ascii="Arial Narrow" w:eastAsia="Times New Roman" w:hAnsi="Arial Narrow"/>
        <w:noProof/>
      </w:rPr>
      <w:t>4</w:t>
    </w:r>
    <w:r w:rsidRPr="00F62563">
      <w:rPr>
        <w:rFonts w:ascii="Arial Narrow" w:eastAsia="Times New Roman" w:hAnsi="Arial Narrow"/>
      </w:rPr>
      <w:fldChar w:fldCharType="end"/>
    </w:r>
  </w:p>
  <w:p w:rsidR="00067037" w:rsidRPr="00AF0F29" w:rsidRDefault="00067037">
    <w:pPr>
      <w:pStyle w:val="Stopka"/>
      <w:rPr>
        <w:b/>
        <w:smallCaps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37" w:rsidRPr="00F62563" w:rsidRDefault="00067037" w:rsidP="00003D3E">
    <w:pPr>
      <w:pStyle w:val="Stopka"/>
      <w:pBdr>
        <w:top w:val="thinThickSmallGap" w:sz="24" w:space="1" w:color="622423"/>
      </w:pBdr>
      <w:tabs>
        <w:tab w:val="left" w:pos="11052"/>
      </w:tabs>
      <w:rPr>
        <w:rFonts w:ascii="Arial Narrow" w:eastAsia="Times New Roman" w:hAnsi="Arial Narrow"/>
      </w:rPr>
    </w:pPr>
    <w:r w:rsidRPr="00BE1E0F">
      <w:rPr>
        <w:rFonts w:ascii="Arial Narrow" w:eastAsia="Times New Roman" w:hAnsi="Arial Narrow"/>
      </w:rPr>
      <w:t>Załącznik nr 2 – Tabela wskaźników rezultatu bezpośredniego i produktu dla działań i poddziałań</w:t>
    </w:r>
    <w:r>
      <w:rPr>
        <w:rFonts w:ascii="Arial Narrow" w:eastAsia="Times New Roman" w:hAnsi="Arial Narrow"/>
      </w:rPr>
      <w:tab/>
    </w:r>
    <w:r>
      <w:rPr>
        <w:rFonts w:ascii="Arial Narrow" w:eastAsia="Times New Roman" w:hAnsi="Arial Narrow"/>
      </w:rPr>
      <w:tab/>
    </w:r>
    <w:r>
      <w:rPr>
        <w:rFonts w:ascii="Arial Narrow" w:eastAsia="Times New Roman" w:hAnsi="Arial Narrow"/>
      </w:rPr>
      <w:tab/>
    </w:r>
    <w:r>
      <w:rPr>
        <w:rFonts w:ascii="Arial Narrow" w:eastAsia="Times New Roman" w:hAnsi="Arial Narrow"/>
      </w:rPr>
      <w:tab/>
    </w:r>
    <w:r>
      <w:rPr>
        <w:rFonts w:ascii="Arial Narrow" w:eastAsia="Times New Roman" w:hAnsi="Arial Narrow"/>
      </w:rPr>
      <w:tab/>
    </w:r>
    <w:r w:rsidRPr="00F62563">
      <w:rPr>
        <w:rFonts w:ascii="Arial Narrow" w:eastAsia="Times New Roman" w:hAnsi="Arial Narrow"/>
      </w:rPr>
      <w:t xml:space="preserve">Strona </w:t>
    </w:r>
    <w:r w:rsidRPr="00F62563">
      <w:rPr>
        <w:rFonts w:ascii="Arial Narrow" w:eastAsia="Times New Roman" w:hAnsi="Arial Narrow"/>
      </w:rPr>
      <w:fldChar w:fldCharType="begin"/>
    </w:r>
    <w:r w:rsidRPr="00F62563">
      <w:rPr>
        <w:rFonts w:ascii="Arial Narrow" w:hAnsi="Arial Narrow"/>
      </w:rPr>
      <w:instrText>PAGE   \* MERGEFORMAT</w:instrText>
    </w:r>
    <w:r w:rsidRPr="00F62563">
      <w:rPr>
        <w:rFonts w:ascii="Arial Narrow" w:eastAsia="Times New Roman" w:hAnsi="Arial Narrow"/>
      </w:rPr>
      <w:fldChar w:fldCharType="separate"/>
    </w:r>
    <w:r w:rsidR="00471228" w:rsidRPr="00471228">
      <w:rPr>
        <w:rFonts w:ascii="Arial Narrow" w:eastAsia="Times New Roman" w:hAnsi="Arial Narrow"/>
        <w:noProof/>
      </w:rPr>
      <w:t>6</w:t>
    </w:r>
    <w:r w:rsidRPr="00F62563">
      <w:rPr>
        <w:rFonts w:ascii="Arial Narrow" w:eastAsia="Times New Roman" w:hAnsi="Arial Narrow"/>
      </w:rPr>
      <w:fldChar w:fldCharType="end"/>
    </w:r>
  </w:p>
  <w:p w:rsidR="00067037" w:rsidRPr="00AF0F29" w:rsidRDefault="00067037" w:rsidP="00BE1E0F">
    <w:pPr>
      <w:pStyle w:val="Stopka"/>
      <w:tabs>
        <w:tab w:val="clear" w:pos="4536"/>
        <w:tab w:val="clear" w:pos="9072"/>
        <w:tab w:val="left" w:pos="7821"/>
      </w:tabs>
      <w:rPr>
        <w:b/>
        <w:smallCaps/>
      </w:rPr>
    </w:pPr>
    <w:r>
      <w:rPr>
        <w:b/>
        <w:smallCaps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37" w:rsidRPr="00F62563" w:rsidRDefault="00DE422B" w:rsidP="006C1863">
    <w:pPr>
      <w:pStyle w:val="Stopka"/>
      <w:pBdr>
        <w:top w:val="thinThickSmallGap" w:sz="24" w:space="1" w:color="622423"/>
      </w:pBdr>
      <w:rPr>
        <w:rFonts w:ascii="Arial Narrow" w:eastAsia="Times New Roman" w:hAnsi="Arial Narrow"/>
      </w:rPr>
    </w:pPr>
    <w:r>
      <w:rPr>
        <w:rFonts w:ascii="Arial Narrow" w:eastAsia="Times New Roman" w:hAnsi="Arial Narrow"/>
      </w:rPr>
      <w:tab/>
    </w:r>
    <w:r w:rsidRPr="00DE422B">
      <w:rPr>
        <w:rFonts w:ascii="Arial Narrow" w:eastAsia="Times New Roman" w:hAnsi="Arial Narrow"/>
      </w:rPr>
      <w:t xml:space="preserve">Załącznik nr 4 – </w:t>
    </w:r>
    <w:r w:rsidR="005B72CE">
      <w:rPr>
        <w:rFonts w:ascii="Arial Narrow" w:eastAsia="Times New Roman" w:hAnsi="Arial Narrow"/>
      </w:rPr>
      <w:t>W</w:t>
    </w:r>
    <w:r w:rsidRPr="00DE422B">
      <w:rPr>
        <w:rFonts w:ascii="Arial Narrow" w:eastAsia="Times New Roman" w:hAnsi="Arial Narrow"/>
      </w:rPr>
      <w:t>ykaz  projektów zidentyfikowanych przez właściwą instytucję w ramach trybu pozakonkursowego</w:t>
    </w:r>
    <w:r>
      <w:rPr>
        <w:rFonts w:ascii="Arial Narrow" w:eastAsia="Times New Roman" w:hAnsi="Arial Narrow"/>
      </w:rPr>
      <w:t xml:space="preserve"> </w:t>
    </w:r>
    <w:r>
      <w:rPr>
        <w:rFonts w:ascii="Arial Narrow" w:eastAsia="Times New Roman" w:hAnsi="Arial Narrow"/>
      </w:rPr>
      <w:tab/>
    </w:r>
    <w:r>
      <w:rPr>
        <w:rFonts w:ascii="Arial Narrow" w:eastAsia="Times New Roman" w:hAnsi="Arial Narrow"/>
      </w:rPr>
      <w:tab/>
    </w:r>
    <w:r>
      <w:rPr>
        <w:rFonts w:ascii="Arial Narrow" w:eastAsia="Times New Roman" w:hAnsi="Arial Narrow"/>
      </w:rPr>
      <w:tab/>
    </w:r>
    <w:r>
      <w:rPr>
        <w:rFonts w:ascii="Arial Narrow" w:eastAsia="Times New Roman" w:hAnsi="Arial Narrow"/>
      </w:rPr>
      <w:tab/>
    </w:r>
    <w:r>
      <w:rPr>
        <w:rFonts w:ascii="Arial Narrow" w:eastAsia="Times New Roman" w:hAnsi="Arial Narrow"/>
      </w:rPr>
      <w:tab/>
    </w:r>
    <w:r w:rsidR="00067037">
      <w:rPr>
        <w:rFonts w:ascii="Arial Narrow" w:eastAsia="Times New Roman" w:hAnsi="Arial Narrow"/>
      </w:rPr>
      <w:t>S</w:t>
    </w:r>
    <w:r w:rsidR="00067037" w:rsidRPr="00F62563">
      <w:rPr>
        <w:rFonts w:ascii="Arial Narrow" w:eastAsia="Times New Roman" w:hAnsi="Arial Narrow"/>
      </w:rPr>
      <w:t xml:space="preserve">trona </w:t>
    </w:r>
    <w:r w:rsidR="00067037" w:rsidRPr="00F62563">
      <w:rPr>
        <w:rFonts w:ascii="Arial Narrow" w:eastAsia="Times New Roman" w:hAnsi="Arial Narrow"/>
      </w:rPr>
      <w:fldChar w:fldCharType="begin"/>
    </w:r>
    <w:r w:rsidR="00067037" w:rsidRPr="00F62563">
      <w:rPr>
        <w:rFonts w:ascii="Arial Narrow" w:hAnsi="Arial Narrow"/>
      </w:rPr>
      <w:instrText>PAGE   \* MERGEFORMAT</w:instrText>
    </w:r>
    <w:r w:rsidR="00067037" w:rsidRPr="00F62563">
      <w:rPr>
        <w:rFonts w:ascii="Arial Narrow" w:eastAsia="Times New Roman" w:hAnsi="Arial Narrow"/>
      </w:rPr>
      <w:fldChar w:fldCharType="separate"/>
    </w:r>
    <w:r w:rsidR="00471228" w:rsidRPr="00471228">
      <w:rPr>
        <w:rFonts w:ascii="Arial Narrow" w:eastAsia="Times New Roman" w:hAnsi="Arial Narrow"/>
        <w:noProof/>
      </w:rPr>
      <w:t>8</w:t>
    </w:r>
    <w:r w:rsidR="00067037" w:rsidRPr="00F62563">
      <w:rPr>
        <w:rFonts w:ascii="Arial Narrow" w:eastAsia="Times New Roman" w:hAnsi="Arial Narrow"/>
      </w:rPr>
      <w:fldChar w:fldCharType="end"/>
    </w:r>
  </w:p>
  <w:p w:rsidR="00067037" w:rsidRPr="00DE422B" w:rsidRDefault="00067037" w:rsidP="00BE1E0F">
    <w:pPr>
      <w:pStyle w:val="Stopka"/>
      <w:tabs>
        <w:tab w:val="clear" w:pos="4536"/>
        <w:tab w:val="clear" w:pos="9072"/>
        <w:tab w:val="left" w:pos="7821"/>
      </w:tabs>
      <w:rPr>
        <w:rFonts w:ascii="Arial Narrow" w:eastAsia="Times New Roman" w:hAnsi="Arial Narrow"/>
      </w:rPr>
    </w:pPr>
    <w:r w:rsidRPr="00DE422B">
      <w:rPr>
        <w:rFonts w:ascii="Arial Narrow" w:eastAsia="Times New Roman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A3" w:rsidRDefault="000638A3" w:rsidP="008226DD">
      <w:pPr>
        <w:spacing w:after="0" w:line="240" w:lineRule="auto"/>
      </w:pPr>
      <w:r>
        <w:separator/>
      </w:r>
    </w:p>
  </w:footnote>
  <w:footnote w:type="continuationSeparator" w:id="0">
    <w:p w:rsidR="000638A3" w:rsidRDefault="000638A3" w:rsidP="008226DD">
      <w:pPr>
        <w:spacing w:after="0" w:line="240" w:lineRule="auto"/>
      </w:pPr>
      <w:r>
        <w:continuationSeparator/>
      </w:r>
    </w:p>
  </w:footnote>
  <w:footnote w:id="1">
    <w:p w:rsidR="00067037" w:rsidRPr="00CF19C3" w:rsidRDefault="00067037" w:rsidP="009F034A">
      <w:pPr>
        <w:spacing w:after="0" w:line="240" w:lineRule="auto"/>
      </w:pPr>
      <w:r w:rsidRPr="00CF19C3">
        <w:rPr>
          <w:rFonts w:ascii="Arial Narrow" w:hAnsi="Arial Narrow"/>
          <w:sz w:val="20"/>
          <w:szCs w:val="20"/>
        </w:rPr>
        <w:footnoteRef/>
      </w:r>
      <w:r w:rsidRPr="00CF19C3">
        <w:rPr>
          <w:rFonts w:ascii="Arial Narrow" w:hAnsi="Arial Narrow"/>
          <w:sz w:val="20"/>
          <w:szCs w:val="20"/>
        </w:rPr>
        <w:t xml:space="preserve"> Dotyczy wyłącznie EFS</w:t>
      </w:r>
    </w:p>
  </w:footnote>
  <w:footnote w:id="2">
    <w:p w:rsidR="00067037" w:rsidRPr="00314F90" w:rsidRDefault="00067037" w:rsidP="00190BB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14F90">
        <w:rPr>
          <w:rFonts w:ascii="Arial Narrow" w:hAnsi="Arial Narrow"/>
          <w:sz w:val="18"/>
          <w:szCs w:val="18"/>
        </w:rPr>
        <w:footnoteRef/>
      </w:r>
      <w:r w:rsidRPr="00314F90">
        <w:rPr>
          <w:rFonts w:ascii="Arial Narrow" w:hAnsi="Arial Narrow"/>
          <w:sz w:val="18"/>
          <w:szCs w:val="18"/>
        </w:rPr>
        <w:t xml:space="preserve"> Dotyczy krajowych PO w stosownych przypadkach.</w:t>
      </w:r>
    </w:p>
  </w:footnote>
  <w:footnote w:id="3">
    <w:p w:rsidR="00067037" w:rsidRPr="00314F90" w:rsidRDefault="00067037" w:rsidP="00190BB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14F90">
        <w:rPr>
          <w:rFonts w:ascii="Arial Narrow" w:hAnsi="Arial Narrow"/>
          <w:sz w:val="18"/>
          <w:szCs w:val="18"/>
        </w:rPr>
        <w:footnoteRef/>
      </w:r>
      <w:r w:rsidRPr="00314F90">
        <w:rPr>
          <w:rFonts w:ascii="Arial Narrow" w:hAnsi="Arial Narrow"/>
          <w:sz w:val="18"/>
          <w:szCs w:val="18"/>
        </w:rPr>
        <w:t xml:space="preserve"> Dotyczy wyłącznie EFS oraz pomocy technicznej.</w:t>
      </w:r>
    </w:p>
  </w:footnote>
  <w:footnote w:id="4">
    <w:p w:rsidR="00067037" w:rsidRPr="00314F90" w:rsidRDefault="00067037" w:rsidP="00190BB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14F90">
        <w:rPr>
          <w:rFonts w:ascii="Arial Narrow" w:hAnsi="Arial Narrow"/>
          <w:sz w:val="18"/>
          <w:szCs w:val="18"/>
        </w:rPr>
        <w:footnoteRef/>
      </w:r>
      <w:r w:rsidRPr="00314F90">
        <w:rPr>
          <w:rFonts w:ascii="Arial Narrow" w:hAnsi="Arial Narrow"/>
          <w:sz w:val="18"/>
          <w:szCs w:val="18"/>
        </w:rPr>
        <w:t xml:space="preserve"> Dotyczy wyłącznie EFS oraz pomocy technicznej. </w:t>
      </w:r>
    </w:p>
  </w:footnote>
  <w:footnote w:id="5">
    <w:p w:rsidR="00067037" w:rsidRPr="00314F90" w:rsidRDefault="00067037" w:rsidP="003652E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14F90">
        <w:rPr>
          <w:rFonts w:ascii="Arial Narrow" w:hAnsi="Arial Narrow"/>
          <w:sz w:val="18"/>
          <w:szCs w:val="18"/>
        </w:rPr>
        <w:footnoteRef/>
      </w:r>
      <w:r w:rsidRPr="00314F90">
        <w:rPr>
          <w:rFonts w:ascii="Arial Narrow" w:hAnsi="Arial Narrow"/>
          <w:sz w:val="18"/>
          <w:szCs w:val="18"/>
        </w:rPr>
        <w:t xml:space="preserve"> Dotyczy krajowych PO w stosownych przypadkach.</w:t>
      </w:r>
    </w:p>
  </w:footnote>
  <w:footnote w:id="6">
    <w:p w:rsidR="00067037" w:rsidRPr="00314F90" w:rsidRDefault="00067037" w:rsidP="003652E0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314F90">
        <w:rPr>
          <w:rFonts w:ascii="Arial Narrow" w:hAnsi="Arial Narrow"/>
          <w:sz w:val="18"/>
          <w:szCs w:val="18"/>
        </w:rPr>
        <w:footnoteRef/>
      </w:r>
      <w:r w:rsidRPr="00314F90">
        <w:rPr>
          <w:rFonts w:ascii="Arial Narrow" w:hAnsi="Arial Narrow"/>
          <w:sz w:val="18"/>
          <w:szCs w:val="18"/>
        </w:rPr>
        <w:t xml:space="preserve"> Dotyczy wskaźników zaliczonych do ram wykonania.</w:t>
      </w:r>
    </w:p>
  </w:footnote>
  <w:footnote w:id="7">
    <w:p w:rsidR="00067037" w:rsidRPr="00876554" w:rsidRDefault="00067037" w:rsidP="00892F23">
      <w:pPr>
        <w:pStyle w:val="Tekstprzypisudolnego"/>
        <w:spacing w:after="0" w:line="240" w:lineRule="auto"/>
        <w:rPr>
          <w:rFonts w:ascii="Arial Narrow" w:hAnsi="Arial Narrow"/>
        </w:rPr>
      </w:pPr>
      <w:r w:rsidRPr="006A52E0">
        <w:rPr>
          <w:rStyle w:val="Odwoanieprzypisudolnego"/>
          <w:rFonts w:ascii="Arial Narrow" w:hAnsi="Arial Narrow"/>
          <w:sz w:val="20"/>
        </w:rPr>
        <w:footnoteRef/>
      </w:r>
      <w:r w:rsidRPr="006A52E0">
        <w:rPr>
          <w:rFonts w:ascii="Arial Narrow" w:hAnsi="Arial Narrow"/>
        </w:rPr>
        <w:t xml:space="preserve"> </w:t>
      </w:r>
      <w:r w:rsidRPr="00876554">
        <w:rPr>
          <w:rFonts w:ascii="Arial Narrow" w:hAnsi="Arial Narrow"/>
        </w:rPr>
        <w:t>Zidentyfikowanych w znaczeniu art. 48 ust. 3 Ustawy.</w:t>
      </w:r>
    </w:p>
  </w:footnote>
  <w:footnote w:id="8">
    <w:p w:rsidR="00067037" w:rsidRDefault="00067037" w:rsidP="00892F23">
      <w:pPr>
        <w:pStyle w:val="Tekstprzypisudolnego"/>
      </w:pPr>
      <w:r w:rsidRPr="00876554">
        <w:rPr>
          <w:rStyle w:val="Odwoanieprzypisudolnego"/>
          <w:rFonts w:ascii="Arial Narrow" w:hAnsi="Arial Narrow"/>
          <w:sz w:val="20"/>
        </w:rPr>
        <w:footnoteRef/>
      </w:r>
      <w:r w:rsidRPr="00876554">
        <w:rPr>
          <w:rFonts w:ascii="Arial Narrow" w:hAnsi="Arial Narrow"/>
        </w:rPr>
        <w:t xml:space="preserve"> Dane dotyczące wartości budżetu projektów oraz wartości docelowych wskaźników będzie posiadał WUP w Łodzi</w:t>
      </w:r>
      <w:r w:rsidRPr="00A64B75">
        <w:rPr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CE" w:rsidRDefault="005B72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CE" w:rsidRDefault="005B7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CE" w:rsidRDefault="005B7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D1F"/>
    <w:multiLevelType w:val="hybridMultilevel"/>
    <w:tmpl w:val="7BC0ECC6"/>
    <w:lvl w:ilvl="0" w:tplc="4030E6AA">
      <w:start w:val="1"/>
      <w:numFmt w:val="ordinal"/>
      <w:lvlText w:val="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1F94BAA"/>
    <w:multiLevelType w:val="hybridMultilevel"/>
    <w:tmpl w:val="F654AFF0"/>
    <w:lvl w:ilvl="0" w:tplc="93D6DE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B7ABA"/>
    <w:multiLevelType w:val="hybridMultilevel"/>
    <w:tmpl w:val="2AD6C534"/>
    <w:lvl w:ilvl="0" w:tplc="FD9023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34808EA"/>
    <w:multiLevelType w:val="hybridMultilevel"/>
    <w:tmpl w:val="06509822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215B"/>
    <w:multiLevelType w:val="hybridMultilevel"/>
    <w:tmpl w:val="35F69EFC"/>
    <w:lvl w:ilvl="0" w:tplc="C1CC3B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60FA5"/>
    <w:multiLevelType w:val="hybridMultilevel"/>
    <w:tmpl w:val="CD444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60E64C6"/>
    <w:multiLevelType w:val="hybridMultilevel"/>
    <w:tmpl w:val="01F67CB8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186284"/>
    <w:multiLevelType w:val="hybridMultilevel"/>
    <w:tmpl w:val="7AD0EDBE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55494"/>
    <w:multiLevelType w:val="hybridMultilevel"/>
    <w:tmpl w:val="07DAB882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B4A9A"/>
    <w:multiLevelType w:val="hybridMultilevel"/>
    <w:tmpl w:val="5B6EEAA4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DD47F9"/>
    <w:multiLevelType w:val="hybridMultilevel"/>
    <w:tmpl w:val="A1C0E43C"/>
    <w:lvl w:ilvl="0" w:tplc="FD90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8205D3"/>
    <w:multiLevelType w:val="hybridMultilevel"/>
    <w:tmpl w:val="0F8A6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C5B5E"/>
    <w:multiLevelType w:val="hybridMultilevel"/>
    <w:tmpl w:val="EF3C8BE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C6DA2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96F1E52"/>
    <w:multiLevelType w:val="hybridMultilevel"/>
    <w:tmpl w:val="CE145DBA"/>
    <w:lvl w:ilvl="0" w:tplc="4030E6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05499"/>
    <w:multiLevelType w:val="hybridMultilevel"/>
    <w:tmpl w:val="2926EA5A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C2DC1"/>
    <w:multiLevelType w:val="hybridMultilevel"/>
    <w:tmpl w:val="F782FD94"/>
    <w:lvl w:ilvl="0" w:tplc="BA42E5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07038"/>
    <w:multiLevelType w:val="hybridMultilevel"/>
    <w:tmpl w:val="0734AA46"/>
    <w:lvl w:ilvl="0" w:tplc="4030E6A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2D520F6"/>
    <w:multiLevelType w:val="hybridMultilevel"/>
    <w:tmpl w:val="24E26D9A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D77C7"/>
    <w:multiLevelType w:val="hybridMultilevel"/>
    <w:tmpl w:val="11FE7FC2"/>
    <w:lvl w:ilvl="0" w:tplc="DE248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9D2884"/>
    <w:multiLevelType w:val="hybridMultilevel"/>
    <w:tmpl w:val="104445B0"/>
    <w:lvl w:ilvl="0" w:tplc="FD90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412BC5"/>
    <w:multiLevelType w:val="hybridMultilevel"/>
    <w:tmpl w:val="8EDC3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6B5193"/>
    <w:multiLevelType w:val="hybridMultilevel"/>
    <w:tmpl w:val="76BC67C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A8107B"/>
    <w:multiLevelType w:val="hybridMultilevel"/>
    <w:tmpl w:val="EB3600BA"/>
    <w:lvl w:ilvl="0" w:tplc="CF64BE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35264F"/>
    <w:multiLevelType w:val="hybridMultilevel"/>
    <w:tmpl w:val="C0DC395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903455"/>
    <w:multiLevelType w:val="hybridMultilevel"/>
    <w:tmpl w:val="D354F09E"/>
    <w:lvl w:ilvl="0" w:tplc="FD9023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D8005D"/>
    <w:multiLevelType w:val="hybridMultilevel"/>
    <w:tmpl w:val="4324422A"/>
    <w:lvl w:ilvl="0" w:tplc="73863D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0F87F93"/>
    <w:multiLevelType w:val="hybridMultilevel"/>
    <w:tmpl w:val="1FAA284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5854BD"/>
    <w:multiLevelType w:val="hybridMultilevel"/>
    <w:tmpl w:val="954280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1C11002"/>
    <w:multiLevelType w:val="hybridMultilevel"/>
    <w:tmpl w:val="9B0ED6B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0B11D7"/>
    <w:multiLevelType w:val="hybridMultilevel"/>
    <w:tmpl w:val="49B04850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9F3491"/>
    <w:multiLevelType w:val="hybridMultilevel"/>
    <w:tmpl w:val="C318FB9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E96435"/>
    <w:multiLevelType w:val="hybridMultilevel"/>
    <w:tmpl w:val="0258252C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1669B3"/>
    <w:multiLevelType w:val="hybridMultilevel"/>
    <w:tmpl w:val="C9EE4D8C"/>
    <w:lvl w:ilvl="0" w:tplc="8192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2416FD"/>
    <w:multiLevelType w:val="hybridMultilevel"/>
    <w:tmpl w:val="434C0B98"/>
    <w:lvl w:ilvl="0" w:tplc="BE8204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3B0222"/>
    <w:multiLevelType w:val="hybridMultilevel"/>
    <w:tmpl w:val="5802A4D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93343D"/>
    <w:multiLevelType w:val="hybridMultilevel"/>
    <w:tmpl w:val="6C86C8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5AB3780"/>
    <w:multiLevelType w:val="hybridMultilevel"/>
    <w:tmpl w:val="9C06400C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612ADE1C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BE31CB"/>
    <w:multiLevelType w:val="hybridMultilevel"/>
    <w:tmpl w:val="CD608484"/>
    <w:lvl w:ilvl="0" w:tplc="3FF4B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>
    <w:nsid w:val="277729C2"/>
    <w:multiLevelType w:val="hybridMultilevel"/>
    <w:tmpl w:val="5D02773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6415D6"/>
    <w:multiLevelType w:val="hybridMultilevel"/>
    <w:tmpl w:val="B20AAFF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B65E18"/>
    <w:multiLevelType w:val="hybridMultilevel"/>
    <w:tmpl w:val="29B09F90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BE0EA7"/>
    <w:multiLevelType w:val="hybridMultilevel"/>
    <w:tmpl w:val="C100A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E151B7E"/>
    <w:multiLevelType w:val="hybridMultilevel"/>
    <w:tmpl w:val="D5CEC19E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E577DB0"/>
    <w:multiLevelType w:val="hybridMultilevel"/>
    <w:tmpl w:val="7856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C20AF7"/>
    <w:multiLevelType w:val="hybridMultilevel"/>
    <w:tmpl w:val="C14E76FC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1A825AF"/>
    <w:multiLevelType w:val="hybridMultilevel"/>
    <w:tmpl w:val="BF769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32CD1981"/>
    <w:multiLevelType w:val="hybridMultilevel"/>
    <w:tmpl w:val="A7084C74"/>
    <w:lvl w:ilvl="0" w:tplc="B47810A0">
      <w:start w:val="1"/>
      <w:numFmt w:val="bullet"/>
      <w:lvlText w:val="−"/>
      <w:lvlJc w:val="left"/>
      <w:pPr>
        <w:ind w:left="64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3">
    <w:nsid w:val="35793027"/>
    <w:multiLevelType w:val="hybridMultilevel"/>
    <w:tmpl w:val="BCE053FA"/>
    <w:lvl w:ilvl="0" w:tplc="8D8A4EBC">
      <w:start w:val="1"/>
      <w:numFmt w:val="bullet"/>
      <w:lvlText w:val="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>
    <w:nsid w:val="35966D09"/>
    <w:multiLevelType w:val="hybridMultilevel"/>
    <w:tmpl w:val="A2D43FFE"/>
    <w:lvl w:ilvl="0" w:tplc="FD9023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36F05DD3"/>
    <w:multiLevelType w:val="hybridMultilevel"/>
    <w:tmpl w:val="C7106B9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15AE19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374809CF"/>
    <w:multiLevelType w:val="hybridMultilevel"/>
    <w:tmpl w:val="EF009476"/>
    <w:lvl w:ilvl="0" w:tplc="2E664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8D590A"/>
    <w:multiLevelType w:val="hybridMultilevel"/>
    <w:tmpl w:val="7E66A53E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9E42631"/>
    <w:multiLevelType w:val="hybridMultilevel"/>
    <w:tmpl w:val="557A947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3A75628B"/>
    <w:multiLevelType w:val="hybridMultilevel"/>
    <w:tmpl w:val="5DCA8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B20229"/>
    <w:multiLevelType w:val="hybridMultilevel"/>
    <w:tmpl w:val="BA8C262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5F760E"/>
    <w:multiLevelType w:val="hybridMultilevel"/>
    <w:tmpl w:val="C63201B6"/>
    <w:lvl w:ilvl="0" w:tplc="0415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EF0258"/>
    <w:multiLevelType w:val="hybridMultilevel"/>
    <w:tmpl w:val="1B0E2992"/>
    <w:lvl w:ilvl="0" w:tplc="2E32A144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3C967CCA"/>
    <w:multiLevelType w:val="hybridMultilevel"/>
    <w:tmpl w:val="2EC25648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162B63"/>
    <w:multiLevelType w:val="hybridMultilevel"/>
    <w:tmpl w:val="FD6E317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79176F"/>
    <w:multiLevelType w:val="hybridMultilevel"/>
    <w:tmpl w:val="EAAC4DFA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3F4F15"/>
    <w:multiLevelType w:val="hybridMultilevel"/>
    <w:tmpl w:val="4778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662057"/>
    <w:multiLevelType w:val="hybridMultilevel"/>
    <w:tmpl w:val="AC3AA728"/>
    <w:lvl w:ilvl="0" w:tplc="352C46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C9715C"/>
    <w:multiLevelType w:val="hybridMultilevel"/>
    <w:tmpl w:val="349EFCC6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7C63C3C"/>
    <w:multiLevelType w:val="hybridMultilevel"/>
    <w:tmpl w:val="5ED0CFF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8937965"/>
    <w:multiLevelType w:val="hybridMultilevel"/>
    <w:tmpl w:val="A17A6EF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3">
    <w:nsid w:val="4A1D7339"/>
    <w:multiLevelType w:val="hybridMultilevel"/>
    <w:tmpl w:val="F8EC3D2E"/>
    <w:lvl w:ilvl="0" w:tplc="82186C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CB6054"/>
    <w:multiLevelType w:val="hybridMultilevel"/>
    <w:tmpl w:val="527A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B61C06"/>
    <w:multiLevelType w:val="hybridMultilevel"/>
    <w:tmpl w:val="AD4854FA"/>
    <w:lvl w:ilvl="0" w:tplc="FD902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E490A0C"/>
    <w:multiLevelType w:val="hybridMultilevel"/>
    <w:tmpl w:val="4136022E"/>
    <w:lvl w:ilvl="0" w:tplc="FD90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8E56B7"/>
    <w:multiLevelType w:val="hybridMultilevel"/>
    <w:tmpl w:val="6502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EE020E4"/>
    <w:multiLevelType w:val="hybridMultilevel"/>
    <w:tmpl w:val="F0AED8CC"/>
    <w:lvl w:ilvl="0" w:tplc="5254EE0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337F36"/>
    <w:multiLevelType w:val="hybridMultilevel"/>
    <w:tmpl w:val="08368168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34702DB"/>
    <w:multiLevelType w:val="hybridMultilevel"/>
    <w:tmpl w:val="80AE151A"/>
    <w:lvl w:ilvl="0" w:tplc="4030E6AA">
      <w:start w:val="1"/>
      <w:numFmt w:val="ordinal"/>
      <w:lvlText w:val="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">
    <w:nsid w:val="5784291F"/>
    <w:multiLevelType w:val="hybridMultilevel"/>
    <w:tmpl w:val="91669E08"/>
    <w:lvl w:ilvl="0" w:tplc="4030E6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7A400C5"/>
    <w:multiLevelType w:val="hybridMultilevel"/>
    <w:tmpl w:val="1A1ABD5E"/>
    <w:lvl w:ilvl="0" w:tplc="B47810A0">
      <w:start w:val="1"/>
      <w:numFmt w:val="bullet"/>
      <w:lvlText w:val="−"/>
      <w:lvlJc w:val="left"/>
      <w:pPr>
        <w:ind w:left="11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3">
    <w:nsid w:val="57A87E34"/>
    <w:multiLevelType w:val="hybridMultilevel"/>
    <w:tmpl w:val="ABC2DBD6"/>
    <w:lvl w:ilvl="0" w:tplc="3FF4B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4">
    <w:nsid w:val="580613DD"/>
    <w:multiLevelType w:val="hybridMultilevel"/>
    <w:tmpl w:val="8370F794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8F6227A"/>
    <w:multiLevelType w:val="hybridMultilevel"/>
    <w:tmpl w:val="C85A9CEC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A8B56B9"/>
    <w:multiLevelType w:val="hybridMultilevel"/>
    <w:tmpl w:val="693696A4"/>
    <w:lvl w:ilvl="0" w:tplc="0CCA18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0240E"/>
    <w:multiLevelType w:val="hybridMultilevel"/>
    <w:tmpl w:val="D9B22CFA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5E18AE"/>
    <w:multiLevelType w:val="hybridMultilevel"/>
    <w:tmpl w:val="1ACECCC6"/>
    <w:lvl w:ilvl="0" w:tplc="63A2CE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3C3B2F"/>
    <w:multiLevelType w:val="hybridMultilevel"/>
    <w:tmpl w:val="6EEE2D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61222F87"/>
    <w:multiLevelType w:val="hybridMultilevel"/>
    <w:tmpl w:val="351CC088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34A69F4"/>
    <w:multiLevelType w:val="hybridMultilevel"/>
    <w:tmpl w:val="EDEC3C32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4100424"/>
    <w:multiLevelType w:val="hybridMultilevel"/>
    <w:tmpl w:val="10FCE486"/>
    <w:lvl w:ilvl="0" w:tplc="B47810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59E3B27"/>
    <w:multiLevelType w:val="hybridMultilevel"/>
    <w:tmpl w:val="7F1E0C26"/>
    <w:lvl w:ilvl="0" w:tplc="AC6E8610">
      <w:start w:val="1"/>
      <w:numFmt w:val="lowerLetter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>
    <w:nsid w:val="6BF96B41"/>
    <w:multiLevelType w:val="hybridMultilevel"/>
    <w:tmpl w:val="EEEA4162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D7869B7"/>
    <w:multiLevelType w:val="hybridMultilevel"/>
    <w:tmpl w:val="D736E5A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E3A08B0"/>
    <w:multiLevelType w:val="hybridMultilevel"/>
    <w:tmpl w:val="0734AA46"/>
    <w:lvl w:ilvl="0" w:tplc="4030E6AA">
      <w:start w:val="1"/>
      <w:numFmt w:val="ordin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8">
    <w:nsid w:val="6E852EE3"/>
    <w:multiLevelType w:val="hybridMultilevel"/>
    <w:tmpl w:val="FE64E242"/>
    <w:lvl w:ilvl="0" w:tplc="4030E6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23652A"/>
    <w:multiLevelType w:val="hybridMultilevel"/>
    <w:tmpl w:val="7018AC6C"/>
    <w:lvl w:ilvl="0" w:tplc="5230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54333C"/>
    <w:multiLevelType w:val="hybridMultilevel"/>
    <w:tmpl w:val="63FC438E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FB65E7E"/>
    <w:multiLevelType w:val="hybridMultilevel"/>
    <w:tmpl w:val="B7CA30DC"/>
    <w:lvl w:ilvl="0" w:tplc="A0F09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3CB0809"/>
    <w:multiLevelType w:val="hybridMultilevel"/>
    <w:tmpl w:val="97EC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3FD7C96"/>
    <w:multiLevelType w:val="hybridMultilevel"/>
    <w:tmpl w:val="B1103536"/>
    <w:lvl w:ilvl="0" w:tplc="FD90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69E6FBD"/>
    <w:multiLevelType w:val="hybridMultilevel"/>
    <w:tmpl w:val="06DC64A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6BA145B"/>
    <w:multiLevelType w:val="hybridMultilevel"/>
    <w:tmpl w:val="2876B048"/>
    <w:lvl w:ilvl="0" w:tplc="0415001B">
      <w:start w:val="1"/>
      <w:numFmt w:val="lowerRoman"/>
      <w:lvlText w:val="%1."/>
      <w:lvlJc w:val="right"/>
      <w:pPr>
        <w:ind w:left="1146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>
    <w:nsid w:val="77F2563B"/>
    <w:multiLevelType w:val="hybridMultilevel"/>
    <w:tmpl w:val="BBD08D26"/>
    <w:lvl w:ilvl="0" w:tplc="FD9023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7">
    <w:nsid w:val="788D10E5"/>
    <w:multiLevelType w:val="hybridMultilevel"/>
    <w:tmpl w:val="C4D47608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C0518A9"/>
    <w:multiLevelType w:val="hybridMultilevel"/>
    <w:tmpl w:val="2592DF3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F55217E"/>
    <w:multiLevelType w:val="hybridMultilevel"/>
    <w:tmpl w:val="50FAE258"/>
    <w:lvl w:ilvl="0" w:tplc="214E1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8"/>
  </w:num>
  <w:num w:numId="3">
    <w:abstractNumId w:val="45"/>
  </w:num>
  <w:num w:numId="4">
    <w:abstractNumId w:val="1"/>
  </w:num>
  <w:num w:numId="5">
    <w:abstractNumId w:val="25"/>
  </w:num>
  <w:num w:numId="6">
    <w:abstractNumId w:val="86"/>
  </w:num>
  <w:num w:numId="7">
    <w:abstractNumId w:val="42"/>
  </w:num>
  <w:num w:numId="8">
    <w:abstractNumId w:val="69"/>
  </w:num>
  <w:num w:numId="9">
    <w:abstractNumId w:val="37"/>
  </w:num>
  <w:num w:numId="10">
    <w:abstractNumId w:val="4"/>
  </w:num>
  <w:num w:numId="11">
    <w:abstractNumId w:val="88"/>
  </w:num>
  <w:num w:numId="12">
    <w:abstractNumId w:val="94"/>
  </w:num>
  <w:num w:numId="13">
    <w:abstractNumId w:val="12"/>
  </w:num>
  <w:num w:numId="14">
    <w:abstractNumId w:val="55"/>
  </w:num>
  <w:num w:numId="15">
    <w:abstractNumId w:val="59"/>
  </w:num>
  <w:num w:numId="1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72"/>
  </w:num>
  <w:num w:numId="20">
    <w:abstractNumId w:val="101"/>
  </w:num>
  <w:num w:numId="21">
    <w:abstractNumId w:val="19"/>
  </w:num>
  <w:num w:numId="22">
    <w:abstractNumId w:val="48"/>
  </w:num>
  <w:num w:numId="23">
    <w:abstractNumId w:val="105"/>
  </w:num>
  <w:num w:numId="24">
    <w:abstractNumId w:val="96"/>
  </w:num>
  <w:num w:numId="25">
    <w:abstractNumId w:val="15"/>
  </w:num>
  <w:num w:numId="26">
    <w:abstractNumId w:val="53"/>
  </w:num>
  <w:num w:numId="27">
    <w:abstractNumId w:val="74"/>
  </w:num>
  <w:num w:numId="28">
    <w:abstractNumId w:val="108"/>
  </w:num>
  <w:num w:numId="29">
    <w:abstractNumId w:val="8"/>
  </w:num>
  <w:num w:numId="30">
    <w:abstractNumId w:val="34"/>
  </w:num>
  <w:num w:numId="31">
    <w:abstractNumId w:val="61"/>
  </w:num>
  <w:num w:numId="32">
    <w:abstractNumId w:val="44"/>
  </w:num>
  <w:num w:numId="33">
    <w:abstractNumId w:val="104"/>
  </w:num>
  <w:num w:numId="34">
    <w:abstractNumId w:val="87"/>
  </w:num>
  <w:num w:numId="35">
    <w:abstractNumId w:val="71"/>
  </w:num>
  <w:num w:numId="36">
    <w:abstractNumId w:val="26"/>
  </w:num>
  <w:num w:numId="37">
    <w:abstractNumId w:val="102"/>
  </w:num>
  <w:num w:numId="38">
    <w:abstractNumId w:val="23"/>
  </w:num>
  <w:num w:numId="39">
    <w:abstractNumId w:val="24"/>
  </w:num>
  <w:num w:numId="40">
    <w:abstractNumId w:val="43"/>
  </w:num>
  <w:num w:numId="41">
    <w:abstractNumId w:val="95"/>
  </w:num>
  <w:num w:numId="42">
    <w:abstractNumId w:val="50"/>
  </w:num>
  <w:num w:numId="43">
    <w:abstractNumId w:val="33"/>
  </w:num>
  <w:num w:numId="44">
    <w:abstractNumId w:val="58"/>
  </w:num>
  <w:num w:numId="45">
    <w:abstractNumId w:val="14"/>
  </w:num>
  <w:num w:numId="46">
    <w:abstractNumId w:val="18"/>
  </w:num>
  <w:num w:numId="47">
    <w:abstractNumId w:val="85"/>
  </w:num>
  <w:num w:numId="48">
    <w:abstractNumId w:val="32"/>
  </w:num>
  <w:num w:numId="49">
    <w:abstractNumId w:val="66"/>
  </w:num>
  <w:num w:numId="50">
    <w:abstractNumId w:val="65"/>
  </w:num>
  <w:num w:numId="51">
    <w:abstractNumId w:val="41"/>
  </w:num>
  <w:num w:numId="52">
    <w:abstractNumId w:val="100"/>
  </w:num>
  <w:num w:numId="53">
    <w:abstractNumId w:val="7"/>
  </w:num>
  <w:num w:numId="54">
    <w:abstractNumId w:val="62"/>
  </w:num>
  <w:num w:numId="55">
    <w:abstractNumId w:val="89"/>
  </w:num>
  <w:num w:numId="56">
    <w:abstractNumId w:val="46"/>
  </w:num>
  <w:num w:numId="57">
    <w:abstractNumId w:val="90"/>
  </w:num>
  <w:num w:numId="58">
    <w:abstractNumId w:val="77"/>
  </w:num>
  <w:num w:numId="59">
    <w:abstractNumId w:val="29"/>
  </w:num>
  <w:num w:numId="60">
    <w:abstractNumId w:val="52"/>
  </w:num>
  <w:num w:numId="61">
    <w:abstractNumId w:val="47"/>
  </w:num>
  <w:num w:numId="62">
    <w:abstractNumId w:val="51"/>
  </w:num>
  <w:num w:numId="63">
    <w:abstractNumId w:val="5"/>
  </w:num>
  <w:num w:numId="64">
    <w:abstractNumId w:val="36"/>
  </w:num>
  <w:num w:numId="65">
    <w:abstractNumId w:val="11"/>
  </w:num>
  <w:num w:numId="66">
    <w:abstractNumId w:val="49"/>
  </w:num>
  <w:num w:numId="67">
    <w:abstractNumId w:val="20"/>
  </w:num>
  <w:num w:numId="68">
    <w:abstractNumId w:val="81"/>
  </w:num>
  <w:num w:numId="69">
    <w:abstractNumId w:val="13"/>
  </w:num>
  <w:num w:numId="70">
    <w:abstractNumId w:val="17"/>
  </w:num>
  <w:num w:numId="71">
    <w:abstractNumId w:val="27"/>
  </w:num>
  <w:num w:numId="72">
    <w:abstractNumId w:val="54"/>
  </w:num>
  <w:num w:numId="73">
    <w:abstractNumId w:val="2"/>
  </w:num>
  <w:num w:numId="74">
    <w:abstractNumId w:val="106"/>
  </w:num>
  <w:num w:numId="75">
    <w:abstractNumId w:val="97"/>
  </w:num>
  <w:num w:numId="76">
    <w:abstractNumId w:val="98"/>
  </w:num>
  <w:num w:numId="77">
    <w:abstractNumId w:val="76"/>
  </w:num>
  <w:num w:numId="78">
    <w:abstractNumId w:val="103"/>
  </w:num>
  <w:num w:numId="79">
    <w:abstractNumId w:val="80"/>
  </w:num>
  <w:num w:numId="80">
    <w:abstractNumId w:val="0"/>
  </w:num>
  <w:num w:numId="81">
    <w:abstractNumId w:val="10"/>
  </w:num>
  <w:num w:numId="82">
    <w:abstractNumId w:val="64"/>
  </w:num>
  <w:num w:numId="83">
    <w:abstractNumId w:val="73"/>
  </w:num>
  <w:num w:numId="84">
    <w:abstractNumId w:val="40"/>
  </w:num>
  <w:num w:numId="85">
    <w:abstractNumId w:val="83"/>
  </w:num>
  <w:num w:numId="86">
    <w:abstractNumId w:val="35"/>
  </w:num>
  <w:num w:numId="87">
    <w:abstractNumId w:val="38"/>
  </w:num>
  <w:num w:numId="88">
    <w:abstractNumId w:val="3"/>
  </w:num>
  <w:num w:numId="89">
    <w:abstractNumId w:val="56"/>
  </w:num>
  <w:num w:numId="90">
    <w:abstractNumId w:val="99"/>
  </w:num>
  <w:num w:numId="91">
    <w:abstractNumId w:val="82"/>
  </w:num>
  <w:num w:numId="92">
    <w:abstractNumId w:val="109"/>
  </w:num>
  <w:num w:numId="93">
    <w:abstractNumId w:val="78"/>
  </w:num>
  <w:num w:numId="94">
    <w:abstractNumId w:val="107"/>
  </w:num>
  <w:num w:numId="95">
    <w:abstractNumId w:val="70"/>
  </w:num>
  <w:num w:numId="96">
    <w:abstractNumId w:val="57"/>
  </w:num>
  <w:num w:numId="97">
    <w:abstractNumId w:val="9"/>
  </w:num>
  <w:num w:numId="98">
    <w:abstractNumId w:val="79"/>
  </w:num>
  <w:num w:numId="99">
    <w:abstractNumId w:val="84"/>
  </w:num>
  <w:num w:numId="100">
    <w:abstractNumId w:val="91"/>
  </w:num>
  <w:num w:numId="101">
    <w:abstractNumId w:val="92"/>
  </w:num>
  <w:num w:numId="102">
    <w:abstractNumId w:val="21"/>
  </w:num>
  <w:num w:numId="1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0"/>
  </w:num>
  <w:num w:numId="106">
    <w:abstractNumId w:val="39"/>
  </w:num>
  <w:num w:numId="10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</w:num>
  <w:num w:numId="110">
    <w:abstractNumId w:val="1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66"/>
    <w:rsid w:val="00003D3E"/>
    <w:rsid w:val="000074C7"/>
    <w:rsid w:val="0001393A"/>
    <w:rsid w:val="00015015"/>
    <w:rsid w:val="00021506"/>
    <w:rsid w:val="00023CDF"/>
    <w:rsid w:val="00030805"/>
    <w:rsid w:val="00034BB8"/>
    <w:rsid w:val="00035228"/>
    <w:rsid w:val="00042BE9"/>
    <w:rsid w:val="00044D17"/>
    <w:rsid w:val="00046170"/>
    <w:rsid w:val="00047BE6"/>
    <w:rsid w:val="0005239B"/>
    <w:rsid w:val="000535C8"/>
    <w:rsid w:val="00053E13"/>
    <w:rsid w:val="00054C56"/>
    <w:rsid w:val="00056BA8"/>
    <w:rsid w:val="00062A79"/>
    <w:rsid w:val="000638A3"/>
    <w:rsid w:val="000655C6"/>
    <w:rsid w:val="00065637"/>
    <w:rsid w:val="00067037"/>
    <w:rsid w:val="00072585"/>
    <w:rsid w:val="00073C90"/>
    <w:rsid w:val="000815D9"/>
    <w:rsid w:val="000839D7"/>
    <w:rsid w:val="00083CC7"/>
    <w:rsid w:val="00086174"/>
    <w:rsid w:val="00090A2D"/>
    <w:rsid w:val="000A26BD"/>
    <w:rsid w:val="000B068F"/>
    <w:rsid w:val="000B1A04"/>
    <w:rsid w:val="000C1F51"/>
    <w:rsid w:val="000D62EF"/>
    <w:rsid w:val="000F4FD8"/>
    <w:rsid w:val="000F6376"/>
    <w:rsid w:val="001007FC"/>
    <w:rsid w:val="001019C2"/>
    <w:rsid w:val="00104289"/>
    <w:rsid w:val="001063B8"/>
    <w:rsid w:val="0011307B"/>
    <w:rsid w:val="00115A39"/>
    <w:rsid w:val="00116BA2"/>
    <w:rsid w:val="00117F6B"/>
    <w:rsid w:val="001215F8"/>
    <w:rsid w:val="00122A47"/>
    <w:rsid w:val="001265E6"/>
    <w:rsid w:val="00127936"/>
    <w:rsid w:val="00131668"/>
    <w:rsid w:val="00131BA7"/>
    <w:rsid w:val="00141567"/>
    <w:rsid w:val="00144E8C"/>
    <w:rsid w:val="001516EC"/>
    <w:rsid w:val="0015203E"/>
    <w:rsid w:val="00152B9F"/>
    <w:rsid w:val="00156590"/>
    <w:rsid w:val="00177FD4"/>
    <w:rsid w:val="00180262"/>
    <w:rsid w:val="00190BBF"/>
    <w:rsid w:val="00192D6F"/>
    <w:rsid w:val="001971C3"/>
    <w:rsid w:val="00197B27"/>
    <w:rsid w:val="001A2290"/>
    <w:rsid w:val="001A3573"/>
    <w:rsid w:val="001B2701"/>
    <w:rsid w:val="001B2FA7"/>
    <w:rsid w:val="001B642D"/>
    <w:rsid w:val="001B6C59"/>
    <w:rsid w:val="001C09AA"/>
    <w:rsid w:val="001C5620"/>
    <w:rsid w:val="001D32C5"/>
    <w:rsid w:val="001D3C4D"/>
    <w:rsid w:val="001D7744"/>
    <w:rsid w:val="001E0CF1"/>
    <w:rsid w:val="001E18E9"/>
    <w:rsid w:val="001E1E30"/>
    <w:rsid w:val="001E261A"/>
    <w:rsid w:val="001E4B31"/>
    <w:rsid w:val="001F38DE"/>
    <w:rsid w:val="001F554F"/>
    <w:rsid w:val="0020042C"/>
    <w:rsid w:val="00202E2E"/>
    <w:rsid w:val="00207BED"/>
    <w:rsid w:val="002109F6"/>
    <w:rsid w:val="00210D67"/>
    <w:rsid w:val="002138F0"/>
    <w:rsid w:val="00215C95"/>
    <w:rsid w:val="00224E13"/>
    <w:rsid w:val="0023504A"/>
    <w:rsid w:val="00235A13"/>
    <w:rsid w:val="00236B78"/>
    <w:rsid w:val="00237C2E"/>
    <w:rsid w:val="00241505"/>
    <w:rsid w:val="002421A4"/>
    <w:rsid w:val="0024749A"/>
    <w:rsid w:val="002505EC"/>
    <w:rsid w:val="00252B8F"/>
    <w:rsid w:val="00255E61"/>
    <w:rsid w:val="002632F6"/>
    <w:rsid w:val="00263539"/>
    <w:rsid w:val="00265283"/>
    <w:rsid w:val="00273DF3"/>
    <w:rsid w:val="00275461"/>
    <w:rsid w:val="00280466"/>
    <w:rsid w:val="00282FE8"/>
    <w:rsid w:val="002845F1"/>
    <w:rsid w:val="00285290"/>
    <w:rsid w:val="00287348"/>
    <w:rsid w:val="002938A1"/>
    <w:rsid w:val="002A0EAE"/>
    <w:rsid w:val="002A28E0"/>
    <w:rsid w:val="002A49CB"/>
    <w:rsid w:val="002B0A92"/>
    <w:rsid w:val="002B1ED1"/>
    <w:rsid w:val="002B2D22"/>
    <w:rsid w:val="002B4319"/>
    <w:rsid w:val="002B5CA3"/>
    <w:rsid w:val="002B6490"/>
    <w:rsid w:val="002B72DF"/>
    <w:rsid w:val="002C6979"/>
    <w:rsid w:val="002C7201"/>
    <w:rsid w:val="002C7799"/>
    <w:rsid w:val="002D0AF7"/>
    <w:rsid w:val="002D5688"/>
    <w:rsid w:val="002E214D"/>
    <w:rsid w:val="002F420C"/>
    <w:rsid w:val="00301F20"/>
    <w:rsid w:val="003047AE"/>
    <w:rsid w:val="00305C94"/>
    <w:rsid w:val="0030607A"/>
    <w:rsid w:val="0031152B"/>
    <w:rsid w:val="003125A3"/>
    <w:rsid w:val="00314F90"/>
    <w:rsid w:val="00324E73"/>
    <w:rsid w:val="00331D72"/>
    <w:rsid w:val="00332949"/>
    <w:rsid w:val="00333DB5"/>
    <w:rsid w:val="003367D0"/>
    <w:rsid w:val="00340293"/>
    <w:rsid w:val="00340CAB"/>
    <w:rsid w:val="00343E8A"/>
    <w:rsid w:val="00353D7F"/>
    <w:rsid w:val="00357F6A"/>
    <w:rsid w:val="003600D6"/>
    <w:rsid w:val="00360C71"/>
    <w:rsid w:val="003652E0"/>
    <w:rsid w:val="00374908"/>
    <w:rsid w:val="00375926"/>
    <w:rsid w:val="00377465"/>
    <w:rsid w:val="00380FC8"/>
    <w:rsid w:val="003838A6"/>
    <w:rsid w:val="00385C5C"/>
    <w:rsid w:val="0039267A"/>
    <w:rsid w:val="00394659"/>
    <w:rsid w:val="003A7A0C"/>
    <w:rsid w:val="003B0258"/>
    <w:rsid w:val="003B0674"/>
    <w:rsid w:val="003B4503"/>
    <w:rsid w:val="003C14BA"/>
    <w:rsid w:val="003C48C5"/>
    <w:rsid w:val="003C5879"/>
    <w:rsid w:val="003D028E"/>
    <w:rsid w:val="003D0BE8"/>
    <w:rsid w:val="003D0F9B"/>
    <w:rsid w:val="003D2D4D"/>
    <w:rsid w:val="003D4EA9"/>
    <w:rsid w:val="003D5378"/>
    <w:rsid w:val="003D5C7B"/>
    <w:rsid w:val="003E052A"/>
    <w:rsid w:val="003E6DC0"/>
    <w:rsid w:val="003F0E6F"/>
    <w:rsid w:val="003F1F79"/>
    <w:rsid w:val="003F27F1"/>
    <w:rsid w:val="003F3463"/>
    <w:rsid w:val="003F5532"/>
    <w:rsid w:val="00401E45"/>
    <w:rsid w:val="0040526D"/>
    <w:rsid w:val="00407AD6"/>
    <w:rsid w:val="00411238"/>
    <w:rsid w:val="00412EE9"/>
    <w:rsid w:val="004137E3"/>
    <w:rsid w:val="004158B8"/>
    <w:rsid w:val="00420533"/>
    <w:rsid w:val="004348AB"/>
    <w:rsid w:val="00434AB2"/>
    <w:rsid w:val="00437119"/>
    <w:rsid w:val="0043797D"/>
    <w:rsid w:val="0044350C"/>
    <w:rsid w:val="0044658C"/>
    <w:rsid w:val="00447B44"/>
    <w:rsid w:val="00454F2A"/>
    <w:rsid w:val="0045511C"/>
    <w:rsid w:val="004558C9"/>
    <w:rsid w:val="0045668C"/>
    <w:rsid w:val="00464942"/>
    <w:rsid w:val="00471228"/>
    <w:rsid w:val="00477762"/>
    <w:rsid w:val="004800A1"/>
    <w:rsid w:val="00480B64"/>
    <w:rsid w:val="00482691"/>
    <w:rsid w:val="00484E05"/>
    <w:rsid w:val="00487993"/>
    <w:rsid w:val="0049041A"/>
    <w:rsid w:val="00494B9C"/>
    <w:rsid w:val="004A63B0"/>
    <w:rsid w:val="004A7328"/>
    <w:rsid w:val="004A7C67"/>
    <w:rsid w:val="004B18B4"/>
    <w:rsid w:val="004B1DA6"/>
    <w:rsid w:val="004B5525"/>
    <w:rsid w:val="004B5DE6"/>
    <w:rsid w:val="004B6E8D"/>
    <w:rsid w:val="004B77BD"/>
    <w:rsid w:val="004C472C"/>
    <w:rsid w:val="004C6818"/>
    <w:rsid w:val="004D04FD"/>
    <w:rsid w:val="004D0E4E"/>
    <w:rsid w:val="004D3779"/>
    <w:rsid w:val="004D6154"/>
    <w:rsid w:val="004E43D6"/>
    <w:rsid w:val="004E54D7"/>
    <w:rsid w:val="004E54DB"/>
    <w:rsid w:val="004E5CEB"/>
    <w:rsid w:val="004E6B2D"/>
    <w:rsid w:val="004F0FCC"/>
    <w:rsid w:val="004F0FFC"/>
    <w:rsid w:val="004F16CA"/>
    <w:rsid w:val="004F1CCB"/>
    <w:rsid w:val="004F2C6F"/>
    <w:rsid w:val="004F334C"/>
    <w:rsid w:val="004F378F"/>
    <w:rsid w:val="004F37F7"/>
    <w:rsid w:val="004F51FF"/>
    <w:rsid w:val="004F558D"/>
    <w:rsid w:val="005004EB"/>
    <w:rsid w:val="00501532"/>
    <w:rsid w:val="00502AE2"/>
    <w:rsid w:val="00502F75"/>
    <w:rsid w:val="00524B6D"/>
    <w:rsid w:val="00526998"/>
    <w:rsid w:val="00526D9F"/>
    <w:rsid w:val="005278BA"/>
    <w:rsid w:val="0053157B"/>
    <w:rsid w:val="005376E1"/>
    <w:rsid w:val="0054490D"/>
    <w:rsid w:val="00544985"/>
    <w:rsid w:val="00552457"/>
    <w:rsid w:val="00561AAF"/>
    <w:rsid w:val="00565535"/>
    <w:rsid w:val="0057078D"/>
    <w:rsid w:val="00577F2C"/>
    <w:rsid w:val="005914C5"/>
    <w:rsid w:val="00592EC4"/>
    <w:rsid w:val="00596A31"/>
    <w:rsid w:val="005A324E"/>
    <w:rsid w:val="005A75E4"/>
    <w:rsid w:val="005B72CE"/>
    <w:rsid w:val="005C151B"/>
    <w:rsid w:val="005C73A0"/>
    <w:rsid w:val="005D1598"/>
    <w:rsid w:val="005E1A8A"/>
    <w:rsid w:val="005E3F65"/>
    <w:rsid w:val="005F20FD"/>
    <w:rsid w:val="005F45CA"/>
    <w:rsid w:val="005F5362"/>
    <w:rsid w:val="006109ED"/>
    <w:rsid w:val="00612B5F"/>
    <w:rsid w:val="00614A78"/>
    <w:rsid w:val="00617D3E"/>
    <w:rsid w:val="0062098A"/>
    <w:rsid w:val="00622C61"/>
    <w:rsid w:val="00622CA2"/>
    <w:rsid w:val="00625D05"/>
    <w:rsid w:val="00630424"/>
    <w:rsid w:val="0063551D"/>
    <w:rsid w:val="006358F5"/>
    <w:rsid w:val="00637F19"/>
    <w:rsid w:val="00645271"/>
    <w:rsid w:val="006504A4"/>
    <w:rsid w:val="00651F8D"/>
    <w:rsid w:val="00653CC3"/>
    <w:rsid w:val="00672386"/>
    <w:rsid w:val="0067251E"/>
    <w:rsid w:val="00675CF5"/>
    <w:rsid w:val="00681DF2"/>
    <w:rsid w:val="00687451"/>
    <w:rsid w:val="00691690"/>
    <w:rsid w:val="00694820"/>
    <w:rsid w:val="006A01C0"/>
    <w:rsid w:val="006A0D0F"/>
    <w:rsid w:val="006A52E0"/>
    <w:rsid w:val="006A61D1"/>
    <w:rsid w:val="006A6CCA"/>
    <w:rsid w:val="006B09FE"/>
    <w:rsid w:val="006B3EA0"/>
    <w:rsid w:val="006C1863"/>
    <w:rsid w:val="006D3B30"/>
    <w:rsid w:val="006D6466"/>
    <w:rsid w:val="006E55ED"/>
    <w:rsid w:val="00700C95"/>
    <w:rsid w:val="00700D12"/>
    <w:rsid w:val="0070496C"/>
    <w:rsid w:val="00707967"/>
    <w:rsid w:val="00717D21"/>
    <w:rsid w:val="00725CBB"/>
    <w:rsid w:val="00735398"/>
    <w:rsid w:val="007415F6"/>
    <w:rsid w:val="00746D66"/>
    <w:rsid w:val="00747E26"/>
    <w:rsid w:val="0075166F"/>
    <w:rsid w:val="00766A66"/>
    <w:rsid w:val="00766FB4"/>
    <w:rsid w:val="0077063A"/>
    <w:rsid w:val="00770F74"/>
    <w:rsid w:val="0077362E"/>
    <w:rsid w:val="00774EFD"/>
    <w:rsid w:val="00783088"/>
    <w:rsid w:val="00786102"/>
    <w:rsid w:val="0079079D"/>
    <w:rsid w:val="00794413"/>
    <w:rsid w:val="00795889"/>
    <w:rsid w:val="007A57E3"/>
    <w:rsid w:val="007A61D1"/>
    <w:rsid w:val="007A7305"/>
    <w:rsid w:val="007B1C88"/>
    <w:rsid w:val="007B635E"/>
    <w:rsid w:val="007B6505"/>
    <w:rsid w:val="007C32C7"/>
    <w:rsid w:val="007C33FE"/>
    <w:rsid w:val="007D20FF"/>
    <w:rsid w:val="007D2A41"/>
    <w:rsid w:val="007D3D51"/>
    <w:rsid w:val="007D4F52"/>
    <w:rsid w:val="007E16F7"/>
    <w:rsid w:val="007E1A6A"/>
    <w:rsid w:val="007E22AC"/>
    <w:rsid w:val="007E24C8"/>
    <w:rsid w:val="007E35D7"/>
    <w:rsid w:val="007E5C23"/>
    <w:rsid w:val="007F0662"/>
    <w:rsid w:val="007F0F1D"/>
    <w:rsid w:val="007F22DE"/>
    <w:rsid w:val="007F264D"/>
    <w:rsid w:val="007F40DE"/>
    <w:rsid w:val="007F4B51"/>
    <w:rsid w:val="007F6415"/>
    <w:rsid w:val="008030BC"/>
    <w:rsid w:val="00804BD1"/>
    <w:rsid w:val="008127D9"/>
    <w:rsid w:val="00814CF7"/>
    <w:rsid w:val="008151F8"/>
    <w:rsid w:val="008173D6"/>
    <w:rsid w:val="00820385"/>
    <w:rsid w:val="00820F47"/>
    <w:rsid w:val="008226DD"/>
    <w:rsid w:val="00822D79"/>
    <w:rsid w:val="0082421F"/>
    <w:rsid w:val="008251C5"/>
    <w:rsid w:val="00827188"/>
    <w:rsid w:val="00837622"/>
    <w:rsid w:val="00840E72"/>
    <w:rsid w:val="0085798C"/>
    <w:rsid w:val="00863600"/>
    <w:rsid w:val="00867580"/>
    <w:rsid w:val="00870E25"/>
    <w:rsid w:val="00876554"/>
    <w:rsid w:val="00880AEE"/>
    <w:rsid w:val="008913C5"/>
    <w:rsid w:val="008916F5"/>
    <w:rsid w:val="00892F23"/>
    <w:rsid w:val="00895B96"/>
    <w:rsid w:val="00895B9B"/>
    <w:rsid w:val="00897580"/>
    <w:rsid w:val="008A1537"/>
    <w:rsid w:val="008A5999"/>
    <w:rsid w:val="008A738C"/>
    <w:rsid w:val="008B446A"/>
    <w:rsid w:val="008B5FF5"/>
    <w:rsid w:val="008C1885"/>
    <w:rsid w:val="008C294E"/>
    <w:rsid w:val="008C3858"/>
    <w:rsid w:val="008C3D7A"/>
    <w:rsid w:val="008D12A5"/>
    <w:rsid w:val="008D413E"/>
    <w:rsid w:val="008D4F6F"/>
    <w:rsid w:val="008D56C6"/>
    <w:rsid w:val="008D6B13"/>
    <w:rsid w:val="008D6BD7"/>
    <w:rsid w:val="008E0281"/>
    <w:rsid w:val="008E6FEB"/>
    <w:rsid w:val="008F50D5"/>
    <w:rsid w:val="008F50E8"/>
    <w:rsid w:val="008F6979"/>
    <w:rsid w:val="008F75F6"/>
    <w:rsid w:val="00904F8D"/>
    <w:rsid w:val="00912543"/>
    <w:rsid w:val="00912BE0"/>
    <w:rsid w:val="00917E47"/>
    <w:rsid w:val="00926597"/>
    <w:rsid w:val="00932CA7"/>
    <w:rsid w:val="00934CCF"/>
    <w:rsid w:val="0093696F"/>
    <w:rsid w:val="009440F9"/>
    <w:rsid w:val="00953047"/>
    <w:rsid w:val="0095718D"/>
    <w:rsid w:val="009575BA"/>
    <w:rsid w:val="0096112E"/>
    <w:rsid w:val="009637E7"/>
    <w:rsid w:val="0096411C"/>
    <w:rsid w:val="009648C6"/>
    <w:rsid w:val="00964AC6"/>
    <w:rsid w:val="00970157"/>
    <w:rsid w:val="00977FB1"/>
    <w:rsid w:val="0098034E"/>
    <w:rsid w:val="009803F7"/>
    <w:rsid w:val="0098508F"/>
    <w:rsid w:val="0099234E"/>
    <w:rsid w:val="00992C37"/>
    <w:rsid w:val="00995577"/>
    <w:rsid w:val="009A2BCF"/>
    <w:rsid w:val="009A3FAD"/>
    <w:rsid w:val="009B4382"/>
    <w:rsid w:val="009B4524"/>
    <w:rsid w:val="009C1C57"/>
    <w:rsid w:val="009D5F7C"/>
    <w:rsid w:val="009F0199"/>
    <w:rsid w:val="009F0272"/>
    <w:rsid w:val="009F034A"/>
    <w:rsid w:val="00A123F4"/>
    <w:rsid w:val="00A24405"/>
    <w:rsid w:val="00A32F60"/>
    <w:rsid w:val="00A34B18"/>
    <w:rsid w:val="00A40FF2"/>
    <w:rsid w:val="00A41A03"/>
    <w:rsid w:val="00A41FFA"/>
    <w:rsid w:val="00A439DF"/>
    <w:rsid w:val="00A5064D"/>
    <w:rsid w:val="00A5518E"/>
    <w:rsid w:val="00A67AFC"/>
    <w:rsid w:val="00A71D98"/>
    <w:rsid w:val="00A72026"/>
    <w:rsid w:val="00A76F71"/>
    <w:rsid w:val="00A804B4"/>
    <w:rsid w:val="00A81043"/>
    <w:rsid w:val="00A830BC"/>
    <w:rsid w:val="00A85095"/>
    <w:rsid w:val="00A8733B"/>
    <w:rsid w:val="00A97E84"/>
    <w:rsid w:val="00AA793C"/>
    <w:rsid w:val="00AA7E0C"/>
    <w:rsid w:val="00AB4798"/>
    <w:rsid w:val="00AB47FA"/>
    <w:rsid w:val="00AB4960"/>
    <w:rsid w:val="00AB6065"/>
    <w:rsid w:val="00AC1DA0"/>
    <w:rsid w:val="00AD6E6D"/>
    <w:rsid w:val="00AE09AB"/>
    <w:rsid w:val="00AE5337"/>
    <w:rsid w:val="00AE5675"/>
    <w:rsid w:val="00AE61AA"/>
    <w:rsid w:val="00AE651C"/>
    <w:rsid w:val="00AF001D"/>
    <w:rsid w:val="00AF0C5A"/>
    <w:rsid w:val="00AF550C"/>
    <w:rsid w:val="00B00E5A"/>
    <w:rsid w:val="00B052B7"/>
    <w:rsid w:val="00B20612"/>
    <w:rsid w:val="00B256E0"/>
    <w:rsid w:val="00B30D24"/>
    <w:rsid w:val="00B323E7"/>
    <w:rsid w:val="00B34D3C"/>
    <w:rsid w:val="00B42131"/>
    <w:rsid w:val="00B453F1"/>
    <w:rsid w:val="00B45BF7"/>
    <w:rsid w:val="00B55C8F"/>
    <w:rsid w:val="00B56202"/>
    <w:rsid w:val="00B56F16"/>
    <w:rsid w:val="00B57EB3"/>
    <w:rsid w:val="00B61DB0"/>
    <w:rsid w:val="00B6431E"/>
    <w:rsid w:val="00B65CC7"/>
    <w:rsid w:val="00B71989"/>
    <w:rsid w:val="00B7768C"/>
    <w:rsid w:val="00B817B6"/>
    <w:rsid w:val="00B83ADB"/>
    <w:rsid w:val="00B8488E"/>
    <w:rsid w:val="00B87FE7"/>
    <w:rsid w:val="00B926FB"/>
    <w:rsid w:val="00B92E18"/>
    <w:rsid w:val="00B9385B"/>
    <w:rsid w:val="00BA169E"/>
    <w:rsid w:val="00BA3015"/>
    <w:rsid w:val="00BB2A78"/>
    <w:rsid w:val="00BB7394"/>
    <w:rsid w:val="00BB7BE0"/>
    <w:rsid w:val="00BC1628"/>
    <w:rsid w:val="00BC25EF"/>
    <w:rsid w:val="00BC41FA"/>
    <w:rsid w:val="00BC5C75"/>
    <w:rsid w:val="00BD1970"/>
    <w:rsid w:val="00BE1E0F"/>
    <w:rsid w:val="00BE3734"/>
    <w:rsid w:val="00BE63C3"/>
    <w:rsid w:val="00BF0F0A"/>
    <w:rsid w:val="00BF58AD"/>
    <w:rsid w:val="00C038CD"/>
    <w:rsid w:val="00C105C9"/>
    <w:rsid w:val="00C114AC"/>
    <w:rsid w:val="00C116E1"/>
    <w:rsid w:val="00C12674"/>
    <w:rsid w:val="00C27F2D"/>
    <w:rsid w:val="00C300AC"/>
    <w:rsid w:val="00C36984"/>
    <w:rsid w:val="00C40862"/>
    <w:rsid w:val="00C40994"/>
    <w:rsid w:val="00C41896"/>
    <w:rsid w:val="00C52873"/>
    <w:rsid w:val="00C52A84"/>
    <w:rsid w:val="00C57333"/>
    <w:rsid w:val="00C5752B"/>
    <w:rsid w:val="00C615FE"/>
    <w:rsid w:val="00C6207C"/>
    <w:rsid w:val="00C65AF8"/>
    <w:rsid w:val="00C66891"/>
    <w:rsid w:val="00C722BA"/>
    <w:rsid w:val="00C73E4E"/>
    <w:rsid w:val="00C75C37"/>
    <w:rsid w:val="00C8708A"/>
    <w:rsid w:val="00C903C9"/>
    <w:rsid w:val="00C939F3"/>
    <w:rsid w:val="00C955F1"/>
    <w:rsid w:val="00CA222F"/>
    <w:rsid w:val="00CA4BDD"/>
    <w:rsid w:val="00CA4D92"/>
    <w:rsid w:val="00CA7F32"/>
    <w:rsid w:val="00CB2D24"/>
    <w:rsid w:val="00CC0A80"/>
    <w:rsid w:val="00CC2289"/>
    <w:rsid w:val="00CC5516"/>
    <w:rsid w:val="00CC5619"/>
    <w:rsid w:val="00CD25B1"/>
    <w:rsid w:val="00CD33CE"/>
    <w:rsid w:val="00CE14C2"/>
    <w:rsid w:val="00CE2E38"/>
    <w:rsid w:val="00CE3F48"/>
    <w:rsid w:val="00CE5620"/>
    <w:rsid w:val="00CE7014"/>
    <w:rsid w:val="00CE7797"/>
    <w:rsid w:val="00CF0769"/>
    <w:rsid w:val="00CF303F"/>
    <w:rsid w:val="00CF5E20"/>
    <w:rsid w:val="00CF661F"/>
    <w:rsid w:val="00D0422C"/>
    <w:rsid w:val="00D07BE5"/>
    <w:rsid w:val="00D1502E"/>
    <w:rsid w:val="00D16AA2"/>
    <w:rsid w:val="00D2085C"/>
    <w:rsid w:val="00D21374"/>
    <w:rsid w:val="00D25830"/>
    <w:rsid w:val="00D2742C"/>
    <w:rsid w:val="00D2780D"/>
    <w:rsid w:val="00D30C21"/>
    <w:rsid w:val="00D333CB"/>
    <w:rsid w:val="00D40B96"/>
    <w:rsid w:val="00D42057"/>
    <w:rsid w:val="00D51DD8"/>
    <w:rsid w:val="00D6190E"/>
    <w:rsid w:val="00D752F4"/>
    <w:rsid w:val="00D7721F"/>
    <w:rsid w:val="00D77BBF"/>
    <w:rsid w:val="00D83350"/>
    <w:rsid w:val="00D9092B"/>
    <w:rsid w:val="00D94EE5"/>
    <w:rsid w:val="00DB55B1"/>
    <w:rsid w:val="00DB5D86"/>
    <w:rsid w:val="00DB789F"/>
    <w:rsid w:val="00DC0272"/>
    <w:rsid w:val="00DC289B"/>
    <w:rsid w:val="00DC2D08"/>
    <w:rsid w:val="00DD2C20"/>
    <w:rsid w:val="00DD3311"/>
    <w:rsid w:val="00DD4A9E"/>
    <w:rsid w:val="00DD7759"/>
    <w:rsid w:val="00DD79A9"/>
    <w:rsid w:val="00DE17E9"/>
    <w:rsid w:val="00DE3B35"/>
    <w:rsid w:val="00DE422B"/>
    <w:rsid w:val="00DE656B"/>
    <w:rsid w:val="00DE7AA6"/>
    <w:rsid w:val="00DE7B2F"/>
    <w:rsid w:val="00DF3DAA"/>
    <w:rsid w:val="00DF3F79"/>
    <w:rsid w:val="00E010B0"/>
    <w:rsid w:val="00E038B1"/>
    <w:rsid w:val="00E04F0B"/>
    <w:rsid w:val="00E25E36"/>
    <w:rsid w:val="00E30C8F"/>
    <w:rsid w:val="00E30DBA"/>
    <w:rsid w:val="00E32BAF"/>
    <w:rsid w:val="00E33463"/>
    <w:rsid w:val="00E3435B"/>
    <w:rsid w:val="00E403F4"/>
    <w:rsid w:val="00E412CD"/>
    <w:rsid w:val="00E47FAF"/>
    <w:rsid w:val="00E56201"/>
    <w:rsid w:val="00E56B0E"/>
    <w:rsid w:val="00E61FF6"/>
    <w:rsid w:val="00E63B77"/>
    <w:rsid w:val="00E64C00"/>
    <w:rsid w:val="00E70816"/>
    <w:rsid w:val="00E820C1"/>
    <w:rsid w:val="00E87FDC"/>
    <w:rsid w:val="00E920E7"/>
    <w:rsid w:val="00E925CB"/>
    <w:rsid w:val="00E94551"/>
    <w:rsid w:val="00EA00BA"/>
    <w:rsid w:val="00EA1435"/>
    <w:rsid w:val="00EA5E7B"/>
    <w:rsid w:val="00EB6033"/>
    <w:rsid w:val="00EC32F5"/>
    <w:rsid w:val="00EC4E13"/>
    <w:rsid w:val="00EC579C"/>
    <w:rsid w:val="00ED3800"/>
    <w:rsid w:val="00ED419F"/>
    <w:rsid w:val="00ED6D0A"/>
    <w:rsid w:val="00EE1C4B"/>
    <w:rsid w:val="00EE3C4E"/>
    <w:rsid w:val="00EE6A93"/>
    <w:rsid w:val="00EF2B0F"/>
    <w:rsid w:val="00F02EB3"/>
    <w:rsid w:val="00F0328C"/>
    <w:rsid w:val="00F04F91"/>
    <w:rsid w:val="00F0753E"/>
    <w:rsid w:val="00F10521"/>
    <w:rsid w:val="00F122E7"/>
    <w:rsid w:val="00F1311D"/>
    <w:rsid w:val="00F14CC8"/>
    <w:rsid w:val="00F15A47"/>
    <w:rsid w:val="00F22209"/>
    <w:rsid w:val="00F36C74"/>
    <w:rsid w:val="00F42C17"/>
    <w:rsid w:val="00F441A6"/>
    <w:rsid w:val="00F44761"/>
    <w:rsid w:val="00F4759F"/>
    <w:rsid w:val="00F50392"/>
    <w:rsid w:val="00F508B4"/>
    <w:rsid w:val="00F51871"/>
    <w:rsid w:val="00F543CD"/>
    <w:rsid w:val="00F54C4E"/>
    <w:rsid w:val="00F56555"/>
    <w:rsid w:val="00F60545"/>
    <w:rsid w:val="00F62563"/>
    <w:rsid w:val="00F721F9"/>
    <w:rsid w:val="00F779C4"/>
    <w:rsid w:val="00F803D9"/>
    <w:rsid w:val="00F85BB9"/>
    <w:rsid w:val="00F86215"/>
    <w:rsid w:val="00FA2CB4"/>
    <w:rsid w:val="00FA6CC5"/>
    <w:rsid w:val="00FB16C2"/>
    <w:rsid w:val="00FB2A8F"/>
    <w:rsid w:val="00FB7B7F"/>
    <w:rsid w:val="00FC5544"/>
    <w:rsid w:val="00FD2D57"/>
    <w:rsid w:val="00FD348C"/>
    <w:rsid w:val="00FD42FE"/>
    <w:rsid w:val="00FD7B4A"/>
    <w:rsid w:val="00FE0179"/>
    <w:rsid w:val="00FE0585"/>
    <w:rsid w:val="00FE08B9"/>
    <w:rsid w:val="00FE0BB0"/>
    <w:rsid w:val="00FE4395"/>
    <w:rsid w:val="00FF3EA9"/>
    <w:rsid w:val="00FF5446"/>
    <w:rsid w:val="00FF5C59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103B9-AB69-480C-852A-FC39DE7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87FE7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55E6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eseczka11">
    <w:name w:val="Kreseczka11"/>
    <w:rsid w:val="00280466"/>
    <w:pPr>
      <w:numPr>
        <w:numId w:val="1"/>
      </w:numPr>
    </w:pPr>
  </w:style>
  <w:style w:type="table" w:styleId="Tabela-Siatka">
    <w:name w:val="Table Grid"/>
    <w:basedOn w:val="Standardowy"/>
    <w:uiPriority w:val="39"/>
    <w:rsid w:val="002804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280466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280466"/>
  </w:style>
  <w:style w:type="paragraph" w:styleId="Nagwek">
    <w:name w:val="header"/>
    <w:basedOn w:val="Normalny"/>
    <w:link w:val="NagwekZnak"/>
    <w:uiPriority w:val="99"/>
    <w:unhideWhenUsed/>
    <w:rsid w:val="008226D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26DD"/>
    <w:rPr>
      <w:sz w:val="22"/>
      <w:szCs w:val="22"/>
      <w:lang w:eastAsia="en-US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nhideWhenUsed/>
    <w:rsid w:val="001D774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rsid w:val="001D774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1D7744"/>
    <w:rPr>
      <w:rFonts w:ascii="Arial" w:hAnsi="Arial" w:cs="Times New Roman"/>
      <w:sz w:val="16"/>
      <w:shd w:val="clear" w:color="auto" w:fill="auto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27936"/>
  </w:style>
  <w:style w:type="paragraph" w:styleId="Akapitzlist">
    <w:name w:val="List Paragraph"/>
    <w:basedOn w:val="Normalny"/>
    <w:link w:val="AkapitzlistZnak"/>
    <w:uiPriority w:val="34"/>
    <w:qFormat/>
    <w:rsid w:val="00127936"/>
    <w:pPr>
      <w:spacing w:after="160" w:line="259" w:lineRule="auto"/>
      <w:ind w:left="720"/>
      <w:contextualSpacing/>
    </w:pPr>
    <w:rPr>
      <w:lang w:val="x-none"/>
    </w:rPr>
  </w:style>
  <w:style w:type="numbering" w:customStyle="1" w:styleId="Kreseczka">
    <w:name w:val="Kreseczka"/>
    <w:rsid w:val="00127936"/>
    <w:pPr>
      <w:numPr>
        <w:numId w:val="1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127936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61AAF"/>
  </w:style>
  <w:style w:type="numbering" w:customStyle="1" w:styleId="Kreseczka1">
    <w:name w:val="Kreseczka1"/>
    <w:rsid w:val="00561AAF"/>
    <w:pPr>
      <w:numPr>
        <w:numId w:val="3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561AAF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73E4E"/>
  </w:style>
  <w:style w:type="table" w:customStyle="1" w:styleId="Tabela-Siatka3">
    <w:name w:val="Tabela - Siatka3"/>
    <w:basedOn w:val="Standardowy"/>
    <w:next w:val="Tabela-Siatka"/>
    <w:uiPriority w:val="59"/>
    <w:rsid w:val="00C73E4E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1">
    <w:name w:val="Kreseczka111"/>
    <w:rsid w:val="00C73E4E"/>
  </w:style>
  <w:style w:type="paragraph" w:styleId="Tekstdymka">
    <w:name w:val="Balloon Text"/>
    <w:basedOn w:val="Normalny"/>
    <w:link w:val="TekstdymkaZnak"/>
    <w:semiHidden/>
    <w:unhideWhenUsed/>
    <w:rsid w:val="00C73E4E"/>
    <w:pPr>
      <w:spacing w:after="0" w:line="240" w:lineRule="auto"/>
      <w:jc w:val="both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73E4E"/>
    <w:rPr>
      <w:rFonts w:ascii="Tahoma" w:hAnsi="Tahoma" w:cs="Tahoma"/>
      <w:sz w:val="16"/>
      <w:szCs w:val="16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73E4E"/>
  </w:style>
  <w:style w:type="table" w:customStyle="1" w:styleId="Tabela-Siatka4">
    <w:name w:val="Tabela - Siatka4"/>
    <w:basedOn w:val="Standardowy"/>
    <w:next w:val="Tabela-Siatka"/>
    <w:uiPriority w:val="59"/>
    <w:rsid w:val="00C73E4E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2">
    <w:name w:val="Kreseczka112"/>
    <w:rsid w:val="00C73E4E"/>
    <w:pPr>
      <w:numPr>
        <w:numId w:val="2"/>
      </w:numPr>
    </w:pPr>
  </w:style>
  <w:style w:type="numbering" w:customStyle="1" w:styleId="Bezlisty5">
    <w:name w:val="Bez listy5"/>
    <w:next w:val="Bezlisty"/>
    <w:uiPriority w:val="99"/>
    <w:semiHidden/>
    <w:unhideWhenUsed/>
    <w:rsid w:val="00625D05"/>
  </w:style>
  <w:style w:type="table" w:customStyle="1" w:styleId="Tabela-Siatka5">
    <w:name w:val="Tabela - Siatka5"/>
    <w:basedOn w:val="Standardowy"/>
    <w:next w:val="Tabela-Siatka"/>
    <w:uiPriority w:val="59"/>
    <w:rsid w:val="00625D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25D05"/>
  </w:style>
  <w:style w:type="numbering" w:customStyle="1" w:styleId="Bezlisty6">
    <w:name w:val="Bez listy6"/>
    <w:next w:val="Bezlisty"/>
    <w:uiPriority w:val="99"/>
    <w:semiHidden/>
    <w:unhideWhenUsed/>
    <w:rsid w:val="00625D05"/>
  </w:style>
  <w:style w:type="table" w:customStyle="1" w:styleId="Tabela-Siatka6">
    <w:name w:val="Tabela - Siatka6"/>
    <w:basedOn w:val="Standardowy"/>
    <w:next w:val="Tabela-Siatka"/>
    <w:uiPriority w:val="59"/>
    <w:rsid w:val="00625D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25D0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25D05"/>
  </w:style>
  <w:style w:type="table" w:customStyle="1" w:styleId="Tabela-Siatka7">
    <w:name w:val="Tabela - Siatka7"/>
    <w:basedOn w:val="Standardowy"/>
    <w:next w:val="Tabela-Siatka"/>
    <w:uiPriority w:val="59"/>
    <w:rsid w:val="008E6F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E6FEB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B87FE7"/>
    <w:rPr>
      <w:rFonts w:ascii="Arial Narrow" w:eastAsia="Times New Roman" w:hAnsi="Arial Narrow" w:cs="Arial"/>
      <w:b/>
      <w:bCs/>
      <w:kern w:val="32"/>
      <w:sz w:val="24"/>
      <w:szCs w:val="32"/>
    </w:rPr>
  </w:style>
  <w:style w:type="character" w:styleId="Hipercze">
    <w:name w:val="Hyperlink"/>
    <w:uiPriority w:val="99"/>
    <w:rsid w:val="00B87FE7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B87FE7"/>
    <w:pPr>
      <w:spacing w:after="0" w:line="360" w:lineRule="auto"/>
      <w:jc w:val="both"/>
    </w:pPr>
    <w:rPr>
      <w:rFonts w:ascii="Arial Narrow" w:eastAsia="Times New Roman" w:hAnsi="Arial Narrow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87FE7"/>
    <w:pPr>
      <w:spacing w:after="0" w:line="360" w:lineRule="auto"/>
      <w:ind w:left="220"/>
      <w:jc w:val="both"/>
    </w:pPr>
    <w:rPr>
      <w:rFonts w:ascii="Arial Narrow" w:eastAsia="Times New Roman" w:hAnsi="Arial Narrow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87FE7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gwek2Znak">
    <w:name w:val="Nagłówek 2 Znak"/>
    <w:link w:val="Nagwek2"/>
    <w:rsid w:val="00255E6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E0CF1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E0CF1"/>
    <w:rPr>
      <w:sz w:val="24"/>
      <w:szCs w:val="20"/>
    </w:rPr>
  </w:style>
  <w:style w:type="character" w:customStyle="1" w:styleId="TekstkomentarzaZnak">
    <w:name w:val="Tekst komentarza Znak"/>
    <w:link w:val="Tekstkomentarza"/>
    <w:rsid w:val="001E0CF1"/>
    <w:rPr>
      <w:sz w:val="24"/>
      <w:lang w:eastAsia="en-US"/>
    </w:rPr>
  </w:style>
  <w:style w:type="paragraph" w:customStyle="1" w:styleId="Default">
    <w:name w:val="Default"/>
    <w:rsid w:val="001E0C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1E0CF1"/>
    <w:rPr>
      <w:b/>
      <w:bCs/>
    </w:rPr>
  </w:style>
  <w:style w:type="character" w:styleId="UyteHipercze">
    <w:name w:val="FollowedHyperlink"/>
    <w:uiPriority w:val="99"/>
    <w:semiHidden/>
    <w:unhideWhenUsed/>
    <w:rsid w:val="00062A79"/>
    <w:rPr>
      <w:color w:val="954F72"/>
      <w:u w:val="single"/>
    </w:rPr>
  </w:style>
  <w:style w:type="paragraph" w:customStyle="1" w:styleId="xl107">
    <w:name w:val="xl107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062A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062A79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062A79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062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062A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062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062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062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062A79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062A79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062A79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062A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062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062A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062A79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062A79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062A79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062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062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rsid w:val="00062A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rsid w:val="00062A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062A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062A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062A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062A79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062A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062A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062A79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rsid w:val="00062A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062A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062A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rsid w:val="00062A79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062A79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rsid w:val="00062A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062A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rsid w:val="00062A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062A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rsid w:val="00062A79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rsid w:val="00062A79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062A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rsid w:val="00062A7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062A79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062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062A79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062A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062A79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rsid w:val="00062A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rsid w:val="00062A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rsid w:val="00062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rsid w:val="00062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rsid w:val="00062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rsid w:val="00062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rsid w:val="00062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rsid w:val="00062A79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rsid w:val="00062A79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rsid w:val="00062A79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rsid w:val="00062A79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semiHidden/>
    <w:unhideWhenUsed/>
    <w:rsid w:val="00934C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2FA7"/>
    <w:rPr>
      <w:b/>
      <w:bCs/>
      <w:sz w:val="20"/>
    </w:rPr>
  </w:style>
  <w:style w:type="character" w:customStyle="1" w:styleId="TematkomentarzaZnak">
    <w:name w:val="Temat komentarza Znak"/>
    <w:link w:val="Tematkomentarza"/>
    <w:uiPriority w:val="99"/>
    <w:semiHidden/>
    <w:rsid w:val="001B2FA7"/>
    <w:rPr>
      <w:b/>
      <w:bCs/>
      <w:sz w:val="24"/>
      <w:lang w:eastAsia="en-US"/>
    </w:rPr>
  </w:style>
  <w:style w:type="character" w:styleId="Uwydatnienie">
    <w:name w:val="Emphasis"/>
    <w:qFormat/>
    <w:rsid w:val="00A830BC"/>
    <w:rPr>
      <w:i/>
      <w:iCs/>
    </w:rPr>
  </w:style>
  <w:style w:type="paragraph" w:styleId="Poprawka">
    <w:name w:val="Revision"/>
    <w:hidden/>
    <w:uiPriority w:val="99"/>
    <w:semiHidden/>
    <w:rsid w:val="008D6B13"/>
    <w:rPr>
      <w:sz w:val="22"/>
      <w:szCs w:val="22"/>
      <w:lang w:eastAsia="en-US"/>
    </w:rPr>
  </w:style>
  <w:style w:type="numbering" w:customStyle="1" w:styleId="Bezlisty7">
    <w:name w:val="Bez listy7"/>
    <w:next w:val="Bezlisty"/>
    <w:uiPriority w:val="99"/>
    <w:semiHidden/>
    <w:unhideWhenUsed/>
    <w:rsid w:val="00D83350"/>
  </w:style>
  <w:style w:type="table" w:customStyle="1" w:styleId="Tabela-Siatka8">
    <w:name w:val="Tabela - Siatka8"/>
    <w:basedOn w:val="Standardowy"/>
    <w:next w:val="Tabela-Siatka"/>
    <w:rsid w:val="00D8335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D83350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D8335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35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350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D83350"/>
    <w:rPr>
      <w:vertAlign w:val="superscript"/>
    </w:rPr>
  </w:style>
  <w:style w:type="character" w:styleId="Numerstrony">
    <w:name w:val="page number"/>
    <w:rsid w:val="00D83350"/>
  </w:style>
  <w:style w:type="paragraph" w:customStyle="1" w:styleId="doc-ti">
    <w:name w:val="doc-ti"/>
    <w:basedOn w:val="Normalny"/>
    <w:rsid w:val="00D83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D83350"/>
    <w:rPr>
      <w:rFonts w:ascii="Arial" w:hAnsi="Arial" w:cs="Arial"/>
      <w:sz w:val="20"/>
      <w:szCs w:val="20"/>
    </w:rPr>
  </w:style>
  <w:style w:type="character" w:customStyle="1" w:styleId="FontStyle71">
    <w:name w:val="Font Style71"/>
    <w:uiPriority w:val="99"/>
    <w:rsid w:val="00D83350"/>
    <w:rPr>
      <w:rFonts w:ascii="Arial" w:hAnsi="Arial" w:cs="Arial"/>
      <w:sz w:val="20"/>
      <w:szCs w:val="20"/>
    </w:rPr>
  </w:style>
  <w:style w:type="paragraph" w:customStyle="1" w:styleId="Style32">
    <w:name w:val="Style32"/>
    <w:basedOn w:val="Normalny"/>
    <w:uiPriority w:val="99"/>
    <w:rsid w:val="00D83350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70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4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996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75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6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8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7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8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8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72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9863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0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4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7C42-047E-40ED-B5A5-2410F925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14232</CharactersWithSpaces>
  <SharedDoc>false</SharedDoc>
  <HLinks>
    <vt:vector size="108" baseType="variant">
      <vt:variant>
        <vt:i4>8192092</vt:i4>
      </vt:variant>
      <vt:variant>
        <vt:i4>99</vt:i4>
      </vt:variant>
      <vt:variant>
        <vt:i4>0</vt:i4>
      </vt:variant>
      <vt:variant>
        <vt:i4>5</vt:i4>
      </vt:variant>
      <vt:variant>
        <vt:lpwstr>http://pl.wikipedia.org/wiki/%C5%9Awiadczenie_us%C5%82ug_drog%C4%85_elektroniczn%C4%85</vt:lpwstr>
      </vt:variant>
      <vt:variant>
        <vt:lpwstr/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_Toc422500109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_Toc422500108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_Toc422500107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_Toc422500106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_Toc422500105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_Toc422500104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_Toc422500103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_Toc422500102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_Toc422500101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_Toc422500100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_Toc422500099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_Toc422500098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_Toc422500097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_Toc422500096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_Toc422500095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_Toc422500094</vt:lpwstr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http://ec.europa.eu/budget/inforeuro/index.cfm?fuseaction=home&amp;Language=en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Joanna Bednarkiewicz</cp:lastModifiedBy>
  <cp:revision>8</cp:revision>
  <cp:lastPrinted>2015-06-24T06:43:00Z</cp:lastPrinted>
  <dcterms:created xsi:type="dcterms:W3CDTF">2015-06-23T12:21:00Z</dcterms:created>
  <dcterms:modified xsi:type="dcterms:W3CDTF">2015-06-24T06:44:00Z</dcterms:modified>
</cp:coreProperties>
</file>