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3C7" w14:textId="77777777" w:rsidR="004D4702" w:rsidRDefault="000D294F" w:rsidP="004D4702"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8C1FE9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19B90311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4510A909" w14:textId="546A1541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D64377" w:rsidRPr="008C1FE9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FE73FF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2126A17C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BC1A06" w:rsidRPr="00BC1A06" w14:paraId="4833D6C3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8C1FE9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EE31E5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E69C7F9" w14:textId="77777777" w:rsidTr="008C1FE9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2C1D38D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26CD7AF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D84AA6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FE94194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C145B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46C5AE2F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1E14667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ACDBD3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7579DE4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F51459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4BE6F4F0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764F818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329699E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14:paraId="7A785717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8B82E7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CDB92ED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EA0661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14:paraId="63F0314B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75B2010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1AD49C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021F7D2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62CEFC6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56E9527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EC27530" w14:textId="77777777" w:rsidR="009731D5" w:rsidRPr="008C1FE9" w:rsidRDefault="009731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516939F" w14:textId="77777777" w:rsidR="009731D5" w:rsidRPr="008C1FE9" w:rsidRDefault="009731D5" w:rsidP="002B692F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1E2A04CB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4D06A4E8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12F124DC" w14:textId="77777777" w:rsidR="009731D5" w:rsidRPr="008C1FE9" w:rsidRDefault="009731D5" w:rsidP="002B692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481FD7D3" w14:textId="77777777" w:rsidR="009731D5" w:rsidRPr="008C1FE9" w:rsidRDefault="009731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  <w:p w14:paraId="1FD4FA51" w14:textId="77777777" w:rsidR="009731D5" w:rsidRPr="008C1FE9" w:rsidRDefault="009731D5" w:rsidP="002B692F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 xml:space="preserve">Koszty bezpośrednie projektu rozliczane są: </w:t>
            </w:r>
          </w:p>
          <w:p w14:paraId="4893CAB2" w14:textId="77777777" w:rsidR="009731D5" w:rsidRPr="008C1FE9" w:rsidRDefault="009731D5" w:rsidP="002B692F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z zastosowaniem kwot ryczałtowych określonych przez beneficjenta w oparciu o szczegółowy budżet projektu</w:t>
            </w:r>
            <w:r w:rsidRPr="008C1FE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6074D3" w14:textId="2C87919E" w:rsidR="00BC1A06" w:rsidRPr="00192996" w:rsidRDefault="009731D5" w:rsidP="008C1FE9">
            <w:pPr>
              <w:rPr>
                <w:b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maksymalnej wartości dofinansowania projektu 100 tys. EUR i musi być stosowane dla wszystkich projektów składanych w ramach danego naboru. W przypadku gdy w ramach naboru przewidziano stosowanie stawek jednostkowych określonych przez IZ/IP, wnioskodawca zobowiązany jest do zastosowania wartości kwotowych wynikających ze stawki jednostkowej w ramach zaproponowanych kwot ryczałtowych.</w:t>
            </w:r>
          </w:p>
        </w:tc>
      </w:tr>
      <w:tr w:rsidR="00BC1A06" w:rsidRPr="00BC1A06" w14:paraId="4C3C0631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443E885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0B7E1CA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168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0D3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4B216A" w14:textId="77777777" w:rsidR="00BC1A06" w:rsidRPr="00BC1A06" w:rsidRDefault="00BC1A06" w:rsidP="008C1FE9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F4DB346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2E3877B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3DD147AF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7D4F7CCB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95DB45C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DD0D2F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B3889ED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556DC3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BC4F75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759CEE2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14:paraId="7B4EB7C3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E52301A" w14:textId="77777777"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20C51C1" w14:textId="77777777"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A919C7" w14:textId="77777777"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1251EA3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5ECB731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14:paraId="4963862D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935E74" w14:textId="77777777"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F9B6880" w14:textId="77777777"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04C0C1" w14:textId="77777777"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3DEBD07C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67C669F9" w14:textId="77777777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14:paraId="29CCAA5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AF19525" w14:textId="77777777"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0F391F9" w14:textId="77777777"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B33B5A8" w14:textId="77777777"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7F04D47E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2BB00624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9758E64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CB94848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5F21FEC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sz w:val="22"/>
                <w:szCs w:val="22"/>
              </w:rPr>
            </w:r>
            <w:r w:rsidR="00C4669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F68DFA6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14:paraId="7011C5EE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0558BD5F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865A5BA" w14:textId="77777777"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C46697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E939D99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7CA89123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69D4D6D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715"/>
        <w:gridCol w:w="2634"/>
        <w:gridCol w:w="118"/>
        <w:gridCol w:w="819"/>
        <w:gridCol w:w="1166"/>
        <w:gridCol w:w="636"/>
        <w:gridCol w:w="2619"/>
      </w:tblGrid>
      <w:tr w:rsidR="002B692F" w14:paraId="695ED3A5" w14:textId="77777777" w:rsidTr="002B692F">
        <w:trPr>
          <w:trHeight w:val="564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155E5" w14:textId="77777777" w:rsidR="002B692F" w:rsidRDefault="002B692F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3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91386" w14:textId="77777777" w:rsidR="002B692F" w:rsidRDefault="002B692F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2B692F" w14:paraId="62027A20" w14:textId="77777777" w:rsidTr="004D6936">
        <w:trPr>
          <w:trHeight w:val="15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A4438" w14:textId="77777777" w:rsidR="002B692F" w:rsidRDefault="002B692F" w:rsidP="00084C15">
            <w:pPr>
              <w:pStyle w:val="Akapitzlist"/>
              <w:numPr>
                <w:ilvl w:val="0"/>
                <w:numId w:val="8"/>
              </w:numPr>
              <w:spacing w:after="0"/>
              <w:ind w:left="312" w:hanging="284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Dany podmiot występuje tylko raz w ramach danej rundy konkursu.</w:t>
            </w:r>
          </w:p>
          <w:p w14:paraId="37480C09" w14:textId="77777777" w:rsidR="002B692F" w:rsidRDefault="002B692F" w:rsidP="00084C15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312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danej rundy konkursu. W przypadku złożenia więcej niż jednego wniosku przez jeden podmiot występujący w charakterze wnioskodawcy lub partnera w ramach danej rundy konkursu, IOK odrzuca wszystkie wnioski.</w:t>
            </w:r>
          </w:p>
        </w:tc>
      </w:tr>
      <w:tr w:rsidR="002B692F" w14:paraId="68A42E5F" w14:textId="77777777" w:rsidTr="002B692F">
        <w:trPr>
          <w:trHeight w:val="566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41B0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EC47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1613E16D" w14:textId="77777777" w:rsidTr="004D6936">
        <w:trPr>
          <w:trHeight w:val="1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3D93C" w14:textId="77777777" w:rsidR="002B692F" w:rsidRDefault="002B692F" w:rsidP="00084C15">
            <w:pPr>
              <w:pStyle w:val="Akapitzlist"/>
              <w:numPr>
                <w:ilvl w:val="0"/>
                <w:numId w:val="9"/>
              </w:numPr>
              <w:spacing w:after="0"/>
              <w:ind w:left="312" w:hanging="31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Projekty OPS, PCPR - wyłączenie.</w:t>
            </w:r>
          </w:p>
          <w:p w14:paraId="2C01D420" w14:textId="77777777" w:rsidR="002B692F" w:rsidRDefault="002B692F" w:rsidP="00084C15">
            <w:pPr>
              <w:spacing w:line="256" w:lineRule="auto"/>
              <w:ind w:left="31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przedmiotowym konkursie wyklucza się możliwość składania wniosków o dofinansowanie, w których wnioskodawcą jest jednostka pomocy społecznej (OPS, PCPR). </w:t>
            </w:r>
          </w:p>
          <w:p w14:paraId="1F302BFA" w14:textId="68D1599C" w:rsidR="002B692F" w:rsidRPr="004D6936" w:rsidRDefault="002B692F" w:rsidP="00084C15">
            <w:pPr>
              <w:spacing w:line="256" w:lineRule="auto"/>
              <w:ind w:left="31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D6936">
              <w:rPr>
                <w:rFonts w:asciiTheme="minorHAnsi" w:eastAsia="Arial Unicode MS" w:hAnsiTheme="minorHAnsi" w:cstheme="minorHAnsi"/>
                <w:sz w:val="20"/>
                <w:szCs w:val="20"/>
              </w:rPr>
              <w:t>Kryterium w przedmiotowym brzmieniu nie odnosi się do występowania OPS, PCPR w charakterze partnera.</w:t>
            </w:r>
          </w:p>
        </w:tc>
      </w:tr>
      <w:tr w:rsidR="002B692F" w14:paraId="59746B60" w14:textId="77777777" w:rsidTr="00084C15">
        <w:trPr>
          <w:trHeight w:val="641"/>
        </w:trPr>
        <w:tc>
          <w:tcPr>
            <w:tcW w:w="2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D0A4" w14:textId="40417401" w:rsidR="002B692F" w:rsidRDefault="00084C15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E657" w14:textId="77777777" w:rsidR="002B692F" w:rsidRDefault="002B692F">
            <w:pPr>
              <w:suppressAutoHyphens w:val="0"/>
              <w:spacing w:after="160"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4E336DD5" w14:textId="77777777" w:rsidTr="004D6936">
        <w:trPr>
          <w:trHeight w:val="145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0FAD9" w14:textId="77777777" w:rsidR="002B692F" w:rsidRDefault="002B692F" w:rsidP="00084C15">
            <w:pPr>
              <w:pStyle w:val="Default"/>
              <w:numPr>
                <w:ilvl w:val="0"/>
                <w:numId w:val="9"/>
              </w:numPr>
              <w:spacing w:line="256" w:lineRule="auto"/>
              <w:ind w:left="313" w:hanging="31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Projekt zakłada minimalne poziomy efektywności społecznej</w:t>
            </w:r>
            <w:r>
              <w:rPr>
                <w:rFonts w:eastAsia="Arial Unicode MS"/>
                <w:b/>
                <w:sz w:val="22"/>
                <w:szCs w:val="22"/>
                <w:lang w:eastAsia="en-US"/>
              </w:rPr>
              <w:t>.</w:t>
            </w:r>
          </w:p>
          <w:p w14:paraId="3F5423C9" w14:textId="77777777" w:rsidR="002B692F" w:rsidRDefault="002B692F" w:rsidP="00084C15">
            <w:pPr>
              <w:pStyle w:val="Akapitzlist"/>
              <w:spacing w:after="0"/>
              <w:ind w:left="313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14:paraId="19EDA9E8" w14:textId="72859B42" w:rsidR="002B692F" w:rsidRPr="00084C15" w:rsidRDefault="002B692F" w:rsidP="00084C15">
            <w:pPr>
              <w:pStyle w:val="Akapitzlist"/>
              <w:numPr>
                <w:ilvl w:val="0"/>
                <w:numId w:val="22"/>
              </w:numPr>
              <w:spacing w:after="0" w:line="256" w:lineRule="auto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084C15">
              <w:rPr>
                <w:rFonts w:asciiTheme="minorHAnsi" w:eastAsia="Arial Unicode MS" w:hAnsiTheme="minorHAnsi"/>
                <w:sz w:val="20"/>
                <w:szCs w:val="20"/>
              </w:rPr>
              <w:t>osób z niepełnosprawnościami co najmniej 34%,</w:t>
            </w:r>
          </w:p>
          <w:p w14:paraId="6E8DBA5D" w14:textId="725C7199" w:rsidR="002B692F" w:rsidRPr="00084C15" w:rsidRDefault="002B692F" w:rsidP="00084C15">
            <w:pPr>
              <w:pStyle w:val="Akapitzlist"/>
              <w:numPr>
                <w:ilvl w:val="0"/>
                <w:numId w:val="22"/>
              </w:numPr>
              <w:spacing w:after="0" w:line="256" w:lineRule="auto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084C15">
              <w:rPr>
                <w:rFonts w:asciiTheme="minorHAnsi" w:eastAsia="Arial Unicode MS" w:hAnsi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2B692F" w14:paraId="37648B65" w14:textId="77777777" w:rsidTr="004D6936">
        <w:trPr>
          <w:trHeight w:val="751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5B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8E0A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FFAC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50F19395" w14:textId="77777777" w:rsidTr="002B692F">
        <w:trPr>
          <w:trHeight w:val="56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47922" w14:textId="77777777" w:rsidR="002B692F" w:rsidRDefault="002B692F" w:rsidP="00084C15">
            <w:pPr>
              <w:pStyle w:val="Akapitzlist"/>
              <w:numPr>
                <w:ilvl w:val="0"/>
                <w:numId w:val="9"/>
              </w:numPr>
              <w:spacing w:after="0"/>
              <w:ind w:left="313" w:hanging="284"/>
              <w:rPr>
                <w:rFonts w:eastAsia="Arial Unicode MS"/>
                <w:b/>
              </w:rPr>
            </w:pPr>
            <w:r>
              <w:rPr>
                <w:rFonts w:cs="Calibri"/>
                <w:b/>
              </w:rPr>
              <w:t>Projekt zakłada minimalne poziomy efektywności zatrudnieniowej.</w:t>
            </w:r>
          </w:p>
          <w:p w14:paraId="08E7E638" w14:textId="77777777" w:rsidR="002B692F" w:rsidRDefault="002B692F" w:rsidP="00084C15">
            <w:pPr>
              <w:autoSpaceDE w:val="0"/>
              <w:autoSpaceDN w:val="0"/>
              <w:adjustRightInd w:val="0"/>
              <w:spacing w:line="256" w:lineRule="auto"/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4377B627" w14:textId="77777777" w:rsidR="002B692F" w:rsidRDefault="002B692F" w:rsidP="00084C15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319" w:hanging="6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 12%,</w:t>
            </w:r>
          </w:p>
          <w:p w14:paraId="6293DEC4" w14:textId="77777777" w:rsidR="002B692F" w:rsidRDefault="002B692F" w:rsidP="00084C15">
            <w:pPr>
              <w:numPr>
                <w:ilvl w:val="0"/>
                <w:numId w:val="10"/>
              </w:numPr>
              <w:suppressAutoHyphens w:val="0"/>
              <w:spacing w:line="256" w:lineRule="auto"/>
              <w:ind w:left="319" w:hanging="6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pozostałych osób zagrożonych ubóstwem lub wykluczeniem społecznym co najmniej 25%.</w:t>
            </w:r>
          </w:p>
          <w:p w14:paraId="7421D4E7" w14:textId="415F3F6C" w:rsidR="002B692F" w:rsidRPr="00084C15" w:rsidRDefault="002B692F" w:rsidP="00084C15">
            <w:pPr>
              <w:spacing w:line="256" w:lineRule="auto"/>
              <w:ind w:left="313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Kryterium nie stosuje się do osób, o których mowa w Podrozdziale 5.3 pkt. 11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Wytycznych w zakresie realizacji przedsięwzięć w obszarze włączenia społecznego i zwalczania ubóstwa z wykorzystaniem środków Europejskiego Funduszu Społecznego i Europejskiego Funduszu Rozwoju Regionalnego na lata 2014-2020</w:t>
            </w:r>
            <w:r>
              <w:rPr>
                <w:rFonts w:ascii="Calibri" w:hAnsi="Calibri" w:cs="Arial"/>
                <w:sz w:val="20"/>
                <w:szCs w:val="20"/>
              </w:rPr>
              <w:t xml:space="preserve">z dnia </w:t>
            </w:r>
            <w:r w:rsidR="00084C15">
              <w:rPr>
                <w:rFonts w:ascii="Calibri" w:hAnsi="Calibri" w:cs="Arial"/>
                <w:sz w:val="20"/>
                <w:szCs w:val="20"/>
              </w:rPr>
              <w:t>8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84C15">
              <w:rPr>
                <w:rFonts w:ascii="Calibri" w:hAnsi="Calibri" w:cs="Arial"/>
                <w:sz w:val="20"/>
                <w:szCs w:val="20"/>
              </w:rPr>
              <w:t>lipca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084C15">
              <w:rPr>
                <w:rFonts w:ascii="Calibri" w:hAnsi="Calibri" w:cs="Arial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r.</w:t>
            </w:r>
          </w:p>
        </w:tc>
      </w:tr>
      <w:tr w:rsidR="002B692F" w14:paraId="7951F338" w14:textId="77777777" w:rsidTr="004D6936">
        <w:trPr>
          <w:trHeight w:val="566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7AA19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55B4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C40C3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D3DA0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0DBDD762" w14:textId="77777777" w:rsidTr="00084C15">
        <w:trPr>
          <w:trHeight w:val="14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CB237" w14:textId="77777777" w:rsidR="002B692F" w:rsidRDefault="002B692F" w:rsidP="00084C15">
            <w:pPr>
              <w:pStyle w:val="Akapitzlist"/>
              <w:numPr>
                <w:ilvl w:val="0"/>
                <w:numId w:val="9"/>
              </w:numPr>
              <w:spacing w:after="0"/>
              <w:ind w:left="312" w:hanging="313"/>
              <w:rPr>
                <w:rFonts w:eastAsia="Arial Unicode MS"/>
                <w:b/>
              </w:rPr>
            </w:pPr>
            <w:r>
              <w:rPr>
                <w:rFonts w:cs="Calibri"/>
                <w:b/>
              </w:rPr>
              <w:t>Indywidualizacja wsparcia.</w:t>
            </w:r>
          </w:p>
          <w:p w14:paraId="36B1C044" w14:textId="77777777" w:rsidR="00084C15" w:rsidRDefault="002B692F" w:rsidP="00084C15">
            <w:pPr>
              <w:suppressAutoHyphens w:val="0"/>
              <w:autoSpaceDE w:val="0"/>
              <w:autoSpaceDN w:val="0"/>
              <w:adjustRightInd w:val="0"/>
              <w:ind w:left="31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Proces wsparcia osób zagrożonych ubóstwem lub wykluczeniem społecznym odbywa się w oparciu o indywidualną ścieżkę reintegracji z uwzględnieniem diagnozy sytuacji problemowej, zasobów, potencjału, predyspozycji, potrzeb z zastrzeżeniem, że </w:t>
            </w:r>
          </w:p>
          <w:p w14:paraId="38C0C00C" w14:textId="5C29AFA4" w:rsidR="00084C15" w:rsidRPr="00084C15" w:rsidRDefault="00084C15" w:rsidP="00084C1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407"/>
              <w:rPr>
                <w:rFonts w:asciiTheme="minorHAnsi" w:hAnsiTheme="minorHAnsi" w:cstheme="minorHAnsi"/>
                <w:sz w:val="20"/>
                <w:szCs w:val="20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 xml:space="preserve">nie może ona obejmować wyłącznie pracy socjalnej, </w:t>
            </w:r>
          </w:p>
          <w:p w14:paraId="293C6A11" w14:textId="559455F0" w:rsidR="002B692F" w:rsidRPr="00084C15" w:rsidRDefault="00084C15" w:rsidP="00084C15">
            <w:pPr>
              <w:pStyle w:val="Akapitzlist"/>
              <w:numPr>
                <w:ilvl w:val="0"/>
                <w:numId w:val="24"/>
              </w:numPr>
              <w:spacing w:line="256" w:lineRule="auto"/>
              <w:ind w:hanging="407"/>
              <w:rPr>
                <w:rFonts w:eastAsia="Times New Roman" w:cs="Arial"/>
                <w:sz w:val="20"/>
                <w:szCs w:val="20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>instrument aktywizacji zawodowej nie stanowi pierwszego elementu wsparcia w ramach indywidualnej ścieżki reintegracji (nie dotyczy projektów realizowanych przez WTZ, ZAZ, CIS, KIS).</w:t>
            </w:r>
            <w:r w:rsidR="002B692F" w:rsidRPr="00084C15">
              <w:rPr>
                <w:rFonts w:cs="Arial"/>
                <w:sz w:val="20"/>
                <w:szCs w:val="20"/>
              </w:rPr>
              <w:t>.</w:t>
            </w:r>
          </w:p>
        </w:tc>
      </w:tr>
      <w:tr w:rsidR="002B692F" w14:paraId="63BD920B" w14:textId="77777777" w:rsidTr="004D6936">
        <w:trPr>
          <w:trHeight w:val="566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8FD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6D84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456A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5314A7B1" w14:textId="77777777" w:rsidTr="00084C15">
        <w:trPr>
          <w:trHeight w:val="8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8AB7A" w14:textId="77777777" w:rsidR="002B692F" w:rsidRDefault="002B692F" w:rsidP="00084C15">
            <w:pPr>
              <w:pStyle w:val="Default"/>
              <w:numPr>
                <w:ilvl w:val="0"/>
                <w:numId w:val="9"/>
              </w:numPr>
              <w:spacing w:line="257" w:lineRule="auto"/>
              <w:ind w:left="312" w:hanging="28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Narzędzia realizacji wsparcia.</w:t>
            </w:r>
          </w:p>
          <w:p w14:paraId="23857CE2" w14:textId="0EFE4DAE" w:rsidR="002B692F" w:rsidRPr="00084C15" w:rsidRDefault="002B692F" w:rsidP="00084C15">
            <w:pPr>
              <w:spacing w:line="257" w:lineRule="auto"/>
              <w:ind w:left="3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z każdym uczestnikiem podpisywana i realizowana jest umowa na wzór kontraktu socjalnego.</w:t>
            </w:r>
          </w:p>
        </w:tc>
      </w:tr>
      <w:bookmarkStart w:id="1" w:name="_GoBack"/>
      <w:bookmarkEnd w:id="1"/>
      <w:tr w:rsidR="002B692F" w14:paraId="1AE11358" w14:textId="77777777" w:rsidTr="004D6936">
        <w:trPr>
          <w:trHeight w:val="579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16FA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6151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ADE" w14:textId="77777777" w:rsidR="002B692F" w:rsidRDefault="002B692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4DFE84C7" w14:textId="77777777" w:rsidTr="002B692F">
        <w:trPr>
          <w:gridBefore w:val="1"/>
          <w:wBefore w:w="4" w:type="pct"/>
          <w:trHeight w:val="1596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AFCF64" w14:textId="77777777" w:rsidR="002B692F" w:rsidRDefault="002B692F" w:rsidP="00084C15">
            <w:pPr>
              <w:pStyle w:val="Akapitzlist"/>
              <w:numPr>
                <w:ilvl w:val="0"/>
                <w:numId w:val="9"/>
              </w:numPr>
              <w:spacing w:after="0"/>
              <w:ind w:left="448" w:hanging="44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Preferencje grupy docelowej.</w:t>
            </w:r>
          </w:p>
          <w:p w14:paraId="3EB4008D" w14:textId="77777777" w:rsidR="002B692F" w:rsidRDefault="002B692F" w:rsidP="00084C15">
            <w:pPr>
              <w:autoSpaceDE w:val="0"/>
              <w:autoSpaceDN w:val="0"/>
              <w:adjustRightInd w:val="0"/>
              <w:spacing w:line="256" w:lineRule="auto"/>
              <w:ind w:left="44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Kryteria rekrutacji uwzględniają preferencje dla:</w:t>
            </w:r>
          </w:p>
          <w:p w14:paraId="1A85F72B" w14:textId="5F9A954B" w:rsidR="002B692F" w:rsidRDefault="002B692F" w:rsidP="00084C1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1013" w:hanging="56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osób zagrożonych ubóstwem lub wykluczeniem społecznym doświadczających wielokrotnego wykluczenia społecznego rozumianego jako wykluczenie z powodu więcej niż jednej przesłanek, o których mowa w Rozdziale 3 pkt 15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</w:t>
            </w:r>
            <w:r w:rsidR="00084C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84C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lipca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201</w:t>
            </w:r>
            <w:r w:rsidR="00084C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</w:t>
            </w:r>
          </w:p>
          <w:p w14:paraId="2067ED36" w14:textId="77777777" w:rsidR="002B692F" w:rsidRDefault="002B692F" w:rsidP="00084C1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1013" w:hanging="56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PŻ,</w:t>
            </w:r>
          </w:p>
          <w:p w14:paraId="4E03FA1F" w14:textId="77777777" w:rsidR="002B692F" w:rsidRDefault="002B692F" w:rsidP="00084C1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1013" w:hanging="56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o znacznym lub umiarkowanym stopniu niepełnosprawności,</w:t>
            </w:r>
          </w:p>
          <w:p w14:paraId="099F585F" w14:textId="77777777" w:rsidR="002B692F" w:rsidRDefault="002B692F" w:rsidP="00084C1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1013" w:hanging="56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niepełnosprawnością sprzężoną,</w:t>
            </w:r>
          </w:p>
          <w:p w14:paraId="410DF793" w14:textId="77777777" w:rsidR="002B692F" w:rsidRDefault="002B692F" w:rsidP="00084C15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1013" w:hanging="56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zaburzeniami psychicznymi, w tym osób z niepełnosprawnością intelektualną i osób z całościowymi zaburzeniami rozwojowymi.</w:t>
            </w:r>
          </w:p>
          <w:p w14:paraId="4FDF8BAE" w14:textId="77777777" w:rsidR="002B692F" w:rsidRDefault="002B692F" w:rsidP="00084C15">
            <w:pPr>
              <w:spacing w:before="120" w:after="120" w:line="256" w:lineRule="auto"/>
              <w:ind w:left="4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2B692F" w14:paraId="7AED87E7" w14:textId="77777777" w:rsidTr="004D6936">
        <w:trPr>
          <w:gridBefore w:val="1"/>
          <w:wBefore w:w="4" w:type="pct"/>
          <w:trHeight w:val="69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895B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47BF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5E2C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9603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2D182F50" w14:textId="77777777" w:rsidTr="004D6936">
        <w:trPr>
          <w:gridBefore w:val="1"/>
          <w:wBefore w:w="4" w:type="pct"/>
          <w:trHeight w:val="3784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3AC6C" w14:textId="77777777" w:rsidR="002B692F" w:rsidRDefault="002B692F" w:rsidP="00462F87">
            <w:pPr>
              <w:pStyle w:val="Akapitzlist"/>
              <w:numPr>
                <w:ilvl w:val="0"/>
                <w:numId w:val="9"/>
              </w:numPr>
              <w:spacing w:after="0"/>
              <w:ind w:left="446" w:hanging="44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młode.</w:t>
            </w:r>
          </w:p>
          <w:p w14:paraId="277A5652" w14:textId="77777777" w:rsidR="002B692F" w:rsidRDefault="002B692F" w:rsidP="00462F87">
            <w:pPr>
              <w:autoSpaceDE w:val="0"/>
              <w:autoSpaceDN w:val="0"/>
              <w:adjustRightInd w:val="0"/>
              <w:spacing w:line="256" w:lineRule="auto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</w:t>
            </w:r>
          </w:p>
          <w:p w14:paraId="1B4E4C47" w14:textId="77777777" w:rsidR="002B692F" w:rsidRDefault="002B692F" w:rsidP="00462F8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5D0F405" w14:textId="77777777" w:rsidR="002B692F" w:rsidRDefault="002B692F" w:rsidP="00462F87">
            <w:pPr>
              <w:autoSpaceDE w:val="0"/>
              <w:autoSpaceDN w:val="0"/>
              <w:adjustRightInd w:val="0"/>
              <w:spacing w:line="256" w:lineRule="auto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nie dotyczy projektów przeznaczonych dla osób:</w:t>
            </w:r>
          </w:p>
          <w:p w14:paraId="5C2E2E72" w14:textId="2C1F0887" w:rsidR="002B692F" w:rsidRPr="00084C15" w:rsidRDefault="002B692F" w:rsidP="00462F87">
            <w:pPr>
              <w:pStyle w:val="Akapitzlist"/>
              <w:numPr>
                <w:ilvl w:val="0"/>
                <w:numId w:val="25"/>
              </w:numPr>
              <w:spacing w:after="0" w:line="256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14:paraId="72B8A1F4" w14:textId="619AFA71" w:rsidR="002B692F" w:rsidRPr="00084C15" w:rsidRDefault="002B692F" w:rsidP="00084C15">
            <w:pPr>
              <w:pStyle w:val="Akapitzlist"/>
              <w:numPr>
                <w:ilvl w:val="0"/>
                <w:numId w:val="25"/>
              </w:numPr>
              <w:spacing w:line="256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14:paraId="302A05FA" w14:textId="707D0E92" w:rsidR="002B692F" w:rsidRPr="00084C15" w:rsidRDefault="002B692F" w:rsidP="00084C15">
            <w:pPr>
              <w:pStyle w:val="Akapitzlist"/>
              <w:numPr>
                <w:ilvl w:val="0"/>
                <w:numId w:val="25"/>
              </w:numPr>
              <w:spacing w:line="256" w:lineRule="auto"/>
              <w:ind w:hanging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14:paraId="045E34B1" w14:textId="672DBA0D" w:rsidR="002B692F" w:rsidRPr="00084C15" w:rsidRDefault="002B692F" w:rsidP="00084C15">
            <w:pPr>
              <w:pStyle w:val="Akapitzlist"/>
              <w:numPr>
                <w:ilvl w:val="0"/>
                <w:numId w:val="25"/>
              </w:numPr>
              <w:spacing w:line="256" w:lineRule="auto"/>
              <w:ind w:hanging="274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084C15">
              <w:rPr>
                <w:rFonts w:asciiTheme="minorHAnsi" w:hAnsiTheme="minorHAnsi" w:cstheme="minorHAns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2B692F" w14:paraId="444E9229" w14:textId="77777777" w:rsidTr="004D6936">
        <w:trPr>
          <w:gridBefore w:val="1"/>
          <w:wBefore w:w="4" w:type="pct"/>
          <w:trHeight w:val="6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BCEB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5A38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F97EE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48BA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5A42DC19" w14:textId="77777777" w:rsidTr="002B692F">
        <w:trPr>
          <w:gridBefore w:val="1"/>
          <w:wBefore w:w="4" w:type="pct"/>
          <w:trHeight w:val="533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49F88D" w14:textId="77777777" w:rsidR="002B692F" w:rsidRDefault="002B692F" w:rsidP="00462F87">
            <w:pPr>
              <w:pStyle w:val="Akapitzlist"/>
              <w:numPr>
                <w:ilvl w:val="0"/>
                <w:numId w:val="9"/>
              </w:numPr>
              <w:spacing w:before="120" w:after="240"/>
              <w:ind w:left="446" w:hanging="4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Mechanizmy gwarantujące wysoką jakość szkoleń.</w:t>
            </w:r>
          </w:p>
          <w:p w14:paraId="51D101E7" w14:textId="77777777" w:rsidR="002B692F" w:rsidRDefault="002B692F" w:rsidP="00462F87">
            <w:pPr>
              <w:pStyle w:val="Akapitzlist"/>
              <w:ind w:left="446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realizacji szkoleń ich efektem jest uzyskanie kwalifikacji lub nabycie kompetencji w rozumieniu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Wytycznych w zakresie monitorowania postępu rzeczowego realizacji programów operacyjnych na lata 2014-2020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 dnia 9 lipca 2018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2B692F" w14:paraId="167B0171" w14:textId="77777777" w:rsidTr="004D6936">
        <w:trPr>
          <w:gridBefore w:val="1"/>
          <w:wBefore w:w="4" w:type="pct"/>
          <w:trHeight w:val="6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29B7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35C7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FA744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0813D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0602A9F6" w14:textId="77777777" w:rsidTr="004D6936">
        <w:trPr>
          <w:gridBefore w:val="1"/>
          <w:wBefore w:w="4" w:type="pct"/>
          <w:trHeight w:val="2782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2FE55" w14:textId="35095D56" w:rsidR="002B692F" w:rsidRPr="00462F87" w:rsidRDefault="002B692F" w:rsidP="00462F87">
            <w:pPr>
              <w:pStyle w:val="Akapitzlist"/>
              <w:numPr>
                <w:ilvl w:val="0"/>
                <w:numId w:val="9"/>
              </w:numPr>
              <w:spacing w:after="0" w:line="256" w:lineRule="auto"/>
              <w:ind w:left="446" w:hanging="425"/>
              <w:rPr>
                <w:rFonts w:asciiTheme="minorHAnsi" w:eastAsia="Arial Unicode MS" w:hAnsiTheme="minorHAnsi" w:cstheme="minorHAnsi"/>
                <w:b/>
              </w:rPr>
            </w:pPr>
            <w:r w:rsidRPr="00462F87">
              <w:rPr>
                <w:rFonts w:asciiTheme="minorHAnsi" w:eastAsia="Arial Unicode MS" w:hAnsiTheme="minorHAnsi" w:cstheme="minorHAnsi"/>
                <w:b/>
              </w:rPr>
              <w:t>Zakres wsparcia funkcjonujących ZAZ.</w:t>
            </w:r>
          </w:p>
          <w:p w14:paraId="1013B1CA" w14:textId="77777777" w:rsidR="002B692F" w:rsidRDefault="002B692F" w:rsidP="00462F87">
            <w:pPr>
              <w:autoSpaceDE w:val="0"/>
              <w:autoSpaceDN w:val="0"/>
              <w:adjustRightInd w:val="0"/>
              <w:spacing w:line="256" w:lineRule="auto"/>
              <w:ind w:left="44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Zakładów Aktywności Zawodowej (ZAZ) poprzez:</w:t>
            </w:r>
          </w:p>
          <w:p w14:paraId="5E983A9E" w14:textId="77777777" w:rsidR="002B692F" w:rsidRDefault="002B692F" w:rsidP="00462F8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14:paraId="110DADFF" w14:textId="77777777" w:rsidR="002B692F" w:rsidRDefault="002B692F" w:rsidP="00462F87">
            <w:pPr>
              <w:pStyle w:val="Akapitzlist"/>
              <w:autoSpaceDE w:val="0"/>
              <w:autoSpaceDN w:val="0"/>
              <w:adjustRightInd w:val="0"/>
              <w:spacing w:after="0"/>
              <w:ind w:left="73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14:paraId="1B577A7C" w14:textId="5C5547E0" w:rsidR="002B692F" w:rsidRPr="00462F87" w:rsidRDefault="002B692F" w:rsidP="00462F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2B692F" w14:paraId="269D41CA" w14:textId="77777777" w:rsidTr="004D6936">
        <w:trPr>
          <w:gridBefore w:val="1"/>
          <w:wBefore w:w="4" w:type="pct"/>
          <w:trHeight w:val="56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EFDB6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80390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79FD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AE1D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B692F" w14:paraId="7BC00A38" w14:textId="77777777" w:rsidTr="002B692F">
        <w:trPr>
          <w:gridBefore w:val="1"/>
          <w:wBefore w:w="4" w:type="pct"/>
          <w:trHeight w:val="590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19F25" w14:textId="77777777" w:rsidR="002B692F" w:rsidRDefault="002B692F" w:rsidP="00C46697">
            <w:pPr>
              <w:pStyle w:val="Akapitzlist"/>
              <w:numPr>
                <w:ilvl w:val="0"/>
                <w:numId w:val="36"/>
              </w:numPr>
              <w:spacing w:after="0"/>
              <w:ind w:left="447" w:hanging="42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wsparcia funkcjonujących WTZ.</w:t>
            </w:r>
          </w:p>
          <w:p w14:paraId="45735A8F" w14:textId="77777777" w:rsidR="002B692F" w:rsidRDefault="002B692F" w:rsidP="00462F87">
            <w:pPr>
              <w:autoSpaceDE w:val="0"/>
              <w:autoSpaceDN w:val="0"/>
              <w:adjustRightInd w:val="0"/>
              <w:spacing w:line="256" w:lineRule="auto"/>
              <w:ind w:left="44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Warsztatów Terapii Zajęciowej (WTZ) poprzez:</w:t>
            </w:r>
          </w:p>
          <w:p w14:paraId="7565ED33" w14:textId="77777777" w:rsidR="002B692F" w:rsidRDefault="002B692F" w:rsidP="00C46697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873" w:hanging="42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usługami aktywnej integracji nowych osób w istniejących WTZ</w:t>
            </w:r>
          </w:p>
          <w:p w14:paraId="6249A1C8" w14:textId="77777777" w:rsidR="002B692F" w:rsidRDefault="002B692F" w:rsidP="00C46697">
            <w:pPr>
              <w:autoSpaceDE w:val="0"/>
              <w:autoSpaceDN w:val="0"/>
              <w:adjustRightInd w:val="0"/>
              <w:spacing w:line="256" w:lineRule="auto"/>
              <w:ind w:left="873" w:hanging="426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</w:t>
            </w:r>
          </w:p>
          <w:p w14:paraId="3DD050FF" w14:textId="77777777" w:rsidR="002B692F" w:rsidRDefault="002B692F" w:rsidP="00C46697">
            <w:pPr>
              <w:pStyle w:val="Akapitzlist"/>
              <w:numPr>
                <w:ilvl w:val="0"/>
                <w:numId w:val="15"/>
              </w:numPr>
              <w:ind w:left="873" w:hanging="42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2B692F" w14:paraId="17A84EF2" w14:textId="77777777" w:rsidTr="004D6936">
        <w:trPr>
          <w:gridBefore w:val="1"/>
          <w:wBefore w:w="4" w:type="pct"/>
          <w:trHeight w:val="566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0068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D4537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501A3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C7599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2B692F" w14:paraId="41D4926D" w14:textId="77777777" w:rsidTr="00462F87">
        <w:trPr>
          <w:gridBefore w:val="1"/>
          <w:wBefore w:w="4" w:type="pct"/>
          <w:trHeight w:val="1590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E954BC" w14:textId="77777777" w:rsidR="002B692F" w:rsidRDefault="002B692F" w:rsidP="00C46697">
            <w:pPr>
              <w:pStyle w:val="Akapitzlist"/>
              <w:numPr>
                <w:ilvl w:val="0"/>
                <w:numId w:val="36"/>
              </w:numPr>
              <w:spacing w:after="0"/>
              <w:ind w:left="446" w:hanging="425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wsparcia CIS, KIS.</w:t>
            </w:r>
          </w:p>
          <w:p w14:paraId="51B5ADAC" w14:textId="3B1A4678" w:rsidR="002B692F" w:rsidRPr="00462F87" w:rsidRDefault="002B692F" w:rsidP="00462F87">
            <w:pPr>
              <w:spacing w:line="256" w:lineRule="auto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</w:tc>
      </w:tr>
      <w:tr w:rsidR="002B692F" w14:paraId="1F64C881" w14:textId="77777777" w:rsidTr="004D6936">
        <w:trPr>
          <w:gridBefore w:val="1"/>
          <w:wBefore w:w="4" w:type="pct"/>
          <w:trHeight w:val="53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22B8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BA76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662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5951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175B4D6A" w14:textId="77777777" w:rsidTr="004D6936">
        <w:trPr>
          <w:gridBefore w:val="1"/>
          <w:wBefore w:w="4" w:type="pct"/>
          <w:trHeight w:val="2839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6CC517" w14:textId="014C27BC" w:rsidR="002B692F" w:rsidRPr="00462F87" w:rsidRDefault="002B692F" w:rsidP="00C46697">
            <w:pPr>
              <w:pStyle w:val="Akapitzlist"/>
              <w:numPr>
                <w:ilvl w:val="0"/>
                <w:numId w:val="36"/>
              </w:numPr>
              <w:spacing w:after="0" w:line="257" w:lineRule="auto"/>
              <w:ind w:left="448" w:hanging="446"/>
              <w:rPr>
                <w:rFonts w:asciiTheme="minorHAnsi" w:hAnsiTheme="minorHAnsi" w:cstheme="minorHAnsi"/>
                <w:b/>
              </w:rPr>
            </w:pPr>
            <w:r w:rsidRPr="00462F87">
              <w:rPr>
                <w:rFonts w:asciiTheme="minorHAnsi" w:hAnsiTheme="minorHAnsi" w:cstheme="minorHAnsi"/>
                <w:b/>
              </w:rPr>
              <w:t>Tworzenie podmiotów reintegracyjnych tj. Centrów Integracji Społecznej, Klubów Integracji Społecznej, Zakładów Aktywności Zawodowej z wyłączeniem Warsztatów Terapii Zajęciowej.</w:t>
            </w:r>
          </w:p>
          <w:p w14:paraId="7FD20773" w14:textId="77777777" w:rsidR="002B692F" w:rsidRDefault="002B692F" w:rsidP="00462F87">
            <w:pPr>
              <w:suppressAutoHyphens w:val="0"/>
              <w:autoSpaceDE w:val="0"/>
              <w:autoSpaceDN w:val="0"/>
              <w:adjustRightInd w:val="0"/>
              <w:spacing w:line="257" w:lineRule="auto"/>
              <w:ind w:left="448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wsparcie dotyczące utworzenia nowego CIS, KIS, ZAZ możliwe jest wyłącznie na obszarze realizacji projektu, na terenie którego nie funkcjonuje dany rodzaj podmiotu. Istnieje możliwość utworzenia nowego CIS, KIS, ZAZ w obszarze realizacji projektu, na którym już dany rodzaj podmiotu funkcjonuje, o ile wnioskodawca wykaże w treści wniosku, w oparciu o analizę potrzeb grupy docelowej, niedostateczny poziom dostępności usług danego rodzaju podmiotu.</w:t>
            </w:r>
          </w:p>
          <w:p w14:paraId="3774CFF9" w14:textId="77777777" w:rsidR="002B692F" w:rsidRDefault="002B692F" w:rsidP="00462F87">
            <w:pPr>
              <w:spacing w:before="120" w:after="120" w:line="256" w:lineRule="auto"/>
              <w:ind w:left="446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nie jest tworzony nowy WTZ.</w:t>
            </w:r>
          </w:p>
        </w:tc>
      </w:tr>
      <w:tr w:rsidR="002B692F" w14:paraId="566DBC33" w14:textId="77777777" w:rsidTr="004D6936">
        <w:trPr>
          <w:gridBefore w:val="1"/>
          <w:wBefore w:w="4" w:type="pct"/>
          <w:trHeight w:val="53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99B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638B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B031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2B384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2BB64415" w14:textId="77777777" w:rsidTr="004D6936">
        <w:trPr>
          <w:gridBefore w:val="1"/>
          <w:wBefore w:w="4" w:type="pct"/>
          <w:trHeight w:val="2845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9C3EC" w14:textId="0C95FDFF" w:rsidR="002B692F" w:rsidRPr="00462F87" w:rsidRDefault="002B692F" w:rsidP="00C46697">
            <w:pPr>
              <w:pStyle w:val="Akapitzlist"/>
              <w:numPr>
                <w:ilvl w:val="0"/>
                <w:numId w:val="36"/>
              </w:numPr>
              <w:spacing w:after="0" w:line="257" w:lineRule="auto"/>
              <w:ind w:left="448" w:hanging="446"/>
              <w:rPr>
                <w:rFonts w:asciiTheme="minorHAnsi" w:hAnsiTheme="minorHAnsi" w:cstheme="minorHAnsi"/>
                <w:b/>
              </w:rPr>
            </w:pPr>
            <w:r w:rsidRPr="00462F87">
              <w:rPr>
                <w:rFonts w:asciiTheme="minorHAnsi" w:hAnsiTheme="minorHAnsi" w:cstheme="minorHAnsi"/>
                <w:b/>
              </w:rPr>
              <w:t xml:space="preserve">Trwałość </w:t>
            </w:r>
            <w:r w:rsidRPr="00462F87">
              <w:rPr>
                <w:rFonts w:asciiTheme="minorHAnsi" w:eastAsia="Arial Unicode MS" w:hAnsiTheme="minorHAnsi" w:cstheme="minorHAnsi"/>
                <w:b/>
              </w:rPr>
              <w:t>zatrudnienia w Zakładzie Aktywności Zawodowej</w:t>
            </w:r>
            <w:r w:rsidRPr="00462F87">
              <w:rPr>
                <w:rFonts w:asciiTheme="minorHAnsi" w:hAnsiTheme="minorHAnsi" w:cstheme="minorHAnsi"/>
                <w:b/>
              </w:rPr>
              <w:t>.</w:t>
            </w:r>
          </w:p>
          <w:p w14:paraId="1F3E14F2" w14:textId="47DC5B05" w:rsidR="002B692F" w:rsidRDefault="002B692F" w:rsidP="00462F87">
            <w:pPr>
              <w:spacing w:line="257" w:lineRule="auto"/>
              <w:ind w:left="4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</w:t>
            </w:r>
            <w:r w:rsidR="004D6936" w:rsidRPr="009404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lub gdy zatrudnienie ustanie z przyczyn leżących po stronie pracownika, przy czym ZAZ jest zobowiązany do zatrudnienia kolejnej osoby i utrzymania miejsca pracy przez łączny okres co najmniej równy okresowi zatrudniania osób z niepełnosprawnością na tym stanowisku w projekcie, a nowo zatrudniona osoba musi spełniać warunk</w:t>
            </w:r>
            <w:r w:rsidR="004D693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kwalifikowalności w projekcie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</w:tr>
      <w:tr w:rsidR="002B692F" w14:paraId="38FCB1BB" w14:textId="77777777" w:rsidTr="004D6936">
        <w:trPr>
          <w:gridBefore w:val="1"/>
          <w:wBefore w:w="4" w:type="pct"/>
          <w:trHeight w:val="53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EAE00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5FDB4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2DC1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9E2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55415BA7" w14:textId="77777777" w:rsidTr="004D6936">
        <w:trPr>
          <w:gridBefore w:val="1"/>
          <w:wBefore w:w="4" w:type="pct"/>
          <w:trHeight w:val="1676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B26ED" w14:textId="62136515" w:rsidR="002B692F" w:rsidRPr="004D6936" w:rsidRDefault="002B692F" w:rsidP="00C46697">
            <w:pPr>
              <w:pStyle w:val="Akapitzlist"/>
              <w:numPr>
                <w:ilvl w:val="0"/>
                <w:numId w:val="36"/>
              </w:numPr>
              <w:spacing w:after="0" w:line="257" w:lineRule="auto"/>
              <w:ind w:left="448" w:hanging="446"/>
              <w:rPr>
                <w:rFonts w:asciiTheme="minorHAnsi" w:eastAsia="Arial Unicode MS" w:hAnsiTheme="minorHAnsi" w:cstheme="minorHAnsi"/>
                <w:b/>
              </w:rPr>
            </w:pPr>
            <w:r w:rsidRPr="004D6936">
              <w:rPr>
                <w:rFonts w:asciiTheme="minorHAnsi" w:eastAsia="Arial Unicode MS" w:hAnsiTheme="minorHAnsi" w:cstheme="minorHAnsi"/>
                <w:b/>
              </w:rPr>
              <w:t>Trwałość</w:t>
            </w:r>
            <w:r w:rsidRPr="004D6936">
              <w:rPr>
                <w:rFonts w:asciiTheme="minorHAnsi" w:hAnsiTheme="minorHAnsi" w:cstheme="minorHAnsi"/>
                <w:b/>
              </w:rPr>
              <w:t xml:space="preserve"> utworzonego KIS, CIS, ZAZ.</w:t>
            </w:r>
          </w:p>
          <w:p w14:paraId="799E9EDC" w14:textId="13B1AD9A" w:rsidR="002B692F" w:rsidRPr="004D6936" w:rsidRDefault="002B692F" w:rsidP="004D6936">
            <w:pPr>
              <w:spacing w:line="257" w:lineRule="auto"/>
              <w:ind w:left="44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Wnioskodawca po zakończeniu realizacji projektu zapewni funkcjonowanie utworzonego w projekcie KIS, CIS, ZAZ przez okres co najmniej równy okresowi realizacji projektu.</w:t>
            </w:r>
          </w:p>
        </w:tc>
      </w:tr>
      <w:tr w:rsidR="002B692F" w14:paraId="1DD2A775" w14:textId="77777777" w:rsidTr="004D6936">
        <w:trPr>
          <w:gridBefore w:val="1"/>
          <w:wBefore w:w="4" w:type="pct"/>
          <w:trHeight w:val="53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5E7B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72D5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38F5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DE40E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2B692F" w14:paraId="1E1EC4AC" w14:textId="77777777" w:rsidTr="004D6936">
        <w:trPr>
          <w:gridBefore w:val="1"/>
          <w:wBefore w:w="4" w:type="pct"/>
          <w:trHeight w:val="2559"/>
        </w:trPr>
        <w:tc>
          <w:tcPr>
            <w:tcW w:w="49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FA16" w14:textId="7FBEC0CD" w:rsidR="002B692F" w:rsidRPr="004D6936" w:rsidRDefault="002B692F" w:rsidP="00C46697">
            <w:pPr>
              <w:pStyle w:val="Akapitzlist"/>
              <w:numPr>
                <w:ilvl w:val="0"/>
                <w:numId w:val="36"/>
              </w:numPr>
              <w:spacing w:after="0" w:line="256" w:lineRule="auto"/>
              <w:ind w:left="446" w:hanging="446"/>
              <w:rPr>
                <w:rFonts w:asciiTheme="minorHAnsi" w:hAnsiTheme="minorHAnsi" w:cstheme="minorHAnsi"/>
                <w:b/>
              </w:rPr>
            </w:pPr>
            <w:r w:rsidRPr="004D6936">
              <w:rPr>
                <w:rFonts w:asciiTheme="minorHAnsi" w:hAnsiTheme="minorHAnsi" w:cstheme="minorHAnsi"/>
                <w:b/>
              </w:rPr>
              <w:t>Minimalny poziom wkładu własnego.</w:t>
            </w:r>
          </w:p>
          <w:p w14:paraId="7D7CFBE0" w14:textId="77777777" w:rsidR="002B692F" w:rsidRDefault="002B692F" w:rsidP="004D6936">
            <w:pPr>
              <w:spacing w:line="256" w:lineRule="auto"/>
              <w:ind w:left="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Minimalny udział wkładu własnego w finansowaniu wydatków kwalifikowalnych (kosztów ogółem) projektu w ramach konkursu wynosi:</w:t>
            </w:r>
          </w:p>
          <w:p w14:paraId="3ED7B111" w14:textId="77777777" w:rsidR="002B692F" w:rsidRDefault="002B692F" w:rsidP="004D6936">
            <w:pPr>
              <w:numPr>
                <w:ilvl w:val="0"/>
                <w:numId w:val="14"/>
              </w:numPr>
              <w:suppressAutoHyphens w:val="0"/>
              <w:spacing w:line="276" w:lineRule="auto"/>
              <w:ind w:left="305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podmiotów ekonomii społecznej* co najmniej 5,00% wartości projektu</w:t>
            </w:r>
          </w:p>
          <w:p w14:paraId="73B0BA35" w14:textId="77777777" w:rsidR="002B692F" w:rsidRDefault="002B692F" w:rsidP="004D6936">
            <w:pPr>
              <w:numPr>
                <w:ilvl w:val="0"/>
                <w:numId w:val="14"/>
              </w:numPr>
              <w:suppressAutoHyphens w:val="0"/>
              <w:spacing w:line="276" w:lineRule="auto"/>
              <w:ind w:left="305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przypadku pozostałych podmiotów co najmniej 10,00% wartości projektu</w:t>
            </w:r>
          </w:p>
          <w:p w14:paraId="418D9DF2" w14:textId="77777777" w:rsidR="004D6936" w:rsidRDefault="004D6936" w:rsidP="004D6936">
            <w:pPr>
              <w:spacing w:line="256" w:lineRule="auto"/>
              <w:ind w:left="30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E465B5" w14:textId="152BE4AE" w:rsidR="002B692F" w:rsidRDefault="002B692F" w:rsidP="004D6936">
            <w:pPr>
              <w:spacing w:line="256" w:lineRule="auto"/>
              <w:ind w:left="30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*zgodnie z definicją podmiotów ekonomii społecznej wskazaną w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przedsięwzięć w obszarze włączenia społecznego i zwalczania ubóstwa z wykorzystaniem środków EFS i EFRR na lata 2014-2020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</w:t>
            </w:r>
            <w:r w:rsidR="004D6936">
              <w:rPr>
                <w:rFonts w:asciiTheme="minorHAnsi" w:hAnsiTheme="minorHAnsi" w:cstheme="minorHAnsi"/>
                <w:sz w:val="20"/>
                <w:szCs w:val="20"/>
              </w:rPr>
              <w:t>8 lipca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201</w:t>
            </w:r>
            <w:r w:rsidR="004D69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2B692F" w14:paraId="6FA58133" w14:textId="77777777" w:rsidTr="004D6936">
        <w:trPr>
          <w:gridBefore w:val="1"/>
          <w:wBefore w:w="4" w:type="pct"/>
          <w:trHeight w:val="53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ADE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AA82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25722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B692F" w14:paraId="189A66FE" w14:textId="77777777" w:rsidTr="002B692F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5A772A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2B692F" w14:paraId="2B9D4C07" w14:textId="77777777" w:rsidTr="004D6936">
        <w:trPr>
          <w:trHeight w:val="1132"/>
        </w:trPr>
        <w:tc>
          <w:tcPr>
            <w:tcW w:w="1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DE4DA" w14:textId="77777777" w:rsidR="002B692F" w:rsidRDefault="002B692F" w:rsidP="004D6936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76D1" w14:textId="77777777" w:rsidR="002B692F" w:rsidRDefault="002B692F" w:rsidP="004D6936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77CD9" w14:textId="5ABCB155" w:rsidR="002B692F" w:rsidRPr="004D6936" w:rsidRDefault="002B692F" w:rsidP="004D6936">
            <w:pPr>
              <w:spacing w:line="256" w:lineRule="auto"/>
              <w:jc w:val="center"/>
              <w:rPr>
                <w:rFonts w:ascii="Calibri" w:hAnsi="Calibri"/>
                <w:smallCaps/>
                <w:kern w:val="24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</w:r>
            <w:r w:rsidR="00C4669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 – uzasadnić i odrzucić projekt (przejść do części E)</w:t>
            </w:r>
          </w:p>
        </w:tc>
      </w:tr>
      <w:tr w:rsidR="002B692F" w14:paraId="6427CA23" w14:textId="77777777" w:rsidTr="002B692F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F0D" w14:textId="77777777" w:rsidR="002B692F" w:rsidRDefault="002B692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10032825" w14:textId="77777777" w:rsidR="002B692F" w:rsidRDefault="002B692F">
            <w:pPr>
              <w:spacing w:line="256" w:lineRule="auto"/>
              <w:rPr>
                <w:rFonts w:ascii="Calibri" w:eastAsia="Arial Unicode MS" w:hAnsi="Calibri" w:cs="Arial"/>
              </w:rPr>
            </w:pPr>
          </w:p>
        </w:tc>
      </w:tr>
    </w:tbl>
    <w:p w14:paraId="6582917B" w14:textId="77777777" w:rsidR="002B692F" w:rsidRDefault="002B692F" w:rsidP="002B692F">
      <w:pPr>
        <w:suppressAutoHyphens w:val="0"/>
        <w:sectPr w:rsidR="002B692F">
          <w:pgSz w:w="11906" w:h="16838"/>
          <w:pgMar w:top="720" w:right="720" w:bottom="720" w:left="720" w:header="708" w:footer="708" w:gutter="0"/>
          <w:cols w:space="708"/>
        </w:sectPr>
      </w:pPr>
    </w:p>
    <w:p w14:paraId="5D1403AF" w14:textId="77777777" w:rsidR="002B692F" w:rsidRDefault="002B692F" w:rsidP="002B692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2B692F" w14:paraId="542AED8A" w14:textId="77777777" w:rsidTr="002B692F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DE2EE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BA6E6B" w14:textId="77777777" w:rsidR="002B692F" w:rsidRDefault="002B692F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2B692F" w14:paraId="5719B6D8" w14:textId="77777777" w:rsidTr="002B692F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ABD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BB80F6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F32BF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A55DD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ZAŁOŻENIAMI RPO WŁ 2014-2020</w:t>
            </w:r>
          </w:p>
          <w:p w14:paraId="60ECE57C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7B2CBCF4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7E59E6F4" w14:textId="77777777" w:rsidR="002B692F" w:rsidRDefault="002B692F" w:rsidP="004D6936">
            <w:pPr>
              <w:spacing w:line="257" w:lineRule="auto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59FE2AD5" w14:textId="36C39146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pomiaru;</w:t>
            </w:r>
          </w:p>
          <w:p w14:paraId="06BE0187" w14:textId="07A8FE47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przedsięwzięcia;</w:t>
            </w:r>
          </w:p>
          <w:p w14:paraId="424D4AD8" w14:textId="792FA715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uwzględniono wskaźnik / wskaźniki produktu z ram wykonania (jeśli dotyczy);</w:t>
            </w:r>
          </w:p>
          <w:p w14:paraId="2A3D2027" w14:textId="3429C0CC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4D6936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4D6936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złagodzić;</w:t>
            </w:r>
          </w:p>
          <w:p w14:paraId="0607504A" w14:textId="40D628CD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strategicznych;</w:t>
            </w:r>
          </w:p>
          <w:p w14:paraId="619FCB5F" w14:textId="72E82061" w:rsidR="002B692F" w:rsidRPr="004D6936" w:rsidRDefault="002B692F" w:rsidP="004D6936">
            <w:pPr>
              <w:pStyle w:val="Akapitzlist"/>
              <w:numPr>
                <w:ilvl w:val="0"/>
                <w:numId w:val="28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4A49E6F5" w14:textId="77777777" w:rsidR="002B692F" w:rsidRDefault="002B692F">
            <w:pPr>
              <w:spacing w:after="120"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102E30FB" w14:textId="77777777" w:rsidR="002B692F" w:rsidRDefault="002B692F">
            <w:pPr>
              <w:spacing w:line="256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2B692F" w14:paraId="2F6FFC57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560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66E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620ED497" w14:textId="77777777" w:rsidTr="002B692F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6254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0B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7488C364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853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849591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0EB6D33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8E697" w14:textId="77777777" w:rsidR="002B692F" w:rsidRDefault="002B692F">
            <w:pPr>
              <w:spacing w:line="25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35C62C70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0EA3873A" w14:textId="77777777" w:rsidR="002B692F" w:rsidRDefault="002B692F" w:rsidP="004D6936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32877AF0" w14:textId="68852B6D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12840BE0" w14:textId="41DB2AFE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EC85D2D" w14:textId="100D37A8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7AB6828" w14:textId="661CD24A" w:rsidR="002B692F" w:rsidRPr="004D6936" w:rsidRDefault="002B692F" w:rsidP="004D6936">
            <w:pPr>
              <w:pStyle w:val="Akapitzlist"/>
              <w:numPr>
                <w:ilvl w:val="0"/>
                <w:numId w:val="29"/>
              </w:numPr>
              <w:spacing w:line="257" w:lineRule="auto"/>
              <w:ind w:left="349" w:hanging="349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25C79415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B692F" w14:paraId="2E2D5C9D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C46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44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64E3B62D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E3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186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3941BF42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43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6ACD3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850E6B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FEBFF" w14:textId="77777777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23BB80B5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B457159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621A5C1D" w14:textId="77777777" w:rsidR="002B692F" w:rsidRDefault="002B692F" w:rsidP="004D6936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284CBD3F" w14:textId="0DB3DBFC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304E544" w14:textId="480B17DB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0DDC3135" w14:textId="2BDF2790" w:rsidR="002B692F" w:rsidRPr="004D6936" w:rsidRDefault="002B692F" w:rsidP="004D6936">
            <w:pPr>
              <w:pStyle w:val="Akapitzlist"/>
              <w:numPr>
                <w:ilvl w:val="0"/>
                <w:numId w:val="30"/>
              </w:numPr>
              <w:spacing w:line="257" w:lineRule="auto"/>
              <w:ind w:left="491" w:right="142" w:hanging="425"/>
              <w:jc w:val="both"/>
              <w:rPr>
                <w:rFonts w:cs="Calibri"/>
                <w:sz w:val="20"/>
                <w:szCs w:val="20"/>
              </w:rPr>
            </w:pPr>
            <w:r w:rsidRPr="004D6936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53586704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0174D71A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</w:p>
          <w:p w14:paraId="7A6CC154" w14:textId="77777777" w:rsidR="002B692F" w:rsidRDefault="002B692F">
            <w:pPr>
              <w:spacing w:line="25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2B692F" w14:paraId="4A0FDA79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2337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BF7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2B692F" w14:paraId="04412F81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E2B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C23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42511029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119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57FB1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348796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6601F1" w14:textId="77777777" w:rsidR="002B692F" w:rsidRDefault="002B692F" w:rsidP="000A1E2B">
            <w:pPr>
              <w:spacing w:line="257" w:lineRule="auto"/>
              <w:ind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49EAEE74" w14:textId="77777777" w:rsidR="002B692F" w:rsidRDefault="002B692F" w:rsidP="000A1E2B">
            <w:pPr>
              <w:spacing w:line="257" w:lineRule="auto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4CAA371" w14:textId="77777777" w:rsidR="002B692F" w:rsidRDefault="002B692F" w:rsidP="000A1E2B">
            <w:pPr>
              <w:spacing w:line="257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CED14F1" w14:textId="02406A83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2E495B29" w14:textId="7C42CD79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F3B063D" w14:textId="29D18968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266B43E7" w14:textId="66911B4B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7C18C46A" w14:textId="67D0F525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5D340BFE" w14:textId="565971AB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30BD0849" w14:textId="406A962C" w:rsidR="002B692F" w:rsidRPr="000A1E2B" w:rsidRDefault="002B692F" w:rsidP="000A1E2B">
            <w:pPr>
              <w:pStyle w:val="Akapitzlist"/>
              <w:numPr>
                <w:ilvl w:val="0"/>
                <w:numId w:val="31"/>
              </w:numPr>
              <w:spacing w:line="257" w:lineRule="auto"/>
              <w:ind w:left="349" w:hanging="283"/>
              <w:jc w:val="both"/>
              <w:rPr>
                <w:color w:val="000000"/>
                <w:sz w:val="20"/>
                <w:szCs w:val="20"/>
              </w:rPr>
            </w:pPr>
            <w:r w:rsidRPr="000A1E2B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5EF39968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2B692F" w14:paraId="2C53C9EF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C58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43E1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</w:p>
        </w:tc>
      </w:tr>
      <w:tr w:rsidR="002B692F" w14:paraId="1E944390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9C5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3FCC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3AA1EE9D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59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30E114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DB9FF86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8CA7FF" w14:textId="77777777" w:rsidR="002B692F" w:rsidRDefault="002B692F" w:rsidP="000A1E2B">
            <w:pPr>
              <w:spacing w:line="256" w:lineRule="auto"/>
              <w:ind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</w:p>
          <w:p w14:paraId="3FD38EDF" w14:textId="0925C06B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</w:t>
            </w:r>
            <w:r w:rsidR="000A1E2B"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oceny:</w:t>
            </w:r>
          </w:p>
          <w:p w14:paraId="321CD468" w14:textId="77777777" w:rsidR="002B692F" w:rsidRDefault="002B692F" w:rsidP="000A1E2B">
            <w:pPr>
              <w:spacing w:line="257" w:lineRule="auto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170D79FE" w14:textId="280A8BA9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B0DC170" w14:textId="379CA26B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59C2E06B" w14:textId="0F0FBC6A" w:rsidR="002B692F" w:rsidRPr="000A1E2B" w:rsidRDefault="002B692F" w:rsidP="000A1E2B">
            <w:pPr>
              <w:pStyle w:val="Akapitzlist"/>
              <w:numPr>
                <w:ilvl w:val="0"/>
                <w:numId w:val="32"/>
              </w:numPr>
              <w:spacing w:line="257" w:lineRule="auto"/>
              <w:ind w:left="349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24285718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2B692F" w14:paraId="24AED3A7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E0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F050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2B692F" w14:paraId="7F7B8B6B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60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608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6D289477" w14:textId="77777777" w:rsidTr="002B692F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71E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33E38EE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51ADB0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169D8" w14:textId="77777777" w:rsidR="002B692F" w:rsidRDefault="002B692F" w:rsidP="000A1E2B">
            <w:pPr>
              <w:spacing w:line="256" w:lineRule="auto"/>
              <w:ind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23355DA9" w14:textId="77777777" w:rsidR="002B692F" w:rsidRDefault="002B692F" w:rsidP="000A1E2B">
            <w:pPr>
              <w:spacing w:line="257" w:lineRule="auto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0BF07275" w14:textId="77777777" w:rsidR="000A1E2B" w:rsidRDefault="002B692F" w:rsidP="000A1E2B">
            <w:pPr>
              <w:spacing w:line="257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0A1E2B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5156D75D" w14:textId="33AEFB7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after="0"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0B90E2C1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5057C308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51E1D73B" w14:textId="77777777" w:rsidR="002B692F" w:rsidRDefault="002B692F" w:rsidP="000A1E2B">
            <w:pPr>
              <w:spacing w:line="257" w:lineRule="auto"/>
              <w:ind w:left="775" w:hanging="42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14:paraId="600ADDA8" w14:textId="3A2A7691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1BE64D1A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2B692F" w14:paraId="6F9F1C1A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9802" w14:textId="2263BC16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6B75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03B96D6B" w14:textId="77777777" w:rsidTr="002B692F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EE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F61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788BFC6E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5B0A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5C7F2C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D87B49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7FD7D" w14:textId="6D1E07E1" w:rsidR="002B692F" w:rsidRDefault="002B692F">
            <w:pPr>
              <w:spacing w:line="25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14:paraId="5A65D1C5" w14:textId="77777777" w:rsidR="002B692F" w:rsidRDefault="002B692F" w:rsidP="000A1E2B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D09297B" w14:textId="77777777" w:rsidR="000A1E2B" w:rsidRDefault="002B692F" w:rsidP="000A1E2B">
            <w:pPr>
              <w:spacing w:line="257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</w:t>
            </w:r>
          </w:p>
          <w:p w14:paraId="0F2D485D" w14:textId="70736C91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hanging="283"/>
              <w:jc w:val="both"/>
              <w:rPr>
                <w:rFonts w:cs="Calibri"/>
                <w:sz w:val="20"/>
                <w:szCs w:val="20"/>
              </w:rPr>
            </w:pPr>
            <w:r w:rsidRPr="000A1E2B">
              <w:rPr>
                <w:rFonts w:cs="Calibri"/>
                <w:sz w:val="20"/>
                <w:szCs w:val="20"/>
              </w:rPr>
              <w:t>sposobu w jaki projekt będzie zarządzany, kadry zaangażowanej do realizacji projektu oraz jej doświadczenia i potencjału.</w:t>
            </w:r>
          </w:p>
          <w:p w14:paraId="573DCA70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2B692F" w14:paraId="3F8BB414" w14:textId="77777777" w:rsidTr="002B692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EAF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19D4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43D0C77C" w14:textId="77777777" w:rsidTr="002B692F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9D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07F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</w:p>
        </w:tc>
      </w:tr>
      <w:tr w:rsidR="002B692F" w14:paraId="51C5CEF4" w14:textId="77777777" w:rsidTr="002B692F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C79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CD31377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89EC918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58A25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755B9408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554AFBAE" w14:textId="77777777" w:rsidR="002B692F" w:rsidRDefault="002B692F" w:rsidP="000A1E2B">
            <w:pPr>
              <w:spacing w:line="257" w:lineRule="auto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38A616F5" w14:textId="37FDFBC2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56CB7930" w14:textId="25B019F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56F50B84" w14:textId="092350A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11C7A212" w14:textId="2AD9F8AD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2A13B38" w14:textId="0725CEC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6E69B366" w14:textId="507B7307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68144B03" w14:textId="2AF8A43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6D8E8EC6" w14:textId="1FC1AA0E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11083639" w14:textId="63A59228" w:rsidR="002B692F" w:rsidRPr="000A1E2B" w:rsidRDefault="002B692F" w:rsidP="000A1E2B">
            <w:pPr>
              <w:pStyle w:val="Akapitzlist"/>
              <w:numPr>
                <w:ilvl w:val="0"/>
                <w:numId w:val="33"/>
              </w:numPr>
              <w:spacing w:line="257" w:lineRule="auto"/>
              <w:ind w:left="349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0A1E2B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0A1E2B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0A1E2B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0314D897" w14:textId="77777777" w:rsidR="002B692F" w:rsidRDefault="002B692F" w:rsidP="000A1E2B">
            <w:pPr>
              <w:spacing w:line="257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2B692F" w14:paraId="539D10A7" w14:textId="77777777" w:rsidTr="002B692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4607" w14:textId="77777777" w:rsidR="002B692F" w:rsidRDefault="002B692F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4DCA" w14:textId="77777777" w:rsidR="002B692F" w:rsidRDefault="002B692F" w:rsidP="000A1E2B">
            <w:pPr>
              <w:spacing w:line="257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2B692F" w14:paraId="090A983D" w14:textId="77777777" w:rsidTr="002B692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171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DFAC" w14:textId="77777777" w:rsidR="002B692F" w:rsidRDefault="002B692F" w:rsidP="000A1E2B">
            <w:pPr>
              <w:spacing w:line="257" w:lineRule="auto"/>
              <w:rPr>
                <w:rFonts w:ascii="Calibri" w:hAnsi="Calibri"/>
                <w:b/>
                <w:bCs/>
              </w:rPr>
            </w:pPr>
          </w:p>
        </w:tc>
      </w:tr>
      <w:tr w:rsidR="002B692F" w14:paraId="02FAD83A" w14:textId="77777777" w:rsidTr="002B692F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67F0BF6" w14:textId="77777777" w:rsidR="002B692F" w:rsidRDefault="002B692F" w:rsidP="000A1E2B">
            <w:pPr>
              <w:spacing w:line="257" w:lineRule="auto"/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14:paraId="6C45E649" w14:textId="77777777" w:rsidR="002B692F" w:rsidRDefault="002B692F" w:rsidP="002B692F">
      <w:pPr>
        <w:suppressAutoHyphens w:val="0"/>
        <w:sectPr w:rsidR="002B692F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50A067B8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2B692F" w14:paraId="22FE754A" w14:textId="77777777" w:rsidTr="002B692F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B7EFA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FCDD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2B692F" w14:paraId="0CE079C4" w14:textId="77777777" w:rsidTr="002B692F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E66AE8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03A6" w14:textId="77777777" w:rsidR="002B692F" w:rsidRDefault="002B692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14" w14:textId="77777777" w:rsidR="002B692F" w:rsidRDefault="002B692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1AAC0728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205"/>
        <w:gridCol w:w="2123"/>
        <w:gridCol w:w="2104"/>
      </w:tblGrid>
      <w:tr w:rsidR="002B692F" w14:paraId="26DD2095" w14:textId="77777777" w:rsidTr="002B692F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49B50CA" w14:textId="77777777" w:rsidR="002B692F" w:rsidRDefault="002B692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772541" w14:textId="77777777" w:rsidR="002B692F" w:rsidRDefault="002B692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2B692F" w14:paraId="54B1E728" w14:textId="77777777" w:rsidTr="009E224C">
        <w:trPr>
          <w:cantSplit/>
          <w:trHeight w:val="178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7B22C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B04B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2B692F" w14:paraId="77652C3C" w14:textId="77777777" w:rsidTr="009E224C">
        <w:trPr>
          <w:cantSplit/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638" w14:textId="77777777" w:rsidR="002B692F" w:rsidRDefault="002B692F">
            <w:pPr>
              <w:suppressAutoHyphens w:val="0"/>
              <w:spacing w:line="256" w:lineRule="auto"/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A2044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4CD4F" w14:textId="77777777" w:rsidR="002B692F" w:rsidRDefault="002B692F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2B692F" w14:paraId="157E134E" w14:textId="77777777" w:rsidTr="002B692F">
        <w:trPr>
          <w:cantSplit/>
          <w:trHeight w:val="85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5EE025" w14:textId="77777777" w:rsidR="002B692F" w:rsidRDefault="002B692F" w:rsidP="000A1E2B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9" w:hanging="28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Uczestnikami projektów są osoby z niepełnosprawnościami.</w:t>
            </w:r>
          </w:p>
          <w:p w14:paraId="75C9F070" w14:textId="77777777" w:rsidR="002B692F" w:rsidRDefault="002B692F" w:rsidP="000A1E2B">
            <w:pPr>
              <w:spacing w:line="257" w:lineRule="auto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Grupę docelową w co najmniej 50% będą stanowiły osoby:</w:t>
            </w:r>
          </w:p>
          <w:p w14:paraId="5F19E269" w14:textId="01EDEF75" w:rsidR="002B692F" w:rsidRPr="000A1E2B" w:rsidRDefault="002B692F" w:rsidP="000A1E2B">
            <w:pPr>
              <w:pStyle w:val="Akapitzlist"/>
              <w:numPr>
                <w:ilvl w:val="0"/>
                <w:numId w:val="35"/>
              </w:numPr>
              <w:spacing w:line="257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1E2B">
              <w:rPr>
                <w:rFonts w:asciiTheme="minorHAnsi" w:hAnsiTheme="minorHAnsi" w:cstheme="minorHAnsi"/>
                <w:bCs/>
                <w:sz w:val="20"/>
                <w:szCs w:val="20"/>
              </w:rPr>
              <w:t>znacznym lub umiarkowanym stopniu niepełnosprawności lub</w:t>
            </w:r>
          </w:p>
          <w:p w14:paraId="7F0FBB5E" w14:textId="77777777" w:rsidR="002B692F" w:rsidRPr="000A1E2B" w:rsidRDefault="002B692F" w:rsidP="000A1E2B">
            <w:pPr>
              <w:pStyle w:val="Akapitzlist"/>
              <w:numPr>
                <w:ilvl w:val="0"/>
                <w:numId w:val="35"/>
              </w:numPr>
              <w:spacing w:after="0" w:line="257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A1E2B">
              <w:rPr>
                <w:rFonts w:asciiTheme="minorHAnsi" w:hAnsiTheme="minorHAnsi" w:cstheme="minorHAnsi"/>
                <w:bCs/>
                <w:sz w:val="20"/>
                <w:szCs w:val="20"/>
              </w:rPr>
              <w:t>z niepełnosprawnością sprzężoną oraz osoby z zaburzeniami psychicznymi, w tym osoby z niepełnosprawnością intelektualną i osoby z całościowymi zaburzeniami rozwojowymi,</w:t>
            </w:r>
          </w:p>
          <w:p w14:paraId="19941490" w14:textId="77777777" w:rsidR="002B692F" w:rsidRDefault="002B692F" w:rsidP="000A1E2B">
            <w:pPr>
              <w:spacing w:line="257" w:lineRule="auto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 wsparcie w ramach projektu zostanie dostosowane do specyficznych potrzeb tej grupy docelowej (otoczenie może wystąpić jedynie w zakresie niezbędnym dla wsparcia osób z niepełnosprawnościami i tylko łącznie z osobami z niepełnosprawnościami).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A543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EA1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B692F" w14:paraId="12B9A4D6" w14:textId="77777777" w:rsidTr="002B692F">
        <w:trPr>
          <w:cantSplit/>
          <w:trHeight w:val="85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74B7D" w14:textId="77777777" w:rsidR="002B692F" w:rsidRDefault="002B692F" w:rsidP="000A1E2B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8" w:hanging="279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Projekt partnerski.</w:t>
            </w:r>
          </w:p>
          <w:p w14:paraId="32D7BE12" w14:textId="77777777" w:rsidR="002B692F" w:rsidRDefault="002B692F" w:rsidP="000A1E2B">
            <w:pPr>
              <w:spacing w:line="257" w:lineRule="auto"/>
              <w:ind w:left="278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Projekt jest realizowany w partnerstwie pomiędzy podmiotem ekonomii społecznej a jednostką samorządu terytorialnego lub jej jednostką organizacyjną.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39334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3037D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B692F" w14:paraId="252C8AE7" w14:textId="77777777" w:rsidTr="009E224C">
        <w:trPr>
          <w:trHeight w:val="205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E60E9" w14:textId="55367B50" w:rsidR="002B692F" w:rsidRDefault="002B692F" w:rsidP="000A1E2B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8" w:hanging="27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Praktyki lub staże uczestników WTZ</w:t>
            </w:r>
            <w:r w:rsidR="009E224C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D5C2523" w14:textId="4D4AE0C1" w:rsidR="002B692F" w:rsidRPr="000A1E2B" w:rsidRDefault="002B692F" w:rsidP="000A1E2B">
            <w:pPr>
              <w:spacing w:line="257" w:lineRule="auto"/>
              <w:ind w:left="278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 projekcie dot. wsparcia dotychczasowych uczestników w ramach WTZ, projekt zakłada realizację praktyk lub staży dla mi</w:t>
            </w:r>
            <w:r w:rsidR="000A1E2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nimum 20% uczestników projektu.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99218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8F85" w14:textId="77777777" w:rsidR="002B692F" w:rsidRDefault="002B692F">
            <w:pPr>
              <w:spacing w:line="256" w:lineRule="auto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0A1E2B" w14:paraId="4D1F6FD6" w14:textId="77777777" w:rsidTr="000A1E2B">
        <w:trPr>
          <w:trHeight w:val="41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FBC98" w14:textId="26259A0F" w:rsidR="000A1E2B" w:rsidRPr="009E224C" w:rsidRDefault="009E224C" w:rsidP="009E224C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8" w:hanging="27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b/>
                <w:sz w:val="20"/>
                <w:szCs w:val="20"/>
              </w:rPr>
              <w:t>Utworzenie podmiotu reintegracyjnego KIS, CIS, ZAZ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4149992" w14:textId="77777777" w:rsidR="009E224C" w:rsidRPr="009E224C" w:rsidRDefault="009E224C" w:rsidP="009E224C">
            <w:pPr>
              <w:spacing w:line="257" w:lineRule="auto"/>
              <w:ind w:left="27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E224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Kryterium dotyczy wyłącznie wniosków złożonych w ramach I </w:t>
            </w:r>
            <w:proofErr w:type="spellStart"/>
            <w:r w:rsidRPr="009E224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i</w:t>
            </w:r>
            <w:proofErr w:type="spellEnd"/>
            <w:r w:rsidRPr="009E224C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III rundy konkursu.</w:t>
            </w:r>
          </w:p>
          <w:p w14:paraId="213DBB47" w14:textId="2C83BEAB" w:rsidR="009E224C" w:rsidRPr="009E224C" w:rsidRDefault="009E224C" w:rsidP="009E224C">
            <w:pPr>
              <w:pStyle w:val="Akapitzlist"/>
              <w:spacing w:after="0" w:line="257" w:lineRule="auto"/>
              <w:ind w:left="2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sz w:val="20"/>
                <w:szCs w:val="20"/>
              </w:rPr>
              <w:t>Projekt zakłada utworzenie podmiotu reintegracji społecznej  - KIS, CIS lub ZAZ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5002" w14:textId="5D3D9DB6" w:rsidR="000A1E2B" w:rsidRDefault="000A1E2B" w:rsidP="009E224C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E224C">
              <w:rPr>
                <w:rFonts w:ascii="Calibri" w:hAnsi="Calibri"/>
                <w:sz w:val="22"/>
                <w:szCs w:val="22"/>
                <w:lang w:eastAsia="ja-JP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45EE" w14:textId="58797013" w:rsidR="000A1E2B" w:rsidRDefault="000A1E2B" w:rsidP="000A1E2B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0A1E2B" w14:paraId="3DB3A6E6" w14:textId="77777777" w:rsidTr="000A1E2B">
        <w:trPr>
          <w:trHeight w:val="196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39FF" w14:textId="0B93FDCE" w:rsidR="000A1E2B" w:rsidRPr="009E224C" w:rsidRDefault="009E224C" w:rsidP="009E224C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8" w:hanging="27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b/>
                <w:sz w:val="20"/>
                <w:szCs w:val="20"/>
              </w:rPr>
              <w:t>Uczestnikami projektów są osoby bierne zawodowo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96F776F" w14:textId="446AECBD" w:rsidR="009E224C" w:rsidRPr="009E224C" w:rsidRDefault="009E224C" w:rsidP="009E224C">
            <w:pPr>
              <w:pStyle w:val="Akapitzlist"/>
              <w:spacing w:after="0" w:line="257" w:lineRule="auto"/>
              <w:ind w:left="2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Grupę docelową w co najmniej 50% będą stanowiły osoby bierne zawodowo.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5D548" w14:textId="46CCC0F4" w:rsidR="000A1E2B" w:rsidRDefault="000A1E2B" w:rsidP="009E224C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E224C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23F1" w14:textId="6A3C671C" w:rsidR="000A1E2B" w:rsidRDefault="000A1E2B" w:rsidP="000A1E2B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0A1E2B" w14:paraId="16F39592" w14:textId="77777777" w:rsidTr="000A1E2B">
        <w:trPr>
          <w:trHeight w:val="27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5A826" w14:textId="40107F1D" w:rsidR="000A1E2B" w:rsidRPr="009E224C" w:rsidRDefault="009E224C" w:rsidP="009E224C">
            <w:pPr>
              <w:pStyle w:val="Akapitzlist"/>
              <w:numPr>
                <w:ilvl w:val="0"/>
                <w:numId w:val="16"/>
              </w:numPr>
              <w:spacing w:after="0" w:line="257" w:lineRule="auto"/>
              <w:ind w:left="278" w:hanging="27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b/>
                <w:sz w:val="20"/>
                <w:szCs w:val="20"/>
              </w:rPr>
              <w:t>Kwalifikacje/kompetencje w zawodach uznanych za deficytowe.</w:t>
            </w:r>
          </w:p>
          <w:p w14:paraId="65B0DF89" w14:textId="6F2A2E43" w:rsidR="009E224C" w:rsidRPr="009E224C" w:rsidRDefault="009E224C" w:rsidP="009E224C">
            <w:pPr>
              <w:pStyle w:val="Akapitzlist"/>
              <w:spacing w:after="0" w:line="257" w:lineRule="auto"/>
              <w:ind w:left="2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przypadku realizacji szkoleń prowadzą one do uzyskania kwalifikacji/kompetencji w zawodach uznanych za deficytowe zgodnie z wykazem zawartym w Barometrze zawodów 2019 - Raport podsumowujący badanie w województwie łódzkim.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C722C" w14:textId="54540B35" w:rsidR="000A1E2B" w:rsidRDefault="000A1E2B" w:rsidP="009E224C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E224C">
              <w:rPr>
                <w:rFonts w:ascii="Calibri" w:hAnsi="Calibri"/>
                <w:sz w:val="22"/>
                <w:szCs w:val="22"/>
                <w:lang w:eastAsia="ja-JP"/>
              </w:rPr>
              <w:t>10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CEF0" w14:textId="0A5F9E4B" w:rsidR="000A1E2B" w:rsidRDefault="000A1E2B" w:rsidP="000A1E2B">
            <w:pPr>
              <w:spacing w:line="256" w:lineRule="auto"/>
              <w:jc w:val="center"/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2B692F" w14:paraId="4E8B955C" w14:textId="77777777" w:rsidTr="009E224C">
        <w:trPr>
          <w:cantSplit/>
          <w:trHeight w:val="959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9927E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56E0" w14:textId="77777777" w:rsidR="002B692F" w:rsidRDefault="002B692F" w:rsidP="009E224C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2B692F" w14:paraId="1D707BF2" w14:textId="77777777" w:rsidTr="002B692F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DB6EC" w14:textId="77777777" w:rsidR="002B692F" w:rsidRDefault="002B692F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98F6708" w14:textId="77777777" w:rsidR="002B692F" w:rsidRDefault="002B692F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14:paraId="7F4FA4D0" w14:textId="77777777" w:rsidR="002B692F" w:rsidRDefault="002B692F" w:rsidP="002B692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076"/>
        <w:gridCol w:w="5356"/>
      </w:tblGrid>
      <w:tr w:rsidR="002B692F" w14:paraId="1BE5E72B" w14:textId="77777777" w:rsidTr="002B692F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D72BEB8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0B55C3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2B692F" w14:paraId="61AC9C23" w14:textId="77777777" w:rsidTr="002B692F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217B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2C0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2B692F" w14:paraId="23C0AFB8" w14:textId="77777777" w:rsidTr="002B692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EC322" w14:textId="77777777" w:rsidR="002B692F" w:rsidRDefault="002B692F">
            <w:pPr>
              <w:spacing w:line="256" w:lineRule="auto"/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2B692F" w14:paraId="6427EC9D" w14:textId="77777777" w:rsidTr="002B692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DA72" w14:textId="77777777" w:rsidR="002B692F" w:rsidRDefault="002B692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0E85" w14:textId="77777777" w:rsidR="002B692F" w:rsidRDefault="002B692F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2B692F" w14:paraId="1313572E" w14:textId="77777777" w:rsidTr="002B692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AD3D3E" w14:textId="77777777" w:rsidR="002B692F" w:rsidRDefault="002B692F">
            <w:pPr>
              <w:spacing w:line="256" w:lineRule="auto"/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2B692F" w14:paraId="19B270FB" w14:textId="77777777" w:rsidTr="002B692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4983" w14:textId="77777777" w:rsidR="002B692F" w:rsidRDefault="002B692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2393" w14:textId="77777777" w:rsidR="002B692F" w:rsidRDefault="002B692F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C46697">
              <w:fldChar w:fldCharType="separate"/>
            </w:r>
            <w: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14:paraId="6DA517F6" w14:textId="77777777" w:rsidR="002B692F" w:rsidRDefault="002B692F" w:rsidP="002B692F"/>
    <w:tbl>
      <w:tblPr>
        <w:tblW w:w="49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64"/>
        <w:gridCol w:w="378"/>
        <w:gridCol w:w="855"/>
        <w:gridCol w:w="291"/>
        <w:gridCol w:w="869"/>
        <w:gridCol w:w="219"/>
        <w:gridCol w:w="308"/>
        <w:gridCol w:w="1287"/>
        <w:gridCol w:w="1351"/>
        <w:gridCol w:w="3916"/>
      </w:tblGrid>
      <w:tr w:rsidR="002B692F" w14:paraId="5BED95E8" w14:textId="77777777" w:rsidTr="009E224C"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951CD8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0807AA4" w14:textId="77777777" w:rsidR="002B692F" w:rsidRDefault="002B692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 zaznaczono że projekt wymaga negocjacji)</w:t>
            </w:r>
          </w:p>
        </w:tc>
      </w:tr>
      <w:tr w:rsidR="002B692F" w14:paraId="4D45BAEC" w14:textId="77777777" w:rsidTr="009E224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9CC531" w14:textId="77777777" w:rsidR="002B692F" w:rsidRDefault="002B692F" w:rsidP="002B692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2B692F" w14:paraId="1054D8E8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20CC93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2B692F" w14:paraId="1A6B2DE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11E3EC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618B95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34AB77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A2FA5A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3735E91A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822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4D92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CE0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81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70D9FE9E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8BF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A1B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C06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9CC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75353F50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9E8CF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2B692F" w14:paraId="7FC51852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CAD27B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97A3E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D39A40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181A9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80644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27F26F0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5C7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406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71F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4AA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FB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068208DF" w14:textId="77777777" w:rsidTr="009E224C"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4B2C" w14:textId="77777777" w:rsidR="002B692F" w:rsidRDefault="002B692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DB7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14D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AF6C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405" w14:textId="77777777" w:rsidR="002B692F" w:rsidRDefault="002B692F">
            <w:pPr>
              <w:tabs>
                <w:tab w:val="num" w:pos="360"/>
              </w:tabs>
              <w:spacing w:line="256" w:lineRule="auto"/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2B692F" w14:paraId="650A5576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9AF734" w14:textId="77777777" w:rsidR="002B692F" w:rsidRDefault="002B692F" w:rsidP="002B692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2B692F" w14:paraId="53A41AF1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D8C52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7D1AAD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754679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D71D1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2B692F" w14:paraId="30562D70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C5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247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6BB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E02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61989EF6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9B1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A7E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E5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D0D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0EE4B39E" w14:textId="77777777" w:rsidTr="009E224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172B4B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2B692F" w14:paraId="51540D8E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CB5FEE" w14:textId="77777777" w:rsidR="002B692F" w:rsidRDefault="002B692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C1BC1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31A356" w14:textId="77777777" w:rsidR="002B692F" w:rsidRDefault="002B692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2B692F" w14:paraId="231D6081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F6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50F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6D7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2B692F" w14:paraId="7686DDD0" w14:textId="77777777" w:rsidTr="009E224C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0C01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5B8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824" w14:textId="77777777" w:rsidR="002B692F" w:rsidRDefault="002B692F">
            <w:pPr>
              <w:spacing w:line="256" w:lineRule="auto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EF8725F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0C4864A1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50493E38" w14:textId="77777777" w:rsidR="002B692F" w:rsidRDefault="002B692F" w:rsidP="002B692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2B692F" w14:paraId="6E1C2D04" w14:textId="77777777" w:rsidTr="002B692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4E4B9FF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C0225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6F207A5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2B692F" w14:paraId="3E0BC017" w14:textId="77777777" w:rsidTr="002B692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F7D7C2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1CF722" w14:textId="77777777" w:rsidR="002B692F" w:rsidRDefault="002B692F">
            <w:pPr>
              <w:spacing w:line="256" w:lineRule="auto"/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6419C09" w14:textId="77777777" w:rsidR="002B692F" w:rsidRDefault="002B692F">
            <w:pPr>
              <w:spacing w:line="25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3"/>
    </w:tbl>
    <w:p w14:paraId="63D4FC62" w14:textId="77777777" w:rsidR="002B692F" w:rsidRDefault="002B692F" w:rsidP="002B692F"/>
    <w:p w14:paraId="4F59DA8B" w14:textId="77777777" w:rsidR="00795EE4" w:rsidRPr="004D4702" w:rsidRDefault="00795EE4" w:rsidP="00192996"/>
    <w:sectPr w:rsidR="00795EE4" w:rsidRPr="004D4702" w:rsidSect="008C1FE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CD797" w14:textId="77777777" w:rsidR="00084C15" w:rsidRDefault="00084C15">
      <w:r>
        <w:separator/>
      </w:r>
    </w:p>
  </w:endnote>
  <w:endnote w:type="continuationSeparator" w:id="0">
    <w:p w14:paraId="09CEFA63" w14:textId="77777777" w:rsidR="00084C15" w:rsidRDefault="0008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5E53" w14:textId="77777777" w:rsidR="00084C15" w:rsidRDefault="00084C15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9E224C"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648D8186" w14:textId="77777777" w:rsidR="00084C15" w:rsidRDefault="00084C15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F92F" w14:textId="77777777" w:rsidR="00084C15" w:rsidRDefault="00084C15">
      <w:r>
        <w:separator/>
      </w:r>
    </w:p>
  </w:footnote>
  <w:footnote w:type="continuationSeparator" w:id="0">
    <w:p w14:paraId="17F0187A" w14:textId="77777777" w:rsidR="00084C15" w:rsidRDefault="0008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806" w14:textId="77777777" w:rsidR="00084C15" w:rsidRPr="005665EB" w:rsidRDefault="00084C15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FC"/>
    <w:multiLevelType w:val="hybridMultilevel"/>
    <w:tmpl w:val="2BD6F6DC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A178B"/>
    <w:multiLevelType w:val="hybridMultilevel"/>
    <w:tmpl w:val="B3BA7B40"/>
    <w:lvl w:ilvl="0" w:tplc="61F682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23"/>
    <w:multiLevelType w:val="hybridMultilevel"/>
    <w:tmpl w:val="88DCC54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F11"/>
    <w:multiLevelType w:val="hybridMultilevel"/>
    <w:tmpl w:val="A896FCF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F7FC7"/>
    <w:multiLevelType w:val="hybridMultilevel"/>
    <w:tmpl w:val="8D5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41B1F"/>
    <w:multiLevelType w:val="hybridMultilevel"/>
    <w:tmpl w:val="6F8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5E4F89"/>
    <w:multiLevelType w:val="hybridMultilevel"/>
    <w:tmpl w:val="ED789900"/>
    <w:lvl w:ilvl="0" w:tplc="05E220F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3D966486"/>
    <w:multiLevelType w:val="hybridMultilevel"/>
    <w:tmpl w:val="353C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A91"/>
    <w:multiLevelType w:val="hybridMultilevel"/>
    <w:tmpl w:val="7762462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D23"/>
    <w:multiLevelType w:val="hybridMultilevel"/>
    <w:tmpl w:val="3B8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F762C"/>
    <w:multiLevelType w:val="hybridMultilevel"/>
    <w:tmpl w:val="7890CC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61DFD"/>
    <w:multiLevelType w:val="hybridMultilevel"/>
    <w:tmpl w:val="4E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3C3A"/>
    <w:multiLevelType w:val="hybridMultilevel"/>
    <w:tmpl w:val="85B86C8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E4"/>
    <w:multiLevelType w:val="hybridMultilevel"/>
    <w:tmpl w:val="4202965C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1D28"/>
    <w:multiLevelType w:val="hybridMultilevel"/>
    <w:tmpl w:val="6388D382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91418"/>
    <w:multiLevelType w:val="hybridMultilevel"/>
    <w:tmpl w:val="12A45C0E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ECB"/>
    <w:multiLevelType w:val="hybridMultilevel"/>
    <w:tmpl w:val="5442CC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D72FD"/>
    <w:multiLevelType w:val="hybridMultilevel"/>
    <w:tmpl w:val="5388D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25"/>
  </w:num>
  <w:num w:numId="7">
    <w:abstractNumId w:val="3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23"/>
  </w:num>
  <w:num w:numId="12">
    <w:abstractNumId w:val="1"/>
  </w:num>
  <w:num w:numId="13">
    <w:abstractNumId w:val="29"/>
  </w:num>
  <w:num w:numId="14">
    <w:abstractNumId w:val="6"/>
  </w:num>
  <w:num w:numId="15">
    <w:abstractNumId w:val="18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22"/>
  </w:num>
  <w:num w:numId="23">
    <w:abstractNumId w:val="5"/>
  </w:num>
  <w:num w:numId="24">
    <w:abstractNumId w:val="16"/>
  </w:num>
  <w:num w:numId="25">
    <w:abstractNumId w:val="30"/>
  </w:num>
  <w:num w:numId="26">
    <w:abstractNumId w:val="14"/>
  </w:num>
  <w:num w:numId="27">
    <w:abstractNumId w:val="17"/>
  </w:num>
  <w:num w:numId="28">
    <w:abstractNumId w:val="21"/>
  </w:num>
  <w:num w:numId="29">
    <w:abstractNumId w:val="28"/>
  </w:num>
  <w:num w:numId="30">
    <w:abstractNumId w:val="24"/>
  </w:num>
  <w:num w:numId="31">
    <w:abstractNumId w:val="15"/>
  </w:num>
  <w:num w:numId="32">
    <w:abstractNumId w:val="3"/>
  </w:num>
  <w:num w:numId="33">
    <w:abstractNumId w:val="4"/>
  </w:num>
  <w:num w:numId="34">
    <w:abstractNumId w:val="13"/>
  </w:num>
  <w:num w:numId="35">
    <w:abstractNumId w:val="26"/>
  </w:num>
  <w:num w:numId="36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51ABC"/>
    <w:rsid w:val="0005672A"/>
    <w:rsid w:val="00057139"/>
    <w:rsid w:val="00084C15"/>
    <w:rsid w:val="00091C55"/>
    <w:rsid w:val="00096AF2"/>
    <w:rsid w:val="000A1E2B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B04AC"/>
    <w:rsid w:val="002B2243"/>
    <w:rsid w:val="002B692F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62F87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D6936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3562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212A"/>
    <w:rsid w:val="009731D5"/>
    <w:rsid w:val="00976544"/>
    <w:rsid w:val="009B0F6A"/>
    <w:rsid w:val="009B34B5"/>
    <w:rsid w:val="009B6A3A"/>
    <w:rsid w:val="009C2CFD"/>
    <w:rsid w:val="009E224C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115D"/>
    <w:rsid w:val="00BE6433"/>
    <w:rsid w:val="00BF5EC5"/>
    <w:rsid w:val="00BF640E"/>
    <w:rsid w:val="00C02C7B"/>
    <w:rsid w:val="00C14DAA"/>
    <w:rsid w:val="00C247F2"/>
    <w:rsid w:val="00C46438"/>
    <w:rsid w:val="00C46697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CC2D-70C0-4EC3-9294-3A0302D6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2020-02-25T12:10:00Z</cp:lastPrinted>
  <dcterms:created xsi:type="dcterms:W3CDTF">2020-02-25T12:11:00Z</dcterms:created>
  <dcterms:modified xsi:type="dcterms:W3CDTF">2020-02-25T12:11:00Z</dcterms:modified>
</cp:coreProperties>
</file>